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49C2" w:rsidRDefault="000249C2"/>
    <w:p w:rsidR="000249C2" w:rsidRDefault="000249C2"/>
    <w:p w:rsidR="000249C2" w:rsidRDefault="000249C2">
      <w:pPr>
        <w:spacing w:before="960"/>
        <w:jc w:val="center"/>
        <w:rPr>
          <w:b/>
          <w:bCs/>
          <w:sz w:val="32"/>
          <w:szCs w:val="32"/>
        </w:rPr>
      </w:pPr>
      <w:r>
        <w:rPr>
          <w:b/>
          <w:bCs/>
          <w:sz w:val="32"/>
          <w:szCs w:val="32"/>
        </w:rPr>
        <w:t>Е Ж Е К В А Р Т А Л Ь Н Ы Й  О Т Ч Е Т</w:t>
      </w:r>
    </w:p>
    <w:p w:rsidR="000249C2" w:rsidRDefault="000249C2">
      <w:pPr>
        <w:spacing w:before="600"/>
        <w:jc w:val="center"/>
        <w:rPr>
          <w:b/>
          <w:bCs/>
          <w:i/>
          <w:iCs/>
          <w:sz w:val="32"/>
          <w:szCs w:val="32"/>
        </w:rPr>
      </w:pPr>
      <w:r>
        <w:rPr>
          <w:b/>
          <w:bCs/>
          <w:i/>
          <w:iCs/>
          <w:sz w:val="32"/>
          <w:szCs w:val="32"/>
        </w:rPr>
        <w:t>Открытое акционерное общество "РН-Влакра"</w:t>
      </w:r>
    </w:p>
    <w:p w:rsidR="000249C2" w:rsidRDefault="000249C2">
      <w:pPr>
        <w:spacing w:before="120"/>
        <w:jc w:val="center"/>
        <w:rPr>
          <w:b/>
          <w:bCs/>
          <w:i/>
          <w:iCs/>
          <w:sz w:val="28"/>
          <w:szCs w:val="28"/>
        </w:rPr>
      </w:pPr>
      <w:r>
        <w:rPr>
          <w:b/>
          <w:bCs/>
          <w:i/>
          <w:iCs/>
          <w:sz w:val="28"/>
          <w:szCs w:val="28"/>
        </w:rPr>
        <w:t>Код эмитента: 13057-A</w:t>
      </w:r>
    </w:p>
    <w:p w:rsidR="000249C2" w:rsidRDefault="000249C2">
      <w:pPr>
        <w:spacing w:before="360"/>
        <w:jc w:val="center"/>
        <w:rPr>
          <w:b/>
          <w:bCs/>
          <w:sz w:val="32"/>
          <w:szCs w:val="32"/>
        </w:rPr>
      </w:pPr>
      <w:r>
        <w:rPr>
          <w:b/>
          <w:bCs/>
          <w:sz w:val="32"/>
          <w:szCs w:val="32"/>
        </w:rPr>
        <w:t>за 1 квартал 201</w:t>
      </w:r>
      <w:r w:rsidR="004C52B3">
        <w:rPr>
          <w:b/>
          <w:bCs/>
          <w:sz w:val="32"/>
          <w:szCs w:val="32"/>
        </w:rPr>
        <w:t>4</w:t>
      </w:r>
      <w:r>
        <w:rPr>
          <w:b/>
          <w:bCs/>
          <w:sz w:val="32"/>
          <w:szCs w:val="32"/>
        </w:rPr>
        <w:t xml:space="preserve"> г.</w:t>
      </w:r>
    </w:p>
    <w:p w:rsidR="000249C2" w:rsidRDefault="000249C2">
      <w:pPr>
        <w:spacing w:before="840"/>
        <w:rPr>
          <w:sz w:val="24"/>
          <w:szCs w:val="24"/>
        </w:rPr>
      </w:pPr>
      <w:r>
        <w:rPr>
          <w:sz w:val="24"/>
          <w:szCs w:val="24"/>
        </w:rPr>
        <w:t>Место нахождения эмитента:</w:t>
      </w:r>
      <w:r>
        <w:rPr>
          <w:b/>
          <w:bCs/>
          <w:sz w:val="24"/>
          <w:szCs w:val="24"/>
        </w:rPr>
        <w:t xml:space="preserve"> 119071 Россия, Москва, Малая Калужская 15 стр. 1</w:t>
      </w:r>
    </w:p>
    <w:p w:rsidR="000249C2" w:rsidRDefault="000249C2">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249C2" w:rsidRDefault="000249C2"/>
    <w:tbl>
      <w:tblPr>
        <w:tblW w:w="0" w:type="auto"/>
        <w:tblLayout w:type="fixed"/>
        <w:tblCellMar>
          <w:left w:w="72" w:type="dxa"/>
          <w:right w:w="72" w:type="dxa"/>
        </w:tblCellMar>
        <w:tblLook w:val="0000"/>
      </w:tblPr>
      <w:tblGrid>
        <w:gridCol w:w="5572"/>
        <w:gridCol w:w="3680"/>
      </w:tblGrid>
      <w:tr w:rsidR="000249C2" w:rsidRPr="00215F04">
        <w:tc>
          <w:tcPr>
            <w:tcW w:w="5572" w:type="dxa"/>
            <w:tcBorders>
              <w:top w:val="single" w:sz="6" w:space="0" w:color="auto"/>
              <w:left w:val="single" w:sz="6" w:space="0" w:color="auto"/>
              <w:bottom w:val="nil"/>
              <w:right w:val="nil"/>
            </w:tcBorders>
          </w:tcPr>
          <w:p w:rsidR="000249C2" w:rsidRPr="00215F04" w:rsidRDefault="000249C2">
            <w:pPr>
              <w:spacing w:before="120"/>
              <w:rPr>
                <w:rFonts w:eastAsiaTheme="minorEastAsia"/>
              </w:rPr>
            </w:pPr>
          </w:p>
          <w:p w:rsidR="000249C2" w:rsidRPr="00215F04" w:rsidRDefault="000249C2">
            <w:pPr>
              <w:spacing w:before="200"/>
              <w:rPr>
                <w:rFonts w:eastAsiaTheme="minorEastAsia"/>
              </w:rPr>
            </w:pPr>
            <w:r w:rsidRPr="00215F04">
              <w:rPr>
                <w:rFonts w:eastAsiaTheme="minorEastAsia"/>
              </w:rPr>
              <w:t>Генеральный директор</w:t>
            </w:r>
          </w:p>
          <w:p w:rsidR="000249C2" w:rsidRPr="00215F04" w:rsidRDefault="000249C2" w:rsidP="004C52B3">
            <w:pPr>
              <w:rPr>
                <w:rFonts w:eastAsiaTheme="minorEastAsia"/>
              </w:rPr>
            </w:pPr>
            <w:r w:rsidRPr="00215F04">
              <w:rPr>
                <w:rFonts w:eastAsiaTheme="minorEastAsia"/>
              </w:rPr>
              <w:t>Дата: 14 мая 201</w:t>
            </w:r>
            <w:r w:rsidR="004C52B3">
              <w:rPr>
                <w:rFonts w:eastAsiaTheme="minorEastAsia"/>
              </w:rPr>
              <w:t>4</w:t>
            </w:r>
            <w:r w:rsidRPr="00215F04">
              <w:rPr>
                <w:rFonts w:eastAsiaTheme="minorEastAsia"/>
              </w:rPr>
              <w:t xml:space="preserve"> г.</w:t>
            </w:r>
          </w:p>
        </w:tc>
        <w:tc>
          <w:tcPr>
            <w:tcW w:w="3680" w:type="dxa"/>
            <w:tcBorders>
              <w:top w:val="single" w:sz="6" w:space="0" w:color="auto"/>
              <w:left w:val="nil"/>
              <w:bottom w:val="nil"/>
              <w:right w:val="single" w:sz="6" w:space="0" w:color="auto"/>
            </w:tcBorders>
          </w:tcPr>
          <w:p w:rsidR="000249C2" w:rsidRPr="00215F04" w:rsidRDefault="000249C2">
            <w:pPr>
              <w:rPr>
                <w:rFonts w:eastAsiaTheme="minorEastAsia"/>
              </w:rPr>
            </w:pPr>
          </w:p>
          <w:p w:rsidR="000249C2" w:rsidRPr="00215F04" w:rsidRDefault="000249C2">
            <w:pPr>
              <w:spacing w:before="200" w:after="200"/>
              <w:jc w:val="center"/>
              <w:rPr>
                <w:rFonts w:eastAsiaTheme="minorEastAsia"/>
              </w:rPr>
            </w:pPr>
            <w:r w:rsidRPr="00215F04">
              <w:rPr>
                <w:rFonts w:eastAsiaTheme="minorEastAsia"/>
              </w:rPr>
              <w:t>____________ С.В. Грицкевич</w:t>
            </w:r>
            <w:r w:rsidRPr="00215F04">
              <w:rPr>
                <w:rFonts w:eastAsiaTheme="minorEastAsia"/>
              </w:rPr>
              <w:br/>
            </w:r>
            <w:r w:rsidRPr="00215F04">
              <w:rPr>
                <w:rFonts w:eastAsiaTheme="minorEastAsia"/>
              </w:rPr>
              <w:tab/>
              <w:t>подпись</w:t>
            </w:r>
          </w:p>
        </w:tc>
      </w:tr>
      <w:tr w:rsidR="000249C2" w:rsidRPr="00215F04">
        <w:tc>
          <w:tcPr>
            <w:tcW w:w="5572" w:type="dxa"/>
            <w:tcBorders>
              <w:top w:val="nil"/>
              <w:left w:val="single" w:sz="6" w:space="0" w:color="auto"/>
              <w:bottom w:val="single" w:sz="6" w:space="0" w:color="auto"/>
              <w:right w:val="nil"/>
            </w:tcBorders>
          </w:tcPr>
          <w:p w:rsidR="000249C2" w:rsidRPr="00215F04" w:rsidRDefault="000249C2">
            <w:pPr>
              <w:spacing w:before="120"/>
              <w:rPr>
                <w:rFonts w:eastAsiaTheme="minorEastAsia"/>
              </w:rPr>
            </w:pPr>
          </w:p>
          <w:p w:rsidR="000249C2" w:rsidRPr="00215F04" w:rsidRDefault="000249C2">
            <w:pPr>
              <w:spacing w:before="200"/>
              <w:rPr>
                <w:rFonts w:eastAsiaTheme="minorEastAsia"/>
              </w:rPr>
            </w:pPr>
            <w:r w:rsidRPr="00215F04">
              <w:rPr>
                <w:rFonts w:eastAsiaTheme="minorEastAsia"/>
              </w:rPr>
              <w:t>Главный бухгалтер</w:t>
            </w:r>
          </w:p>
          <w:p w:rsidR="000249C2" w:rsidRPr="00215F04" w:rsidRDefault="000249C2" w:rsidP="004C52B3">
            <w:pPr>
              <w:rPr>
                <w:rFonts w:eastAsiaTheme="minorEastAsia"/>
              </w:rPr>
            </w:pPr>
            <w:r w:rsidRPr="00215F04">
              <w:rPr>
                <w:rFonts w:eastAsiaTheme="minorEastAsia"/>
              </w:rPr>
              <w:t>Дата: 14 мая 201</w:t>
            </w:r>
            <w:r w:rsidR="004C52B3">
              <w:rPr>
                <w:rFonts w:eastAsiaTheme="minorEastAsia"/>
              </w:rPr>
              <w:t>4</w:t>
            </w:r>
            <w:r w:rsidRPr="00215F04">
              <w:rPr>
                <w:rFonts w:eastAsiaTheme="minorEastAsia"/>
              </w:rPr>
              <w:t xml:space="preserve"> г.</w:t>
            </w:r>
          </w:p>
        </w:tc>
        <w:tc>
          <w:tcPr>
            <w:tcW w:w="3680" w:type="dxa"/>
            <w:tcBorders>
              <w:top w:val="nil"/>
              <w:left w:val="nil"/>
              <w:bottom w:val="single" w:sz="6" w:space="0" w:color="auto"/>
              <w:right w:val="single" w:sz="6" w:space="0" w:color="auto"/>
            </w:tcBorders>
          </w:tcPr>
          <w:p w:rsidR="000249C2" w:rsidRPr="00215F04" w:rsidRDefault="000249C2">
            <w:pPr>
              <w:rPr>
                <w:rFonts w:eastAsiaTheme="minorEastAsia"/>
              </w:rPr>
            </w:pPr>
          </w:p>
          <w:p w:rsidR="000249C2" w:rsidRPr="00215F04" w:rsidRDefault="000249C2">
            <w:pPr>
              <w:spacing w:before="200" w:after="200"/>
              <w:jc w:val="center"/>
              <w:rPr>
                <w:rFonts w:eastAsiaTheme="minorEastAsia"/>
              </w:rPr>
            </w:pPr>
            <w:r w:rsidRPr="00215F04">
              <w:rPr>
                <w:rFonts w:eastAsiaTheme="minorEastAsia"/>
              </w:rPr>
              <w:t>____________ О. В. Козлова</w:t>
            </w:r>
            <w:r w:rsidRPr="00215F04">
              <w:rPr>
                <w:rFonts w:eastAsiaTheme="minorEastAsia"/>
              </w:rPr>
              <w:br/>
            </w:r>
            <w:r w:rsidRPr="00215F04">
              <w:rPr>
                <w:rFonts w:eastAsiaTheme="minorEastAsia"/>
              </w:rPr>
              <w:tab/>
              <w:t>подпись</w:t>
            </w:r>
          </w:p>
        </w:tc>
      </w:tr>
    </w:tbl>
    <w:p w:rsidR="000249C2" w:rsidRDefault="000249C2"/>
    <w:p w:rsidR="000249C2" w:rsidRDefault="000249C2"/>
    <w:tbl>
      <w:tblPr>
        <w:tblW w:w="0" w:type="auto"/>
        <w:tblLayout w:type="fixed"/>
        <w:tblCellMar>
          <w:left w:w="72" w:type="dxa"/>
          <w:right w:w="72" w:type="dxa"/>
        </w:tblCellMar>
        <w:tblLook w:val="0000"/>
      </w:tblPr>
      <w:tblGrid>
        <w:gridCol w:w="9252"/>
        <w:gridCol w:w="360"/>
      </w:tblGrid>
      <w:tr w:rsidR="000249C2" w:rsidRPr="00215F04">
        <w:tc>
          <w:tcPr>
            <w:tcW w:w="9252" w:type="dxa"/>
            <w:tcBorders>
              <w:top w:val="single" w:sz="6" w:space="0" w:color="auto"/>
              <w:left w:val="single" w:sz="6" w:space="0" w:color="auto"/>
              <w:bottom w:val="single" w:sz="6" w:space="0" w:color="auto"/>
              <w:right w:val="single" w:sz="6" w:space="0" w:color="auto"/>
            </w:tcBorders>
          </w:tcPr>
          <w:p w:rsidR="000249C2" w:rsidRPr="00215F04" w:rsidRDefault="000249C2">
            <w:pPr>
              <w:spacing w:before="40"/>
              <w:rPr>
                <w:rFonts w:eastAsiaTheme="minorEastAsia"/>
              </w:rPr>
            </w:pPr>
            <w:r w:rsidRPr="00215F04">
              <w:rPr>
                <w:rFonts w:eastAsiaTheme="minorEastAsia"/>
              </w:rPr>
              <w:t>Контактное лицо:</w:t>
            </w:r>
            <w:r w:rsidRPr="00215F04">
              <w:rPr>
                <w:rFonts w:eastAsiaTheme="minorEastAsia"/>
                <w:b/>
                <w:bCs/>
              </w:rPr>
              <w:t xml:space="preserve"> Грицкевич Светлана Валентиновна, Генеральный директор</w:t>
            </w:r>
          </w:p>
          <w:p w:rsidR="000249C2" w:rsidRPr="00215F04" w:rsidRDefault="000249C2">
            <w:pPr>
              <w:spacing w:before="40"/>
              <w:rPr>
                <w:rFonts w:eastAsiaTheme="minorEastAsia"/>
              </w:rPr>
            </w:pPr>
            <w:r w:rsidRPr="00215F04">
              <w:rPr>
                <w:rFonts w:eastAsiaTheme="minorEastAsia"/>
              </w:rPr>
              <w:t>Телефон:</w:t>
            </w:r>
            <w:r w:rsidRPr="00215F04">
              <w:rPr>
                <w:rFonts w:eastAsiaTheme="minorEastAsia"/>
                <w:b/>
                <w:bCs/>
              </w:rPr>
              <w:t xml:space="preserve"> +7 (495) 955-9243</w:t>
            </w:r>
          </w:p>
          <w:p w:rsidR="000249C2" w:rsidRPr="00215F04" w:rsidRDefault="000249C2">
            <w:pPr>
              <w:spacing w:before="40"/>
              <w:rPr>
                <w:rFonts w:eastAsiaTheme="minorEastAsia"/>
              </w:rPr>
            </w:pPr>
            <w:r w:rsidRPr="00215F04">
              <w:rPr>
                <w:rFonts w:eastAsiaTheme="minorEastAsia"/>
              </w:rPr>
              <w:t>Факс:</w:t>
            </w:r>
            <w:r w:rsidRPr="00215F04">
              <w:rPr>
                <w:rFonts w:eastAsiaTheme="minorEastAsia"/>
                <w:b/>
                <w:bCs/>
              </w:rPr>
              <w:t xml:space="preserve"> +7 (495) 955-9243</w:t>
            </w:r>
          </w:p>
          <w:p w:rsidR="000249C2" w:rsidRPr="00215F04" w:rsidRDefault="000249C2">
            <w:pPr>
              <w:spacing w:before="40"/>
              <w:rPr>
                <w:rFonts w:eastAsiaTheme="minorEastAsia"/>
              </w:rPr>
            </w:pPr>
            <w:r w:rsidRPr="00215F04">
              <w:rPr>
                <w:rFonts w:eastAsiaTheme="minorEastAsia"/>
              </w:rPr>
              <w:t>Адрес электронной почты:</w:t>
            </w:r>
            <w:r w:rsidRPr="00215F04">
              <w:rPr>
                <w:rFonts w:eastAsiaTheme="minorEastAsia"/>
                <w:b/>
                <w:bCs/>
              </w:rPr>
              <w:t xml:space="preserve"> office@rnvlakra.ru</w:t>
            </w:r>
          </w:p>
          <w:p w:rsidR="000249C2" w:rsidRPr="00215F04" w:rsidRDefault="000249C2">
            <w:pPr>
              <w:spacing w:before="40"/>
              <w:rPr>
                <w:rFonts w:eastAsiaTheme="minorEastAsia"/>
                <w:b/>
                <w:bCs/>
              </w:rPr>
            </w:pPr>
            <w:r w:rsidRPr="00215F04">
              <w:rPr>
                <w:rFonts w:eastAsiaTheme="minorEastAsia"/>
              </w:rPr>
              <w:t>Адрес страницы (страниц) в сети Интернет, на которой раскрывается информация, содержащаяся в настоящем ежеквартальном отчете:</w:t>
            </w:r>
            <w:r w:rsidRPr="00215F04">
              <w:rPr>
                <w:rFonts w:eastAsiaTheme="minorEastAsia"/>
                <w:b/>
                <w:bCs/>
              </w:rPr>
              <w:t xml:space="preserve"> disclosure.1prime.ru/portal/default.aspx?emid=7725636702</w:t>
            </w:r>
          </w:p>
        </w:tc>
        <w:tc>
          <w:tcPr>
            <w:tcW w:w="360" w:type="dxa"/>
          </w:tcPr>
          <w:p w:rsidR="000249C2" w:rsidRPr="00215F04" w:rsidRDefault="000249C2">
            <w:pPr>
              <w:spacing w:before="40"/>
              <w:rPr>
                <w:rFonts w:eastAsiaTheme="minorEastAsia"/>
              </w:rPr>
            </w:pPr>
          </w:p>
        </w:tc>
      </w:tr>
    </w:tbl>
    <w:p w:rsidR="000249C2" w:rsidRDefault="000249C2">
      <w:pPr>
        <w:pStyle w:val="1"/>
      </w:pPr>
      <w:r>
        <w:br w:type="page"/>
      </w:r>
      <w:bookmarkStart w:id="0" w:name="_Toc387847036"/>
      <w:r>
        <w:lastRenderedPageBreak/>
        <w:t>Оглавление</w:t>
      </w:r>
      <w:bookmarkEnd w:id="0"/>
    </w:p>
    <w:p w:rsidR="008E65F5" w:rsidRDefault="00125D96">
      <w:pPr>
        <w:pStyle w:val="11"/>
        <w:tabs>
          <w:tab w:val="right" w:leader="dot" w:pos="9488"/>
        </w:tabs>
        <w:rPr>
          <w:rFonts w:asciiTheme="minorHAnsi" w:eastAsiaTheme="minorEastAsia" w:hAnsiTheme="minorHAnsi" w:cstheme="minorBidi"/>
          <w:noProof/>
          <w:sz w:val="22"/>
          <w:szCs w:val="22"/>
        </w:rPr>
      </w:pPr>
      <w:r w:rsidRPr="00125D96">
        <w:fldChar w:fldCharType="begin"/>
      </w:r>
      <w:r w:rsidR="000249C2">
        <w:instrText>TOC</w:instrText>
      </w:r>
      <w:r w:rsidRPr="00125D96">
        <w:fldChar w:fldCharType="separate"/>
      </w:r>
      <w:r w:rsidR="008E65F5">
        <w:rPr>
          <w:noProof/>
        </w:rPr>
        <w:t>Оглавление</w:t>
      </w:r>
      <w:r w:rsidR="008E65F5">
        <w:rPr>
          <w:noProof/>
        </w:rPr>
        <w:tab/>
      </w:r>
      <w:r w:rsidR="008E65F5">
        <w:rPr>
          <w:noProof/>
        </w:rPr>
        <w:fldChar w:fldCharType="begin"/>
      </w:r>
      <w:r w:rsidR="008E65F5">
        <w:rPr>
          <w:noProof/>
        </w:rPr>
        <w:instrText xml:space="preserve"> PAGEREF _Toc387847036 \h </w:instrText>
      </w:r>
      <w:r w:rsidR="008E65F5">
        <w:rPr>
          <w:noProof/>
        </w:rPr>
      </w:r>
      <w:r w:rsidR="008E65F5">
        <w:rPr>
          <w:noProof/>
        </w:rPr>
        <w:fldChar w:fldCharType="separate"/>
      </w:r>
      <w:r w:rsidR="008E65F5">
        <w:rPr>
          <w:noProof/>
        </w:rPr>
        <w:t>2</w:t>
      </w:r>
      <w:r w:rsidR="008E65F5">
        <w:rPr>
          <w:noProof/>
        </w:rPr>
        <w:fldChar w:fldCharType="end"/>
      </w:r>
    </w:p>
    <w:p w:rsidR="008E65F5" w:rsidRDefault="008E65F5">
      <w:pPr>
        <w:pStyle w:val="11"/>
        <w:tabs>
          <w:tab w:val="right" w:leader="dot" w:pos="9488"/>
        </w:tabs>
        <w:rPr>
          <w:rFonts w:asciiTheme="minorHAnsi" w:eastAsiaTheme="minorEastAsia" w:hAnsiTheme="minorHAnsi" w:cstheme="minorBidi"/>
          <w:noProof/>
          <w:sz w:val="22"/>
          <w:szCs w:val="22"/>
        </w:rPr>
      </w:pPr>
      <w:r>
        <w:rPr>
          <w:noProof/>
        </w:rPr>
        <w:t>Введение</w:t>
      </w:r>
      <w:r>
        <w:rPr>
          <w:noProof/>
        </w:rPr>
        <w:tab/>
      </w:r>
      <w:r>
        <w:rPr>
          <w:noProof/>
        </w:rPr>
        <w:fldChar w:fldCharType="begin"/>
      </w:r>
      <w:r>
        <w:rPr>
          <w:noProof/>
        </w:rPr>
        <w:instrText xml:space="preserve"> PAGEREF _Toc387847037 \h </w:instrText>
      </w:r>
      <w:r>
        <w:rPr>
          <w:noProof/>
        </w:rPr>
      </w:r>
      <w:r>
        <w:rPr>
          <w:noProof/>
        </w:rPr>
        <w:fldChar w:fldCharType="separate"/>
      </w:r>
      <w:r>
        <w:rPr>
          <w:noProof/>
        </w:rPr>
        <w:t>5</w:t>
      </w:r>
      <w:r>
        <w:rPr>
          <w:noProof/>
        </w:rPr>
        <w:fldChar w:fldCharType="end"/>
      </w:r>
    </w:p>
    <w:p w:rsidR="008E65F5" w:rsidRDefault="008E65F5">
      <w:pPr>
        <w:pStyle w:val="11"/>
        <w:tabs>
          <w:tab w:val="right" w:leader="dot" w:pos="9488"/>
        </w:tabs>
        <w:rPr>
          <w:rFonts w:asciiTheme="minorHAnsi" w:eastAsiaTheme="minorEastAsia" w:hAnsiTheme="minorHAnsi" w:cstheme="minorBidi"/>
          <w:noProof/>
          <w:sz w:val="22"/>
          <w:szCs w:val="22"/>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_Toc387847038 \h </w:instrText>
      </w:r>
      <w:r>
        <w:rPr>
          <w:noProof/>
        </w:rPr>
      </w:r>
      <w:r>
        <w:rPr>
          <w:noProof/>
        </w:rPr>
        <w:fldChar w:fldCharType="separate"/>
      </w:r>
      <w:r>
        <w:rPr>
          <w:noProof/>
        </w:rPr>
        <w:t>6</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_Toc387847039 \h </w:instrText>
      </w:r>
      <w:r>
        <w:rPr>
          <w:noProof/>
        </w:rPr>
      </w:r>
      <w:r>
        <w:rPr>
          <w:noProof/>
        </w:rPr>
        <w:fldChar w:fldCharType="separate"/>
      </w:r>
      <w:r>
        <w:rPr>
          <w:noProof/>
        </w:rPr>
        <w:t>6</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1.2. Сведения о банковских счетах эмитента</w:t>
      </w:r>
      <w:r>
        <w:rPr>
          <w:noProof/>
        </w:rPr>
        <w:tab/>
      </w:r>
      <w:r>
        <w:rPr>
          <w:noProof/>
        </w:rPr>
        <w:fldChar w:fldCharType="begin"/>
      </w:r>
      <w:r>
        <w:rPr>
          <w:noProof/>
        </w:rPr>
        <w:instrText xml:space="preserve"> PAGEREF _Toc387847040 \h </w:instrText>
      </w:r>
      <w:r>
        <w:rPr>
          <w:noProof/>
        </w:rPr>
      </w:r>
      <w:r>
        <w:rPr>
          <w:noProof/>
        </w:rPr>
        <w:fldChar w:fldCharType="separate"/>
      </w:r>
      <w:r>
        <w:rPr>
          <w:noProof/>
        </w:rPr>
        <w:t>6</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1.3. Сведения об аудиторе (аудиторах) эмитента</w:t>
      </w:r>
      <w:r>
        <w:rPr>
          <w:noProof/>
        </w:rPr>
        <w:tab/>
      </w:r>
      <w:r>
        <w:rPr>
          <w:noProof/>
        </w:rPr>
        <w:fldChar w:fldCharType="begin"/>
      </w:r>
      <w:r>
        <w:rPr>
          <w:noProof/>
        </w:rPr>
        <w:instrText xml:space="preserve"> PAGEREF _Toc387847041 \h </w:instrText>
      </w:r>
      <w:r>
        <w:rPr>
          <w:noProof/>
        </w:rPr>
      </w:r>
      <w:r>
        <w:rPr>
          <w:noProof/>
        </w:rPr>
        <w:fldChar w:fldCharType="separate"/>
      </w:r>
      <w:r>
        <w:rPr>
          <w:noProof/>
        </w:rPr>
        <w:t>6</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1.4. Сведения об оценщике эмитента</w:t>
      </w:r>
      <w:r>
        <w:rPr>
          <w:noProof/>
        </w:rPr>
        <w:tab/>
      </w:r>
      <w:r>
        <w:rPr>
          <w:noProof/>
        </w:rPr>
        <w:fldChar w:fldCharType="begin"/>
      </w:r>
      <w:r>
        <w:rPr>
          <w:noProof/>
        </w:rPr>
        <w:instrText xml:space="preserve"> PAGEREF _Toc387847042 \h </w:instrText>
      </w:r>
      <w:r>
        <w:rPr>
          <w:noProof/>
        </w:rPr>
      </w:r>
      <w:r>
        <w:rPr>
          <w:noProof/>
        </w:rPr>
        <w:fldChar w:fldCharType="separate"/>
      </w:r>
      <w:r>
        <w:rPr>
          <w:noProof/>
        </w:rPr>
        <w:t>8</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1.5. Сведения о консультантах эмитента</w:t>
      </w:r>
      <w:r>
        <w:rPr>
          <w:noProof/>
        </w:rPr>
        <w:tab/>
      </w:r>
      <w:r>
        <w:rPr>
          <w:noProof/>
        </w:rPr>
        <w:fldChar w:fldCharType="begin"/>
      </w:r>
      <w:r>
        <w:rPr>
          <w:noProof/>
        </w:rPr>
        <w:instrText xml:space="preserve"> PAGEREF _Toc387847043 \h </w:instrText>
      </w:r>
      <w:r>
        <w:rPr>
          <w:noProof/>
        </w:rPr>
      </w:r>
      <w:r>
        <w:rPr>
          <w:noProof/>
        </w:rPr>
        <w:fldChar w:fldCharType="separate"/>
      </w:r>
      <w:r>
        <w:rPr>
          <w:noProof/>
        </w:rPr>
        <w:t>8</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_Toc387847044 \h </w:instrText>
      </w:r>
      <w:r>
        <w:rPr>
          <w:noProof/>
        </w:rPr>
      </w:r>
      <w:r>
        <w:rPr>
          <w:noProof/>
        </w:rPr>
        <w:fldChar w:fldCharType="separate"/>
      </w:r>
      <w:r>
        <w:rPr>
          <w:noProof/>
        </w:rPr>
        <w:t>8</w:t>
      </w:r>
      <w:r>
        <w:rPr>
          <w:noProof/>
        </w:rPr>
        <w:fldChar w:fldCharType="end"/>
      </w:r>
    </w:p>
    <w:p w:rsidR="008E65F5" w:rsidRDefault="008E65F5">
      <w:pPr>
        <w:pStyle w:val="11"/>
        <w:tabs>
          <w:tab w:val="right" w:leader="dot" w:pos="9488"/>
        </w:tabs>
        <w:rPr>
          <w:rFonts w:asciiTheme="minorHAnsi" w:eastAsiaTheme="minorEastAsia" w:hAnsiTheme="minorHAnsi" w:cstheme="minorBidi"/>
          <w:noProof/>
          <w:sz w:val="22"/>
          <w:szCs w:val="22"/>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_Toc387847045 \h </w:instrText>
      </w:r>
      <w:r>
        <w:rPr>
          <w:noProof/>
        </w:rPr>
      </w:r>
      <w:r>
        <w:rPr>
          <w:noProof/>
        </w:rPr>
        <w:fldChar w:fldCharType="separate"/>
      </w:r>
      <w:r>
        <w:rPr>
          <w:noProof/>
        </w:rPr>
        <w:t>8</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_Toc387847046 \h </w:instrText>
      </w:r>
      <w:r>
        <w:rPr>
          <w:noProof/>
        </w:rPr>
      </w:r>
      <w:r>
        <w:rPr>
          <w:noProof/>
        </w:rPr>
        <w:fldChar w:fldCharType="separate"/>
      </w:r>
      <w:r>
        <w:rPr>
          <w:noProof/>
        </w:rPr>
        <w:t>8</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_Toc387847047 \h </w:instrText>
      </w:r>
      <w:r>
        <w:rPr>
          <w:noProof/>
        </w:rPr>
      </w:r>
      <w:r>
        <w:rPr>
          <w:noProof/>
        </w:rPr>
        <w:fldChar w:fldCharType="separate"/>
      </w:r>
      <w:r>
        <w:rPr>
          <w:noProof/>
        </w:rPr>
        <w:t>8</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_Toc387847048 \h </w:instrText>
      </w:r>
      <w:r>
        <w:rPr>
          <w:noProof/>
        </w:rPr>
      </w:r>
      <w:r>
        <w:rPr>
          <w:noProof/>
        </w:rPr>
        <w:fldChar w:fldCharType="separate"/>
      </w:r>
      <w:r>
        <w:rPr>
          <w:noProof/>
        </w:rPr>
        <w:t>9</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_Toc387847049 \h </w:instrText>
      </w:r>
      <w:r>
        <w:rPr>
          <w:noProof/>
        </w:rPr>
      </w:r>
      <w:r>
        <w:rPr>
          <w:noProof/>
        </w:rPr>
        <w:fldChar w:fldCharType="separate"/>
      </w:r>
      <w:r>
        <w:rPr>
          <w:noProof/>
        </w:rPr>
        <w:t>9</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_Toc387847050 \h </w:instrText>
      </w:r>
      <w:r>
        <w:rPr>
          <w:noProof/>
        </w:rPr>
      </w:r>
      <w:r>
        <w:rPr>
          <w:noProof/>
        </w:rPr>
        <w:fldChar w:fldCharType="separate"/>
      </w:r>
      <w:r>
        <w:rPr>
          <w:noProof/>
        </w:rPr>
        <w:t>9</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_Toc387847051 \h </w:instrText>
      </w:r>
      <w:r>
        <w:rPr>
          <w:noProof/>
        </w:rPr>
      </w:r>
      <w:r>
        <w:rPr>
          <w:noProof/>
        </w:rPr>
        <w:fldChar w:fldCharType="separate"/>
      </w:r>
      <w:r>
        <w:rPr>
          <w:noProof/>
        </w:rPr>
        <w:t>9</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_Toc387847052 \h </w:instrText>
      </w:r>
      <w:r>
        <w:rPr>
          <w:noProof/>
        </w:rPr>
      </w:r>
      <w:r>
        <w:rPr>
          <w:noProof/>
        </w:rPr>
        <w:fldChar w:fldCharType="separate"/>
      </w:r>
      <w:r>
        <w:rPr>
          <w:noProof/>
        </w:rPr>
        <w:t>9</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_Toc387847053 \h </w:instrText>
      </w:r>
      <w:r>
        <w:rPr>
          <w:noProof/>
        </w:rPr>
      </w:r>
      <w:r>
        <w:rPr>
          <w:noProof/>
        </w:rPr>
        <w:fldChar w:fldCharType="separate"/>
      </w:r>
      <w:r>
        <w:rPr>
          <w:noProof/>
        </w:rPr>
        <w:t>9</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2.4.1. Отраслевые риски</w:t>
      </w:r>
      <w:r>
        <w:rPr>
          <w:noProof/>
        </w:rPr>
        <w:tab/>
      </w:r>
      <w:r>
        <w:rPr>
          <w:noProof/>
        </w:rPr>
        <w:fldChar w:fldCharType="begin"/>
      </w:r>
      <w:r>
        <w:rPr>
          <w:noProof/>
        </w:rPr>
        <w:instrText xml:space="preserve"> PAGEREF _Toc387847054 \h </w:instrText>
      </w:r>
      <w:r>
        <w:rPr>
          <w:noProof/>
        </w:rPr>
      </w:r>
      <w:r>
        <w:rPr>
          <w:noProof/>
        </w:rPr>
        <w:fldChar w:fldCharType="separate"/>
      </w:r>
      <w:r>
        <w:rPr>
          <w:noProof/>
        </w:rPr>
        <w:t>10</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2.4.2. Страновые и региональные риски</w:t>
      </w:r>
      <w:r>
        <w:rPr>
          <w:noProof/>
        </w:rPr>
        <w:tab/>
      </w:r>
      <w:r>
        <w:rPr>
          <w:noProof/>
        </w:rPr>
        <w:fldChar w:fldCharType="begin"/>
      </w:r>
      <w:r>
        <w:rPr>
          <w:noProof/>
        </w:rPr>
        <w:instrText xml:space="preserve"> PAGEREF _Toc387847055 \h </w:instrText>
      </w:r>
      <w:r>
        <w:rPr>
          <w:noProof/>
        </w:rPr>
      </w:r>
      <w:r>
        <w:rPr>
          <w:noProof/>
        </w:rPr>
        <w:fldChar w:fldCharType="separate"/>
      </w:r>
      <w:r>
        <w:rPr>
          <w:noProof/>
        </w:rPr>
        <w:t>10</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2.4.3. Финансовые риски</w:t>
      </w:r>
      <w:r>
        <w:rPr>
          <w:noProof/>
        </w:rPr>
        <w:tab/>
      </w:r>
      <w:r>
        <w:rPr>
          <w:noProof/>
        </w:rPr>
        <w:fldChar w:fldCharType="begin"/>
      </w:r>
      <w:r>
        <w:rPr>
          <w:noProof/>
        </w:rPr>
        <w:instrText xml:space="preserve"> PAGEREF _Toc387847056 \h </w:instrText>
      </w:r>
      <w:r>
        <w:rPr>
          <w:noProof/>
        </w:rPr>
      </w:r>
      <w:r>
        <w:rPr>
          <w:noProof/>
        </w:rPr>
        <w:fldChar w:fldCharType="separate"/>
      </w:r>
      <w:r>
        <w:rPr>
          <w:noProof/>
        </w:rPr>
        <w:t>12</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2.4.4. Правовые риски</w:t>
      </w:r>
      <w:r>
        <w:rPr>
          <w:noProof/>
        </w:rPr>
        <w:tab/>
      </w:r>
      <w:r>
        <w:rPr>
          <w:noProof/>
        </w:rPr>
        <w:fldChar w:fldCharType="begin"/>
      </w:r>
      <w:r>
        <w:rPr>
          <w:noProof/>
        </w:rPr>
        <w:instrText xml:space="preserve"> PAGEREF _Toc387847057 \h </w:instrText>
      </w:r>
      <w:r>
        <w:rPr>
          <w:noProof/>
        </w:rPr>
      </w:r>
      <w:r>
        <w:rPr>
          <w:noProof/>
        </w:rPr>
        <w:fldChar w:fldCharType="separate"/>
      </w:r>
      <w:r>
        <w:rPr>
          <w:noProof/>
        </w:rPr>
        <w:t>13</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2.4.5. Риски, связанные с деятельностью эмитента</w:t>
      </w:r>
      <w:r>
        <w:rPr>
          <w:noProof/>
        </w:rPr>
        <w:tab/>
      </w:r>
      <w:r>
        <w:rPr>
          <w:noProof/>
        </w:rPr>
        <w:fldChar w:fldCharType="begin"/>
      </w:r>
      <w:r>
        <w:rPr>
          <w:noProof/>
        </w:rPr>
        <w:instrText xml:space="preserve"> PAGEREF _Toc387847058 \h </w:instrText>
      </w:r>
      <w:r>
        <w:rPr>
          <w:noProof/>
        </w:rPr>
      </w:r>
      <w:r>
        <w:rPr>
          <w:noProof/>
        </w:rPr>
        <w:fldChar w:fldCharType="separate"/>
      </w:r>
      <w:r>
        <w:rPr>
          <w:noProof/>
        </w:rPr>
        <w:t>14</w:t>
      </w:r>
      <w:r>
        <w:rPr>
          <w:noProof/>
        </w:rPr>
        <w:fldChar w:fldCharType="end"/>
      </w:r>
    </w:p>
    <w:p w:rsidR="008E65F5" w:rsidRDefault="008E65F5">
      <w:pPr>
        <w:pStyle w:val="11"/>
        <w:tabs>
          <w:tab w:val="right" w:leader="dot" w:pos="9488"/>
        </w:tabs>
        <w:rPr>
          <w:rFonts w:asciiTheme="minorHAnsi" w:eastAsiaTheme="minorEastAsia" w:hAnsiTheme="minorHAnsi" w:cstheme="minorBidi"/>
          <w:noProof/>
          <w:sz w:val="22"/>
          <w:szCs w:val="22"/>
        </w:rPr>
      </w:pPr>
      <w:r>
        <w:rPr>
          <w:noProof/>
        </w:rPr>
        <w:t>III. Подробная информация об эмитенте</w:t>
      </w:r>
      <w:r>
        <w:rPr>
          <w:noProof/>
        </w:rPr>
        <w:tab/>
      </w:r>
      <w:r>
        <w:rPr>
          <w:noProof/>
        </w:rPr>
        <w:fldChar w:fldCharType="begin"/>
      </w:r>
      <w:r>
        <w:rPr>
          <w:noProof/>
        </w:rPr>
        <w:instrText xml:space="preserve"> PAGEREF _Toc387847059 \h </w:instrText>
      </w:r>
      <w:r>
        <w:rPr>
          <w:noProof/>
        </w:rPr>
      </w:r>
      <w:r>
        <w:rPr>
          <w:noProof/>
        </w:rPr>
        <w:fldChar w:fldCharType="separate"/>
      </w:r>
      <w:r>
        <w:rPr>
          <w:noProof/>
        </w:rPr>
        <w:t>14</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_Toc387847060 \h </w:instrText>
      </w:r>
      <w:r>
        <w:rPr>
          <w:noProof/>
        </w:rPr>
      </w:r>
      <w:r>
        <w:rPr>
          <w:noProof/>
        </w:rPr>
        <w:fldChar w:fldCharType="separate"/>
      </w:r>
      <w:r>
        <w:rPr>
          <w:noProof/>
        </w:rPr>
        <w:t>14</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_Toc387847061 \h </w:instrText>
      </w:r>
      <w:r>
        <w:rPr>
          <w:noProof/>
        </w:rPr>
      </w:r>
      <w:r>
        <w:rPr>
          <w:noProof/>
        </w:rPr>
        <w:fldChar w:fldCharType="separate"/>
      </w:r>
      <w:r>
        <w:rPr>
          <w:noProof/>
        </w:rPr>
        <w:t>14</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_Toc387847062 \h </w:instrText>
      </w:r>
      <w:r>
        <w:rPr>
          <w:noProof/>
        </w:rPr>
      </w:r>
      <w:r>
        <w:rPr>
          <w:noProof/>
        </w:rPr>
        <w:fldChar w:fldCharType="separate"/>
      </w:r>
      <w:r>
        <w:rPr>
          <w:noProof/>
        </w:rPr>
        <w:t>14</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_Toc387847063 \h </w:instrText>
      </w:r>
      <w:r>
        <w:rPr>
          <w:noProof/>
        </w:rPr>
      </w:r>
      <w:r>
        <w:rPr>
          <w:noProof/>
        </w:rPr>
        <w:fldChar w:fldCharType="separate"/>
      </w:r>
      <w:r>
        <w:rPr>
          <w:noProof/>
        </w:rPr>
        <w:t>14</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_Toc387847064 \h </w:instrText>
      </w:r>
      <w:r>
        <w:rPr>
          <w:noProof/>
        </w:rPr>
      </w:r>
      <w:r>
        <w:rPr>
          <w:noProof/>
        </w:rPr>
        <w:fldChar w:fldCharType="separate"/>
      </w:r>
      <w:r>
        <w:rPr>
          <w:noProof/>
        </w:rPr>
        <w:t>15</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_Toc387847065 \h </w:instrText>
      </w:r>
      <w:r>
        <w:rPr>
          <w:noProof/>
        </w:rPr>
      </w:r>
      <w:r>
        <w:rPr>
          <w:noProof/>
        </w:rPr>
        <w:fldChar w:fldCharType="separate"/>
      </w:r>
      <w:r>
        <w:rPr>
          <w:noProof/>
        </w:rPr>
        <w:t>15</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_Toc387847066 \h </w:instrText>
      </w:r>
      <w:r>
        <w:rPr>
          <w:noProof/>
        </w:rPr>
      </w:r>
      <w:r>
        <w:rPr>
          <w:noProof/>
        </w:rPr>
        <w:fldChar w:fldCharType="separate"/>
      </w:r>
      <w:r>
        <w:rPr>
          <w:noProof/>
        </w:rPr>
        <w:t>15</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_Toc387847067 \h </w:instrText>
      </w:r>
      <w:r>
        <w:rPr>
          <w:noProof/>
        </w:rPr>
      </w:r>
      <w:r>
        <w:rPr>
          <w:noProof/>
        </w:rPr>
        <w:fldChar w:fldCharType="separate"/>
      </w:r>
      <w:r>
        <w:rPr>
          <w:noProof/>
        </w:rPr>
        <w:t>15</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3.2.1. Отраслевая принадлежность эмитента</w:t>
      </w:r>
      <w:r>
        <w:rPr>
          <w:noProof/>
        </w:rPr>
        <w:tab/>
      </w:r>
      <w:r>
        <w:rPr>
          <w:noProof/>
        </w:rPr>
        <w:fldChar w:fldCharType="begin"/>
      </w:r>
      <w:r>
        <w:rPr>
          <w:noProof/>
        </w:rPr>
        <w:instrText xml:space="preserve"> PAGEREF _Toc387847068 \h </w:instrText>
      </w:r>
      <w:r>
        <w:rPr>
          <w:noProof/>
        </w:rPr>
      </w:r>
      <w:r>
        <w:rPr>
          <w:noProof/>
        </w:rPr>
        <w:fldChar w:fldCharType="separate"/>
      </w:r>
      <w:r>
        <w:rPr>
          <w:noProof/>
        </w:rPr>
        <w:t>15</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_Toc387847069 \h </w:instrText>
      </w:r>
      <w:r>
        <w:rPr>
          <w:noProof/>
        </w:rPr>
      </w:r>
      <w:r>
        <w:rPr>
          <w:noProof/>
        </w:rPr>
        <w:fldChar w:fldCharType="separate"/>
      </w:r>
      <w:r>
        <w:rPr>
          <w:noProof/>
        </w:rPr>
        <w:t>15</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_Toc387847070 \h </w:instrText>
      </w:r>
      <w:r>
        <w:rPr>
          <w:noProof/>
        </w:rPr>
      </w:r>
      <w:r>
        <w:rPr>
          <w:noProof/>
        </w:rPr>
        <w:fldChar w:fldCharType="separate"/>
      </w:r>
      <w:r>
        <w:rPr>
          <w:noProof/>
        </w:rPr>
        <w:t>16</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_Toc387847071 \h </w:instrText>
      </w:r>
      <w:r>
        <w:rPr>
          <w:noProof/>
        </w:rPr>
      </w:r>
      <w:r>
        <w:rPr>
          <w:noProof/>
        </w:rPr>
        <w:fldChar w:fldCharType="separate"/>
      </w:r>
      <w:r>
        <w:rPr>
          <w:noProof/>
        </w:rPr>
        <w:t>16</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_Toc387847072 \h </w:instrText>
      </w:r>
      <w:r>
        <w:rPr>
          <w:noProof/>
        </w:rPr>
      </w:r>
      <w:r>
        <w:rPr>
          <w:noProof/>
        </w:rPr>
        <w:fldChar w:fldCharType="separate"/>
      </w:r>
      <w:r>
        <w:rPr>
          <w:noProof/>
        </w:rPr>
        <w:t>16</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_Toc387847073 \h </w:instrText>
      </w:r>
      <w:r>
        <w:rPr>
          <w:noProof/>
        </w:rPr>
      </w:r>
      <w:r>
        <w:rPr>
          <w:noProof/>
        </w:rPr>
        <w:fldChar w:fldCharType="separate"/>
      </w:r>
      <w:r>
        <w:rPr>
          <w:noProof/>
        </w:rPr>
        <w:t>16</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_Toc387847074 \h </w:instrText>
      </w:r>
      <w:r>
        <w:rPr>
          <w:noProof/>
        </w:rPr>
      </w:r>
      <w:r>
        <w:rPr>
          <w:noProof/>
        </w:rPr>
        <w:fldChar w:fldCharType="separate"/>
      </w:r>
      <w:r>
        <w:rPr>
          <w:noProof/>
        </w:rPr>
        <w:t>16</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_Toc387847075 \h </w:instrText>
      </w:r>
      <w:r>
        <w:rPr>
          <w:noProof/>
        </w:rPr>
      </w:r>
      <w:r>
        <w:rPr>
          <w:noProof/>
        </w:rPr>
        <w:fldChar w:fldCharType="separate"/>
      </w:r>
      <w:r>
        <w:rPr>
          <w:noProof/>
        </w:rPr>
        <w:t>16</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_Toc387847076 \h </w:instrText>
      </w:r>
      <w:r>
        <w:rPr>
          <w:noProof/>
        </w:rPr>
      </w:r>
      <w:r>
        <w:rPr>
          <w:noProof/>
        </w:rPr>
        <w:fldChar w:fldCharType="separate"/>
      </w:r>
      <w:r>
        <w:rPr>
          <w:noProof/>
        </w:rPr>
        <w:t>16</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_Toc387847077 \h </w:instrText>
      </w:r>
      <w:r>
        <w:rPr>
          <w:noProof/>
        </w:rPr>
      </w:r>
      <w:r>
        <w:rPr>
          <w:noProof/>
        </w:rPr>
        <w:fldChar w:fldCharType="separate"/>
      </w:r>
      <w:r>
        <w:rPr>
          <w:noProof/>
        </w:rPr>
        <w:t>17</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_Toc387847078 \h </w:instrText>
      </w:r>
      <w:r>
        <w:rPr>
          <w:noProof/>
        </w:rPr>
      </w:r>
      <w:r>
        <w:rPr>
          <w:noProof/>
        </w:rPr>
        <w:fldChar w:fldCharType="separate"/>
      </w:r>
      <w:r>
        <w:rPr>
          <w:noProof/>
        </w:rPr>
        <w:t>17</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 xml:space="preserve">3.6. Состав, структура и стоимость основных средств эмитента, информация о планах по приобретению, </w:t>
      </w:r>
      <w:r>
        <w:rPr>
          <w:noProof/>
        </w:rPr>
        <w:lastRenderedPageBreak/>
        <w:t>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_Toc387847079 \h </w:instrText>
      </w:r>
      <w:r>
        <w:rPr>
          <w:noProof/>
        </w:rPr>
      </w:r>
      <w:r>
        <w:rPr>
          <w:noProof/>
        </w:rPr>
        <w:fldChar w:fldCharType="separate"/>
      </w:r>
      <w:r>
        <w:rPr>
          <w:noProof/>
        </w:rPr>
        <w:t>17</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3.6.1. Основные средства</w:t>
      </w:r>
      <w:r>
        <w:rPr>
          <w:noProof/>
        </w:rPr>
        <w:tab/>
      </w:r>
      <w:r>
        <w:rPr>
          <w:noProof/>
        </w:rPr>
        <w:fldChar w:fldCharType="begin"/>
      </w:r>
      <w:r>
        <w:rPr>
          <w:noProof/>
        </w:rPr>
        <w:instrText xml:space="preserve"> PAGEREF _Toc387847080 \h </w:instrText>
      </w:r>
      <w:r>
        <w:rPr>
          <w:noProof/>
        </w:rPr>
      </w:r>
      <w:r>
        <w:rPr>
          <w:noProof/>
        </w:rPr>
        <w:fldChar w:fldCharType="separate"/>
      </w:r>
      <w:r>
        <w:rPr>
          <w:noProof/>
        </w:rPr>
        <w:t>1</w:t>
      </w:r>
      <w:r>
        <w:rPr>
          <w:noProof/>
        </w:rPr>
        <w:t>7</w:t>
      </w:r>
      <w:r>
        <w:rPr>
          <w:noProof/>
        </w:rPr>
        <w:fldChar w:fldCharType="end"/>
      </w:r>
    </w:p>
    <w:p w:rsidR="008E65F5" w:rsidRDefault="008E65F5">
      <w:pPr>
        <w:pStyle w:val="11"/>
        <w:tabs>
          <w:tab w:val="right" w:leader="dot" w:pos="9488"/>
        </w:tabs>
        <w:rPr>
          <w:rFonts w:asciiTheme="minorHAnsi" w:eastAsiaTheme="minorEastAsia" w:hAnsiTheme="minorHAnsi" w:cstheme="minorBidi"/>
          <w:noProof/>
          <w:sz w:val="22"/>
          <w:szCs w:val="22"/>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_Toc387847081 \h </w:instrText>
      </w:r>
      <w:r>
        <w:rPr>
          <w:noProof/>
        </w:rPr>
      </w:r>
      <w:r>
        <w:rPr>
          <w:noProof/>
        </w:rPr>
        <w:fldChar w:fldCharType="separate"/>
      </w:r>
      <w:r>
        <w:rPr>
          <w:noProof/>
        </w:rPr>
        <w:t>18</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_Toc387847082 \h </w:instrText>
      </w:r>
      <w:r>
        <w:rPr>
          <w:noProof/>
        </w:rPr>
      </w:r>
      <w:r>
        <w:rPr>
          <w:noProof/>
        </w:rPr>
        <w:fldChar w:fldCharType="separate"/>
      </w:r>
      <w:r>
        <w:rPr>
          <w:noProof/>
        </w:rPr>
        <w:t>18</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_Toc387847083 \h </w:instrText>
      </w:r>
      <w:r>
        <w:rPr>
          <w:noProof/>
        </w:rPr>
      </w:r>
      <w:r>
        <w:rPr>
          <w:noProof/>
        </w:rPr>
        <w:fldChar w:fldCharType="separate"/>
      </w:r>
      <w:r>
        <w:rPr>
          <w:noProof/>
        </w:rPr>
        <w:t>18</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_Toc387847084 \h </w:instrText>
      </w:r>
      <w:r>
        <w:rPr>
          <w:noProof/>
        </w:rPr>
      </w:r>
      <w:r>
        <w:rPr>
          <w:noProof/>
        </w:rPr>
        <w:fldChar w:fldCharType="separate"/>
      </w:r>
      <w:r>
        <w:rPr>
          <w:noProof/>
        </w:rPr>
        <w:t>18</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_Toc387847085 \h </w:instrText>
      </w:r>
      <w:r>
        <w:rPr>
          <w:noProof/>
        </w:rPr>
      </w:r>
      <w:r>
        <w:rPr>
          <w:noProof/>
        </w:rPr>
        <w:fldChar w:fldCharType="separate"/>
      </w:r>
      <w:r>
        <w:rPr>
          <w:noProof/>
        </w:rPr>
        <w:t>18</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_Toc387847086 \h </w:instrText>
      </w:r>
      <w:r>
        <w:rPr>
          <w:noProof/>
        </w:rPr>
      </w:r>
      <w:r>
        <w:rPr>
          <w:noProof/>
        </w:rPr>
        <w:fldChar w:fldCharType="separate"/>
      </w:r>
      <w:r>
        <w:rPr>
          <w:noProof/>
        </w:rPr>
        <w:t>19</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4.6.2. Конкуренты эмитента</w:t>
      </w:r>
      <w:r>
        <w:rPr>
          <w:noProof/>
        </w:rPr>
        <w:tab/>
      </w:r>
      <w:r>
        <w:rPr>
          <w:noProof/>
        </w:rPr>
        <w:fldChar w:fldCharType="begin"/>
      </w:r>
      <w:r>
        <w:rPr>
          <w:noProof/>
        </w:rPr>
        <w:instrText xml:space="preserve"> PAGEREF _Toc387847087 \h </w:instrText>
      </w:r>
      <w:r>
        <w:rPr>
          <w:noProof/>
        </w:rPr>
      </w:r>
      <w:r>
        <w:rPr>
          <w:noProof/>
        </w:rPr>
        <w:fldChar w:fldCharType="separate"/>
      </w:r>
      <w:r>
        <w:rPr>
          <w:noProof/>
        </w:rPr>
        <w:t>21</w:t>
      </w:r>
      <w:r>
        <w:rPr>
          <w:noProof/>
        </w:rPr>
        <w:fldChar w:fldCharType="end"/>
      </w:r>
    </w:p>
    <w:p w:rsidR="008E65F5" w:rsidRDefault="008E65F5">
      <w:pPr>
        <w:pStyle w:val="11"/>
        <w:tabs>
          <w:tab w:val="right" w:leader="dot" w:pos="9488"/>
        </w:tabs>
        <w:rPr>
          <w:rFonts w:asciiTheme="minorHAnsi" w:eastAsiaTheme="minorEastAsia" w:hAnsiTheme="minorHAnsi" w:cstheme="minorBid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_Toc387847088 \h </w:instrText>
      </w:r>
      <w:r>
        <w:rPr>
          <w:noProof/>
        </w:rPr>
      </w:r>
      <w:r>
        <w:rPr>
          <w:noProof/>
        </w:rPr>
        <w:fldChar w:fldCharType="separate"/>
      </w:r>
      <w:r>
        <w:rPr>
          <w:noProof/>
        </w:rPr>
        <w:t>22</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_Toc387847089 \h </w:instrText>
      </w:r>
      <w:r>
        <w:rPr>
          <w:noProof/>
        </w:rPr>
      </w:r>
      <w:r>
        <w:rPr>
          <w:noProof/>
        </w:rPr>
        <w:fldChar w:fldCharType="separate"/>
      </w:r>
      <w:r>
        <w:rPr>
          <w:noProof/>
        </w:rPr>
        <w:t>22</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_Toc387847090 \h </w:instrText>
      </w:r>
      <w:r>
        <w:rPr>
          <w:noProof/>
        </w:rPr>
      </w:r>
      <w:r>
        <w:rPr>
          <w:noProof/>
        </w:rPr>
        <w:fldChar w:fldCharType="separate"/>
      </w:r>
      <w:r>
        <w:rPr>
          <w:noProof/>
        </w:rPr>
        <w:t>25</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_Toc387847091 \h </w:instrText>
      </w:r>
      <w:r>
        <w:rPr>
          <w:noProof/>
        </w:rPr>
      </w:r>
      <w:r>
        <w:rPr>
          <w:noProof/>
        </w:rPr>
        <w:fldChar w:fldCharType="separate"/>
      </w:r>
      <w:r>
        <w:rPr>
          <w:noProof/>
        </w:rPr>
        <w:t>25</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_Toc387847092 \h </w:instrText>
      </w:r>
      <w:r>
        <w:rPr>
          <w:noProof/>
        </w:rPr>
      </w:r>
      <w:r>
        <w:rPr>
          <w:noProof/>
        </w:rPr>
        <w:fldChar w:fldCharType="separate"/>
      </w:r>
      <w:r>
        <w:rPr>
          <w:noProof/>
        </w:rPr>
        <w:t>29</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_Toc387847093 \h </w:instrText>
      </w:r>
      <w:r>
        <w:rPr>
          <w:noProof/>
        </w:rPr>
      </w:r>
      <w:r>
        <w:rPr>
          <w:noProof/>
        </w:rPr>
        <w:fldChar w:fldCharType="separate"/>
      </w:r>
      <w:r>
        <w:rPr>
          <w:noProof/>
        </w:rPr>
        <w:t>31</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_Toc387847094 \h </w:instrText>
      </w:r>
      <w:r>
        <w:rPr>
          <w:noProof/>
        </w:rPr>
      </w:r>
      <w:r>
        <w:rPr>
          <w:noProof/>
        </w:rPr>
        <w:fldChar w:fldCharType="separate"/>
      </w:r>
      <w:r>
        <w:rPr>
          <w:noProof/>
        </w:rPr>
        <w:t>31</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_Toc387847095 \h </w:instrText>
      </w:r>
      <w:r>
        <w:rPr>
          <w:noProof/>
        </w:rPr>
      </w:r>
      <w:r>
        <w:rPr>
          <w:noProof/>
        </w:rPr>
        <w:fldChar w:fldCharType="separate"/>
      </w:r>
      <w:r>
        <w:rPr>
          <w:noProof/>
        </w:rPr>
        <w:t>31</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_Toc387847096 \h </w:instrText>
      </w:r>
      <w:r>
        <w:rPr>
          <w:noProof/>
        </w:rPr>
      </w:r>
      <w:r>
        <w:rPr>
          <w:noProof/>
        </w:rPr>
        <w:fldChar w:fldCharType="separate"/>
      </w:r>
      <w:r>
        <w:rPr>
          <w:noProof/>
        </w:rPr>
        <w:t>32</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_Toc387847097 \h </w:instrText>
      </w:r>
      <w:r>
        <w:rPr>
          <w:noProof/>
        </w:rPr>
      </w:r>
      <w:r>
        <w:rPr>
          <w:noProof/>
        </w:rPr>
        <w:fldChar w:fldCharType="separate"/>
      </w:r>
      <w:r>
        <w:rPr>
          <w:noProof/>
        </w:rPr>
        <w:t>33</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_Toc387847098 \h </w:instrText>
      </w:r>
      <w:r>
        <w:rPr>
          <w:noProof/>
        </w:rPr>
      </w:r>
      <w:r>
        <w:rPr>
          <w:noProof/>
        </w:rPr>
        <w:fldChar w:fldCharType="separate"/>
      </w:r>
      <w:r>
        <w:rPr>
          <w:noProof/>
        </w:rPr>
        <w:t>33</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_Toc387847099 \h </w:instrText>
      </w:r>
      <w:r>
        <w:rPr>
          <w:noProof/>
        </w:rPr>
      </w:r>
      <w:r>
        <w:rPr>
          <w:noProof/>
        </w:rPr>
        <w:fldChar w:fldCharType="separate"/>
      </w:r>
      <w:r>
        <w:rPr>
          <w:noProof/>
        </w:rPr>
        <w:t>34</w:t>
      </w:r>
      <w:r>
        <w:rPr>
          <w:noProof/>
        </w:rPr>
        <w:fldChar w:fldCharType="end"/>
      </w:r>
    </w:p>
    <w:p w:rsidR="008E65F5" w:rsidRDefault="008E65F5">
      <w:pPr>
        <w:pStyle w:val="11"/>
        <w:tabs>
          <w:tab w:val="right" w:leader="dot" w:pos="9488"/>
        </w:tabs>
        <w:rPr>
          <w:rFonts w:asciiTheme="minorHAnsi" w:eastAsiaTheme="minorEastAsia"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_Toc387847100 \h </w:instrText>
      </w:r>
      <w:r>
        <w:rPr>
          <w:noProof/>
        </w:rPr>
      </w:r>
      <w:r>
        <w:rPr>
          <w:noProof/>
        </w:rPr>
        <w:fldChar w:fldCharType="separate"/>
      </w:r>
      <w:r>
        <w:rPr>
          <w:noProof/>
        </w:rPr>
        <w:t>34</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_Toc387847101 \h </w:instrText>
      </w:r>
      <w:r>
        <w:rPr>
          <w:noProof/>
        </w:rPr>
      </w:r>
      <w:r>
        <w:rPr>
          <w:noProof/>
        </w:rPr>
        <w:fldChar w:fldCharType="separate"/>
      </w:r>
      <w:r>
        <w:rPr>
          <w:noProof/>
        </w:rPr>
        <w:t>34</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_Toc387847102 \h </w:instrText>
      </w:r>
      <w:r>
        <w:rPr>
          <w:noProof/>
        </w:rPr>
      </w:r>
      <w:r>
        <w:rPr>
          <w:noProof/>
        </w:rPr>
        <w:fldChar w:fldCharType="separate"/>
      </w:r>
      <w:r>
        <w:rPr>
          <w:noProof/>
        </w:rPr>
        <w:t>34</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_Toc387847103 \h </w:instrText>
      </w:r>
      <w:r>
        <w:rPr>
          <w:noProof/>
        </w:rPr>
      </w:r>
      <w:r>
        <w:rPr>
          <w:noProof/>
        </w:rPr>
        <w:fldChar w:fldCharType="separate"/>
      </w:r>
      <w:r>
        <w:rPr>
          <w:noProof/>
        </w:rPr>
        <w:t>36</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_Toc387847104 \h </w:instrText>
      </w:r>
      <w:r>
        <w:rPr>
          <w:noProof/>
        </w:rPr>
      </w:r>
      <w:r>
        <w:rPr>
          <w:noProof/>
        </w:rPr>
        <w:fldChar w:fldCharType="separate"/>
      </w:r>
      <w:r>
        <w:rPr>
          <w:noProof/>
        </w:rPr>
        <w:t>36</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_Toc387847105 \h </w:instrText>
      </w:r>
      <w:r>
        <w:rPr>
          <w:noProof/>
        </w:rPr>
      </w:r>
      <w:r>
        <w:rPr>
          <w:noProof/>
        </w:rPr>
        <w:fldChar w:fldCharType="separate"/>
      </w:r>
      <w:r>
        <w:rPr>
          <w:noProof/>
        </w:rPr>
        <w:t>37</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_Toc387847106 \h </w:instrText>
      </w:r>
      <w:r>
        <w:rPr>
          <w:noProof/>
        </w:rPr>
      </w:r>
      <w:r>
        <w:rPr>
          <w:noProof/>
        </w:rPr>
        <w:fldChar w:fldCharType="separate"/>
      </w:r>
      <w:r>
        <w:rPr>
          <w:noProof/>
        </w:rPr>
        <w:t>37</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_Toc387847107 \h </w:instrText>
      </w:r>
      <w:r>
        <w:rPr>
          <w:noProof/>
        </w:rPr>
      </w:r>
      <w:r>
        <w:rPr>
          <w:noProof/>
        </w:rPr>
        <w:fldChar w:fldCharType="separate"/>
      </w:r>
      <w:r>
        <w:rPr>
          <w:noProof/>
        </w:rPr>
        <w:t>37</w:t>
      </w:r>
      <w:r>
        <w:rPr>
          <w:noProof/>
        </w:rPr>
        <w:fldChar w:fldCharType="end"/>
      </w:r>
    </w:p>
    <w:p w:rsidR="008E65F5" w:rsidRDefault="008E65F5">
      <w:pPr>
        <w:pStyle w:val="11"/>
        <w:tabs>
          <w:tab w:val="right" w:leader="dot" w:pos="9488"/>
        </w:tabs>
        <w:rPr>
          <w:rFonts w:asciiTheme="minorHAnsi" w:eastAsiaTheme="minorEastAsia" w:hAnsiTheme="minorHAnsi" w:cstheme="minorBidi"/>
          <w:noProof/>
          <w:sz w:val="22"/>
          <w:szCs w:val="22"/>
        </w:rPr>
      </w:pPr>
      <w:r>
        <w:rPr>
          <w:noProof/>
        </w:rPr>
        <w:t>VII. Бухгалтерская (финансовая) отчетность эмитента и иная финансовая информация</w:t>
      </w:r>
      <w:r>
        <w:rPr>
          <w:noProof/>
        </w:rPr>
        <w:tab/>
      </w:r>
      <w:r>
        <w:rPr>
          <w:noProof/>
        </w:rPr>
        <w:fldChar w:fldCharType="begin"/>
      </w:r>
      <w:r>
        <w:rPr>
          <w:noProof/>
        </w:rPr>
        <w:instrText xml:space="preserve"> PAGEREF _Toc387847108 \h </w:instrText>
      </w:r>
      <w:r>
        <w:rPr>
          <w:noProof/>
        </w:rPr>
      </w:r>
      <w:r>
        <w:rPr>
          <w:noProof/>
        </w:rPr>
        <w:fldChar w:fldCharType="separate"/>
      </w:r>
      <w:r>
        <w:rPr>
          <w:noProof/>
        </w:rPr>
        <w:t>37</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7.1. Годовая бухгалтерская (финансовая) отчетность эмитента</w:t>
      </w:r>
      <w:r>
        <w:rPr>
          <w:noProof/>
        </w:rPr>
        <w:tab/>
      </w:r>
      <w:r>
        <w:rPr>
          <w:noProof/>
        </w:rPr>
        <w:fldChar w:fldCharType="begin"/>
      </w:r>
      <w:r>
        <w:rPr>
          <w:noProof/>
        </w:rPr>
        <w:instrText xml:space="preserve"> PAGEREF _Toc387847109 \h </w:instrText>
      </w:r>
      <w:r>
        <w:rPr>
          <w:noProof/>
        </w:rPr>
      </w:r>
      <w:r>
        <w:rPr>
          <w:noProof/>
        </w:rPr>
        <w:fldChar w:fldCharType="separate"/>
      </w:r>
      <w:r>
        <w:rPr>
          <w:noProof/>
        </w:rPr>
        <w:t>37</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_Toc387847110 \h </w:instrText>
      </w:r>
      <w:r>
        <w:rPr>
          <w:noProof/>
        </w:rPr>
      </w:r>
      <w:r>
        <w:rPr>
          <w:noProof/>
        </w:rPr>
        <w:fldChar w:fldCharType="separate"/>
      </w:r>
      <w:r>
        <w:rPr>
          <w:noProof/>
        </w:rPr>
        <w:t>47</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_Toc387847111 \h </w:instrText>
      </w:r>
      <w:r>
        <w:rPr>
          <w:noProof/>
        </w:rPr>
      </w:r>
      <w:r>
        <w:rPr>
          <w:noProof/>
        </w:rPr>
        <w:fldChar w:fldCharType="separate"/>
      </w:r>
      <w:r>
        <w:rPr>
          <w:noProof/>
        </w:rPr>
        <w:t>50</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_Toc387847112 \h </w:instrText>
      </w:r>
      <w:r>
        <w:rPr>
          <w:noProof/>
        </w:rPr>
      </w:r>
      <w:r>
        <w:rPr>
          <w:noProof/>
        </w:rPr>
        <w:fldChar w:fldCharType="separate"/>
      </w:r>
      <w:r>
        <w:rPr>
          <w:noProof/>
        </w:rPr>
        <w:t>50</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_Toc387847113 \h </w:instrText>
      </w:r>
      <w:r>
        <w:rPr>
          <w:noProof/>
        </w:rPr>
      </w:r>
      <w:r>
        <w:rPr>
          <w:noProof/>
        </w:rPr>
        <w:fldChar w:fldCharType="separate"/>
      </w:r>
      <w:r>
        <w:rPr>
          <w:noProof/>
        </w:rPr>
        <w:t>50</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 xml:space="preserve">7.6. Сведения о существенных изменениях, произошедших в составе имущества эмитента после даты </w:t>
      </w:r>
      <w:r>
        <w:rPr>
          <w:noProof/>
        </w:rPr>
        <w:lastRenderedPageBreak/>
        <w:t>окончания последнего завершенного финансового года</w:t>
      </w:r>
      <w:r>
        <w:rPr>
          <w:noProof/>
        </w:rPr>
        <w:tab/>
      </w:r>
      <w:r>
        <w:rPr>
          <w:noProof/>
        </w:rPr>
        <w:fldChar w:fldCharType="begin"/>
      </w:r>
      <w:r>
        <w:rPr>
          <w:noProof/>
        </w:rPr>
        <w:instrText xml:space="preserve"> PAGEREF _Toc387847114 \h </w:instrText>
      </w:r>
      <w:r>
        <w:rPr>
          <w:noProof/>
        </w:rPr>
      </w:r>
      <w:r>
        <w:rPr>
          <w:noProof/>
        </w:rPr>
        <w:fldChar w:fldCharType="separate"/>
      </w:r>
      <w:r>
        <w:rPr>
          <w:noProof/>
        </w:rPr>
        <w:t>50</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_Toc387847115 \h </w:instrText>
      </w:r>
      <w:r>
        <w:rPr>
          <w:noProof/>
        </w:rPr>
      </w:r>
      <w:r>
        <w:rPr>
          <w:noProof/>
        </w:rPr>
        <w:fldChar w:fldCharType="separate"/>
      </w:r>
      <w:r>
        <w:rPr>
          <w:noProof/>
        </w:rPr>
        <w:t>50</w:t>
      </w:r>
      <w:r>
        <w:rPr>
          <w:noProof/>
        </w:rPr>
        <w:fldChar w:fldCharType="end"/>
      </w:r>
    </w:p>
    <w:p w:rsidR="008E65F5" w:rsidRDefault="008E65F5">
      <w:pPr>
        <w:pStyle w:val="11"/>
        <w:tabs>
          <w:tab w:val="right" w:leader="dot" w:pos="9488"/>
        </w:tabs>
        <w:rPr>
          <w:rFonts w:asciiTheme="minorHAnsi" w:eastAsiaTheme="minorEastAsia" w:hAnsiTheme="minorHAnsi" w:cstheme="minorBidi"/>
          <w:noProof/>
          <w:sz w:val="22"/>
          <w:szCs w:val="22"/>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_Toc387847116 \h </w:instrText>
      </w:r>
      <w:r>
        <w:rPr>
          <w:noProof/>
        </w:rPr>
      </w:r>
      <w:r>
        <w:rPr>
          <w:noProof/>
        </w:rPr>
        <w:fldChar w:fldCharType="separate"/>
      </w:r>
      <w:r>
        <w:rPr>
          <w:noProof/>
        </w:rPr>
        <w:t>51</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8.1. Дополнительные сведения об эмитенте</w:t>
      </w:r>
      <w:r>
        <w:rPr>
          <w:noProof/>
        </w:rPr>
        <w:tab/>
      </w:r>
      <w:r>
        <w:rPr>
          <w:noProof/>
        </w:rPr>
        <w:fldChar w:fldCharType="begin"/>
      </w:r>
      <w:r>
        <w:rPr>
          <w:noProof/>
        </w:rPr>
        <w:instrText xml:space="preserve"> PAGEREF _Toc387847117 \h </w:instrText>
      </w:r>
      <w:r>
        <w:rPr>
          <w:noProof/>
        </w:rPr>
      </w:r>
      <w:r>
        <w:rPr>
          <w:noProof/>
        </w:rPr>
        <w:fldChar w:fldCharType="separate"/>
      </w:r>
      <w:r>
        <w:rPr>
          <w:noProof/>
        </w:rPr>
        <w:t>52</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_Toc387847118 \h </w:instrText>
      </w:r>
      <w:r>
        <w:rPr>
          <w:noProof/>
        </w:rPr>
      </w:r>
      <w:r>
        <w:rPr>
          <w:noProof/>
        </w:rPr>
        <w:fldChar w:fldCharType="separate"/>
      </w:r>
      <w:r>
        <w:rPr>
          <w:noProof/>
        </w:rPr>
        <w:t>52</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_Toc387847119 \h </w:instrText>
      </w:r>
      <w:r>
        <w:rPr>
          <w:noProof/>
        </w:rPr>
      </w:r>
      <w:r>
        <w:rPr>
          <w:noProof/>
        </w:rPr>
        <w:fldChar w:fldCharType="separate"/>
      </w:r>
      <w:r>
        <w:rPr>
          <w:noProof/>
        </w:rPr>
        <w:t>52</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_Toc387847120 \h </w:instrText>
      </w:r>
      <w:r>
        <w:rPr>
          <w:noProof/>
        </w:rPr>
      </w:r>
      <w:r>
        <w:rPr>
          <w:noProof/>
        </w:rPr>
        <w:fldChar w:fldCharType="separate"/>
      </w:r>
      <w:r>
        <w:rPr>
          <w:noProof/>
        </w:rPr>
        <w:t>52</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_Toc387847121 \h </w:instrText>
      </w:r>
      <w:r>
        <w:rPr>
          <w:noProof/>
        </w:rPr>
      </w:r>
      <w:r>
        <w:rPr>
          <w:noProof/>
        </w:rPr>
        <w:fldChar w:fldCharType="separate"/>
      </w:r>
      <w:r>
        <w:rPr>
          <w:noProof/>
        </w:rPr>
        <w:t>55</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_Toc387847122 \h </w:instrText>
      </w:r>
      <w:r>
        <w:rPr>
          <w:noProof/>
        </w:rPr>
      </w:r>
      <w:r>
        <w:rPr>
          <w:noProof/>
        </w:rPr>
        <w:fldChar w:fldCharType="separate"/>
      </w:r>
      <w:r>
        <w:rPr>
          <w:noProof/>
        </w:rPr>
        <w:t>56</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_Toc387847123 \h </w:instrText>
      </w:r>
      <w:r>
        <w:rPr>
          <w:noProof/>
        </w:rPr>
      </w:r>
      <w:r>
        <w:rPr>
          <w:noProof/>
        </w:rPr>
        <w:fldChar w:fldCharType="separate"/>
      </w:r>
      <w:r>
        <w:rPr>
          <w:noProof/>
        </w:rPr>
        <w:t>56</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_Toc387847124 \h </w:instrText>
      </w:r>
      <w:r>
        <w:rPr>
          <w:noProof/>
        </w:rPr>
      </w:r>
      <w:r>
        <w:rPr>
          <w:noProof/>
        </w:rPr>
        <w:fldChar w:fldCharType="separate"/>
      </w:r>
      <w:r>
        <w:rPr>
          <w:noProof/>
        </w:rPr>
        <w:t>56</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_Toc387847125 \h </w:instrText>
      </w:r>
      <w:r>
        <w:rPr>
          <w:noProof/>
        </w:rPr>
      </w:r>
      <w:r>
        <w:rPr>
          <w:noProof/>
        </w:rPr>
        <w:fldChar w:fldCharType="separate"/>
      </w:r>
      <w:r>
        <w:rPr>
          <w:noProof/>
        </w:rPr>
        <w:t>57</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_Toc387847126 \h </w:instrText>
      </w:r>
      <w:r>
        <w:rPr>
          <w:noProof/>
        </w:rPr>
      </w:r>
      <w:r>
        <w:rPr>
          <w:noProof/>
        </w:rPr>
        <w:fldChar w:fldCharType="separate"/>
      </w:r>
      <w:r>
        <w:rPr>
          <w:noProof/>
        </w:rPr>
        <w:t>57</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_Toc387847127 \h </w:instrText>
      </w:r>
      <w:r>
        <w:rPr>
          <w:noProof/>
        </w:rPr>
      </w:r>
      <w:r>
        <w:rPr>
          <w:noProof/>
        </w:rPr>
        <w:fldChar w:fldCharType="separate"/>
      </w:r>
      <w:r>
        <w:rPr>
          <w:noProof/>
        </w:rPr>
        <w:t>57</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_Toc387847128 \h </w:instrText>
      </w:r>
      <w:r>
        <w:rPr>
          <w:noProof/>
        </w:rPr>
      </w:r>
      <w:r>
        <w:rPr>
          <w:noProof/>
        </w:rPr>
        <w:fldChar w:fldCharType="separate"/>
      </w:r>
      <w:r>
        <w:rPr>
          <w:noProof/>
        </w:rPr>
        <w:t>57</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_Toc387847129 \h </w:instrText>
      </w:r>
      <w:r>
        <w:rPr>
          <w:noProof/>
        </w:rPr>
      </w:r>
      <w:r>
        <w:rPr>
          <w:noProof/>
        </w:rPr>
        <w:fldChar w:fldCharType="separate"/>
      </w:r>
      <w:r>
        <w:rPr>
          <w:noProof/>
        </w:rPr>
        <w:t>57</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_Toc387847130 \h </w:instrText>
      </w:r>
      <w:r>
        <w:rPr>
          <w:noProof/>
        </w:rPr>
      </w:r>
      <w:r>
        <w:rPr>
          <w:noProof/>
        </w:rPr>
        <w:fldChar w:fldCharType="separate"/>
      </w:r>
      <w:r>
        <w:rPr>
          <w:noProof/>
        </w:rPr>
        <w:t>57</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_Toc387847131 \h </w:instrText>
      </w:r>
      <w:r>
        <w:rPr>
          <w:noProof/>
        </w:rPr>
      </w:r>
      <w:r>
        <w:rPr>
          <w:noProof/>
        </w:rPr>
        <w:fldChar w:fldCharType="separate"/>
      </w:r>
      <w:r>
        <w:rPr>
          <w:noProof/>
        </w:rPr>
        <w:t>58</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_Toc387847132 \h </w:instrText>
      </w:r>
      <w:r>
        <w:rPr>
          <w:noProof/>
        </w:rPr>
      </w:r>
      <w:r>
        <w:rPr>
          <w:noProof/>
        </w:rPr>
        <w:fldChar w:fldCharType="separate"/>
      </w:r>
      <w:r>
        <w:rPr>
          <w:noProof/>
        </w:rPr>
        <w:t>58</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_Toc387847133 \h </w:instrText>
      </w:r>
      <w:r>
        <w:rPr>
          <w:noProof/>
        </w:rPr>
      </w:r>
      <w:r>
        <w:rPr>
          <w:noProof/>
        </w:rPr>
        <w:fldChar w:fldCharType="separate"/>
      </w:r>
      <w:r>
        <w:rPr>
          <w:noProof/>
        </w:rPr>
        <w:t>64</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_Toc387847134 \h </w:instrText>
      </w:r>
      <w:r>
        <w:rPr>
          <w:noProof/>
        </w:rPr>
      </w:r>
      <w:r>
        <w:rPr>
          <w:noProof/>
        </w:rPr>
        <w:fldChar w:fldCharType="separate"/>
      </w:r>
      <w:r>
        <w:rPr>
          <w:noProof/>
        </w:rPr>
        <w:t>64</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_Toc387847135 \h </w:instrText>
      </w:r>
      <w:r>
        <w:rPr>
          <w:noProof/>
        </w:rPr>
      </w:r>
      <w:r>
        <w:rPr>
          <w:noProof/>
        </w:rPr>
        <w:fldChar w:fldCharType="separate"/>
      </w:r>
      <w:r>
        <w:rPr>
          <w:noProof/>
        </w:rPr>
        <w:t>64</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8.9. Иные сведения</w:t>
      </w:r>
      <w:r>
        <w:rPr>
          <w:noProof/>
        </w:rPr>
        <w:tab/>
      </w:r>
      <w:r>
        <w:rPr>
          <w:noProof/>
        </w:rPr>
        <w:fldChar w:fldCharType="begin"/>
      </w:r>
      <w:r>
        <w:rPr>
          <w:noProof/>
        </w:rPr>
        <w:instrText xml:space="preserve"> PAGEREF _Toc387847136 \h </w:instrText>
      </w:r>
      <w:r>
        <w:rPr>
          <w:noProof/>
        </w:rPr>
      </w:r>
      <w:r>
        <w:rPr>
          <w:noProof/>
        </w:rPr>
        <w:fldChar w:fldCharType="separate"/>
      </w:r>
      <w:r>
        <w:rPr>
          <w:noProof/>
        </w:rPr>
        <w:t>64</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_Toc387847137 \h </w:instrText>
      </w:r>
      <w:r>
        <w:rPr>
          <w:noProof/>
        </w:rPr>
      </w:r>
      <w:r>
        <w:rPr>
          <w:noProof/>
        </w:rPr>
        <w:fldChar w:fldCharType="separate"/>
      </w:r>
      <w:r>
        <w:rPr>
          <w:noProof/>
        </w:rPr>
        <w:t>64</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Приложение № 1 к ежеквартальному отчету.</w:t>
      </w:r>
      <w:r>
        <w:rPr>
          <w:noProof/>
        </w:rPr>
        <w:tab/>
      </w:r>
      <w:r>
        <w:rPr>
          <w:noProof/>
        </w:rPr>
        <w:fldChar w:fldCharType="begin"/>
      </w:r>
      <w:r>
        <w:rPr>
          <w:noProof/>
        </w:rPr>
        <w:instrText xml:space="preserve"> PAGEREF _Toc387847138 \h </w:instrText>
      </w:r>
      <w:r>
        <w:rPr>
          <w:noProof/>
        </w:rPr>
      </w:r>
      <w:r>
        <w:rPr>
          <w:noProof/>
        </w:rPr>
        <w:fldChar w:fldCharType="separate"/>
      </w:r>
      <w:r>
        <w:rPr>
          <w:noProof/>
        </w:rPr>
        <w:t>65</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Приложение № 2 к ежеквартальному отчету.</w:t>
      </w:r>
      <w:r>
        <w:rPr>
          <w:noProof/>
        </w:rPr>
        <w:tab/>
      </w:r>
      <w:r>
        <w:rPr>
          <w:noProof/>
        </w:rPr>
        <w:fldChar w:fldCharType="begin"/>
      </w:r>
      <w:r>
        <w:rPr>
          <w:noProof/>
        </w:rPr>
        <w:instrText xml:space="preserve"> PAGEREF _Toc387847139 \h </w:instrText>
      </w:r>
      <w:r>
        <w:rPr>
          <w:noProof/>
        </w:rPr>
      </w:r>
      <w:r>
        <w:rPr>
          <w:noProof/>
        </w:rPr>
        <w:fldChar w:fldCharType="separate"/>
      </w:r>
      <w:r>
        <w:rPr>
          <w:noProof/>
        </w:rPr>
        <w:t>84</w:t>
      </w:r>
      <w:r>
        <w:rPr>
          <w:noProof/>
        </w:rPr>
        <w:fldChar w:fldCharType="end"/>
      </w:r>
    </w:p>
    <w:p w:rsidR="008E65F5" w:rsidRDefault="008E65F5">
      <w:pPr>
        <w:pStyle w:val="22"/>
        <w:tabs>
          <w:tab w:val="right" w:leader="dot" w:pos="9488"/>
        </w:tabs>
        <w:rPr>
          <w:rFonts w:asciiTheme="minorHAnsi" w:eastAsiaTheme="minorEastAsia" w:hAnsiTheme="minorHAnsi" w:cstheme="minorBidi"/>
          <w:noProof/>
          <w:sz w:val="22"/>
          <w:szCs w:val="22"/>
        </w:rPr>
      </w:pPr>
      <w:r>
        <w:rPr>
          <w:noProof/>
        </w:rPr>
        <w:t>Приложение № 3 к ежеквартальному отчету.</w:t>
      </w:r>
      <w:r>
        <w:rPr>
          <w:noProof/>
        </w:rPr>
        <w:tab/>
      </w:r>
      <w:r>
        <w:rPr>
          <w:noProof/>
        </w:rPr>
        <w:fldChar w:fldCharType="begin"/>
      </w:r>
      <w:r>
        <w:rPr>
          <w:noProof/>
        </w:rPr>
        <w:instrText xml:space="preserve"> PAGEREF _Toc387847140 \h </w:instrText>
      </w:r>
      <w:r>
        <w:rPr>
          <w:noProof/>
        </w:rPr>
      </w:r>
      <w:r>
        <w:rPr>
          <w:noProof/>
        </w:rPr>
        <w:fldChar w:fldCharType="separate"/>
      </w:r>
      <w:r>
        <w:rPr>
          <w:noProof/>
        </w:rPr>
        <w:t>88</w:t>
      </w:r>
      <w:r>
        <w:rPr>
          <w:noProof/>
        </w:rPr>
        <w:fldChar w:fldCharType="end"/>
      </w:r>
    </w:p>
    <w:p w:rsidR="000249C2" w:rsidRDefault="00125D96">
      <w:pPr>
        <w:pStyle w:val="1"/>
      </w:pPr>
      <w:r>
        <w:fldChar w:fldCharType="end"/>
      </w:r>
      <w:r w:rsidR="000249C2">
        <w:br w:type="page"/>
      </w:r>
      <w:bookmarkStart w:id="1" w:name="_Toc387847037"/>
      <w:r w:rsidR="000249C2">
        <w:lastRenderedPageBreak/>
        <w:t>Введение</w:t>
      </w:r>
      <w:bookmarkEnd w:id="1"/>
    </w:p>
    <w:p w:rsidR="000249C2" w:rsidRDefault="000249C2">
      <w:pPr>
        <w:pStyle w:val="SubHeading"/>
      </w:pPr>
      <w:r>
        <w:t>Основания возникновения у эмитента обязанности осуществлять раскрытие информации в форме ежеквартального отчета</w:t>
      </w:r>
      <w:r w:rsidR="004C52B3">
        <w:t>:</w:t>
      </w:r>
    </w:p>
    <w:p w:rsidR="000249C2" w:rsidRDefault="000249C2">
      <w:pPr>
        <w:ind w:left="200"/>
      </w:pPr>
      <w:r>
        <w:rPr>
          <w:rStyle w:val="Subst"/>
        </w:rPr>
        <w:t xml:space="preserve">В отношении ценных бумаг </w:t>
      </w:r>
      <w:r w:rsidR="00EA6A33">
        <w:rPr>
          <w:rStyle w:val="Subst"/>
        </w:rPr>
        <w:t>Э</w:t>
      </w:r>
      <w:r>
        <w:rPr>
          <w:rStyle w:val="Subst"/>
        </w:rPr>
        <w:t>митента осуществлена регистрация проспекта ценных бумаг</w:t>
      </w:r>
      <w:r w:rsidR="004C52B3">
        <w:rPr>
          <w:rStyle w:val="Subst"/>
        </w:rPr>
        <w:t>.</w:t>
      </w:r>
    </w:p>
    <w:p w:rsidR="000249C2" w:rsidRDefault="000249C2">
      <w:pPr>
        <w:ind w:left="200"/>
      </w:pPr>
    </w:p>
    <w:p w:rsidR="000249C2" w:rsidRDefault="000249C2">
      <w:pPr>
        <w:ind w:left="200"/>
      </w:pPr>
    </w:p>
    <w:p w:rsidR="000249C2" w:rsidRDefault="000249C2">
      <w:pPr>
        <w:pStyle w:val="ThinDelim"/>
      </w:pPr>
    </w:p>
    <w:p w:rsidR="000249C2" w:rsidRDefault="000249C2">
      <w:pPr>
        <w:pStyle w:val="ThinDelim"/>
      </w:pPr>
    </w:p>
    <w:p w:rsidR="000249C2" w:rsidRDefault="000249C2" w:rsidP="004C52B3">
      <w:pPr>
        <w:ind w:firstLine="720"/>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0249C2" w:rsidRDefault="000249C2">
      <w:pPr>
        <w:pStyle w:val="1"/>
      </w:pPr>
      <w:r>
        <w:br w:type="page"/>
      </w:r>
      <w:bookmarkStart w:id="2" w:name="_Toc387847038"/>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2"/>
    </w:p>
    <w:p w:rsidR="000249C2" w:rsidRDefault="000249C2">
      <w:pPr>
        <w:pStyle w:val="20"/>
      </w:pPr>
      <w:bookmarkStart w:id="3" w:name="_Toc387847039"/>
      <w:r>
        <w:t>1.1. Лица, входящие в состав органов управления эмитента</w:t>
      </w:r>
      <w:bookmarkEnd w:id="3"/>
    </w:p>
    <w:p w:rsidR="000249C2" w:rsidRDefault="000249C2">
      <w:pPr>
        <w:pStyle w:val="SubHeading"/>
        <w:ind w:left="200"/>
      </w:pPr>
      <w:r>
        <w:t>Состав совета директоров (наблюдательного совета) эмитента</w:t>
      </w:r>
    </w:p>
    <w:p w:rsidR="000249C2" w:rsidRDefault="000249C2">
      <w:pPr>
        <w:pStyle w:val="ThinDelim"/>
      </w:pPr>
    </w:p>
    <w:tbl>
      <w:tblPr>
        <w:tblW w:w="9252" w:type="dxa"/>
        <w:tblLayout w:type="fixed"/>
        <w:tblCellMar>
          <w:left w:w="72" w:type="dxa"/>
          <w:right w:w="72" w:type="dxa"/>
        </w:tblCellMar>
        <w:tblLook w:val="0000"/>
      </w:tblPr>
      <w:tblGrid>
        <w:gridCol w:w="7752"/>
        <w:gridCol w:w="1500"/>
      </w:tblGrid>
      <w:tr w:rsidR="00703AAC" w:rsidRPr="00703AAC" w:rsidTr="00703AAC">
        <w:tc>
          <w:tcPr>
            <w:tcW w:w="7752" w:type="dxa"/>
            <w:tcBorders>
              <w:top w:val="double" w:sz="6" w:space="0" w:color="auto"/>
              <w:left w:val="double" w:sz="6" w:space="0" w:color="auto"/>
              <w:bottom w:val="single" w:sz="6" w:space="0" w:color="auto"/>
              <w:right w:val="single" w:sz="6" w:space="0" w:color="auto"/>
            </w:tcBorders>
          </w:tcPr>
          <w:p w:rsidR="00703AAC" w:rsidRPr="00703AAC" w:rsidRDefault="00703AAC" w:rsidP="00703AAC">
            <w:pPr>
              <w:jc w:val="center"/>
            </w:pPr>
            <w:r w:rsidRPr="00703AAC">
              <w:t>ФИО</w:t>
            </w:r>
          </w:p>
        </w:tc>
        <w:tc>
          <w:tcPr>
            <w:tcW w:w="1500" w:type="dxa"/>
            <w:tcBorders>
              <w:top w:val="double" w:sz="6" w:space="0" w:color="auto"/>
              <w:left w:val="single" w:sz="6" w:space="0" w:color="auto"/>
              <w:bottom w:val="single" w:sz="6" w:space="0" w:color="auto"/>
              <w:right w:val="double" w:sz="6" w:space="0" w:color="auto"/>
            </w:tcBorders>
          </w:tcPr>
          <w:p w:rsidR="00703AAC" w:rsidRPr="00703AAC" w:rsidRDefault="00703AAC" w:rsidP="00703AAC">
            <w:pPr>
              <w:jc w:val="center"/>
            </w:pPr>
            <w:r w:rsidRPr="00703AAC">
              <w:t>Год рождения</w:t>
            </w:r>
          </w:p>
        </w:tc>
      </w:tr>
      <w:tr w:rsidR="00703AAC" w:rsidRPr="00703AAC" w:rsidTr="00703AAC">
        <w:tc>
          <w:tcPr>
            <w:tcW w:w="7752" w:type="dxa"/>
            <w:tcBorders>
              <w:top w:val="single" w:sz="6" w:space="0" w:color="auto"/>
              <w:left w:val="double" w:sz="6" w:space="0" w:color="auto"/>
              <w:bottom w:val="single" w:sz="6" w:space="0" w:color="auto"/>
              <w:right w:val="single" w:sz="6" w:space="0" w:color="auto"/>
            </w:tcBorders>
          </w:tcPr>
          <w:p w:rsidR="00703AAC" w:rsidRPr="00703AAC" w:rsidRDefault="00703AAC" w:rsidP="00703AAC">
            <w:r w:rsidRPr="00703AAC">
              <w:t>Жабин Вячеслав Вячеславович</w:t>
            </w:r>
          </w:p>
        </w:tc>
        <w:tc>
          <w:tcPr>
            <w:tcW w:w="1500" w:type="dxa"/>
            <w:tcBorders>
              <w:top w:val="single" w:sz="6" w:space="0" w:color="auto"/>
              <w:left w:val="single" w:sz="6" w:space="0" w:color="auto"/>
              <w:bottom w:val="single" w:sz="6" w:space="0" w:color="auto"/>
              <w:right w:val="double" w:sz="6" w:space="0" w:color="auto"/>
            </w:tcBorders>
          </w:tcPr>
          <w:p w:rsidR="00703AAC" w:rsidRPr="00703AAC" w:rsidRDefault="00703AAC" w:rsidP="00703AAC">
            <w:r w:rsidRPr="00703AAC">
              <w:t>1975</w:t>
            </w:r>
          </w:p>
        </w:tc>
      </w:tr>
      <w:tr w:rsidR="00703AAC" w:rsidRPr="00703AAC" w:rsidTr="00703AAC">
        <w:tc>
          <w:tcPr>
            <w:tcW w:w="7752" w:type="dxa"/>
            <w:tcBorders>
              <w:top w:val="single" w:sz="6" w:space="0" w:color="auto"/>
              <w:left w:val="double" w:sz="6" w:space="0" w:color="auto"/>
              <w:bottom w:val="single" w:sz="6" w:space="0" w:color="auto"/>
              <w:right w:val="single" w:sz="6" w:space="0" w:color="auto"/>
            </w:tcBorders>
          </w:tcPr>
          <w:p w:rsidR="00703AAC" w:rsidRPr="00703AAC" w:rsidRDefault="00703AAC" w:rsidP="00703AAC">
            <w:r w:rsidRPr="00703AAC">
              <w:t>Грицкевич Светлана Валентиновна</w:t>
            </w:r>
          </w:p>
        </w:tc>
        <w:tc>
          <w:tcPr>
            <w:tcW w:w="1500" w:type="dxa"/>
            <w:tcBorders>
              <w:top w:val="single" w:sz="6" w:space="0" w:color="auto"/>
              <w:left w:val="single" w:sz="6" w:space="0" w:color="auto"/>
              <w:bottom w:val="single" w:sz="6" w:space="0" w:color="auto"/>
              <w:right w:val="double" w:sz="6" w:space="0" w:color="auto"/>
            </w:tcBorders>
          </w:tcPr>
          <w:p w:rsidR="00703AAC" w:rsidRPr="00703AAC" w:rsidRDefault="00703AAC" w:rsidP="00703AAC">
            <w:r w:rsidRPr="00703AAC">
              <w:t>1974</w:t>
            </w:r>
          </w:p>
        </w:tc>
      </w:tr>
      <w:tr w:rsidR="00703AAC" w:rsidRPr="00703AAC" w:rsidTr="00703AAC">
        <w:tc>
          <w:tcPr>
            <w:tcW w:w="7752" w:type="dxa"/>
            <w:tcBorders>
              <w:top w:val="single" w:sz="6" w:space="0" w:color="auto"/>
              <w:left w:val="double" w:sz="6" w:space="0" w:color="auto"/>
              <w:bottom w:val="single" w:sz="6" w:space="0" w:color="auto"/>
              <w:right w:val="single" w:sz="6" w:space="0" w:color="auto"/>
            </w:tcBorders>
          </w:tcPr>
          <w:p w:rsidR="00703AAC" w:rsidRPr="00703AAC" w:rsidRDefault="00703AAC" w:rsidP="00703AAC">
            <w:r w:rsidRPr="00703AAC">
              <w:t>Ющенко Леонид Павлович</w:t>
            </w:r>
          </w:p>
        </w:tc>
        <w:tc>
          <w:tcPr>
            <w:tcW w:w="1500" w:type="dxa"/>
            <w:tcBorders>
              <w:top w:val="single" w:sz="6" w:space="0" w:color="auto"/>
              <w:left w:val="single" w:sz="6" w:space="0" w:color="auto"/>
              <w:bottom w:val="single" w:sz="6" w:space="0" w:color="auto"/>
              <w:right w:val="double" w:sz="6" w:space="0" w:color="auto"/>
            </w:tcBorders>
          </w:tcPr>
          <w:p w:rsidR="00703AAC" w:rsidRPr="00703AAC" w:rsidRDefault="00703AAC" w:rsidP="00703AAC">
            <w:r w:rsidRPr="00703AAC">
              <w:t>1971</w:t>
            </w:r>
          </w:p>
        </w:tc>
      </w:tr>
      <w:tr w:rsidR="00703AAC" w:rsidRPr="00703AAC" w:rsidTr="00703AAC">
        <w:tc>
          <w:tcPr>
            <w:tcW w:w="7752" w:type="dxa"/>
            <w:tcBorders>
              <w:top w:val="single" w:sz="6" w:space="0" w:color="auto"/>
              <w:left w:val="double" w:sz="6" w:space="0" w:color="auto"/>
              <w:bottom w:val="single" w:sz="6" w:space="0" w:color="auto"/>
              <w:right w:val="single" w:sz="6" w:space="0" w:color="auto"/>
            </w:tcBorders>
          </w:tcPr>
          <w:p w:rsidR="00703AAC" w:rsidRPr="00703AAC" w:rsidRDefault="00703AAC" w:rsidP="00703AAC">
            <w:r w:rsidRPr="00703AAC">
              <w:t>Солодкий Сергей Михайлович</w:t>
            </w:r>
          </w:p>
        </w:tc>
        <w:tc>
          <w:tcPr>
            <w:tcW w:w="1500" w:type="dxa"/>
            <w:tcBorders>
              <w:top w:val="single" w:sz="6" w:space="0" w:color="auto"/>
              <w:left w:val="single" w:sz="6" w:space="0" w:color="auto"/>
              <w:bottom w:val="single" w:sz="6" w:space="0" w:color="auto"/>
              <w:right w:val="double" w:sz="6" w:space="0" w:color="auto"/>
            </w:tcBorders>
          </w:tcPr>
          <w:p w:rsidR="00703AAC" w:rsidRPr="00703AAC" w:rsidRDefault="00703AAC" w:rsidP="00703AAC">
            <w:r w:rsidRPr="00703AAC">
              <w:t>1981</w:t>
            </w:r>
          </w:p>
        </w:tc>
      </w:tr>
      <w:tr w:rsidR="00703AAC" w:rsidRPr="00703AAC" w:rsidTr="00703AAC">
        <w:tc>
          <w:tcPr>
            <w:tcW w:w="7752" w:type="dxa"/>
            <w:tcBorders>
              <w:top w:val="single" w:sz="6" w:space="0" w:color="auto"/>
              <w:left w:val="double" w:sz="6" w:space="0" w:color="auto"/>
              <w:bottom w:val="double" w:sz="6" w:space="0" w:color="auto"/>
              <w:right w:val="single" w:sz="6" w:space="0" w:color="auto"/>
            </w:tcBorders>
          </w:tcPr>
          <w:p w:rsidR="00703AAC" w:rsidRPr="00703AAC" w:rsidRDefault="00703AAC" w:rsidP="00703AAC">
            <w:r w:rsidRPr="00703AAC">
              <w:t>Могильницкий Сергей Александрович</w:t>
            </w:r>
          </w:p>
        </w:tc>
        <w:tc>
          <w:tcPr>
            <w:tcW w:w="1500" w:type="dxa"/>
            <w:tcBorders>
              <w:top w:val="single" w:sz="6" w:space="0" w:color="auto"/>
              <w:left w:val="single" w:sz="6" w:space="0" w:color="auto"/>
              <w:bottom w:val="double" w:sz="6" w:space="0" w:color="auto"/>
              <w:right w:val="double" w:sz="6" w:space="0" w:color="auto"/>
            </w:tcBorders>
          </w:tcPr>
          <w:p w:rsidR="00703AAC" w:rsidRPr="00703AAC" w:rsidRDefault="00703AAC" w:rsidP="00703AAC">
            <w:r w:rsidRPr="00703AAC">
              <w:t>1963</w:t>
            </w:r>
          </w:p>
        </w:tc>
      </w:tr>
    </w:tbl>
    <w:p w:rsidR="000249C2" w:rsidRDefault="000249C2">
      <w:pPr>
        <w:pStyle w:val="SubHeading"/>
        <w:ind w:left="200"/>
      </w:pPr>
      <w:r>
        <w:t>Единоличный исполнительный орган эмитента</w:t>
      </w:r>
    </w:p>
    <w:tbl>
      <w:tblPr>
        <w:tblW w:w="9252" w:type="dxa"/>
        <w:tblLayout w:type="fixed"/>
        <w:tblCellMar>
          <w:left w:w="72" w:type="dxa"/>
          <w:right w:w="72" w:type="dxa"/>
        </w:tblCellMar>
        <w:tblLook w:val="0000"/>
      </w:tblPr>
      <w:tblGrid>
        <w:gridCol w:w="7752"/>
        <w:gridCol w:w="1500"/>
      </w:tblGrid>
      <w:tr w:rsidR="000249C2" w:rsidRPr="00215F04" w:rsidTr="003D0BE5">
        <w:tc>
          <w:tcPr>
            <w:tcW w:w="7752" w:type="dxa"/>
            <w:tcBorders>
              <w:top w:val="doub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ФИО</w:t>
            </w:r>
          </w:p>
        </w:tc>
        <w:tc>
          <w:tcPr>
            <w:tcW w:w="1500" w:type="dxa"/>
            <w:tcBorders>
              <w:top w:val="double" w:sz="6" w:space="0" w:color="auto"/>
              <w:left w:val="single" w:sz="6" w:space="0" w:color="auto"/>
              <w:bottom w:val="single" w:sz="6" w:space="0" w:color="auto"/>
              <w:right w:val="double" w:sz="6" w:space="0" w:color="auto"/>
            </w:tcBorders>
          </w:tcPr>
          <w:p w:rsidR="000249C2" w:rsidRPr="00215F04" w:rsidRDefault="000249C2">
            <w:pPr>
              <w:jc w:val="center"/>
              <w:rPr>
                <w:rFonts w:eastAsiaTheme="minorEastAsia"/>
              </w:rPr>
            </w:pPr>
            <w:r w:rsidRPr="00215F04">
              <w:rPr>
                <w:rFonts w:eastAsiaTheme="minorEastAsia"/>
              </w:rPr>
              <w:t>Год рождения</w:t>
            </w:r>
          </w:p>
        </w:tc>
      </w:tr>
      <w:tr w:rsidR="000249C2" w:rsidRPr="00215F04" w:rsidTr="003D0BE5">
        <w:tc>
          <w:tcPr>
            <w:tcW w:w="7752" w:type="dxa"/>
            <w:tcBorders>
              <w:top w:val="single" w:sz="6" w:space="0" w:color="auto"/>
              <w:left w:val="double" w:sz="6" w:space="0" w:color="auto"/>
              <w:bottom w:val="double" w:sz="6" w:space="0" w:color="auto"/>
              <w:right w:val="single" w:sz="6" w:space="0" w:color="auto"/>
            </w:tcBorders>
          </w:tcPr>
          <w:p w:rsidR="000249C2" w:rsidRPr="00215F04" w:rsidRDefault="000249C2">
            <w:pPr>
              <w:rPr>
                <w:rFonts w:eastAsiaTheme="minorEastAsia"/>
              </w:rPr>
            </w:pPr>
            <w:r w:rsidRPr="00215F04">
              <w:rPr>
                <w:rFonts w:eastAsiaTheme="minorEastAsia"/>
              </w:rPr>
              <w:t>Грицкевич Светлана Валентиновна</w:t>
            </w:r>
          </w:p>
        </w:tc>
        <w:tc>
          <w:tcPr>
            <w:tcW w:w="1500" w:type="dxa"/>
            <w:tcBorders>
              <w:top w:val="single" w:sz="6" w:space="0" w:color="auto"/>
              <w:left w:val="single" w:sz="6" w:space="0" w:color="auto"/>
              <w:bottom w:val="double" w:sz="6" w:space="0" w:color="auto"/>
              <w:right w:val="double" w:sz="6" w:space="0" w:color="auto"/>
            </w:tcBorders>
          </w:tcPr>
          <w:p w:rsidR="000249C2" w:rsidRPr="00215F04" w:rsidRDefault="000249C2">
            <w:pPr>
              <w:jc w:val="center"/>
              <w:rPr>
                <w:rFonts w:eastAsiaTheme="minorEastAsia"/>
              </w:rPr>
            </w:pPr>
            <w:r w:rsidRPr="00215F04">
              <w:rPr>
                <w:rFonts w:eastAsiaTheme="minorEastAsia"/>
              </w:rPr>
              <w:t>1974</w:t>
            </w:r>
          </w:p>
        </w:tc>
      </w:tr>
    </w:tbl>
    <w:p w:rsidR="000249C2" w:rsidRDefault="000249C2"/>
    <w:p w:rsidR="000249C2" w:rsidRDefault="000249C2">
      <w:pPr>
        <w:pStyle w:val="SubHeading"/>
        <w:ind w:left="200"/>
      </w:pPr>
      <w:r>
        <w:t>Состав коллегиального исполнительного органа эмитента</w:t>
      </w:r>
    </w:p>
    <w:p w:rsidR="000249C2" w:rsidRDefault="000249C2">
      <w:pPr>
        <w:ind w:left="400"/>
      </w:pPr>
      <w:r>
        <w:rPr>
          <w:rStyle w:val="Subst"/>
        </w:rPr>
        <w:t>Коллегиальный исполнительный орган не предусмотрен</w:t>
      </w:r>
      <w:r w:rsidR="004C52B3">
        <w:rPr>
          <w:rStyle w:val="Subst"/>
        </w:rPr>
        <w:t>.</w:t>
      </w:r>
    </w:p>
    <w:p w:rsidR="000249C2" w:rsidRDefault="000249C2">
      <w:pPr>
        <w:pStyle w:val="20"/>
      </w:pPr>
      <w:bookmarkStart w:id="4" w:name="_Toc387847040"/>
      <w:r>
        <w:t>1.2. Сведения о банковских счетах эмитента</w:t>
      </w:r>
      <w:bookmarkEnd w:id="4"/>
    </w:p>
    <w:p w:rsidR="000249C2" w:rsidRDefault="000249C2">
      <w:pPr>
        <w:pStyle w:val="SubHeading"/>
        <w:ind w:left="200"/>
      </w:pPr>
      <w:r>
        <w:t>Сведения о кредитной организации</w:t>
      </w:r>
    </w:p>
    <w:p w:rsidR="000249C2" w:rsidRDefault="000249C2">
      <w:pPr>
        <w:ind w:left="400"/>
      </w:pPr>
      <w:r>
        <w:t>Полное фирменное наименование:</w:t>
      </w:r>
      <w:r>
        <w:rPr>
          <w:rStyle w:val="Subst"/>
        </w:rPr>
        <w:t xml:space="preserve"> Открытое акционерное общество «Всероссийский банк развития регионов»</w:t>
      </w:r>
    </w:p>
    <w:p w:rsidR="000249C2" w:rsidRDefault="000249C2">
      <w:pPr>
        <w:ind w:left="400"/>
      </w:pPr>
      <w:r>
        <w:t>Сокращенное фирменное наименование:</w:t>
      </w:r>
      <w:r>
        <w:rPr>
          <w:rStyle w:val="Subst"/>
        </w:rPr>
        <w:t xml:space="preserve"> ОАО "ВБРР"</w:t>
      </w:r>
    </w:p>
    <w:p w:rsidR="000249C2" w:rsidRDefault="000249C2">
      <w:pPr>
        <w:ind w:left="400"/>
      </w:pPr>
      <w:r>
        <w:t>Место нахождения:</w:t>
      </w:r>
      <w:r>
        <w:rPr>
          <w:rStyle w:val="Subst"/>
        </w:rPr>
        <w:t xml:space="preserve"> 129594, г. Москва, ул. Сущевский вал, д. 65, корп. 1</w:t>
      </w:r>
    </w:p>
    <w:p w:rsidR="000249C2" w:rsidRDefault="000249C2">
      <w:pPr>
        <w:ind w:left="400"/>
      </w:pPr>
      <w:r>
        <w:t>ИНН:</w:t>
      </w:r>
      <w:r>
        <w:rPr>
          <w:rStyle w:val="Subst"/>
        </w:rPr>
        <w:t xml:space="preserve"> 7736153344</w:t>
      </w:r>
    </w:p>
    <w:p w:rsidR="000249C2" w:rsidRDefault="000249C2">
      <w:pPr>
        <w:ind w:left="400"/>
      </w:pPr>
      <w:r>
        <w:t>БИК:</w:t>
      </w:r>
      <w:r>
        <w:rPr>
          <w:rStyle w:val="Subst"/>
        </w:rPr>
        <w:t xml:space="preserve"> 044525880</w:t>
      </w:r>
    </w:p>
    <w:p w:rsidR="000249C2" w:rsidRDefault="000249C2">
      <w:pPr>
        <w:ind w:left="200"/>
      </w:pPr>
      <w:r>
        <w:t>Номер счета:</w:t>
      </w:r>
      <w:r>
        <w:rPr>
          <w:rStyle w:val="Subst"/>
        </w:rPr>
        <w:t xml:space="preserve"> 40702810900003002510</w:t>
      </w:r>
    </w:p>
    <w:p w:rsidR="000249C2" w:rsidRDefault="000249C2">
      <w:pPr>
        <w:ind w:left="200"/>
      </w:pPr>
      <w:r>
        <w:t>Корр. счет:</w:t>
      </w:r>
      <w:r>
        <w:rPr>
          <w:rStyle w:val="Subst"/>
        </w:rPr>
        <w:t xml:space="preserve"> 30101810900000000880</w:t>
      </w:r>
    </w:p>
    <w:p w:rsidR="000249C2" w:rsidRDefault="000249C2">
      <w:pPr>
        <w:ind w:left="200"/>
      </w:pPr>
      <w:r>
        <w:t>Тип счета:</w:t>
      </w:r>
      <w:r>
        <w:rPr>
          <w:rStyle w:val="Subst"/>
        </w:rPr>
        <w:t xml:space="preserve"> Расчетный</w:t>
      </w:r>
    </w:p>
    <w:p w:rsidR="000249C2" w:rsidRDefault="000249C2">
      <w:pPr>
        <w:ind w:left="200"/>
      </w:pPr>
    </w:p>
    <w:p w:rsidR="000249C2" w:rsidRDefault="000249C2" w:rsidP="003D0BE5">
      <w:pPr>
        <w:pStyle w:val="20"/>
        <w:jc w:val="both"/>
      </w:pPr>
      <w:bookmarkStart w:id="5" w:name="_Toc387847041"/>
      <w:r>
        <w:t>1.3. Сведения об аудиторе (аудиторах) эмитента</w:t>
      </w:r>
      <w:bookmarkEnd w:id="5"/>
    </w:p>
    <w:p w:rsidR="000249C2" w:rsidRDefault="000249C2" w:rsidP="003D0BE5">
      <w:pPr>
        <w:ind w:left="200"/>
        <w:jc w:val="both"/>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BE45CA" w:rsidRPr="00BE45CA" w:rsidRDefault="00BE45CA" w:rsidP="00BE45CA">
      <w:pPr>
        <w:ind w:left="200"/>
        <w:jc w:val="both"/>
        <w:rPr>
          <w:rFonts w:eastAsiaTheme="minorEastAsia"/>
        </w:rPr>
      </w:pPr>
      <w:r w:rsidRPr="00BE45CA">
        <w:rPr>
          <w:rFonts w:eastAsiaTheme="minorEastAsia"/>
        </w:rPr>
        <w:t>Полное фирменное наименование:</w:t>
      </w:r>
      <w:r w:rsidRPr="00BE45CA">
        <w:rPr>
          <w:rFonts w:eastAsiaTheme="minorEastAsia"/>
          <w:b/>
          <w:bCs/>
          <w:i/>
          <w:iCs/>
        </w:rPr>
        <w:t xml:space="preserve"> Закрытое акционерное общество «Аудиторско-консультационная группа «Развитие бизнес-систем»</w:t>
      </w:r>
    </w:p>
    <w:p w:rsidR="00BE45CA" w:rsidRPr="00BE45CA" w:rsidRDefault="00BE45CA" w:rsidP="00BE45CA">
      <w:pPr>
        <w:ind w:left="200"/>
        <w:jc w:val="both"/>
        <w:rPr>
          <w:rFonts w:eastAsiaTheme="minorEastAsia"/>
        </w:rPr>
      </w:pPr>
      <w:r w:rsidRPr="00BE45CA">
        <w:rPr>
          <w:rFonts w:eastAsiaTheme="minorEastAsia"/>
        </w:rPr>
        <w:lastRenderedPageBreak/>
        <w:t>Сокращенное фирменное наименование:</w:t>
      </w:r>
      <w:r w:rsidRPr="00BE45CA">
        <w:rPr>
          <w:rFonts w:eastAsiaTheme="minorEastAsia"/>
          <w:b/>
          <w:bCs/>
          <w:i/>
          <w:iCs/>
        </w:rPr>
        <w:t xml:space="preserve"> ЗАО «АКГ «РБС»</w:t>
      </w:r>
    </w:p>
    <w:p w:rsidR="0067179E" w:rsidRPr="00BE45CA" w:rsidRDefault="0067179E" w:rsidP="0067179E">
      <w:pPr>
        <w:ind w:left="200"/>
        <w:jc w:val="both"/>
        <w:rPr>
          <w:rFonts w:eastAsiaTheme="minorEastAsia"/>
        </w:rPr>
      </w:pPr>
      <w:r w:rsidRPr="00BE45CA">
        <w:rPr>
          <w:rFonts w:eastAsiaTheme="minorEastAsia"/>
        </w:rPr>
        <w:t>ИНН:</w:t>
      </w:r>
      <w:r w:rsidRPr="00BE45CA">
        <w:rPr>
          <w:rFonts w:eastAsiaTheme="minorEastAsia"/>
          <w:b/>
          <w:bCs/>
          <w:i/>
          <w:iCs/>
        </w:rPr>
        <w:t xml:space="preserve"> 7708171870</w:t>
      </w:r>
    </w:p>
    <w:p w:rsidR="0067179E" w:rsidRPr="00BE45CA" w:rsidRDefault="0067179E" w:rsidP="0067179E">
      <w:pPr>
        <w:ind w:left="200"/>
        <w:jc w:val="both"/>
        <w:rPr>
          <w:rFonts w:eastAsiaTheme="minorEastAsia"/>
        </w:rPr>
      </w:pPr>
      <w:r w:rsidRPr="00BE45CA">
        <w:rPr>
          <w:rFonts w:eastAsiaTheme="minorEastAsia"/>
        </w:rPr>
        <w:t>ОГРН:</w:t>
      </w:r>
      <w:r w:rsidRPr="00BE45CA">
        <w:rPr>
          <w:rFonts w:eastAsiaTheme="minorEastAsia"/>
          <w:b/>
          <w:bCs/>
          <w:i/>
          <w:iCs/>
        </w:rPr>
        <w:t xml:space="preserve"> 1027739153430</w:t>
      </w:r>
    </w:p>
    <w:p w:rsidR="00BE45CA" w:rsidRPr="00BE45CA" w:rsidRDefault="00BE45CA" w:rsidP="00BE45CA">
      <w:pPr>
        <w:ind w:left="200"/>
        <w:jc w:val="both"/>
        <w:rPr>
          <w:rFonts w:eastAsiaTheme="minorEastAsia"/>
        </w:rPr>
      </w:pPr>
      <w:r w:rsidRPr="00BE45CA">
        <w:rPr>
          <w:rFonts w:eastAsiaTheme="minorEastAsia"/>
        </w:rPr>
        <w:t>Место нахождения:</w:t>
      </w:r>
      <w:r w:rsidRPr="00BE45CA">
        <w:rPr>
          <w:rFonts w:eastAsiaTheme="minorEastAsia"/>
          <w:b/>
          <w:bCs/>
          <w:i/>
          <w:iCs/>
        </w:rPr>
        <w:t xml:space="preserve"> 127018, Москва г, Сущевский Вал ул, 5, СТР.3</w:t>
      </w:r>
    </w:p>
    <w:p w:rsidR="00BE45CA" w:rsidRPr="00BE45CA" w:rsidRDefault="00BE45CA" w:rsidP="00BE45CA">
      <w:pPr>
        <w:ind w:left="200"/>
        <w:jc w:val="both"/>
        <w:rPr>
          <w:rFonts w:eastAsiaTheme="minorEastAsia"/>
        </w:rPr>
      </w:pPr>
      <w:r w:rsidRPr="00BE45CA">
        <w:rPr>
          <w:rFonts w:eastAsiaTheme="minorEastAsia"/>
        </w:rPr>
        <w:t>Телефон:</w:t>
      </w:r>
      <w:r w:rsidRPr="00BE45CA">
        <w:rPr>
          <w:rFonts w:eastAsiaTheme="minorEastAsia"/>
          <w:b/>
          <w:bCs/>
          <w:i/>
          <w:iCs/>
        </w:rPr>
        <w:t xml:space="preserve"> +7 (495) 967-6838</w:t>
      </w:r>
    </w:p>
    <w:p w:rsidR="00BE45CA" w:rsidRPr="00BE45CA" w:rsidRDefault="00BE45CA" w:rsidP="00BE45CA">
      <w:pPr>
        <w:ind w:left="200"/>
        <w:jc w:val="both"/>
        <w:rPr>
          <w:rFonts w:eastAsiaTheme="minorEastAsia"/>
        </w:rPr>
      </w:pPr>
      <w:r w:rsidRPr="00BE45CA">
        <w:rPr>
          <w:rFonts w:eastAsiaTheme="minorEastAsia"/>
        </w:rPr>
        <w:t>Факс:</w:t>
      </w:r>
      <w:r w:rsidRPr="00BE45CA">
        <w:rPr>
          <w:rFonts w:eastAsiaTheme="minorEastAsia"/>
          <w:b/>
          <w:bCs/>
          <w:i/>
          <w:iCs/>
        </w:rPr>
        <w:t xml:space="preserve"> +7 (495) 967-6843</w:t>
      </w:r>
    </w:p>
    <w:p w:rsidR="00BE45CA" w:rsidRPr="00BE45CA" w:rsidRDefault="00BE45CA" w:rsidP="00BE45CA">
      <w:pPr>
        <w:ind w:left="200"/>
        <w:jc w:val="both"/>
        <w:rPr>
          <w:rFonts w:eastAsiaTheme="minorEastAsia"/>
        </w:rPr>
      </w:pPr>
      <w:r w:rsidRPr="00BE45CA">
        <w:rPr>
          <w:rFonts w:eastAsiaTheme="minorEastAsia"/>
        </w:rPr>
        <w:t>Адрес электронной почты:</w:t>
      </w:r>
      <w:r w:rsidRPr="00BE45CA">
        <w:rPr>
          <w:rFonts w:eastAsiaTheme="minorEastAsia"/>
          <w:b/>
          <w:bCs/>
          <w:i/>
          <w:iCs/>
        </w:rPr>
        <w:t xml:space="preserve"> common@rbsys.ru</w:t>
      </w:r>
    </w:p>
    <w:p w:rsidR="00BE45CA" w:rsidRPr="00BE45CA" w:rsidRDefault="00BE45CA" w:rsidP="00BE45CA">
      <w:pPr>
        <w:spacing w:before="240"/>
        <w:ind w:left="200"/>
        <w:jc w:val="both"/>
        <w:rPr>
          <w:rFonts w:eastAsiaTheme="minorEastAsia"/>
        </w:rPr>
      </w:pPr>
      <w:r w:rsidRPr="00BE45CA">
        <w:rPr>
          <w:rFonts w:eastAsiaTheme="minorEastAsia"/>
        </w:rPr>
        <w:t>Данные о членстве аудитора в саморегулируемых организациях аудиторов:</w:t>
      </w:r>
    </w:p>
    <w:p w:rsidR="00BE45CA" w:rsidRPr="00BE45CA" w:rsidRDefault="00BE45CA" w:rsidP="00BE45CA">
      <w:pPr>
        <w:ind w:left="400"/>
        <w:jc w:val="both"/>
        <w:rPr>
          <w:rFonts w:eastAsiaTheme="minorEastAsia"/>
        </w:rPr>
      </w:pPr>
      <w:r w:rsidRPr="00BE45CA">
        <w:rPr>
          <w:rFonts w:eastAsiaTheme="minorEastAsia"/>
        </w:rPr>
        <w:t>Полное наименование:</w:t>
      </w:r>
      <w:r w:rsidRPr="00BE45CA">
        <w:rPr>
          <w:rFonts w:eastAsiaTheme="minorEastAsia"/>
          <w:b/>
          <w:bCs/>
          <w:i/>
          <w:iCs/>
        </w:rPr>
        <w:t xml:space="preserve"> Некоммерческое партнерство «Аудиторская Ассоциация Содружество»</w:t>
      </w:r>
    </w:p>
    <w:p w:rsidR="00BE45CA" w:rsidRPr="00BE45CA" w:rsidRDefault="00BE45CA" w:rsidP="00BE45CA">
      <w:pPr>
        <w:spacing w:before="0"/>
        <w:ind w:left="403"/>
        <w:jc w:val="both"/>
        <w:rPr>
          <w:rFonts w:eastAsiaTheme="minorEastAsia"/>
        </w:rPr>
      </w:pPr>
      <w:r w:rsidRPr="00BE45CA">
        <w:rPr>
          <w:rFonts w:eastAsiaTheme="minorEastAsia"/>
        </w:rPr>
        <w:t xml:space="preserve">Место нахождения: </w:t>
      </w:r>
      <w:r w:rsidRPr="00BE45CA">
        <w:rPr>
          <w:rFonts w:eastAsiaTheme="minorEastAsia"/>
          <w:b/>
          <w:bCs/>
          <w:i/>
          <w:iCs/>
        </w:rPr>
        <w:t>Российская Федерация, 119192, город Москва, Мичуринский проспект, дом 21, корпус 4.</w:t>
      </w:r>
    </w:p>
    <w:p w:rsidR="00BE45CA" w:rsidRPr="00BE45CA" w:rsidRDefault="00BE45CA" w:rsidP="00BE45CA">
      <w:pPr>
        <w:spacing w:before="240"/>
        <w:ind w:left="200"/>
        <w:jc w:val="both"/>
        <w:rPr>
          <w:rFonts w:eastAsiaTheme="minorEastAsia"/>
        </w:rPr>
      </w:pPr>
      <w:r w:rsidRPr="00BE45CA">
        <w:rPr>
          <w:rFonts w:eastAsiaTheme="minorEastAsia"/>
        </w:rP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BE45CA" w:rsidRPr="00BE45CA" w:rsidRDefault="00BE45CA" w:rsidP="00BE45CA">
      <w:pPr>
        <w:spacing w:before="0" w:after="0"/>
        <w:jc w:val="both"/>
        <w:rPr>
          <w:rFonts w:eastAsiaTheme="minorEastAsia"/>
          <w:sz w:val="16"/>
          <w:szCs w:val="16"/>
        </w:rPr>
      </w:pPr>
    </w:p>
    <w:tbl>
      <w:tblPr>
        <w:tblW w:w="0" w:type="auto"/>
        <w:tblLayout w:type="fixed"/>
        <w:tblCellMar>
          <w:left w:w="72" w:type="dxa"/>
          <w:right w:w="72" w:type="dxa"/>
        </w:tblCellMar>
        <w:tblLook w:val="0000"/>
      </w:tblPr>
      <w:tblGrid>
        <w:gridCol w:w="2592"/>
        <w:gridCol w:w="2520"/>
        <w:gridCol w:w="2520"/>
      </w:tblGrid>
      <w:tr w:rsidR="00BE45CA" w:rsidRPr="00BE45CA" w:rsidTr="00BE45CA">
        <w:tc>
          <w:tcPr>
            <w:tcW w:w="2592" w:type="dxa"/>
            <w:tcBorders>
              <w:top w:val="double" w:sz="6" w:space="0" w:color="auto"/>
              <w:left w:val="double" w:sz="6" w:space="0" w:color="auto"/>
              <w:bottom w:val="single" w:sz="6" w:space="0" w:color="auto"/>
              <w:right w:val="single" w:sz="6" w:space="0" w:color="auto"/>
            </w:tcBorders>
          </w:tcPr>
          <w:p w:rsidR="00BE45CA" w:rsidRPr="00BE45CA" w:rsidRDefault="00BE45CA" w:rsidP="00BE45CA">
            <w:pPr>
              <w:jc w:val="both"/>
              <w:rPr>
                <w:rFonts w:eastAsiaTheme="minorEastAsia"/>
              </w:rPr>
            </w:pPr>
            <w:r w:rsidRPr="00BE45CA">
              <w:rPr>
                <w:rFonts w:eastAsiaTheme="minorEastAsia"/>
              </w:rP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BE45CA" w:rsidRPr="00BE45CA" w:rsidRDefault="00BE45CA" w:rsidP="00BE45CA">
            <w:pPr>
              <w:jc w:val="both"/>
              <w:rPr>
                <w:rFonts w:eastAsiaTheme="minorEastAsia"/>
              </w:rPr>
            </w:pPr>
            <w:r w:rsidRPr="00BE45CA">
              <w:rPr>
                <w:rFonts w:eastAsiaTheme="minorEastAsia"/>
              </w:rP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BE45CA" w:rsidRPr="00BE45CA" w:rsidRDefault="00BE45CA" w:rsidP="00BE45CA">
            <w:pPr>
              <w:jc w:val="both"/>
              <w:rPr>
                <w:rFonts w:eastAsiaTheme="minorEastAsia"/>
              </w:rPr>
            </w:pPr>
            <w:r w:rsidRPr="00BE45CA">
              <w:rPr>
                <w:rFonts w:eastAsiaTheme="minorEastAsia"/>
              </w:rPr>
              <w:t>Консолидированная финансовая отчетность, Год</w:t>
            </w:r>
          </w:p>
        </w:tc>
      </w:tr>
      <w:tr w:rsidR="00BE45CA" w:rsidRPr="00BE45CA" w:rsidTr="00BE45CA">
        <w:tc>
          <w:tcPr>
            <w:tcW w:w="2592" w:type="dxa"/>
            <w:tcBorders>
              <w:top w:val="single" w:sz="6" w:space="0" w:color="auto"/>
              <w:left w:val="double" w:sz="6" w:space="0" w:color="auto"/>
              <w:bottom w:val="double" w:sz="6" w:space="0" w:color="auto"/>
              <w:right w:val="single" w:sz="6" w:space="0" w:color="auto"/>
            </w:tcBorders>
          </w:tcPr>
          <w:p w:rsidR="00BE45CA" w:rsidRPr="00BE45CA" w:rsidRDefault="00BE45CA" w:rsidP="00BE45CA">
            <w:pPr>
              <w:jc w:val="both"/>
              <w:rPr>
                <w:rFonts w:eastAsiaTheme="minorEastAsia"/>
              </w:rPr>
            </w:pPr>
            <w:r w:rsidRPr="00BE45CA">
              <w:rPr>
                <w:rFonts w:eastAsiaTheme="minorEastAsia"/>
              </w:rPr>
              <w:t>2013</w:t>
            </w:r>
          </w:p>
        </w:tc>
        <w:tc>
          <w:tcPr>
            <w:tcW w:w="2520" w:type="dxa"/>
            <w:tcBorders>
              <w:top w:val="single" w:sz="6" w:space="0" w:color="auto"/>
              <w:left w:val="single" w:sz="6" w:space="0" w:color="auto"/>
              <w:bottom w:val="double" w:sz="6" w:space="0" w:color="auto"/>
              <w:right w:val="single" w:sz="6" w:space="0" w:color="auto"/>
            </w:tcBorders>
          </w:tcPr>
          <w:p w:rsidR="00BE45CA" w:rsidRPr="00BE45CA" w:rsidRDefault="00BE45CA" w:rsidP="00BE45CA">
            <w:pPr>
              <w:jc w:val="both"/>
              <w:rPr>
                <w:rFonts w:eastAsiaTheme="minorEastAsia"/>
                <w:lang w:val="en-US"/>
              </w:rPr>
            </w:pPr>
            <w:r w:rsidRPr="00BE45CA">
              <w:rPr>
                <w:rFonts w:eastAsiaTheme="minorEastAsia"/>
                <w:lang w:val="en-US"/>
              </w:rPr>
              <w:t>-</w:t>
            </w:r>
          </w:p>
        </w:tc>
        <w:tc>
          <w:tcPr>
            <w:tcW w:w="2520" w:type="dxa"/>
            <w:tcBorders>
              <w:top w:val="single" w:sz="6" w:space="0" w:color="auto"/>
              <w:left w:val="single" w:sz="6" w:space="0" w:color="auto"/>
              <w:bottom w:val="double" w:sz="6" w:space="0" w:color="auto"/>
              <w:right w:val="double" w:sz="6" w:space="0" w:color="auto"/>
            </w:tcBorders>
          </w:tcPr>
          <w:p w:rsidR="00BE45CA" w:rsidRPr="00BE45CA" w:rsidRDefault="00BE45CA" w:rsidP="00BE45CA">
            <w:pPr>
              <w:jc w:val="both"/>
              <w:rPr>
                <w:rFonts w:eastAsiaTheme="minorEastAsia"/>
                <w:lang w:val="en-US"/>
              </w:rPr>
            </w:pPr>
            <w:r w:rsidRPr="00BE45CA">
              <w:rPr>
                <w:rFonts w:eastAsiaTheme="minorEastAsia"/>
                <w:lang w:val="en-US"/>
              </w:rPr>
              <w:t>-</w:t>
            </w:r>
          </w:p>
        </w:tc>
      </w:tr>
    </w:tbl>
    <w:p w:rsidR="00BE45CA" w:rsidRPr="00BE45CA" w:rsidRDefault="00BE45CA" w:rsidP="00BE45CA">
      <w:pPr>
        <w:spacing w:before="240"/>
        <w:ind w:left="200"/>
        <w:jc w:val="both"/>
        <w:rPr>
          <w:rFonts w:eastAsiaTheme="minorEastAsia"/>
        </w:rPr>
      </w:pPr>
      <w:r w:rsidRPr="00BE45CA">
        <w:rPr>
          <w:rFonts w:eastAsiaTheme="minorEastAsia"/>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BE45CA" w:rsidRPr="00BE45CA" w:rsidRDefault="00BE45CA" w:rsidP="00BE45CA">
      <w:pPr>
        <w:ind w:left="400"/>
        <w:jc w:val="both"/>
        <w:rPr>
          <w:rFonts w:eastAsiaTheme="minorEastAsia"/>
        </w:rPr>
      </w:pPr>
      <w:r w:rsidRPr="00BE45CA">
        <w:rPr>
          <w:rFonts w:eastAsiaTheme="minorEastAsia"/>
          <w:b/>
          <w:bCs/>
          <w:i/>
          <w:iCs/>
        </w:rPr>
        <w:t xml:space="preserve">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w:t>
      </w:r>
      <w:r w:rsidR="00B3038A">
        <w:rPr>
          <w:rFonts w:eastAsiaTheme="minorEastAsia"/>
          <w:b/>
          <w:bCs/>
          <w:i/>
          <w:iCs/>
        </w:rPr>
        <w:t>Э</w:t>
      </w:r>
      <w:r w:rsidRPr="00BE45CA">
        <w:rPr>
          <w:rFonts w:eastAsiaTheme="minorEastAsia"/>
          <w:b/>
          <w:bCs/>
          <w:i/>
          <w:iCs/>
        </w:rPr>
        <w:t>митентом (должностными лицами эмитента), нет.</w:t>
      </w:r>
    </w:p>
    <w:p w:rsidR="00BE45CA" w:rsidRPr="00BE45CA" w:rsidRDefault="00BE45CA" w:rsidP="00BE45CA">
      <w:pPr>
        <w:spacing w:before="240"/>
        <w:ind w:left="200"/>
        <w:jc w:val="both"/>
        <w:rPr>
          <w:rFonts w:eastAsiaTheme="minorEastAsia"/>
        </w:rPr>
      </w:pPr>
      <w:r w:rsidRPr="00BE45CA">
        <w:rPr>
          <w:rFonts w:eastAsiaTheme="minorEastAsia"/>
        </w:rPr>
        <w:t>Порядок выбора аудитора эмитента</w:t>
      </w:r>
    </w:p>
    <w:p w:rsidR="00BE45CA" w:rsidRPr="00BE45CA" w:rsidRDefault="00BE45CA" w:rsidP="00BE45CA">
      <w:pPr>
        <w:ind w:left="400"/>
        <w:jc w:val="both"/>
        <w:rPr>
          <w:rFonts w:eastAsiaTheme="minorEastAsia"/>
        </w:rPr>
      </w:pPr>
      <w:r w:rsidRPr="00BE45CA">
        <w:rPr>
          <w:rFonts w:eastAsiaTheme="minorEastAsia"/>
        </w:rPr>
        <w:t>Наличие процедуры тендера, связанного с выбором аудитора, и его основные условия:</w:t>
      </w:r>
      <w:r w:rsidRPr="00BE45CA">
        <w:rPr>
          <w:rFonts w:eastAsiaTheme="minorEastAsia"/>
        </w:rPr>
        <w:br/>
      </w:r>
      <w:r w:rsidRPr="00BE45CA">
        <w:rPr>
          <w:rFonts w:eastAsiaTheme="minorEastAsia"/>
          <w:b/>
          <w:bCs/>
          <w:i/>
          <w:iCs/>
        </w:rPr>
        <w:t xml:space="preserve">В соответствии с Уставом </w:t>
      </w:r>
      <w:r w:rsidR="00B3038A">
        <w:rPr>
          <w:rFonts w:eastAsiaTheme="minorEastAsia"/>
          <w:b/>
          <w:bCs/>
          <w:i/>
          <w:iCs/>
        </w:rPr>
        <w:t>Э</w:t>
      </w:r>
      <w:r w:rsidRPr="00BE45CA">
        <w:rPr>
          <w:rFonts w:eastAsiaTheme="minorEastAsia"/>
          <w:b/>
          <w:bCs/>
          <w:i/>
          <w:iCs/>
        </w:rPr>
        <w:t>митента утверждение аудитора относится к компетенции Общего собрания акционеров Общества. Процедура тендера не установлена, аудитор определяется исходя из его репутации и независимости с учетом соотношения критериев качества и стоимости.</w:t>
      </w:r>
    </w:p>
    <w:p w:rsidR="00BE45CA" w:rsidRPr="00BE45CA" w:rsidRDefault="00BE45CA" w:rsidP="00B3038A">
      <w:pPr>
        <w:ind w:left="400" w:firstLine="26"/>
        <w:jc w:val="both"/>
        <w:rPr>
          <w:rFonts w:eastAsiaTheme="minorEastAsia"/>
        </w:rPr>
      </w:pPr>
      <w:r w:rsidRPr="00BE45CA">
        <w:rPr>
          <w:rFonts w:eastAsiaTheme="minorEastAsia"/>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BE45CA">
        <w:rPr>
          <w:rFonts w:eastAsiaTheme="minorEastAsia"/>
        </w:rPr>
        <w:br/>
      </w:r>
      <w:r w:rsidRPr="00BE45CA">
        <w:rPr>
          <w:rFonts w:eastAsiaTheme="minorEastAsia"/>
          <w:b/>
          <w:bCs/>
          <w:i/>
          <w:iCs/>
        </w:rPr>
        <w:t>Процедура выдвижения кандидатуры аудитора для утверждения собранием акционеров осуществляется в соответствии с Федеральным законом “Об акционерных обществах” от 26.12.1995 г. №208-ФЗ. Акционеры (акционер) Общества, являющиеся владельцами в совокупности не менее 2% голосующих акций Общества, в срок не позднее 30 дней после окончания финансового года вправе внести предложения в повестку дня годового общего собрания акционеров и выдвинуть кандидатов в аудиторы Общества, число которых не может превышать количественного состава этого органа.</w:t>
      </w:r>
      <w:r w:rsidRPr="00BE45CA">
        <w:rPr>
          <w:rFonts w:eastAsiaTheme="minorEastAsia"/>
          <w:b/>
          <w:bCs/>
          <w:i/>
          <w:iCs/>
        </w:rPr>
        <w:br/>
        <w:t>Помимо вопросов, предложенных для включения в повестку дня общего собрания акционеров акционерами,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Совет директоров общества вправе включать в повестку дня общего собрания акционеров вопросы или кандидатов в список кандидатур по своему усмотрению.</w:t>
      </w:r>
      <w:r w:rsidRPr="00BE45CA">
        <w:rPr>
          <w:rFonts w:eastAsiaTheme="minorEastAsia"/>
          <w:b/>
          <w:bCs/>
          <w:i/>
          <w:iCs/>
        </w:rPr>
        <w:br/>
        <w:t>При внесении предложений о выдвижении кандидата в аудиторы Общества указываются имя кандидата, количество и тип принадлежащих ему акций, а также имена акционеров, выдвигающих кандидата, количество и категория (тип) принадлежащих им акций.</w:t>
      </w:r>
      <w:r w:rsidRPr="00BE45CA">
        <w:rPr>
          <w:rFonts w:eastAsiaTheme="minorEastAsia"/>
          <w:b/>
          <w:bCs/>
          <w:i/>
          <w:iCs/>
        </w:rPr>
        <w:br/>
        <w:t>Совет директоров Общества обязан в 5-тидневный срок, после окончания сроков внесения предложений, рассмотреть поступившие предложения и принять решения о включении, либо об отказе во включение их в повестку дня общего собрания акционеров.</w:t>
      </w:r>
      <w:r w:rsidRPr="00BE45CA">
        <w:rPr>
          <w:rFonts w:eastAsiaTheme="minorEastAsia"/>
          <w:b/>
          <w:bCs/>
          <w:i/>
          <w:iCs/>
        </w:rPr>
        <w:br/>
        <w:t>Мотивированные решения об отказе во включении вопросов в повестку дня общего собрания акционеров или кандидата в список кандидатур для голосования по выборам кандидата в аудиторы Общества направляется акционеру (акционерам), внесшему вопрос или представившему предложение не позднее трех дней с даты принятия решений.</w:t>
      </w:r>
      <w:r w:rsidRPr="00BE45CA">
        <w:rPr>
          <w:rFonts w:eastAsiaTheme="minorEastAsia"/>
          <w:b/>
          <w:bCs/>
          <w:i/>
          <w:iCs/>
        </w:rPr>
        <w:br/>
      </w:r>
      <w:r w:rsidRPr="00BE45CA">
        <w:rPr>
          <w:rFonts w:eastAsiaTheme="minorEastAsia"/>
          <w:b/>
          <w:bCs/>
          <w:i/>
          <w:iCs/>
        </w:rPr>
        <w:lastRenderedPageBreak/>
        <w:t>В соответствии со ст.53 Устава Эмитента годовое общее собрание акционеров утверждает аудитора Общества.</w:t>
      </w:r>
      <w:r w:rsidRPr="00BE45CA">
        <w:rPr>
          <w:rFonts w:eastAsiaTheme="minorEastAsia"/>
          <w:b/>
          <w:bCs/>
          <w:i/>
          <w:iCs/>
        </w:rPr>
        <w:br/>
      </w:r>
    </w:p>
    <w:p w:rsidR="00BE45CA" w:rsidRPr="00BE45CA" w:rsidRDefault="00BE45CA" w:rsidP="00BE45CA">
      <w:pPr>
        <w:ind w:left="200"/>
        <w:jc w:val="both"/>
        <w:rPr>
          <w:rFonts w:eastAsiaTheme="minorEastAsia"/>
        </w:rPr>
      </w:pPr>
      <w:r w:rsidRPr="00BE45CA">
        <w:rPr>
          <w:rFonts w:eastAsiaTheme="minorEastAsia"/>
        </w:rPr>
        <w:t>Указывается информация о работах, проводимых аудитором в рамках специальных аудиторских заданий:</w:t>
      </w:r>
      <w:r w:rsidRPr="00BE45CA">
        <w:rPr>
          <w:rFonts w:eastAsiaTheme="minorEastAsia"/>
        </w:rPr>
        <w:br/>
      </w:r>
      <w:r w:rsidRPr="00BE45CA">
        <w:rPr>
          <w:rFonts w:eastAsiaTheme="minorEastAsia"/>
          <w:b/>
          <w:bCs/>
          <w:i/>
          <w:iCs/>
        </w:rPr>
        <w:t>Работ, проводимых аудитором в рамках специальных аудиторских заданий, не проводилось.</w:t>
      </w:r>
    </w:p>
    <w:p w:rsidR="00BE45CA" w:rsidRPr="00D57F3A" w:rsidRDefault="00BE45CA" w:rsidP="00BE45CA">
      <w:pPr>
        <w:ind w:left="200"/>
        <w:jc w:val="both"/>
        <w:rPr>
          <w:rFonts w:eastAsiaTheme="minorEastAsia"/>
        </w:rPr>
      </w:pPr>
      <w:r w:rsidRPr="00BE45CA">
        <w:rPr>
          <w:rFonts w:eastAsiaTheme="minorEastAsia"/>
        </w:rP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rsidRPr="00BE45CA">
        <w:rPr>
          <w:rFonts w:eastAsiaTheme="minorEastAsia"/>
        </w:rPr>
        <w:br/>
      </w:r>
      <w:r w:rsidRPr="00BE45CA">
        <w:rPr>
          <w:rFonts w:eastAsiaTheme="minorEastAsia"/>
          <w:b/>
          <w:bCs/>
          <w:i/>
          <w:iCs/>
        </w:rPr>
        <w:t>Стоимость за оказываемые аудиторские услуги определяется в зависимости от трудозатрат, технического задания на аудиторскую проверку и требуемых сроков оказания услуг.</w:t>
      </w:r>
      <w:r w:rsidRPr="00BE45CA">
        <w:rPr>
          <w:rFonts w:eastAsiaTheme="minorEastAsia"/>
          <w:b/>
          <w:bCs/>
          <w:i/>
          <w:iCs/>
        </w:rPr>
        <w:br/>
      </w:r>
      <w:r w:rsidRPr="00BE45CA">
        <w:rPr>
          <w:rFonts w:eastAsiaTheme="minorEastAsia"/>
          <w:b/>
          <w:bCs/>
          <w:i/>
          <w:iCs/>
        </w:rPr>
        <w:br/>
        <w:t xml:space="preserve">В соответствии с п.1 ст. 53 Устава </w:t>
      </w:r>
      <w:r w:rsidR="00B3038A">
        <w:rPr>
          <w:rFonts w:eastAsiaTheme="minorEastAsia"/>
          <w:b/>
          <w:bCs/>
          <w:i/>
          <w:iCs/>
        </w:rPr>
        <w:t>Э</w:t>
      </w:r>
      <w:r w:rsidRPr="00BE45CA">
        <w:rPr>
          <w:rFonts w:eastAsiaTheme="minorEastAsia"/>
          <w:b/>
          <w:bCs/>
          <w:i/>
          <w:iCs/>
        </w:rPr>
        <w:t>митента аудитор (гражданин или организация) осуществляет проверку финансово-хозяйственной деятельности Общества в соответствии с правовыми актами Российской Федерации и на основании заключаемого с ним договора.</w:t>
      </w:r>
      <w:r w:rsidRPr="00BE45CA">
        <w:rPr>
          <w:rFonts w:eastAsiaTheme="minorEastAsia"/>
          <w:b/>
          <w:bCs/>
          <w:i/>
          <w:iCs/>
        </w:rPr>
        <w:br/>
        <w:t xml:space="preserve">В соответствии с п.3 ст. 53 Устава </w:t>
      </w:r>
      <w:r w:rsidR="00B3038A">
        <w:rPr>
          <w:rFonts w:eastAsiaTheme="minorEastAsia"/>
          <w:b/>
          <w:bCs/>
          <w:i/>
          <w:iCs/>
        </w:rPr>
        <w:t>Э</w:t>
      </w:r>
      <w:r w:rsidRPr="00BE45CA">
        <w:rPr>
          <w:rFonts w:eastAsiaTheme="minorEastAsia"/>
          <w:b/>
          <w:bCs/>
          <w:i/>
          <w:iCs/>
        </w:rPr>
        <w:t>митента определение размера оплаты услуг аудитора относится к компетенции Совета директоров.</w:t>
      </w:r>
      <w:r w:rsidRPr="00BE45CA">
        <w:rPr>
          <w:rFonts w:eastAsiaTheme="minorEastAsia"/>
          <w:b/>
          <w:bCs/>
          <w:i/>
          <w:iCs/>
        </w:rPr>
        <w:br/>
      </w:r>
    </w:p>
    <w:tbl>
      <w:tblPr>
        <w:tblW w:w="0" w:type="auto"/>
        <w:tblInd w:w="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68"/>
        <w:gridCol w:w="1417"/>
      </w:tblGrid>
      <w:tr w:rsidR="00BE45CA" w:rsidRPr="00D57F3A" w:rsidTr="00BE45CA">
        <w:tc>
          <w:tcPr>
            <w:tcW w:w="1468" w:type="dxa"/>
          </w:tcPr>
          <w:p w:rsidR="00BE45CA" w:rsidRPr="00D57F3A" w:rsidRDefault="00BE45CA" w:rsidP="00BE45CA">
            <w:pPr>
              <w:ind w:left="200"/>
              <w:jc w:val="both"/>
              <w:rPr>
                <w:rFonts w:eastAsiaTheme="minorEastAsia"/>
                <w:bCs/>
                <w:iCs/>
              </w:rPr>
            </w:pPr>
            <w:r w:rsidRPr="00D57F3A">
              <w:rPr>
                <w:rFonts w:eastAsiaTheme="minorEastAsia"/>
                <w:bCs/>
                <w:iCs/>
              </w:rPr>
              <w:t>год</w:t>
            </w:r>
          </w:p>
        </w:tc>
        <w:tc>
          <w:tcPr>
            <w:tcW w:w="1417" w:type="dxa"/>
          </w:tcPr>
          <w:p w:rsidR="00BE45CA" w:rsidRPr="00D57F3A" w:rsidRDefault="00BE45CA" w:rsidP="00D57F3A">
            <w:pPr>
              <w:ind w:left="200"/>
              <w:jc w:val="both"/>
              <w:rPr>
                <w:rFonts w:eastAsiaTheme="minorEastAsia"/>
                <w:b/>
                <w:bCs/>
                <w:i/>
                <w:iCs/>
              </w:rPr>
            </w:pPr>
            <w:r w:rsidRPr="00D57F3A">
              <w:rPr>
                <w:rFonts w:eastAsiaTheme="minorEastAsia"/>
                <w:b/>
                <w:bCs/>
                <w:i/>
                <w:iCs/>
              </w:rPr>
              <w:t>201</w:t>
            </w:r>
            <w:r w:rsidR="00D57F3A" w:rsidRPr="00D57F3A">
              <w:rPr>
                <w:rFonts w:eastAsiaTheme="minorEastAsia"/>
                <w:b/>
                <w:bCs/>
                <w:i/>
                <w:iCs/>
              </w:rPr>
              <w:t>3</w:t>
            </w:r>
            <w:r w:rsidRPr="00D57F3A">
              <w:rPr>
                <w:rFonts w:eastAsiaTheme="minorEastAsia"/>
                <w:b/>
                <w:bCs/>
                <w:i/>
                <w:iCs/>
              </w:rPr>
              <w:t xml:space="preserve"> г.</w:t>
            </w:r>
          </w:p>
        </w:tc>
      </w:tr>
      <w:tr w:rsidR="00BE45CA" w:rsidRPr="00BE45CA" w:rsidTr="00BE45CA">
        <w:tc>
          <w:tcPr>
            <w:tcW w:w="1468" w:type="dxa"/>
          </w:tcPr>
          <w:p w:rsidR="00BE45CA" w:rsidRPr="00D57F3A" w:rsidRDefault="00BE45CA" w:rsidP="00D57F3A">
            <w:pPr>
              <w:jc w:val="both"/>
              <w:rPr>
                <w:rFonts w:eastAsiaTheme="minorEastAsia"/>
                <w:bCs/>
                <w:iCs/>
              </w:rPr>
            </w:pPr>
            <w:r w:rsidRPr="00D57F3A">
              <w:rPr>
                <w:rFonts w:eastAsiaTheme="minorEastAsia"/>
                <w:bCs/>
                <w:iCs/>
              </w:rPr>
              <w:t xml:space="preserve">сумма, руб.         </w:t>
            </w:r>
          </w:p>
        </w:tc>
        <w:tc>
          <w:tcPr>
            <w:tcW w:w="1417" w:type="dxa"/>
          </w:tcPr>
          <w:p w:rsidR="00BE45CA" w:rsidRPr="00D57F3A" w:rsidRDefault="00D57F3A" w:rsidP="00BE45CA">
            <w:pPr>
              <w:ind w:left="200"/>
              <w:jc w:val="both"/>
              <w:rPr>
                <w:rFonts w:eastAsiaTheme="minorEastAsia"/>
                <w:b/>
                <w:bCs/>
                <w:i/>
                <w:iCs/>
              </w:rPr>
            </w:pPr>
            <w:r w:rsidRPr="00D57F3A">
              <w:rPr>
                <w:rFonts w:eastAsiaTheme="minorEastAsia"/>
                <w:b/>
                <w:bCs/>
                <w:i/>
                <w:iCs/>
              </w:rPr>
              <w:t>236 000</w:t>
            </w:r>
          </w:p>
        </w:tc>
      </w:tr>
    </w:tbl>
    <w:p w:rsidR="00BE45CA" w:rsidRPr="00BE45CA" w:rsidRDefault="00BE45CA" w:rsidP="00BE45CA">
      <w:pPr>
        <w:ind w:left="200"/>
        <w:jc w:val="both"/>
        <w:rPr>
          <w:rFonts w:eastAsiaTheme="minorEastAsia"/>
        </w:rPr>
      </w:pPr>
    </w:p>
    <w:p w:rsidR="00BE45CA" w:rsidRPr="00BE45CA" w:rsidRDefault="00BE45CA" w:rsidP="00BE45CA">
      <w:pPr>
        <w:ind w:left="200"/>
        <w:jc w:val="both"/>
        <w:rPr>
          <w:rFonts w:eastAsiaTheme="minorEastAsia"/>
        </w:rPr>
      </w:pPr>
      <w:r w:rsidRPr="00BE45CA">
        <w:rPr>
          <w:rFonts w:eastAsiaTheme="minorEastAsia"/>
        </w:rPr>
        <w:t>Приводится информация о наличии отсроченных и просроченных платежей за оказанные аудитором услуги:</w:t>
      </w:r>
      <w:r w:rsidRPr="00BE45CA">
        <w:rPr>
          <w:rFonts w:eastAsiaTheme="minorEastAsia"/>
        </w:rPr>
        <w:br/>
      </w:r>
      <w:r w:rsidRPr="00BE45CA">
        <w:rPr>
          <w:rFonts w:eastAsiaTheme="minorEastAsia"/>
          <w:b/>
          <w:bCs/>
          <w:i/>
          <w:iCs/>
        </w:rPr>
        <w:t>Отсроченные или просроченные платежи отсутствуют.</w:t>
      </w:r>
    </w:p>
    <w:p w:rsidR="000249C2" w:rsidRDefault="000249C2">
      <w:pPr>
        <w:pStyle w:val="20"/>
      </w:pPr>
      <w:bookmarkStart w:id="6" w:name="_Toc387847042"/>
      <w:r>
        <w:t>1.4. Сведения об оценщике эмитента</w:t>
      </w:r>
      <w:bookmarkEnd w:id="6"/>
    </w:p>
    <w:p w:rsidR="000249C2" w:rsidRDefault="000249C2" w:rsidP="00051CF0">
      <w:pPr>
        <w:ind w:left="200"/>
        <w:jc w:val="both"/>
      </w:pPr>
      <w:r>
        <w:rPr>
          <w:rStyle w:val="Subst"/>
        </w:rPr>
        <w:t>Оценщики по основаниям, перечисленным в настоящем пункте, в течение 12 месяцев до даты окончания отчетного квартала не привлекались</w:t>
      </w:r>
      <w:r w:rsidR="00051CF0">
        <w:rPr>
          <w:rStyle w:val="Subst"/>
        </w:rPr>
        <w:t>.</w:t>
      </w:r>
    </w:p>
    <w:p w:rsidR="000249C2" w:rsidRDefault="000249C2">
      <w:pPr>
        <w:pStyle w:val="20"/>
      </w:pPr>
      <w:bookmarkStart w:id="7" w:name="_Toc387847043"/>
      <w:r>
        <w:t>1.5. Сведения о консультантах эмитента</w:t>
      </w:r>
      <w:bookmarkEnd w:id="7"/>
    </w:p>
    <w:p w:rsidR="000249C2" w:rsidRDefault="000249C2">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r w:rsidR="00051CF0">
        <w:rPr>
          <w:rStyle w:val="Subst"/>
        </w:rPr>
        <w:t>.</w:t>
      </w:r>
    </w:p>
    <w:p w:rsidR="000249C2" w:rsidRDefault="000249C2">
      <w:pPr>
        <w:pStyle w:val="20"/>
      </w:pPr>
      <w:bookmarkStart w:id="8" w:name="_Toc387847044"/>
      <w:r>
        <w:t>1.6. Сведения об иных лицах, подписавших ежеквартальный отчет</w:t>
      </w:r>
      <w:bookmarkEnd w:id="8"/>
    </w:p>
    <w:p w:rsidR="000249C2" w:rsidRDefault="000249C2">
      <w:pPr>
        <w:ind w:left="200"/>
      </w:pPr>
      <w:r>
        <w:t>ФИО:</w:t>
      </w:r>
      <w:r>
        <w:rPr>
          <w:rStyle w:val="Subst"/>
        </w:rPr>
        <w:t xml:space="preserve"> Козлова Ольга Вячеславовна</w:t>
      </w:r>
    </w:p>
    <w:p w:rsidR="000249C2" w:rsidRDefault="000249C2">
      <w:pPr>
        <w:ind w:left="200"/>
      </w:pPr>
      <w:r>
        <w:t>Год рождения:</w:t>
      </w:r>
      <w:r>
        <w:rPr>
          <w:rStyle w:val="Subst"/>
        </w:rPr>
        <w:t xml:space="preserve"> 1967</w:t>
      </w:r>
    </w:p>
    <w:p w:rsidR="000249C2" w:rsidRDefault="000249C2">
      <w:pPr>
        <w:pStyle w:val="SubHeading"/>
        <w:ind w:left="200"/>
      </w:pPr>
      <w:r>
        <w:t>Сведения об основном месте работы:</w:t>
      </w:r>
    </w:p>
    <w:p w:rsidR="000249C2" w:rsidRDefault="000249C2">
      <w:pPr>
        <w:ind w:left="400"/>
      </w:pPr>
      <w:r>
        <w:t>Организация:</w:t>
      </w:r>
      <w:r>
        <w:rPr>
          <w:rStyle w:val="Subst"/>
        </w:rPr>
        <w:t xml:space="preserve"> ОАО «РН-Влакра»</w:t>
      </w:r>
    </w:p>
    <w:p w:rsidR="000249C2" w:rsidRDefault="000249C2">
      <w:pPr>
        <w:ind w:left="400"/>
      </w:pPr>
      <w:r>
        <w:t>Должность:</w:t>
      </w:r>
      <w:r>
        <w:rPr>
          <w:rStyle w:val="Subst"/>
        </w:rPr>
        <w:t xml:space="preserve"> Главный бухгалтер</w:t>
      </w:r>
    </w:p>
    <w:p w:rsidR="000249C2" w:rsidRDefault="000249C2">
      <w:pPr>
        <w:pStyle w:val="1"/>
      </w:pPr>
      <w:bookmarkStart w:id="9" w:name="_Toc387847045"/>
      <w:r>
        <w:t>II. Основная информация о финансово-экономическом состоянии эмитента</w:t>
      </w:r>
      <w:bookmarkEnd w:id="9"/>
    </w:p>
    <w:p w:rsidR="000249C2" w:rsidRDefault="000249C2">
      <w:pPr>
        <w:pStyle w:val="20"/>
      </w:pPr>
      <w:bookmarkStart w:id="10" w:name="_Toc387847046"/>
      <w:r>
        <w:t>2.1. Показатели финансово-экономической деятельности эмитента</w:t>
      </w:r>
      <w:bookmarkEnd w:id="10"/>
    </w:p>
    <w:p w:rsidR="000249C2" w:rsidRDefault="000249C2" w:rsidP="00452C8E">
      <w:pPr>
        <w:ind w:left="200"/>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r w:rsidR="00452C8E">
        <w:rPr>
          <w:rStyle w:val="Subst"/>
        </w:rPr>
        <w:t>.</w:t>
      </w:r>
    </w:p>
    <w:p w:rsidR="000249C2" w:rsidRDefault="000249C2">
      <w:pPr>
        <w:pStyle w:val="20"/>
      </w:pPr>
      <w:bookmarkStart w:id="11" w:name="_Toc387847047"/>
      <w:r>
        <w:t>2.2. Рыночная капитализация эмитента</w:t>
      </w:r>
      <w:bookmarkEnd w:id="11"/>
    </w:p>
    <w:p w:rsidR="000249C2" w:rsidRDefault="000249C2" w:rsidP="00B3038A">
      <w:pPr>
        <w:ind w:left="200"/>
        <w:jc w:val="both"/>
      </w:pPr>
      <w:r>
        <w:t xml:space="preserve">Не указывается эмитентами, обыкновенные именные акции которых не допущены к обращению </w:t>
      </w:r>
      <w:r>
        <w:lastRenderedPageBreak/>
        <w:t>организатором торговли</w:t>
      </w:r>
    </w:p>
    <w:p w:rsidR="000249C2" w:rsidRDefault="000249C2">
      <w:pPr>
        <w:pStyle w:val="20"/>
      </w:pPr>
      <w:bookmarkStart w:id="12" w:name="_Toc387847048"/>
      <w:r>
        <w:t>2.3. Обязательства эмитента</w:t>
      </w:r>
      <w:bookmarkEnd w:id="12"/>
    </w:p>
    <w:p w:rsidR="000249C2" w:rsidRDefault="000249C2">
      <w:pPr>
        <w:pStyle w:val="20"/>
      </w:pPr>
      <w:bookmarkStart w:id="13" w:name="_Toc387847049"/>
      <w:r>
        <w:t>2.3.1. Заемные средства и кредиторская задолженность</w:t>
      </w:r>
      <w:bookmarkEnd w:id="13"/>
    </w:p>
    <w:p w:rsidR="000249C2" w:rsidRDefault="000249C2" w:rsidP="00452C8E">
      <w:pPr>
        <w:ind w:left="200"/>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r w:rsidR="00452C8E">
        <w:rPr>
          <w:rStyle w:val="Subst"/>
        </w:rPr>
        <w:t>.</w:t>
      </w:r>
    </w:p>
    <w:p w:rsidR="000249C2" w:rsidRDefault="000249C2" w:rsidP="00452C8E">
      <w:pPr>
        <w:pStyle w:val="20"/>
        <w:jc w:val="both"/>
      </w:pPr>
      <w:bookmarkStart w:id="14" w:name="_Toc387847050"/>
      <w:r>
        <w:t>2.3.2. Кредитная история эмитента</w:t>
      </w:r>
      <w:bookmarkEnd w:id="14"/>
    </w:p>
    <w:p w:rsidR="000249C2" w:rsidRDefault="000249C2" w:rsidP="00452C8E">
      <w:pPr>
        <w:ind w:left="200"/>
        <w:jc w:val="both"/>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0249C2" w:rsidRDefault="000249C2">
      <w:pPr>
        <w:ind w:left="200"/>
      </w:pPr>
      <w:r>
        <w:rPr>
          <w:rStyle w:val="Subst"/>
        </w:rPr>
        <w:t>Эмитент не имел указанных обязательств</w:t>
      </w:r>
      <w:r w:rsidR="00452C8E">
        <w:rPr>
          <w:rStyle w:val="Subst"/>
        </w:rPr>
        <w:t>.</w:t>
      </w:r>
    </w:p>
    <w:p w:rsidR="000249C2" w:rsidRDefault="000249C2">
      <w:pPr>
        <w:pStyle w:val="20"/>
      </w:pPr>
      <w:bookmarkStart w:id="15" w:name="_Toc387847051"/>
      <w:r>
        <w:t>2.3.3. Обязательства эмитента из обеспечения, предоставленного третьим лицам</w:t>
      </w:r>
      <w:bookmarkEnd w:id="15"/>
    </w:p>
    <w:p w:rsidR="000249C2" w:rsidRDefault="000249C2">
      <w:pPr>
        <w:ind w:left="200"/>
      </w:pPr>
      <w:r>
        <w:rPr>
          <w:rStyle w:val="Subst"/>
        </w:rPr>
        <w:t>Указанные обязательства отсутствуют</w:t>
      </w:r>
      <w:r w:rsidR="00B3038A">
        <w:rPr>
          <w:rStyle w:val="Subst"/>
        </w:rPr>
        <w:t>.</w:t>
      </w:r>
    </w:p>
    <w:p w:rsidR="000249C2" w:rsidRDefault="000249C2">
      <w:pPr>
        <w:pStyle w:val="20"/>
      </w:pPr>
      <w:bookmarkStart w:id="16" w:name="_Toc387847052"/>
      <w:r>
        <w:t>2.3.4. Прочие обязательства эмитента</w:t>
      </w:r>
      <w:bookmarkEnd w:id="16"/>
    </w:p>
    <w:p w:rsidR="000249C2" w:rsidRDefault="000249C2" w:rsidP="00452C8E">
      <w:pPr>
        <w:ind w:left="200"/>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0249C2" w:rsidRDefault="000249C2" w:rsidP="00452C8E">
      <w:pPr>
        <w:pStyle w:val="20"/>
        <w:jc w:val="both"/>
      </w:pPr>
      <w:bookmarkStart w:id="17" w:name="_Toc387847053"/>
      <w:r>
        <w:t>2.4. Риски, связанные с приобретением размещаемых (размещенных) эмиссионных ценных бумаг</w:t>
      </w:r>
      <w:bookmarkEnd w:id="17"/>
    </w:p>
    <w:p w:rsidR="000249C2" w:rsidRDefault="000249C2" w:rsidP="00452C8E">
      <w:pPr>
        <w:ind w:left="200"/>
        <w:jc w:val="both"/>
      </w:pPr>
      <w:r>
        <w:t>Политика эмитента в области управления рисками:</w:t>
      </w:r>
      <w:r>
        <w:br/>
      </w:r>
      <w:r>
        <w:rPr>
          <w:rStyle w:val="Subst"/>
        </w:rPr>
        <w:t>Инвестиции в ценные бумаги эмитента связаны с определенной степенью риска, поэтому потенциальные инвесторы, прежде чем принимать любое инвестиционное решение, должны тщательно изучить указанные ниже факторы риска. Каждый из этих факторов может оказать неблагоприятное воздействие на финансовое положение и стоимость ценных бумаг эмитента.</w:t>
      </w:r>
      <w:r>
        <w:rPr>
          <w:rStyle w:val="Subst"/>
        </w:rPr>
        <w:br/>
        <w:t>В настоящем разделе приводится подробный анализ факторов риска, связанных с приобретением размещаемых эмиссионных ценных бумаг, в частности:</w:t>
      </w:r>
      <w:r>
        <w:rPr>
          <w:rStyle w:val="Subst"/>
        </w:rPr>
        <w:br/>
        <w:t>-</w:t>
      </w:r>
      <w:r>
        <w:rPr>
          <w:rStyle w:val="Subst"/>
        </w:rPr>
        <w:tab/>
        <w:t>отраслевых рисков;</w:t>
      </w:r>
      <w:r>
        <w:rPr>
          <w:rStyle w:val="Subst"/>
        </w:rPr>
        <w:br/>
        <w:t>-</w:t>
      </w:r>
      <w:r>
        <w:rPr>
          <w:rStyle w:val="Subst"/>
        </w:rPr>
        <w:tab/>
        <w:t>страновых и региональных рисков;</w:t>
      </w:r>
      <w:r>
        <w:rPr>
          <w:rStyle w:val="Subst"/>
        </w:rPr>
        <w:br/>
        <w:t>-</w:t>
      </w:r>
      <w:r>
        <w:rPr>
          <w:rStyle w:val="Subst"/>
        </w:rPr>
        <w:tab/>
        <w:t>финансовых рисков;</w:t>
      </w:r>
      <w:r>
        <w:rPr>
          <w:rStyle w:val="Subst"/>
        </w:rPr>
        <w:br/>
        <w:t>-</w:t>
      </w:r>
      <w:r>
        <w:rPr>
          <w:rStyle w:val="Subst"/>
        </w:rPr>
        <w:tab/>
        <w:t>правовых рисков;</w:t>
      </w:r>
      <w:r>
        <w:rPr>
          <w:rStyle w:val="Subst"/>
        </w:rPr>
        <w:br/>
        <w:t>-</w:t>
      </w:r>
      <w:r>
        <w:rPr>
          <w:rStyle w:val="Subst"/>
        </w:rPr>
        <w:tab/>
        <w:t>рисков, связанных с деятельностью эмитента.</w:t>
      </w:r>
      <w:r>
        <w:rPr>
          <w:rStyle w:val="Subst"/>
        </w:rPr>
        <w:br/>
        <w:t xml:space="preserve">Политика эмитента в области управления рисками: </w:t>
      </w:r>
      <w:r>
        <w:rPr>
          <w:rStyle w:val="Subst"/>
        </w:rPr>
        <w:br/>
        <w:t xml:space="preserve">Политика Эмитента по управлению рисками строится на основе следующих общепринятых принципов управления рисками: </w:t>
      </w:r>
      <w:r>
        <w:rPr>
          <w:rStyle w:val="Subst"/>
        </w:rPr>
        <w:br/>
        <w:t>1. Сбор информации.</w:t>
      </w:r>
      <w:r>
        <w:rPr>
          <w:rStyle w:val="Subst"/>
        </w:rPr>
        <w:br/>
        <w:t>2. Анализ  рисков  с точки зрения объективных (статистика, формулы расчета степени вероятности) и субъективных (личный опыт, интуиция) критериев.</w:t>
      </w:r>
      <w:r>
        <w:rPr>
          <w:rStyle w:val="Subst"/>
        </w:rPr>
        <w:br/>
        <w:t>3. Оценка вероятности  потерь и  сравнение размера возможных потерь с ожидаемой прибылью.</w:t>
      </w:r>
      <w:r>
        <w:rPr>
          <w:rStyle w:val="Subst"/>
        </w:rPr>
        <w:br/>
        <w:t>4. Разработка мер по увеличению благоприятных возможностей и снижению угрозы потерь.</w:t>
      </w:r>
      <w:r>
        <w:rPr>
          <w:rStyle w:val="Subst"/>
        </w:rPr>
        <w:br/>
        <w:t>5. Отслеживание рисков, которые находятся вне управления Эмитентом, и контроль появления новых рисков.</w:t>
      </w:r>
      <w:r>
        <w:rPr>
          <w:rStyle w:val="Subst"/>
        </w:rPr>
        <w:br/>
        <w:t xml:space="preserve">При возникновении кризисных ситуаций и неблагоприятном развитии ситуации в стране руководство ОАО "РН-Влакра" будет проводить риск-менеджментские мероприятия, связанные с хеджированием возникающих у Общества рисков на финансовом и товарном рынках. Конкретные риск-менеджментские мероприятия будут зависеть от обстоятельств возникновения риска и </w:t>
      </w:r>
      <w:r>
        <w:rPr>
          <w:rStyle w:val="Subst"/>
        </w:rPr>
        <w:lastRenderedPageBreak/>
        <w:t>возможностей его локализации.</w:t>
      </w:r>
      <w:r>
        <w:rPr>
          <w:rStyle w:val="Subst"/>
        </w:rPr>
        <w:br/>
      </w:r>
      <w:r>
        <w:rPr>
          <w:rStyle w:val="Subst"/>
        </w:rPr>
        <w:br/>
      </w:r>
    </w:p>
    <w:p w:rsidR="000249C2" w:rsidRDefault="000249C2" w:rsidP="00452C8E">
      <w:pPr>
        <w:pStyle w:val="20"/>
        <w:jc w:val="both"/>
      </w:pPr>
      <w:bookmarkStart w:id="18" w:name="_Toc387847054"/>
      <w:r>
        <w:t>2.4.1. Отраслевые риски</w:t>
      </w:r>
      <w:bookmarkEnd w:id="18"/>
    </w:p>
    <w:p w:rsidR="00563E3C" w:rsidRDefault="000249C2" w:rsidP="00452C8E">
      <w:pPr>
        <w:ind w:left="200"/>
        <w:jc w:val="both"/>
        <w:rPr>
          <w:rStyle w:val="Subst"/>
        </w:rPr>
      </w:pPr>
      <w:r>
        <w:rPr>
          <w:rStyle w:val="Subst"/>
        </w:rPr>
        <w:t>Основным видом деятельности, осуществляемым Эмитентом, является сдача в аренду коммерческой недвижимости в зданиях, принадлежащих Обществу.</w:t>
      </w:r>
      <w:r>
        <w:rPr>
          <w:rStyle w:val="Subst"/>
        </w:rPr>
        <w:br/>
        <w:t>Основным риском для Эмитента в данной отрасли является снижение арендных ставок на рынке. Другим фактором риска может быть снижение спроса на аренду помещений со стороны арендаторов, в том числе в случае ухудшения их финансового положения в результате экономического кризиса. Как следствие, усиливается конкуренция среди арендодателей. В этом случае ключевым фактором привлечения арендаторов является снижение арендных ставок. При этом уменьшение арендных ставок и спроса со стороны арендаторов ведет к сокращению выручки и прибыли Эмитента. В этом случае усилия менеджмента будут направлены на поиски новых арендаторов, снижения издержек деятельности Эмитента.</w:t>
      </w:r>
      <w:r>
        <w:rPr>
          <w:rStyle w:val="Subst"/>
        </w:rPr>
        <w:br/>
        <w:t>Эмитент не осуществляет внешнеторговой деятельности. В связи с этим возможное ухудшение ситуации в отрасли на внешнем рынке может оказать лишь опосредованное влияние на деятельность Эмитента, если изменения мирового порядка отразятся на ситуации на внутреннем рынке.</w:t>
      </w:r>
      <w:r>
        <w:rPr>
          <w:rStyle w:val="Subst"/>
        </w:rPr>
        <w:br/>
      </w:r>
      <w:r>
        <w:rPr>
          <w:rStyle w:val="Subst"/>
        </w:rPr>
        <w:br/>
      </w:r>
      <w:r w:rsidRPr="008472EB">
        <w:rPr>
          <w:rStyle w:val="Subst"/>
          <w:b w:val="0"/>
          <w:i w:val="0"/>
        </w:rPr>
        <w:t>Риски, связанные с возможным изменением цен на сырье, услуги, используемые эмитентом в своей деятельности, и их влияние на деятельность эмитента и исполнение обязательств по ценным бумагам:</w:t>
      </w:r>
      <w:r>
        <w:rPr>
          <w:rStyle w:val="Subst"/>
        </w:rPr>
        <w:br/>
        <w:t xml:space="preserve">Колебание цен на сырье напрямую на деятельности </w:t>
      </w:r>
      <w:r w:rsidR="008472EB">
        <w:rPr>
          <w:rStyle w:val="Subst"/>
        </w:rPr>
        <w:t>Э</w:t>
      </w:r>
      <w:r>
        <w:rPr>
          <w:rStyle w:val="Subst"/>
        </w:rPr>
        <w:t>митента не отражается, так как Эмитент не занимается производством.</w:t>
      </w:r>
      <w:r>
        <w:rPr>
          <w:rStyle w:val="Subst"/>
        </w:rPr>
        <w:br/>
        <w:t xml:space="preserve">Единственным значимым риском для Эмитента является изменение цен на услуги, используемые Эмитентом для обеспечения </w:t>
      </w:r>
      <w:r w:rsidR="008472EB">
        <w:rPr>
          <w:rStyle w:val="Subst"/>
        </w:rPr>
        <w:t xml:space="preserve">своей </w:t>
      </w:r>
      <w:r>
        <w:rPr>
          <w:rStyle w:val="Subst"/>
        </w:rPr>
        <w:t>деятельности и поддержания помещений, сдаваемых в аренду. В случае увеличения цен на эти услуги издержки Эмитента  увеличатся.</w:t>
      </w:r>
      <w:r>
        <w:rPr>
          <w:rStyle w:val="Subst"/>
        </w:rPr>
        <w:br/>
        <w:t>Эмитент не осуществляет внешнеторговой деятельности. В связи с этим рисков, связанных с возможным изменением цен на сырье, услуги, используемые Эмитентом на внешних рынках, нет.</w:t>
      </w:r>
      <w:r>
        <w:rPr>
          <w:rStyle w:val="Subst"/>
        </w:rPr>
        <w:br/>
      </w:r>
      <w:r>
        <w:rPr>
          <w:rStyle w:val="Subst"/>
        </w:rPr>
        <w:br/>
      </w:r>
      <w:r w:rsidRPr="008472EB">
        <w:rPr>
          <w:rStyle w:val="Subst"/>
          <w:b w:val="0"/>
          <w:i w:val="0"/>
        </w:rPr>
        <w:t>Риски, связанные с возможным изменением цен на продукцию и/или услуги Эмитента, и их влияние на деятельность эмитента и исполнение обязательств по ценным бумагам:</w:t>
      </w:r>
      <w:r w:rsidRPr="008472EB">
        <w:rPr>
          <w:rStyle w:val="Subst"/>
          <w:b w:val="0"/>
          <w:i w:val="0"/>
        </w:rPr>
        <w:br/>
      </w:r>
      <w:r>
        <w:rPr>
          <w:rStyle w:val="Subst"/>
        </w:rPr>
        <w:t xml:space="preserve">Несмотря на развитие </w:t>
      </w:r>
      <w:r w:rsidR="008472EB">
        <w:rPr>
          <w:rStyle w:val="Subst"/>
        </w:rPr>
        <w:t xml:space="preserve">в последние десятилетия </w:t>
      </w:r>
      <w:r>
        <w:rPr>
          <w:rStyle w:val="Subst"/>
        </w:rPr>
        <w:t>рынка недвижимости в целом по стране и в московском регионе особенно</w:t>
      </w:r>
      <w:r w:rsidR="008472EB">
        <w:rPr>
          <w:rStyle w:val="Subst"/>
        </w:rPr>
        <w:t>,</w:t>
      </w:r>
      <w:r>
        <w:rPr>
          <w:rStyle w:val="Subst"/>
        </w:rPr>
        <w:t xml:space="preserve"> </w:t>
      </w:r>
      <w:r w:rsidR="008472EB">
        <w:rPr>
          <w:rStyle w:val="Subst"/>
        </w:rPr>
        <w:t xml:space="preserve">улучшение качества и </w:t>
      </w:r>
      <w:r>
        <w:rPr>
          <w:rStyle w:val="Subst"/>
        </w:rPr>
        <w:t xml:space="preserve">рост площадей, сдаваемых в аренду, </w:t>
      </w:r>
      <w:r w:rsidR="008472EB">
        <w:rPr>
          <w:rStyle w:val="Subst"/>
        </w:rPr>
        <w:t xml:space="preserve">а также несмотря на </w:t>
      </w:r>
      <w:r>
        <w:rPr>
          <w:rStyle w:val="Subst"/>
        </w:rPr>
        <w:t xml:space="preserve">кризисную ситуацию, возникшую осенью 2008 г., влияющие на изменение цен на услуги Эмитента, потребность в хорошо обустроенных помещениях всегда высока. С 2010 г. </w:t>
      </w:r>
      <w:r w:rsidR="008472EB">
        <w:rPr>
          <w:rStyle w:val="Subst"/>
        </w:rPr>
        <w:t xml:space="preserve">в регионе </w:t>
      </w:r>
      <w:r>
        <w:rPr>
          <w:rStyle w:val="Subst"/>
        </w:rPr>
        <w:t xml:space="preserve">наблюдается стабилизация и рост арендных ставок. В ближайшее время значительного снижения цен на предоставление помещений в аренду не предвидится. </w:t>
      </w:r>
    </w:p>
    <w:p w:rsidR="000249C2" w:rsidRDefault="008472EB" w:rsidP="00452C8E">
      <w:pPr>
        <w:ind w:left="200"/>
        <w:jc w:val="both"/>
      </w:pPr>
      <w:r>
        <w:rPr>
          <w:rStyle w:val="Subst"/>
        </w:rPr>
        <w:t xml:space="preserve">Как указано было выше, </w:t>
      </w:r>
      <w:r w:rsidR="00563E3C">
        <w:rPr>
          <w:rStyle w:val="Subst"/>
        </w:rPr>
        <w:t xml:space="preserve">снижение стоимости услуг Эмитента, т.е. </w:t>
      </w:r>
      <w:r>
        <w:rPr>
          <w:rStyle w:val="Subst"/>
        </w:rPr>
        <w:t>уменьшени</w:t>
      </w:r>
      <w:r w:rsidR="00563E3C">
        <w:rPr>
          <w:rStyle w:val="Subst"/>
        </w:rPr>
        <w:t>е</w:t>
      </w:r>
      <w:r>
        <w:rPr>
          <w:rStyle w:val="Subst"/>
        </w:rPr>
        <w:t xml:space="preserve"> арендных ставок</w:t>
      </w:r>
      <w:r w:rsidR="00563E3C">
        <w:rPr>
          <w:rStyle w:val="Subst"/>
        </w:rPr>
        <w:t>,</w:t>
      </w:r>
      <w:r>
        <w:rPr>
          <w:rStyle w:val="Subst"/>
        </w:rPr>
        <w:t xml:space="preserve"> </w:t>
      </w:r>
      <w:r w:rsidR="00563E3C">
        <w:rPr>
          <w:rStyle w:val="Subst"/>
        </w:rPr>
        <w:t>при</w:t>
      </w:r>
      <w:r>
        <w:rPr>
          <w:rStyle w:val="Subst"/>
        </w:rPr>
        <w:t>ведет к сокращению выручки и прибыли Эмитента</w:t>
      </w:r>
      <w:r w:rsidR="00563E3C">
        <w:rPr>
          <w:rStyle w:val="Subst"/>
        </w:rPr>
        <w:t>, таким образом может оказать влияние на развитие деятельности Эмитента</w:t>
      </w:r>
      <w:r>
        <w:rPr>
          <w:rStyle w:val="Subst"/>
        </w:rPr>
        <w:t>.</w:t>
      </w:r>
      <w:r w:rsidR="000249C2">
        <w:rPr>
          <w:rStyle w:val="Subst"/>
        </w:rPr>
        <w:br/>
        <w:t>В целях минимизации кризисных последствий усилия менеджеров компании направлены на установление наиболее оптимальных арендных ставок, а также сохранение и увеличение объема сдаваемых в аренду площадей.</w:t>
      </w:r>
      <w:r w:rsidR="000249C2">
        <w:rPr>
          <w:rStyle w:val="Subst"/>
        </w:rPr>
        <w:br/>
        <w:t>Эмитент не осуществляет внешнеторговой деятельности. В связи с этим рисков, связанных с возможным изменением цен на услуги Эмитента на внешних рынках, нет.</w:t>
      </w:r>
      <w:r w:rsidR="000249C2">
        <w:rPr>
          <w:rStyle w:val="Subst"/>
        </w:rPr>
        <w:br/>
      </w:r>
    </w:p>
    <w:p w:rsidR="000249C2" w:rsidRDefault="000249C2" w:rsidP="00452C8E">
      <w:pPr>
        <w:pStyle w:val="20"/>
        <w:jc w:val="both"/>
      </w:pPr>
      <w:bookmarkStart w:id="19" w:name="_Toc387847055"/>
      <w:r>
        <w:t>2.4.2. Страновые и региональные риски</w:t>
      </w:r>
      <w:bookmarkEnd w:id="19"/>
    </w:p>
    <w:p w:rsidR="006A783E" w:rsidRDefault="000249C2" w:rsidP="00452C8E">
      <w:pPr>
        <w:ind w:left="200"/>
        <w:jc w:val="both"/>
        <w:rPr>
          <w:rStyle w:val="Subst"/>
        </w:rPr>
      </w:pPr>
      <w:r>
        <w:rPr>
          <w:rStyle w:val="Subst"/>
        </w:rPr>
        <w:t>ОАО «РН-Влакра» является российской компанией, осуществляющей свою деятельность в Московском регионе Российской Федерации, поэтому существенное влияние на его деятельность оказывают как общие изменения в государстве, так и развитие московского региона.</w:t>
      </w:r>
      <w:r>
        <w:rPr>
          <w:rStyle w:val="Subst"/>
        </w:rPr>
        <w:br/>
        <w:t xml:space="preserve">1) Политические </w:t>
      </w:r>
      <w:r w:rsidR="004D4982">
        <w:rPr>
          <w:rStyle w:val="Subst"/>
        </w:rPr>
        <w:t xml:space="preserve">и экономические </w:t>
      </w:r>
      <w:r>
        <w:rPr>
          <w:rStyle w:val="Subst"/>
        </w:rPr>
        <w:t>риски.</w:t>
      </w:r>
      <w:r>
        <w:rPr>
          <w:rStyle w:val="Subst"/>
        </w:rPr>
        <w:br/>
        <w:t>•</w:t>
      </w:r>
      <w:r>
        <w:rPr>
          <w:rStyle w:val="Subst"/>
        </w:rPr>
        <w:tab/>
        <w:t>геополитические риски (риски международных конфликтов);</w:t>
      </w:r>
      <w:r>
        <w:rPr>
          <w:rStyle w:val="Subst"/>
        </w:rPr>
        <w:br/>
        <w:t>•</w:t>
      </w:r>
      <w:r>
        <w:rPr>
          <w:rStyle w:val="Subst"/>
        </w:rPr>
        <w:tab/>
        <w:t>политическая нестабильность в стране (военные конфликты, терроризм, введение чрезвычайного положения);</w:t>
      </w:r>
      <w:r>
        <w:rPr>
          <w:rStyle w:val="Subst"/>
        </w:rPr>
        <w:br/>
        <w:t>•</w:t>
      </w:r>
      <w:r>
        <w:rPr>
          <w:rStyle w:val="Subst"/>
        </w:rPr>
        <w:tab/>
        <w:t>опасность национализации и экспроприации;</w:t>
      </w:r>
      <w:r>
        <w:rPr>
          <w:rStyle w:val="Subst"/>
        </w:rPr>
        <w:br/>
        <w:t>•</w:t>
      </w:r>
      <w:r>
        <w:rPr>
          <w:rStyle w:val="Subst"/>
        </w:rPr>
        <w:tab/>
        <w:t>социальные риски (забастовки);</w:t>
      </w:r>
      <w:r>
        <w:rPr>
          <w:rStyle w:val="Subst"/>
        </w:rPr>
        <w:br/>
        <w:t xml:space="preserve"> Эмитент зарегистрирован в качестве налогоплательщика и осуществляет свою деятельность на территории Российской Федерации, которая также находится под влиянием мировых финансово-экономических процессов. Мировой финансовый кризис 2008-2009 гг. внес значительные коррективы в </w:t>
      </w:r>
      <w:r>
        <w:rPr>
          <w:rStyle w:val="Subst"/>
        </w:rPr>
        <w:lastRenderedPageBreak/>
        <w:t>условия работы большинства хозяйствующих субъектов России, спровоцировав отток капитала и спад в сферах промышленного производства, торговли и инвестиций, снизив совокупное потребление энергоресурсов. В середине 2009 г. экономика страны начала преодолевать негативные последствия кризиса и динамика ВВП начала набирать положительные обороты.</w:t>
      </w:r>
      <w:r w:rsidR="00D64E26">
        <w:rPr>
          <w:rStyle w:val="Subst"/>
        </w:rPr>
        <w:t xml:space="preserve"> </w:t>
      </w:r>
      <w:r>
        <w:rPr>
          <w:rStyle w:val="Subst"/>
        </w:rPr>
        <w:t>Вместе с тем структурные слабости российской экономики, в частности сильная зависимость от углеводородов и других сырьевых ресурсов, а также слабость политических и экономических институтов, препятствуют улучшению конкурентоспособности экономики и негативно влияют на инвестиционный климат и бизнес-среду.</w:t>
      </w:r>
      <w:r w:rsidR="007F52BF">
        <w:rPr>
          <w:rStyle w:val="Subst"/>
        </w:rPr>
        <w:t xml:space="preserve"> </w:t>
      </w:r>
      <w:r>
        <w:rPr>
          <w:rStyle w:val="Subst"/>
        </w:rPr>
        <w:t>Поскольку Росси</w:t>
      </w:r>
      <w:r w:rsidR="007F52BF">
        <w:rPr>
          <w:rStyle w:val="Subst"/>
        </w:rPr>
        <w:t xml:space="preserve">я </w:t>
      </w:r>
      <w:r>
        <w:rPr>
          <w:rStyle w:val="Subst"/>
        </w:rPr>
        <w:t xml:space="preserve">производит и экспортирует большие объемы природного газа и нефти, российская экономика особо уязвима перед изменениями мировых цен на природный газ и нефть. Падение цены природного газа и нефти на мировых сырьевых рынках может замедлить или остановить развитие российской экономики. </w:t>
      </w:r>
    </w:p>
    <w:p w:rsidR="00D64E26" w:rsidRDefault="00A27BF4" w:rsidP="00D737E2">
      <w:pPr>
        <w:ind w:left="200"/>
        <w:jc w:val="both"/>
        <w:rPr>
          <w:b/>
          <w:bCs/>
          <w:i/>
          <w:iCs/>
        </w:rPr>
      </w:pPr>
      <w:r>
        <w:rPr>
          <w:rStyle w:val="Subst"/>
        </w:rPr>
        <w:t>Политические с</w:t>
      </w:r>
      <w:r w:rsidR="006A783E">
        <w:rPr>
          <w:rStyle w:val="Subst"/>
        </w:rPr>
        <w:t xml:space="preserve">обытия на Украине </w:t>
      </w:r>
      <w:r w:rsidR="007F52BF">
        <w:rPr>
          <w:rStyle w:val="Subst"/>
        </w:rPr>
        <w:t>в конце 2013 г. - начале 2014 г.</w:t>
      </w:r>
      <w:r w:rsidR="00D737E2">
        <w:rPr>
          <w:rStyle w:val="Subst"/>
        </w:rPr>
        <w:t>,</w:t>
      </w:r>
      <w:r w:rsidR="007F52BF">
        <w:rPr>
          <w:rStyle w:val="Subst"/>
        </w:rPr>
        <w:t xml:space="preserve"> </w:t>
      </w:r>
      <w:r w:rsidR="006A783E">
        <w:rPr>
          <w:rStyle w:val="Subst"/>
        </w:rPr>
        <w:t xml:space="preserve">позиция </w:t>
      </w:r>
      <w:r w:rsidR="00D737E2">
        <w:rPr>
          <w:rStyle w:val="Subst"/>
        </w:rPr>
        <w:t xml:space="preserve">и действия </w:t>
      </w:r>
      <w:r w:rsidR="006A783E">
        <w:rPr>
          <w:rStyle w:val="Subst"/>
        </w:rPr>
        <w:t>Р</w:t>
      </w:r>
      <w:r>
        <w:rPr>
          <w:rStyle w:val="Subst"/>
        </w:rPr>
        <w:t>оссии</w:t>
      </w:r>
      <w:r w:rsidR="00D737E2">
        <w:rPr>
          <w:rStyle w:val="Subst"/>
        </w:rPr>
        <w:t>, связанные с ними</w:t>
      </w:r>
      <w:r>
        <w:rPr>
          <w:rStyle w:val="Subst"/>
        </w:rPr>
        <w:t xml:space="preserve">, как следствие введение </w:t>
      </w:r>
      <w:r w:rsidRPr="006A783E">
        <w:rPr>
          <w:rStyle w:val="Subst"/>
        </w:rPr>
        <w:t>санкци</w:t>
      </w:r>
      <w:r>
        <w:rPr>
          <w:rStyle w:val="Subst"/>
        </w:rPr>
        <w:t>й</w:t>
      </w:r>
      <w:r w:rsidRPr="006A783E">
        <w:rPr>
          <w:rStyle w:val="Subst"/>
        </w:rPr>
        <w:t xml:space="preserve"> в отношении России со стороны Евросоюза и США</w:t>
      </w:r>
      <w:r w:rsidR="006A783E">
        <w:rPr>
          <w:rStyle w:val="Subst"/>
        </w:rPr>
        <w:t xml:space="preserve"> оказали значительное влияние на политическую и экономическую ситуацию в</w:t>
      </w:r>
      <w:r>
        <w:rPr>
          <w:rStyle w:val="Subst"/>
        </w:rPr>
        <w:t xml:space="preserve"> самой России.</w:t>
      </w:r>
      <w:r w:rsidR="006A783E">
        <w:rPr>
          <w:rStyle w:val="Subst"/>
        </w:rPr>
        <w:t xml:space="preserve"> </w:t>
      </w:r>
      <w:r>
        <w:rPr>
          <w:b/>
          <w:bCs/>
          <w:i/>
          <w:iCs/>
        </w:rPr>
        <w:t>В</w:t>
      </w:r>
      <w:r w:rsidRPr="00A27BF4">
        <w:rPr>
          <w:b/>
          <w:bCs/>
          <w:i/>
          <w:iCs/>
        </w:rPr>
        <w:t> </w:t>
      </w:r>
      <w:r w:rsidR="00D737E2">
        <w:rPr>
          <w:b/>
          <w:bCs/>
          <w:i/>
          <w:iCs/>
        </w:rPr>
        <w:t xml:space="preserve">конце 2013 г. - </w:t>
      </w:r>
      <w:r w:rsidRPr="00A27BF4">
        <w:rPr>
          <w:b/>
          <w:bCs/>
          <w:i/>
          <w:iCs/>
        </w:rPr>
        <w:t xml:space="preserve">первом квартале </w:t>
      </w:r>
      <w:r>
        <w:rPr>
          <w:b/>
          <w:bCs/>
          <w:i/>
          <w:iCs/>
        </w:rPr>
        <w:t xml:space="preserve">2014 г. </w:t>
      </w:r>
      <w:r w:rsidR="007F52BF">
        <w:rPr>
          <w:b/>
          <w:bCs/>
          <w:i/>
          <w:iCs/>
        </w:rPr>
        <w:t xml:space="preserve">в России </w:t>
      </w:r>
      <w:r>
        <w:rPr>
          <w:b/>
          <w:bCs/>
          <w:i/>
          <w:iCs/>
        </w:rPr>
        <w:t xml:space="preserve">наблюдалась </w:t>
      </w:r>
      <w:r w:rsidRPr="00A27BF4">
        <w:rPr>
          <w:b/>
          <w:bCs/>
          <w:i/>
          <w:iCs/>
        </w:rPr>
        <w:t>девальвация рубля</w:t>
      </w:r>
      <w:r w:rsidR="00D737E2">
        <w:rPr>
          <w:b/>
          <w:bCs/>
          <w:i/>
          <w:iCs/>
        </w:rPr>
        <w:t xml:space="preserve">, </w:t>
      </w:r>
      <w:r w:rsidR="00D737E2" w:rsidRPr="006A783E">
        <w:rPr>
          <w:rStyle w:val="Subst"/>
        </w:rPr>
        <w:t>отток капитала</w:t>
      </w:r>
      <w:r w:rsidR="00D64E26">
        <w:rPr>
          <w:rStyle w:val="Subst"/>
        </w:rPr>
        <w:t>,</w:t>
      </w:r>
      <w:r w:rsidR="00BC4361">
        <w:rPr>
          <w:b/>
          <w:bCs/>
          <w:i/>
          <w:iCs/>
        </w:rPr>
        <w:t xml:space="preserve"> </w:t>
      </w:r>
      <w:r>
        <w:rPr>
          <w:b/>
          <w:bCs/>
          <w:i/>
          <w:iCs/>
        </w:rPr>
        <w:t xml:space="preserve">рост </w:t>
      </w:r>
      <w:r w:rsidR="00BC4361">
        <w:rPr>
          <w:b/>
          <w:bCs/>
          <w:i/>
          <w:iCs/>
        </w:rPr>
        <w:t xml:space="preserve">потребительских </w:t>
      </w:r>
      <w:r>
        <w:rPr>
          <w:b/>
          <w:bCs/>
          <w:i/>
          <w:iCs/>
        </w:rPr>
        <w:t>цен</w:t>
      </w:r>
      <w:r w:rsidR="00D64E26">
        <w:rPr>
          <w:b/>
          <w:bCs/>
          <w:i/>
          <w:iCs/>
        </w:rPr>
        <w:t xml:space="preserve"> и падение </w:t>
      </w:r>
      <w:r w:rsidR="006A783E" w:rsidRPr="006A783E">
        <w:rPr>
          <w:b/>
          <w:bCs/>
          <w:i/>
          <w:iCs/>
        </w:rPr>
        <w:t>российски</w:t>
      </w:r>
      <w:r w:rsidR="00D64E26">
        <w:rPr>
          <w:b/>
          <w:bCs/>
          <w:i/>
          <w:iCs/>
        </w:rPr>
        <w:t>х</w:t>
      </w:r>
      <w:r w:rsidR="006A783E" w:rsidRPr="006A783E">
        <w:rPr>
          <w:b/>
          <w:bCs/>
          <w:i/>
          <w:iCs/>
        </w:rPr>
        <w:t xml:space="preserve"> индекс</w:t>
      </w:r>
      <w:r w:rsidR="00D64E26">
        <w:rPr>
          <w:b/>
          <w:bCs/>
          <w:i/>
          <w:iCs/>
        </w:rPr>
        <w:t>ов</w:t>
      </w:r>
      <w:r w:rsidR="006A783E" w:rsidRPr="006A783E">
        <w:rPr>
          <w:b/>
          <w:bCs/>
          <w:i/>
          <w:iCs/>
        </w:rPr>
        <w:t xml:space="preserve"> на 11-12%</w:t>
      </w:r>
      <w:r w:rsidR="00D737E2">
        <w:rPr>
          <w:b/>
          <w:bCs/>
          <w:i/>
          <w:iCs/>
        </w:rPr>
        <w:t xml:space="preserve">. </w:t>
      </w:r>
    </w:p>
    <w:p w:rsidR="00D64E26" w:rsidRPr="006A783E" w:rsidRDefault="00D64E26" w:rsidP="00D64E26">
      <w:pPr>
        <w:ind w:left="200"/>
        <w:jc w:val="both"/>
        <w:rPr>
          <w:b/>
          <w:bCs/>
          <w:i/>
          <w:iCs/>
        </w:rPr>
      </w:pPr>
      <w:r w:rsidRPr="006A783E">
        <w:rPr>
          <w:b/>
          <w:bCs/>
          <w:i/>
          <w:iCs/>
        </w:rPr>
        <w:t>Ситуацию усугубляет снижение спроса на природный газ в Европе, около 30% которого импортируется из России. Дополнительные поставки газа могут в ближайшие годы начать осуществлять Соединенные Штаты и Израиль, что приведет к падению цен на природный газ и еще больше ограничит доступ России к твердой валюте.</w:t>
      </w:r>
    </w:p>
    <w:p w:rsidR="006A783E" w:rsidRPr="006A783E" w:rsidRDefault="00D64E26" w:rsidP="00D737E2">
      <w:pPr>
        <w:ind w:left="200"/>
        <w:jc w:val="both"/>
        <w:rPr>
          <w:b/>
          <w:bCs/>
          <w:i/>
          <w:iCs/>
        </w:rPr>
      </w:pPr>
      <w:r>
        <w:rPr>
          <w:rStyle w:val="Subst"/>
        </w:rPr>
        <w:t xml:space="preserve">В настоящее время наблюдается </w:t>
      </w:r>
      <w:r w:rsidRPr="006A783E">
        <w:rPr>
          <w:rStyle w:val="Subst"/>
        </w:rPr>
        <w:t xml:space="preserve">стагнация в промышленности, </w:t>
      </w:r>
      <w:r>
        <w:rPr>
          <w:b/>
          <w:bCs/>
          <w:i/>
          <w:iCs/>
        </w:rPr>
        <w:t>уменьшение</w:t>
      </w:r>
      <w:r w:rsidRPr="00D737E2">
        <w:rPr>
          <w:b/>
          <w:bCs/>
          <w:i/>
          <w:iCs/>
        </w:rPr>
        <w:t xml:space="preserve"> объем</w:t>
      </w:r>
      <w:r>
        <w:rPr>
          <w:b/>
          <w:bCs/>
          <w:i/>
          <w:iCs/>
        </w:rPr>
        <w:t>а</w:t>
      </w:r>
      <w:r w:rsidRPr="00D737E2">
        <w:rPr>
          <w:b/>
          <w:bCs/>
          <w:i/>
          <w:iCs/>
        </w:rPr>
        <w:t xml:space="preserve"> инвестиций в основной капитал</w:t>
      </w:r>
      <w:r>
        <w:rPr>
          <w:b/>
          <w:bCs/>
          <w:i/>
          <w:iCs/>
        </w:rPr>
        <w:t>. Р</w:t>
      </w:r>
      <w:r w:rsidR="006A783E" w:rsidRPr="006A783E">
        <w:rPr>
          <w:b/>
          <w:bCs/>
          <w:i/>
          <w:iCs/>
        </w:rPr>
        <w:t>ост реального ВВП страны замедлился с 5,1% в 20</w:t>
      </w:r>
      <w:r w:rsidR="00D737E2">
        <w:rPr>
          <w:b/>
          <w:bCs/>
          <w:i/>
          <w:iCs/>
        </w:rPr>
        <w:t>11</w:t>
      </w:r>
      <w:r>
        <w:rPr>
          <w:b/>
          <w:bCs/>
          <w:i/>
          <w:iCs/>
        </w:rPr>
        <w:t> </w:t>
      </w:r>
      <w:r w:rsidR="00D737E2">
        <w:rPr>
          <w:b/>
          <w:bCs/>
          <w:i/>
          <w:iCs/>
        </w:rPr>
        <w:t>г. до чуть более 1% в 2013г.</w:t>
      </w:r>
    </w:p>
    <w:p w:rsidR="0003321A" w:rsidRPr="0003321A" w:rsidRDefault="0003321A" w:rsidP="0003321A">
      <w:pPr>
        <w:ind w:left="200"/>
        <w:jc w:val="both"/>
        <w:rPr>
          <w:b/>
          <w:bCs/>
          <w:i/>
          <w:iCs/>
          <w:highlight w:val="yellow"/>
        </w:rPr>
      </w:pPr>
      <w:r w:rsidRPr="0003321A">
        <w:rPr>
          <w:rStyle w:val="Subst"/>
        </w:rPr>
        <w:t xml:space="preserve">Однако аналитики и эксперты </w:t>
      </w:r>
      <w:r w:rsidR="003710D2" w:rsidRPr="0003321A">
        <w:rPr>
          <w:rStyle w:val="Subst"/>
        </w:rPr>
        <w:t>Standard &amp; Poor’s</w:t>
      </w:r>
      <w:r w:rsidRPr="0003321A">
        <w:rPr>
          <w:rStyle w:val="Subst"/>
        </w:rPr>
        <w:t xml:space="preserve"> предполагают, что </w:t>
      </w:r>
      <w:r>
        <w:rPr>
          <w:rStyle w:val="Subst"/>
        </w:rPr>
        <w:t xml:space="preserve">во втором квартале 2014 г. </w:t>
      </w:r>
      <w:r w:rsidRPr="0003321A">
        <w:rPr>
          <w:b/>
          <w:bCs/>
          <w:i/>
          <w:iCs/>
        </w:rPr>
        <w:t>курс рубля стабилизируется на текущем уровне</w:t>
      </w:r>
      <w:r>
        <w:rPr>
          <w:b/>
          <w:bCs/>
          <w:i/>
          <w:iCs/>
        </w:rPr>
        <w:t>,</w:t>
      </w:r>
      <w:r w:rsidRPr="0003321A">
        <w:rPr>
          <w:b/>
          <w:bCs/>
          <w:i/>
          <w:iCs/>
        </w:rPr>
        <w:t xml:space="preserve"> </w:t>
      </w:r>
      <w:r>
        <w:rPr>
          <w:b/>
          <w:bCs/>
          <w:i/>
          <w:iCs/>
        </w:rPr>
        <w:t>о</w:t>
      </w:r>
      <w:r w:rsidRPr="0003321A">
        <w:rPr>
          <w:b/>
          <w:bCs/>
          <w:i/>
          <w:iCs/>
        </w:rPr>
        <w:t>тток капитала замедлится и будет умеренным</w:t>
      </w:r>
      <w:r>
        <w:rPr>
          <w:b/>
          <w:bCs/>
          <w:i/>
          <w:iCs/>
        </w:rPr>
        <w:t>.</w:t>
      </w:r>
    </w:p>
    <w:p w:rsidR="004D4982" w:rsidRDefault="000249C2" w:rsidP="00452C8E">
      <w:pPr>
        <w:ind w:left="200"/>
        <w:jc w:val="both"/>
        <w:rPr>
          <w:rStyle w:val="Subst"/>
          <w:b w:val="0"/>
          <w:i w:val="0"/>
        </w:rPr>
      </w:pPr>
      <w:r>
        <w:rPr>
          <w:rStyle w:val="Subst"/>
        </w:rPr>
        <w:br/>
        <w:t>2)</w:t>
      </w:r>
      <w:r>
        <w:rPr>
          <w:rStyle w:val="Subst"/>
        </w:rPr>
        <w:tab/>
        <w:t>Региональные риски</w:t>
      </w:r>
      <w:r>
        <w:rPr>
          <w:rStyle w:val="Subst"/>
        </w:rPr>
        <w:br/>
        <w:t xml:space="preserve">Москва является наиболее благополучным и бурно развивающимся регионом России в социально-экономическом плане. </w:t>
      </w:r>
      <w:r w:rsidR="004D4982">
        <w:rPr>
          <w:rStyle w:val="Subst"/>
        </w:rPr>
        <w:t>Более стабильные</w:t>
      </w:r>
      <w:r>
        <w:rPr>
          <w:rStyle w:val="Subst"/>
        </w:rPr>
        <w:t xml:space="preserve"> доходы населения Москвы, разви</w:t>
      </w:r>
      <w:r w:rsidR="004D4982">
        <w:rPr>
          <w:rStyle w:val="Subst"/>
        </w:rPr>
        <w:t>тие</w:t>
      </w:r>
      <w:r>
        <w:rPr>
          <w:rStyle w:val="Subst"/>
        </w:rPr>
        <w:t xml:space="preserve"> торговл</w:t>
      </w:r>
      <w:r w:rsidR="004D4982">
        <w:rPr>
          <w:rStyle w:val="Subst"/>
        </w:rPr>
        <w:t>и</w:t>
      </w:r>
      <w:r>
        <w:rPr>
          <w:rStyle w:val="Subst"/>
        </w:rPr>
        <w:t xml:space="preserve"> и производств</w:t>
      </w:r>
      <w:r w:rsidR="004D4982">
        <w:rPr>
          <w:rStyle w:val="Subst"/>
        </w:rPr>
        <w:t>а</w:t>
      </w:r>
      <w:r>
        <w:rPr>
          <w:rStyle w:val="Subst"/>
        </w:rPr>
        <w:t>, укрепл</w:t>
      </w:r>
      <w:r w:rsidR="004D4982">
        <w:rPr>
          <w:rStyle w:val="Subst"/>
        </w:rPr>
        <w:t>ение</w:t>
      </w:r>
      <w:r>
        <w:rPr>
          <w:rStyle w:val="Subst"/>
        </w:rPr>
        <w:t xml:space="preserve"> финансово</w:t>
      </w:r>
      <w:r w:rsidR="004D4982">
        <w:rPr>
          <w:rStyle w:val="Subst"/>
        </w:rPr>
        <w:t>го</w:t>
      </w:r>
      <w:r>
        <w:rPr>
          <w:rStyle w:val="Subst"/>
        </w:rPr>
        <w:t xml:space="preserve"> положени</w:t>
      </w:r>
      <w:r w:rsidR="004D4982">
        <w:rPr>
          <w:rStyle w:val="Subst"/>
        </w:rPr>
        <w:t>я</w:t>
      </w:r>
      <w:r>
        <w:rPr>
          <w:rStyle w:val="Subst"/>
        </w:rPr>
        <w:t xml:space="preserve"> производителей тов</w:t>
      </w:r>
      <w:r w:rsidR="004D4982">
        <w:rPr>
          <w:rStyle w:val="Subst"/>
        </w:rPr>
        <w:t>аров, продавцов товаров и услуг и</w:t>
      </w:r>
      <w:r>
        <w:rPr>
          <w:rStyle w:val="Subst"/>
        </w:rPr>
        <w:t xml:space="preserve"> </w:t>
      </w:r>
      <w:r w:rsidR="004D4982">
        <w:rPr>
          <w:rStyle w:val="Subst"/>
        </w:rPr>
        <w:t>с</w:t>
      </w:r>
      <w:r>
        <w:rPr>
          <w:rStyle w:val="Subst"/>
        </w:rPr>
        <w:t>оответственно неизменно</w:t>
      </w:r>
      <w:r w:rsidR="004D4982">
        <w:rPr>
          <w:rStyle w:val="Subst"/>
        </w:rPr>
        <w:t>е</w:t>
      </w:r>
      <w:r>
        <w:rPr>
          <w:rStyle w:val="Subst"/>
        </w:rPr>
        <w:t xml:space="preserve"> присутств</w:t>
      </w:r>
      <w:r w:rsidR="004D4982">
        <w:rPr>
          <w:rStyle w:val="Subst"/>
        </w:rPr>
        <w:t>ие</w:t>
      </w:r>
      <w:r>
        <w:rPr>
          <w:rStyle w:val="Subst"/>
        </w:rPr>
        <w:t xml:space="preserve"> спрос</w:t>
      </w:r>
      <w:r w:rsidR="004D4982">
        <w:rPr>
          <w:rStyle w:val="Subst"/>
        </w:rPr>
        <w:t>а</w:t>
      </w:r>
      <w:r>
        <w:rPr>
          <w:rStyle w:val="Subst"/>
        </w:rPr>
        <w:t xml:space="preserve"> на арендные площади.</w:t>
      </w:r>
      <w:r>
        <w:rPr>
          <w:rStyle w:val="Subst"/>
        </w:rPr>
        <w:br/>
      </w:r>
      <w:r>
        <w:rPr>
          <w:rStyle w:val="Subst"/>
        </w:rPr>
        <w:br/>
      </w:r>
      <w:r w:rsidRPr="004D4982">
        <w:rPr>
          <w:rStyle w:val="Subst"/>
          <w:b w:val="0"/>
          <w:i w:val="0"/>
        </w:rPr>
        <w:t>Предполагаемые действия эмитента на случай отрицательного влияния изменения ситуации в стране и регионе на его деятельность:</w:t>
      </w:r>
    </w:p>
    <w:p w:rsidR="004D4982" w:rsidRPr="006A783E" w:rsidRDefault="004D4982" w:rsidP="004D4982">
      <w:pPr>
        <w:ind w:left="200"/>
        <w:jc w:val="both"/>
        <w:rPr>
          <w:rStyle w:val="Subst"/>
        </w:rPr>
      </w:pPr>
      <w:r>
        <w:rPr>
          <w:rStyle w:val="Subst"/>
        </w:rPr>
        <w:t>Вышеуказанные факторы, оказывая неблагоприятное воздействие на экономическую и социальную ситуацию в России, могут отрицательно сказаться и на деятельности Общества, его финансовом положении, перспективе рыночной стоимости акций, увеличить расходы Общества на поддержание своей деятельности.</w:t>
      </w:r>
    </w:p>
    <w:p w:rsidR="000249C2" w:rsidRDefault="000249C2" w:rsidP="00452C8E">
      <w:pPr>
        <w:ind w:left="200"/>
        <w:jc w:val="both"/>
      </w:pPr>
      <w:r>
        <w:rPr>
          <w:rStyle w:val="Subst"/>
        </w:rPr>
        <w:t xml:space="preserve">При возникновении кризисных ситуаций и неблагоприятном развитии общей экономической ситуации в стране руководство </w:t>
      </w:r>
      <w:r w:rsidR="004D4982">
        <w:rPr>
          <w:rStyle w:val="Subst"/>
        </w:rPr>
        <w:t>Эмитента</w:t>
      </w:r>
      <w:r>
        <w:rPr>
          <w:rStyle w:val="Subst"/>
        </w:rPr>
        <w:t xml:space="preserve"> будет проводить риск-менеджментские мероприятия, связанные с хеджированием возникающих у </w:t>
      </w:r>
      <w:r w:rsidR="004D4982">
        <w:rPr>
          <w:rStyle w:val="Subst"/>
        </w:rPr>
        <w:t>О</w:t>
      </w:r>
      <w:r>
        <w:rPr>
          <w:rStyle w:val="Subst"/>
        </w:rPr>
        <w:t xml:space="preserve">бщества рисков на рынке недвижимости. Конкретные риск-менеджментские мероприятия будут зависеть от обстоятельств возникновения риска и возможностей его локализации. </w:t>
      </w:r>
      <w:r>
        <w:rPr>
          <w:rStyle w:val="Subst"/>
        </w:rPr>
        <w:br/>
      </w:r>
      <w:r>
        <w:rPr>
          <w:rStyle w:val="Subst"/>
        </w:rPr>
        <w:br/>
      </w:r>
      <w:r w:rsidRPr="004D4982">
        <w:rPr>
          <w:rStyle w:val="Subst"/>
          <w:b w:val="0"/>
          <w:i w:val="0"/>
        </w:rPr>
        <w:t>Риски, связанные с возможными военными конфликтами, введением чрезвычайного положения и забастовками в стране и регионе, в которых эмитент зарегистрирован в качестве налогоплательщика и/или осуществляет основную деятельность:</w:t>
      </w:r>
      <w:r w:rsidRPr="004D4982">
        <w:rPr>
          <w:rStyle w:val="Subst"/>
          <w:b w:val="0"/>
          <w:i w:val="0"/>
        </w:rPr>
        <w:br/>
      </w:r>
      <w:r>
        <w:rPr>
          <w:rStyle w:val="Subst"/>
        </w:rPr>
        <w:t>Эти риски можно оценить как незначительные, так как Москва является одним из наиболее стабильных регионов страны. В целом, отрицательное влияние, вызванное изменением ситуации в регионе, на деятельность Эмитента в среднесрочной перспективе маловероятно.</w:t>
      </w:r>
      <w:r>
        <w:rPr>
          <w:rStyle w:val="Subst"/>
        </w:rPr>
        <w:br/>
        <w:t xml:space="preserve">Возникновение военных конфликтов, введения чрезвычайного положения, забастовок могут привести к ухудшению положения всей национальной экономики и тем самым привести к ухудшению финансового положения Эмитента и негативно сказаться на его возможности своевременно и в полном объеме исполнять обязательства предприятия. </w:t>
      </w:r>
      <w:r>
        <w:rPr>
          <w:rStyle w:val="Subst"/>
        </w:rPr>
        <w:br/>
        <w:t>Политическая и социальная стабильность региона снижает риск возникновения военных конфликтов и массовых забастовок на его территории. Законодательная тенденция направлена на охрану частной собственности.</w:t>
      </w:r>
      <w:r>
        <w:rPr>
          <w:rStyle w:val="Subst"/>
        </w:rPr>
        <w:br/>
      </w:r>
      <w:r>
        <w:rPr>
          <w:rStyle w:val="Subst"/>
        </w:rPr>
        <w:br/>
      </w:r>
      <w:r w:rsidRPr="004D4982">
        <w:rPr>
          <w:rStyle w:val="Subst"/>
          <w:b w:val="0"/>
          <w:i w:val="0"/>
        </w:rPr>
        <w:t xml:space="preserve">Риски, связанные с географическими особенностями страны и региона, в которых эмитент зарегистрирован в качестве налогоплательщика и/или осуществляет основную деятельность, в том числе повышенная опасность стихийных бедствий, возможное прекращение транспортного сообщения в связи  с удаленностью и/или труднодоступностью и т.п.: </w:t>
      </w:r>
      <w:r w:rsidRPr="004D4982">
        <w:rPr>
          <w:rStyle w:val="Subst"/>
          <w:b w:val="0"/>
          <w:i w:val="0"/>
        </w:rPr>
        <w:br/>
      </w:r>
      <w:r>
        <w:rPr>
          <w:rStyle w:val="Subst"/>
        </w:rPr>
        <w:lastRenderedPageBreak/>
        <w:t>Московский регион характеризуется отсутствием повышенной опасности стихийных бедствий, имеют устойчивый климат и в основном не подвержен природным катаклизмам. Однако последствия возможных аварии и катастроф на транспорте и дорожных сетях, в коммунальных системах жизнеобеспечения города и существенных объектах экономики может значительно ограничить возможности Эмитента, привести к наступлению форс-мажорных обстоятельств и невыполнению Эмитентом принятых на себя обязательств.</w:t>
      </w:r>
      <w:r>
        <w:rPr>
          <w:rStyle w:val="Subst"/>
        </w:rPr>
        <w:br/>
      </w:r>
    </w:p>
    <w:p w:rsidR="000249C2" w:rsidRDefault="000249C2" w:rsidP="00452C8E">
      <w:pPr>
        <w:pStyle w:val="20"/>
        <w:jc w:val="both"/>
      </w:pPr>
      <w:bookmarkStart w:id="20" w:name="_Toc387847056"/>
      <w:r>
        <w:t>2.4.3. Финансовые риски</w:t>
      </w:r>
      <w:bookmarkEnd w:id="20"/>
    </w:p>
    <w:p w:rsidR="00A63970" w:rsidRDefault="000249C2" w:rsidP="00452C8E">
      <w:pPr>
        <w:ind w:left="200"/>
        <w:jc w:val="both"/>
        <w:rPr>
          <w:b/>
          <w:bCs/>
          <w:i/>
          <w:iCs/>
        </w:rPr>
      </w:pPr>
      <w:r w:rsidRPr="00623BF0">
        <w:rPr>
          <w:rStyle w:val="Subst"/>
          <w:b w:val="0"/>
          <w:i w:val="0"/>
        </w:rPr>
        <w:t xml:space="preserve">Подверженность эмитента рискам, связанным с изменением процентных ставок, курса обмена иностранных валют, в связи с деятельностью эмитента либо в связи с хеджированием, осуществляемым эмитентом в целях снижения неблагоприятных последствий влияния вышеуказанных рисков: </w:t>
      </w:r>
      <w:r w:rsidRPr="00623BF0">
        <w:rPr>
          <w:rStyle w:val="Subst"/>
          <w:b w:val="0"/>
          <w:i w:val="0"/>
        </w:rPr>
        <w:br/>
      </w:r>
      <w:r w:rsidR="00626941">
        <w:rPr>
          <w:b/>
          <w:bCs/>
          <w:i/>
          <w:iCs/>
        </w:rPr>
        <w:t xml:space="preserve">В конце 2013 г. – 1 квартале 2014 г. наблюдался значительный рост курсов иностранных валют. </w:t>
      </w:r>
      <w:r w:rsidR="00A63970" w:rsidRPr="00A63970">
        <w:rPr>
          <w:b/>
          <w:bCs/>
          <w:i/>
          <w:iCs/>
        </w:rPr>
        <w:t>3</w:t>
      </w:r>
      <w:r w:rsidR="00626941">
        <w:rPr>
          <w:b/>
          <w:bCs/>
          <w:i/>
          <w:iCs/>
        </w:rPr>
        <w:t> </w:t>
      </w:r>
      <w:r w:rsidR="00A63970" w:rsidRPr="00A63970">
        <w:rPr>
          <w:b/>
          <w:bCs/>
          <w:i/>
          <w:iCs/>
        </w:rPr>
        <w:t>марта 2014 года Банк России</w:t>
      </w:r>
      <w:r w:rsidR="00A63970">
        <w:rPr>
          <w:b/>
          <w:bCs/>
          <w:i/>
          <w:iCs/>
        </w:rPr>
        <w:t xml:space="preserve"> </w:t>
      </w:r>
      <w:r w:rsidR="00A63970" w:rsidRPr="00A63970">
        <w:rPr>
          <w:b/>
          <w:bCs/>
          <w:i/>
          <w:iCs/>
        </w:rPr>
        <w:t xml:space="preserve">принял решение временно повысить ключевую ставку до 7 </w:t>
      </w:r>
      <w:r w:rsidR="00A63970">
        <w:rPr>
          <w:b/>
          <w:bCs/>
          <w:i/>
          <w:iCs/>
        </w:rPr>
        <w:t>%</w:t>
      </w:r>
      <w:r w:rsidR="00A63970" w:rsidRPr="00A63970">
        <w:rPr>
          <w:b/>
          <w:bCs/>
          <w:i/>
          <w:iCs/>
        </w:rPr>
        <w:t xml:space="preserve"> годовых</w:t>
      </w:r>
      <w:r w:rsidR="00A63970" w:rsidRPr="00A63970">
        <w:rPr>
          <w:rFonts w:asciiTheme="minorHAnsi" w:eastAsiaTheme="minorHAnsi" w:hAnsiTheme="minorHAnsi" w:cstheme="minorBidi"/>
          <w:sz w:val="22"/>
          <w:szCs w:val="22"/>
          <w:lang w:eastAsia="en-US"/>
        </w:rPr>
        <w:t xml:space="preserve"> </w:t>
      </w:r>
      <w:r w:rsidR="00A63970" w:rsidRPr="00A63970">
        <w:rPr>
          <w:b/>
          <w:bCs/>
          <w:i/>
          <w:iCs/>
        </w:rPr>
        <w:t>с прежнего уровня 5,5%.</w:t>
      </w:r>
      <w:r w:rsidR="00A63970">
        <w:rPr>
          <w:b/>
          <w:bCs/>
          <w:i/>
          <w:iCs/>
        </w:rPr>
        <w:t xml:space="preserve"> </w:t>
      </w:r>
      <w:r w:rsidR="00A63970" w:rsidRPr="00A63970">
        <w:rPr>
          <w:b/>
          <w:bCs/>
          <w:i/>
          <w:iCs/>
        </w:rPr>
        <w:t>Как сообщ</w:t>
      </w:r>
      <w:r w:rsidR="00626941">
        <w:rPr>
          <w:b/>
          <w:bCs/>
          <w:i/>
          <w:iCs/>
        </w:rPr>
        <w:t>а</w:t>
      </w:r>
      <w:r w:rsidR="00DA105E">
        <w:rPr>
          <w:b/>
          <w:bCs/>
          <w:i/>
          <w:iCs/>
        </w:rPr>
        <w:t>ла</w:t>
      </w:r>
      <w:r w:rsidR="00A63970" w:rsidRPr="00A63970">
        <w:rPr>
          <w:b/>
          <w:bCs/>
          <w:i/>
          <w:iCs/>
        </w:rPr>
        <w:t xml:space="preserve"> пресс-служба мегарегулятора, это решение </w:t>
      </w:r>
      <w:r w:rsidR="00626941">
        <w:rPr>
          <w:b/>
          <w:bCs/>
          <w:i/>
          <w:iCs/>
        </w:rPr>
        <w:t xml:space="preserve">было </w:t>
      </w:r>
      <w:r w:rsidR="00A63970" w:rsidRPr="00A63970">
        <w:rPr>
          <w:b/>
          <w:bCs/>
          <w:i/>
          <w:iCs/>
        </w:rPr>
        <w:t xml:space="preserve">направлено </w:t>
      </w:r>
      <w:r w:rsidR="00626941">
        <w:rPr>
          <w:b/>
          <w:bCs/>
          <w:i/>
          <w:iCs/>
        </w:rPr>
        <w:t>«</w:t>
      </w:r>
      <w:r w:rsidR="00A63970" w:rsidRPr="00A63970">
        <w:rPr>
          <w:b/>
          <w:bCs/>
          <w:i/>
          <w:iCs/>
        </w:rPr>
        <w:t>на предотвращение возникновения рисков для инфляции и финансовой стабильности, связанных с наблюдаемым в последнее время повышенным уровнем волатильности на финансовых рынках</w:t>
      </w:r>
      <w:r w:rsidR="00626941">
        <w:rPr>
          <w:b/>
          <w:bCs/>
          <w:i/>
          <w:iCs/>
        </w:rPr>
        <w:t>»</w:t>
      </w:r>
      <w:r w:rsidR="00A63970" w:rsidRPr="00A63970">
        <w:rPr>
          <w:b/>
          <w:bCs/>
          <w:i/>
          <w:iCs/>
        </w:rPr>
        <w:t>.</w:t>
      </w:r>
      <w:r w:rsidR="00626941">
        <w:rPr>
          <w:b/>
          <w:bCs/>
          <w:i/>
          <w:iCs/>
        </w:rPr>
        <w:t xml:space="preserve"> Данная </w:t>
      </w:r>
      <w:r w:rsidR="00A63970" w:rsidRPr="00A63970">
        <w:rPr>
          <w:b/>
          <w:bCs/>
          <w:i/>
          <w:iCs/>
        </w:rPr>
        <w:t xml:space="preserve">мера </w:t>
      </w:r>
      <w:r w:rsidR="00626941">
        <w:rPr>
          <w:b/>
          <w:bCs/>
          <w:i/>
          <w:iCs/>
        </w:rPr>
        <w:t>вводилась как</w:t>
      </w:r>
      <w:r w:rsidR="00A63970" w:rsidRPr="00A63970">
        <w:rPr>
          <w:b/>
          <w:bCs/>
          <w:i/>
          <w:iCs/>
        </w:rPr>
        <w:t xml:space="preserve"> временная, так как повышение ключевой ставки негатив</w:t>
      </w:r>
      <w:r w:rsidR="00626941">
        <w:rPr>
          <w:b/>
          <w:bCs/>
          <w:i/>
          <w:iCs/>
        </w:rPr>
        <w:t>но влияет на экономический рост.</w:t>
      </w:r>
    </w:p>
    <w:p w:rsidR="00626941" w:rsidRDefault="00626941" w:rsidP="00452C8E">
      <w:pPr>
        <w:ind w:left="200"/>
        <w:jc w:val="both"/>
        <w:rPr>
          <w:rStyle w:val="Subst"/>
          <w:b w:val="0"/>
          <w:i w:val="0"/>
        </w:rPr>
      </w:pPr>
      <w:r>
        <w:rPr>
          <w:rStyle w:val="Subst"/>
        </w:rPr>
        <w:t>Общество в</w:t>
      </w:r>
      <w:r w:rsidR="000249C2">
        <w:rPr>
          <w:rStyle w:val="Subst"/>
        </w:rPr>
        <w:t xml:space="preserve"> настоящее время не пользуется кредитами в качестве источника финансирования своей деятельности. Таким образом, риски, связанные с увеличением процентных ставок, для Эмитента не являются значимыми.</w:t>
      </w:r>
      <w:r w:rsidR="000249C2">
        <w:rPr>
          <w:rStyle w:val="Subst"/>
        </w:rPr>
        <w:br/>
        <w:t>Следует отметить, что в случае если арендные ставки на помещения резко упадут, возможна ситуация, когда для финансирования  текущей и инвестиционной деятельности понадобится кредитование.</w:t>
      </w:r>
      <w:r w:rsidR="000249C2">
        <w:rPr>
          <w:rStyle w:val="Subst"/>
        </w:rPr>
        <w:br/>
        <w:t>Расчеты Эмитентом производятся в валюте Российской Федерации, поэтому изменение курсов обмена иностранных валют на деятельность Эмитента не влияет.</w:t>
      </w:r>
      <w:r w:rsidR="000249C2">
        <w:rPr>
          <w:rStyle w:val="Subst"/>
        </w:rPr>
        <w:br/>
      </w:r>
      <w:r w:rsidR="000249C2">
        <w:rPr>
          <w:rStyle w:val="Subst"/>
        </w:rPr>
        <w:br/>
      </w:r>
      <w:r w:rsidR="000249C2" w:rsidRPr="00623BF0">
        <w:rPr>
          <w:rStyle w:val="Subst"/>
          <w:b w:val="0"/>
          <w:i w:val="0"/>
        </w:rPr>
        <w:t>Подверженность финансового состояния эмитента (его ликвидности, источников финансирования, результатов деятельности и т.п.) изменению валютного курса:</w:t>
      </w:r>
      <w:r w:rsidR="000249C2" w:rsidRPr="00623BF0">
        <w:rPr>
          <w:rStyle w:val="Subst"/>
          <w:b w:val="0"/>
          <w:i w:val="0"/>
        </w:rPr>
        <w:br/>
      </w:r>
      <w:r w:rsidR="000249C2">
        <w:rPr>
          <w:rStyle w:val="Subst"/>
        </w:rPr>
        <w:t xml:space="preserve">Такие показатели финансового состояния как ликвидность, источники финансирования, результаты деятельности и т.п. не зависят от изменений валютного курса, потому что все расчеты </w:t>
      </w:r>
      <w:r>
        <w:rPr>
          <w:rStyle w:val="Subst"/>
        </w:rPr>
        <w:t xml:space="preserve">Эмитента </w:t>
      </w:r>
      <w:r w:rsidR="000249C2">
        <w:rPr>
          <w:rStyle w:val="Subst"/>
        </w:rPr>
        <w:t>с арендаторами осуществляются в рублях по зафиксированным в рублях ценам.</w:t>
      </w:r>
      <w:r w:rsidR="000249C2">
        <w:rPr>
          <w:rStyle w:val="Subst"/>
        </w:rPr>
        <w:br/>
      </w:r>
      <w:r w:rsidR="000249C2">
        <w:rPr>
          <w:rStyle w:val="Subst"/>
        </w:rPr>
        <w:br/>
      </w:r>
      <w:r w:rsidR="000249C2" w:rsidRPr="00623BF0">
        <w:rPr>
          <w:rStyle w:val="Subst"/>
          <w:b w:val="0"/>
          <w:i w:val="0"/>
        </w:rPr>
        <w:t>Предполагаемые действия эмитента на случай отрицательного влияния изменения валютного курса и процентных ставок на деятельность эмитента:</w:t>
      </w:r>
      <w:r w:rsidR="000249C2">
        <w:rPr>
          <w:rStyle w:val="Subst"/>
        </w:rPr>
        <w:br/>
        <w:t>Подверженность Эмитента риску изменения курса обмена иностранных валют и изменения процентных ставок незначительна, так как все расчеты с арендаторами осуществляются в рублях по зафиксированным в рублях ценам и Эмитент не использует в своей деятельности заемные средства.</w:t>
      </w:r>
      <w:r w:rsidR="000249C2">
        <w:rPr>
          <w:rStyle w:val="Subst"/>
        </w:rPr>
        <w:br/>
        <w:t>В случае привлечения Эмитентом заемных средств и увеличения процентных ставок у Эмитента возрастут затраты по обслуживанию заемных средств. Предполагаемые действия Эмитента на случай отрицательного влияния изменения процентных ставок на его деятельность: диверсификация источников финансирования, оперативное изменение действующих цен и условий. Также Эмитент планирует осуществлять действия по сокращению внутренних издержек</w:t>
      </w:r>
      <w:r w:rsidR="000249C2">
        <w:rPr>
          <w:rStyle w:val="Subst"/>
        </w:rPr>
        <w:br/>
      </w:r>
      <w:r w:rsidR="000249C2">
        <w:rPr>
          <w:rStyle w:val="Subst"/>
        </w:rPr>
        <w:br/>
      </w:r>
      <w:r w:rsidR="000249C2" w:rsidRPr="00623BF0">
        <w:rPr>
          <w:rStyle w:val="Subst"/>
          <w:b w:val="0"/>
          <w:i w:val="0"/>
        </w:rPr>
        <w:t>Влияние инфляции на выплаты по ценным бумагам, критические значения инфляции, предполагаемые действия эмитента по уменьшению инфляционного риска:</w:t>
      </w:r>
    </w:p>
    <w:p w:rsidR="00626941" w:rsidRPr="00626941" w:rsidRDefault="00B97F14" w:rsidP="00626941">
      <w:pPr>
        <w:ind w:left="200"/>
        <w:jc w:val="both"/>
        <w:rPr>
          <w:b/>
          <w:bCs/>
          <w:i/>
          <w:iCs/>
        </w:rPr>
      </w:pPr>
      <w:r>
        <w:rPr>
          <w:b/>
          <w:bCs/>
          <w:i/>
          <w:iCs/>
        </w:rPr>
        <w:t xml:space="preserve">По данным Росстата, </w:t>
      </w:r>
      <w:r w:rsidR="00FA001E">
        <w:rPr>
          <w:b/>
          <w:bCs/>
          <w:i/>
          <w:iCs/>
        </w:rPr>
        <w:t>и</w:t>
      </w:r>
      <w:r w:rsidR="00FA001E" w:rsidRPr="00FA001E">
        <w:rPr>
          <w:b/>
          <w:bCs/>
          <w:i/>
          <w:iCs/>
        </w:rPr>
        <w:t xml:space="preserve">нфляция в России в 2013 году </w:t>
      </w:r>
      <w:r w:rsidR="00FA001E">
        <w:rPr>
          <w:b/>
          <w:bCs/>
          <w:i/>
          <w:iCs/>
        </w:rPr>
        <w:t xml:space="preserve">составила 6,5%, </w:t>
      </w:r>
      <w:r>
        <w:rPr>
          <w:b/>
          <w:bCs/>
          <w:i/>
          <w:iCs/>
        </w:rPr>
        <w:t xml:space="preserve">с </w:t>
      </w:r>
      <w:r w:rsidR="00626941" w:rsidRPr="00626941">
        <w:rPr>
          <w:b/>
          <w:bCs/>
          <w:i/>
          <w:iCs/>
        </w:rPr>
        <w:t xml:space="preserve">начала </w:t>
      </w:r>
      <w:r w:rsidR="00626941">
        <w:rPr>
          <w:b/>
          <w:bCs/>
          <w:i/>
          <w:iCs/>
        </w:rPr>
        <w:t xml:space="preserve">2014 </w:t>
      </w:r>
      <w:r>
        <w:rPr>
          <w:b/>
          <w:bCs/>
          <w:i/>
          <w:iCs/>
        </w:rPr>
        <w:t xml:space="preserve">года по </w:t>
      </w:r>
      <w:r w:rsidR="00626941">
        <w:rPr>
          <w:b/>
          <w:bCs/>
          <w:i/>
          <w:iCs/>
        </w:rPr>
        <w:t>конец</w:t>
      </w:r>
      <w:r w:rsidR="00626941" w:rsidRPr="00626941">
        <w:rPr>
          <w:b/>
          <w:bCs/>
          <w:i/>
          <w:iCs/>
        </w:rPr>
        <w:t xml:space="preserve"> марта инфляция</w:t>
      </w:r>
      <w:r w:rsidR="00FA001E">
        <w:rPr>
          <w:b/>
          <w:bCs/>
          <w:i/>
          <w:iCs/>
        </w:rPr>
        <w:t xml:space="preserve"> набрала уже 2%</w:t>
      </w:r>
      <w:r w:rsidR="00626941" w:rsidRPr="00626941">
        <w:rPr>
          <w:b/>
          <w:bCs/>
          <w:i/>
          <w:iCs/>
        </w:rPr>
        <w:t>.</w:t>
      </w:r>
      <w:r w:rsidR="00626941">
        <w:rPr>
          <w:b/>
          <w:bCs/>
          <w:i/>
          <w:iCs/>
        </w:rPr>
        <w:t xml:space="preserve"> </w:t>
      </w:r>
      <w:r>
        <w:rPr>
          <w:b/>
          <w:bCs/>
          <w:i/>
          <w:iCs/>
        </w:rPr>
        <w:t xml:space="preserve">Минэкономразвития в </w:t>
      </w:r>
      <w:r w:rsidR="00626941" w:rsidRPr="00626941">
        <w:rPr>
          <w:b/>
          <w:bCs/>
          <w:i/>
          <w:iCs/>
        </w:rPr>
        <w:t xml:space="preserve">феврале прогнозировало, </w:t>
      </w:r>
      <w:r>
        <w:rPr>
          <w:b/>
          <w:bCs/>
          <w:i/>
          <w:iCs/>
        </w:rPr>
        <w:t xml:space="preserve">что вклад от ослабления рубля в </w:t>
      </w:r>
      <w:r w:rsidR="00626941" w:rsidRPr="00626941">
        <w:rPr>
          <w:b/>
          <w:bCs/>
          <w:i/>
          <w:iCs/>
        </w:rPr>
        <w:t>годовую инфляцию сост</w:t>
      </w:r>
      <w:r>
        <w:rPr>
          <w:b/>
          <w:bCs/>
          <w:i/>
          <w:iCs/>
        </w:rPr>
        <w:t xml:space="preserve">авит 0,4-0,5 процентного пункта, в конце марта </w:t>
      </w:r>
      <w:r w:rsidRPr="00B97F14">
        <w:rPr>
          <w:b/>
          <w:bCs/>
          <w:i/>
          <w:iCs/>
        </w:rPr>
        <w:t xml:space="preserve">эта оценка </w:t>
      </w:r>
      <w:r>
        <w:rPr>
          <w:b/>
          <w:bCs/>
          <w:i/>
          <w:iCs/>
        </w:rPr>
        <w:t xml:space="preserve">была уже </w:t>
      </w:r>
      <w:r w:rsidRPr="00B97F14">
        <w:rPr>
          <w:b/>
          <w:bCs/>
          <w:i/>
          <w:iCs/>
        </w:rPr>
        <w:t>выше</w:t>
      </w:r>
      <w:r>
        <w:rPr>
          <w:b/>
          <w:bCs/>
          <w:i/>
          <w:iCs/>
        </w:rPr>
        <w:t>.</w:t>
      </w:r>
      <w:r w:rsidRPr="00B97F14">
        <w:rPr>
          <w:b/>
          <w:bCs/>
          <w:i/>
          <w:iCs/>
        </w:rPr>
        <w:t xml:space="preserve"> </w:t>
      </w:r>
      <w:r>
        <w:rPr>
          <w:b/>
          <w:bCs/>
          <w:i/>
          <w:iCs/>
        </w:rPr>
        <w:t>П</w:t>
      </w:r>
      <w:r w:rsidRPr="00626941">
        <w:rPr>
          <w:b/>
          <w:bCs/>
          <w:i/>
          <w:iCs/>
        </w:rPr>
        <w:t>рогнозирует</w:t>
      </w:r>
      <w:r>
        <w:rPr>
          <w:b/>
          <w:bCs/>
          <w:i/>
          <w:iCs/>
        </w:rPr>
        <w:t xml:space="preserve">ся, что к </w:t>
      </w:r>
      <w:r w:rsidRPr="00626941">
        <w:rPr>
          <w:b/>
          <w:bCs/>
          <w:i/>
          <w:iCs/>
        </w:rPr>
        <w:t xml:space="preserve">середине </w:t>
      </w:r>
      <w:r>
        <w:rPr>
          <w:b/>
          <w:bCs/>
          <w:i/>
          <w:iCs/>
        </w:rPr>
        <w:t xml:space="preserve">2014 года инфляция выйдет за </w:t>
      </w:r>
      <w:r w:rsidRPr="00626941">
        <w:rPr>
          <w:b/>
          <w:bCs/>
          <w:i/>
          <w:iCs/>
        </w:rPr>
        <w:t>пр</w:t>
      </w:r>
      <w:r>
        <w:rPr>
          <w:b/>
          <w:bCs/>
          <w:i/>
          <w:iCs/>
        </w:rPr>
        <w:t xml:space="preserve">еделы 7% в годовом исчислении и пойдет на </w:t>
      </w:r>
      <w:r w:rsidRPr="00626941">
        <w:rPr>
          <w:b/>
          <w:bCs/>
          <w:i/>
          <w:iCs/>
        </w:rPr>
        <w:t>спад во втором полугодии текущего года</w:t>
      </w:r>
      <w:r>
        <w:rPr>
          <w:b/>
          <w:bCs/>
          <w:i/>
          <w:iCs/>
        </w:rPr>
        <w:t>.</w:t>
      </w:r>
    </w:p>
    <w:p w:rsidR="00B97F14" w:rsidRPr="006A783E" w:rsidRDefault="000249C2" w:rsidP="00B97F14">
      <w:pPr>
        <w:ind w:left="200"/>
        <w:jc w:val="both"/>
        <w:rPr>
          <w:rStyle w:val="Subst"/>
        </w:rPr>
      </w:pPr>
      <w:r>
        <w:rPr>
          <w:rStyle w:val="Subst"/>
        </w:rPr>
        <w:t>По мнению Эмитента, критическими уровнями инфляции, которые могут существенным образом повлиять на финансово-хозяйственную деятельность Эмитента, являются 25-30% годовых.</w:t>
      </w:r>
      <w:r>
        <w:rPr>
          <w:rStyle w:val="Subst"/>
        </w:rPr>
        <w:br/>
        <w:t xml:space="preserve">В целях минимизации финансовых рисков, рисков, связанных с инфляционными процессами, и оказывающими влияние на финансовые результаты деятельности, Эмитентом проводится комплексная программа мероприятий по анализу финансовых рисков, планированию и оценке фактически сложившейся прибыльности работы, определяются показатели рентабельности, свидетельствующие об уровне доходности </w:t>
      </w:r>
      <w:r w:rsidR="00B97F14">
        <w:rPr>
          <w:rStyle w:val="Subst"/>
        </w:rPr>
        <w:t>Э</w:t>
      </w:r>
      <w:r>
        <w:rPr>
          <w:rStyle w:val="Subst"/>
        </w:rPr>
        <w:t xml:space="preserve">митента, нормативные значения финансовых коэффициентов, характеризующих платежеспособность и ликвидность предприятия, что дает возможность оперативно выявлять недостатки в работе предприятия и принимать меры для их </w:t>
      </w:r>
      <w:r>
        <w:rPr>
          <w:rStyle w:val="Subst"/>
        </w:rPr>
        <w:lastRenderedPageBreak/>
        <w:t>ликвидации.</w:t>
      </w:r>
      <w:r>
        <w:rPr>
          <w:rStyle w:val="Subst"/>
        </w:rPr>
        <w:br/>
      </w:r>
      <w:r w:rsidR="00B97F14" w:rsidRPr="00626941">
        <w:rPr>
          <w:rStyle w:val="Subst"/>
        </w:rPr>
        <w:t xml:space="preserve">Усиление </w:t>
      </w:r>
      <w:r w:rsidR="00B97F14">
        <w:rPr>
          <w:rStyle w:val="Subst"/>
        </w:rPr>
        <w:t xml:space="preserve">инфляционных процессов может отрицательно сказаться на выплатах по ценным бумагам, увеличить расходы Общества на поддержание своей деятельности, повлиять на финансовые результаты деятельности Эмитента, а именно, возможно уменьшение реальной величины прибыли Эмитента, рост дебиторской задолженности. </w:t>
      </w:r>
      <w:r w:rsidR="00B97F14">
        <w:rPr>
          <w:rStyle w:val="Subst"/>
        </w:rPr>
        <w:br/>
      </w:r>
    </w:p>
    <w:p w:rsidR="000249C2" w:rsidRDefault="000249C2" w:rsidP="00452C8E">
      <w:pPr>
        <w:ind w:left="200"/>
        <w:jc w:val="both"/>
      </w:pPr>
      <w:r>
        <w:rPr>
          <w:rStyle w:val="Subst"/>
        </w:rPr>
        <w:br/>
      </w:r>
      <w:r w:rsidRPr="00623BF0">
        <w:rPr>
          <w:rStyle w:val="Subst"/>
          <w:b w:val="0"/>
          <w:i w:val="0"/>
        </w:rPr>
        <w:t>Показатели финансовой отчетности эмитента, наиболее подверженные изменению в результате влияния указанных финансовых рисков:</w:t>
      </w:r>
      <w:r w:rsidRPr="00623BF0">
        <w:rPr>
          <w:rStyle w:val="Subst"/>
          <w:b w:val="0"/>
          <w:i w:val="0"/>
        </w:rPr>
        <w:br/>
      </w:r>
      <w:r>
        <w:rPr>
          <w:rStyle w:val="Subst"/>
        </w:rPr>
        <w:t>Основным показателем, наиболее подверженным изменению, связанному с финансовыми рисками, являются выручка, прибыль, размер дебиторской и кредиторской задолженности. Характер изменений в отчетности: рост расходов, сокращение прибыли.</w:t>
      </w:r>
      <w:r>
        <w:rPr>
          <w:rStyle w:val="Subst"/>
        </w:rPr>
        <w:br/>
      </w:r>
    </w:p>
    <w:p w:rsidR="000249C2" w:rsidRDefault="000249C2" w:rsidP="00452C8E">
      <w:pPr>
        <w:pStyle w:val="20"/>
        <w:jc w:val="both"/>
      </w:pPr>
      <w:bookmarkStart w:id="21" w:name="_Toc387847057"/>
      <w:r>
        <w:t>2.4.4. Правовые риски</w:t>
      </w:r>
      <w:bookmarkEnd w:id="21"/>
    </w:p>
    <w:p w:rsidR="000249C2" w:rsidRDefault="000249C2" w:rsidP="00452C8E">
      <w:pPr>
        <w:ind w:left="200"/>
        <w:jc w:val="both"/>
      </w:pPr>
      <w:r w:rsidRPr="000320FE">
        <w:rPr>
          <w:rStyle w:val="Subst"/>
          <w:b w:val="0"/>
          <w:i w:val="0"/>
        </w:rPr>
        <w:t>Правовые риски, связанные с деятельностью Эмитента (отдельно для внутреннего и внешнего рынков).</w:t>
      </w:r>
      <w:r w:rsidRPr="000320FE">
        <w:rPr>
          <w:rStyle w:val="Subst"/>
          <w:b w:val="0"/>
          <w:i w:val="0"/>
        </w:rPr>
        <w:br/>
      </w:r>
      <w:r>
        <w:rPr>
          <w:rStyle w:val="Subst"/>
        </w:rPr>
        <w:t>Правовые риски определены, в том числе, недостатками, присущими российской правовой системе и российскому законодательству, что приводит к созданию атмосферы неопределенности в области инвестиций и коммерческой деятельности.</w:t>
      </w:r>
      <w:r>
        <w:rPr>
          <w:rStyle w:val="Subst"/>
        </w:rPr>
        <w:br/>
        <w:t>Россия продолжает разрабатывать правовую базу, необходимую для поддержки рыночной экономики. Следующие основные риски, связанные с российской правовой системой, и многие из которых не существуют в странах с более развитой рыночной экономикой, создают неуверенность в отношении принимаемых юридических и деловых решений:</w:t>
      </w:r>
      <w:r>
        <w:rPr>
          <w:rStyle w:val="Subst"/>
        </w:rPr>
        <w:br/>
        <w:t>- несоответствия, существующие между законами, указами Президента и правительственными, министерскими и местными распоряжениями, решениями, постановлениями и другими актами;</w:t>
      </w:r>
      <w:r>
        <w:rPr>
          <w:rStyle w:val="Subst"/>
        </w:rPr>
        <w:br/>
        <w:t>- противоречия между местными, региональными и федеральными правилами и положениями.</w:t>
      </w:r>
      <w:r>
        <w:rPr>
          <w:rStyle w:val="Subst"/>
        </w:rPr>
        <w:br/>
        <w:t>Для минимизации воздействия приведенных негативных факторов Эмитент приложит все усилия по выполнению всех существующих требований в полном объеме и, в случае необходимости, будет использовать все законные способы защиты своих интересов, включая обращение в российские и международные судебные инстанции.</w:t>
      </w:r>
      <w:r>
        <w:rPr>
          <w:rStyle w:val="Subst"/>
        </w:rPr>
        <w:br/>
      </w:r>
      <w:r>
        <w:rPr>
          <w:rStyle w:val="Subst"/>
        </w:rPr>
        <w:br/>
      </w:r>
      <w:r w:rsidRPr="000320FE">
        <w:rPr>
          <w:rStyle w:val="Subst"/>
          <w:b w:val="0"/>
          <w:i w:val="0"/>
        </w:rPr>
        <w:t>Риски, связанные с:</w:t>
      </w:r>
      <w:r w:rsidRPr="000320FE">
        <w:rPr>
          <w:rStyle w:val="Subst"/>
          <w:b w:val="0"/>
          <w:i w:val="0"/>
        </w:rPr>
        <w:br/>
        <w:t>•</w:t>
      </w:r>
      <w:r w:rsidRPr="000320FE">
        <w:rPr>
          <w:rStyle w:val="Subst"/>
          <w:b w:val="0"/>
          <w:i w:val="0"/>
        </w:rPr>
        <w:tab/>
        <w:t xml:space="preserve">изменением валютного регулирования: </w:t>
      </w:r>
      <w:r w:rsidRPr="000320FE">
        <w:rPr>
          <w:rStyle w:val="Subst"/>
          <w:b w:val="0"/>
          <w:i w:val="0"/>
        </w:rPr>
        <w:br/>
      </w:r>
      <w:r>
        <w:rPr>
          <w:rStyle w:val="Subst"/>
        </w:rPr>
        <w:t>Изменения валютного законодательства Российской Федерации не затрагивают деятельность Эмитента, поскольку Эмитент не осуществляет деятельность на внешнем рынке и все расчеты Эмитентом производятся в валюте Российской Федерации, следовательно, риски, связанные с изменением валютного регулирования, отсутствуют.</w:t>
      </w:r>
      <w:r>
        <w:rPr>
          <w:rStyle w:val="Subst"/>
        </w:rPr>
        <w:br/>
      </w:r>
      <w:r w:rsidRPr="000320FE">
        <w:rPr>
          <w:rStyle w:val="Subst"/>
          <w:b w:val="0"/>
          <w:i w:val="0"/>
        </w:rPr>
        <w:t>•</w:t>
      </w:r>
      <w:r w:rsidRPr="000320FE">
        <w:rPr>
          <w:rStyle w:val="Subst"/>
          <w:b w:val="0"/>
          <w:i w:val="0"/>
        </w:rPr>
        <w:tab/>
        <w:t>изменением налогового законодательства:</w:t>
      </w:r>
      <w:r w:rsidRPr="000320FE">
        <w:rPr>
          <w:rStyle w:val="Subst"/>
          <w:b w:val="0"/>
          <w:i w:val="0"/>
        </w:rPr>
        <w:br/>
      </w:r>
      <w:r>
        <w:rPr>
          <w:rStyle w:val="Subst"/>
        </w:rPr>
        <w:t>В настоящее время Правительство Российской Федерации проводит политику снижения налогового бремени для российских налогоплательщиков, в связи с чем в ближайшее время не ожидается внесение изменений в налоговое законодательство в части увеличения налоговых ставок. Данный риск рассматривается как незначительный.</w:t>
      </w:r>
      <w:r>
        <w:rPr>
          <w:rStyle w:val="Subst"/>
        </w:rPr>
        <w:br/>
        <w:t>В случае внесения изменений в действующие порядок и условия налогообложения Эмитент намерен планировать свою деятельность с учетом этих изменений.</w:t>
      </w:r>
      <w:r>
        <w:rPr>
          <w:rStyle w:val="Subst"/>
        </w:rPr>
        <w:br/>
        <w:t>В целях минимизации риска неправильного исчисления и/или уплаты налогов, обусловленного различной трактовкой норм законодательства, Эмитент ведет постоянную работу по расчету налоговой базы в строгом соответствии с действующим законодательством Российской Федерации.</w:t>
      </w:r>
      <w:r>
        <w:rPr>
          <w:rStyle w:val="Subst"/>
        </w:rPr>
        <w:br/>
      </w:r>
      <w:r w:rsidRPr="000320FE">
        <w:rPr>
          <w:rStyle w:val="Subst"/>
          <w:b w:val="0"/>
          <w:i w:val="0"/>
        </w:rPr>
        <w:t>•</w:t>
      </w:r>
      <w:r w:rsidRPr="000320FE">
        <w:rPr>
          <w:rStyle w:val="Subst"/>
          <w:b w:val="0"/>
          <w:i w:val="0"/>
        </w:rPr>
        <w:tab/>
        <w:t>изменением правил таможенного контроля и пошлин:</w:t>
      </w:r>
      <w:r w:rsidRPr="000320FE">
        <w:rPr>
          <w:rStyle w:val="Subst"/>
          <w:b w:val="0"/>
          <w:i w:val="0"/>
        </w:rPr>
        <w:br/>
      </w:r>
      <w:r>
        <w:rPr>
          <w:rStyle w:val="Subst"/>
        </w:rPr>
        <w:t>Правовые риски, связанные с изменением правил таможенного контроля и пошлин, оцениваются как минимальные.</w:t>
      </w:r>
      <w:r>
        <w:rPr>
          <w:rStyle w:val="Subst"/>
        </w:rPr>
        <w:br/>
        <w:t xml:space="preserve">В целом, рост пошлин на импортируемые товары </w:t>
      </w:r>
      <w:r w:rsidR="000320FE">
        <w:rPr>
          <w:rStyle w:val="Subst"/>
        </w:rPr>
        <w:t>приводит</w:t>
      </w:r>
      <w:r>
        <w:rPr>
          <w:rStyle w:val="Subst"/>
        </w:rPr>
        <w:t xml:space="preserve"> к увеличению их себестоимости, что может в свою очередь привести к увеличению затрат Эмитента на продукцию и материалы импортного производства, используемые Эмитентом для обеспечения своей деятельности.</w:t>
      </w:r>
      <w:r>
        <w:rPr>
          <w:rStyle w:val="Subst"/>
        </w:rPr>
        <w:br/>
      </w:r>
      <w:r w:rsidRPr="000320FE">
        <w:rPr>
          <w:rStyle w:val="Subst"/>
          <w:b w:val="0"/>
          <w:i w:val="0"/>
        </w:rPr>
        <w:t>•</w:t>
      </w:r>
      <w:r w:rsidRPr="000320FE">
        <w:rPr>
          <w:rStyle w:val="Subst"/>
          <w:b w:val="0"/>
          <w:i w:val="0"/>
        </w:rPr>
        <w:tab/>
        <w:t xml:space="preserve">изменением требований по лицензированию основной деятельности </w:t>
      </w:r>
      <w:r w:rsidR="000320FE">
        <w:rPr>
          <w:rStyle w:val="Subst"/>
          <w:b w:val="0"/>
          <w:i w:val="0"/>
        </w:rPr>
        <w:t>э</w:t>
      </w:r>
      <w:r w:rsidRPr="000320FE">
        <w:rPr>
          <w:rStyle w:val="Subst"/>
          <w:b w:val="0"/>
          <w:i w:val="0"/>
        </w:rPr>
        <w:t>митента либо лицензированию прав пользования объектами, нахождение которых в обороте ограничено (включая природные ресурсы):</w:t>
      </w:r>
      <w:r w:rsidRPr="000320FE">
        <w:rPr>
          <w:rStyle w:val="Subst"/>
          <w:b w:val="0"/>
          <w:i w:val="0"/>
        </w:rPr>
        <w:br/>
      </w:r>
      <w:r>
        <w:rPr>
          <w:rStyle w:val="Subst"/>
        </w:rPr>
        <w:t>В настоящее время хозяйственная деятельность Эмитента не требует лицензирования. При изменении требований по лицензированию Эмитент сможет получить лицензии, необходимые для  осуществления его деятельности.</w:t>
      </w:r>
      <w:r>
        <w:rPr>
          <w:rStyle w:val="Subst"/>
        </w:rPr>
        <w:br/>
      </w:r>
      <w:r w:rsidRPr="000320FE">
        <w:rPr>
          <w:rStyle w:val="Subst"/>
          <w:b w:val="0"/>
          <w:i w:val="0"/>
        </w:rPr>
        <w:t>•</w:t>
      </w:r>
      <w:r w:rsidRPr="000320FE">
        <w:rPr>
          <w:rStyle w:val="Subst"/>
          <w:b w:val="0"/>
          <w:i w:val="0"/>
        </w:rPr>
        <w:tab/>
        <w:t xml:space="preserve">изменением судебной практики по вопросам, связанным с деятельностью </w:t>
      </w:r>
      <w:r w:rsidR="000320FE">
        <w:rPr>
          <w:rStyle w:val="Subst"/>
          <w:b w:val="0"/>
          <w:i w:val="0"/>
        </w:rPr>
        <w:t>э</w:t>
      </w:r>
      <w:r w:rsidRPr="000320FE">
        <w:rPr>
          <w:rStyle w:val="Subst"/>
          <w:b w:val="0"/>
          <w:i w:val="0"/>
        </w:rPr>
        <w:t xml:space="preserve">митента (в том числе по вопросам лицензирования), которые могут негативно сказаться на результатах его деятельности, а также на результаты текущих судебных процессов, в которых участвует </w:t>
      </w:r>
      <w:r w:rsidR="000320FE">
        <w:rPr>
          <w:rStyle w:val="Subst"/>
          <w:b w:val="0"/>
          <w:i w:val="0"/>
        </w:rPr>
        <w:t>э</w:t>
      </w:r>
      <w:r w:rsidRPr="000320FE">
        <w:rPr>
          <w:rStyle w:val="Subst"/>
          <w:b w:val="0"/>
          <w:i w:val="0"/>
        </w:rPr>
        <w:t xml:space="preserve">митент: </w:t>
      </w:r>
      <w:r w:rsidRPr="000320FE">
        <w:rPr>
          <w:rStyle w:val="Subst"/>
          <w:b w:val="0"/>
          <w:i w:val="0"/>
        </w:rPr>
        <w:br/>
      </w:r>
      <w:r>
        <w:rPr>
          <w:rStyle w:val="Subst"/>
        </w:rPr>
        <w:t xml:space="preserve">Изменение судебной практики по вопросам, связанным с деятельностью </w:t>
      </w:r>
      <w:r w:rsidR="000320FE">
        <w:rPr>
          <w:rStyle w:val="Subst"/>
        </w:rPr>
        <w:t>Э</w:t>
      </w:r>
      <w:r>
        <w:rPr>
          <w:rStyle w:val="Subst"/>
        </w:rPr>
        <w:t xml:space="preserve">митента, не может </w:t>
      </w:r>
      <w:r>
        <w:rPr>
          <w:rStyle w:val="Subst"/>
        </w:rPr>
        <w:lastRenderedPageBreak/>
        <w:t xml:space="preserve">негативно сказаться на результатах деятельности Эмитента, а также на результатах текущих судебных процессов, в которых участвует </w:t>
      </w:r>
      <w:r w:rsidR="000320FE">
        <w:rPr>
          <w:rStyle w:val="Subst"/>
        </w:rPr>
        <w:t>Э</w:t>
      </w:r>
      <w:r>
        <w:rPr>
          <w:rStyle w:val="Subst"/>
        </w:rPr>
        <w:t>митент.</w:t>
      </w:r>
      <w:r>
        <w:rPr>
          <w:rStyle w:val="Subst"/>
        </w:rPr>
        <w:br/>
      </w:r>
    </w:p>
    <w:p w:rsidR="000249C2" w:rsidRDefault="000249C2" w:rsidP="00452C8E">
      <w:pPr>
        <w:pStyle w:val="20"/>
        <w:jc w:val="both"/>
      </w:pPr>
      <w:bookmarkStart w:id="22" w:name="_Toc387847058"/>
      <w:r>
        <w:t>2.4.5. Риски, связанные с деятельностью эмитента</w:t>
      </w:r>
      <w:bookmarkEnd w:id="22"/>
    </w:p>
    <w:p w:rsidR="00CD2E29" w:rsidRPr="000320FE" w:rsidRDefault="000249C2" w:rsidP="00CD2E29">
      <w:pPr>
        <w:pStyle w:val="prilozhenie"/>
        <w:ind w:firstLine="300"/>
        <w:rPr>
          <w:b/>
          <w:bCs/>
          <w:i/>
          <w:iCs/>
          <w:sz w:val="20"/>
          <w:szCs w:val="20"/>
        </w:rPr>
      </w:pPr>
      <w:r w:rsidRPr="000320FE">
        <w:rPr>
          <w:rStyle w:val="Subst"/>
          <w:b w:val="0"/>
          <w:i w:val="0"/>
          <w:sz w:val="20"/>
          <w:szCs w:val="20"/>
          <w:lang w:eastAsia="ru-RU"/>
        </w:rPr>
        <w:t>Риски, связанные с:</w:t>
      </w:r>
      <w:r w:rsidRPr="000320FE">
        <w:rPr>
          <w:rStyle w:val="Subst"/>
          <w:b w:val="0"/>
          <w:i w:val="0"/>
          <w:sz w:val="20"/>
          <w:szCs w:val="20"/>
          <w:lang w:eastAsia="ru-RU"/>
        </w:rPr>
        <w:br/>
      </w:r>
      <w:r w:rsidRPr="00CD2E29">
        <w:rPr>
          <w:rStyle w:val="Subst"/>
          <w:b w:val="0"/>
          <w:i w:val="0"/>
          <w:sz w:val="20"/>
          <w:szCs w:val="20"/>
          <w:lang w:eastAsia="ru-RU"/>
        </w:rPr>
        <w:t>•</w:t>
      </w:r>
      <w:r w:rsidRPr="00CD2E29">
        <w:rPr>
          <w:rStyle w:val="Subst"/>
          <w:b w:val="0"/>
          <w:i w:val="0"/>
          <w:sz w:val="20"/>
          <w:szCs w:val="20"/>
          <w:lang w:eastAsia="ru-RU"/>
        </w:rPr>
        <w:tab/>
        <w:t xml:space="preserve">текущими судебными процессами, в которых участвует </w:t>
      </w:r>
      <w:r w:rsidR="000320FE">
        <w:rPr>
          <w:rStyle w:val="Subst"/>
          <w:b w:val="0"/>
          <w:i w:val="0"/>
          <w:sz w:val="20"/>
          <w:szCs w:val="20"/>
          <w:lang w:eastAsia="ru-RU"/>
        </w:rPr>
        <w:t>э</w:t>
      </w:r>
      <w:r w:rsidRPr="00CD2E29">
        <w:rPr>
          <w:rStyle w:val="Subst"/>
          <w:b w:val="0"/>
          <w:i w:val="0"/>
          <w:sz w:val="20"/>
          <w:szCs w:val="20"/>
          <w:lang w:eastAsia="ru-RU"/>
        </w:rPr>
        <w:t xml:space="preserve">митент:  </w:t>
      </w:r>
      <w:r w:rsidRPr="00CD2E29">
        <w:rPr>
          <w:rStyle w:val="Subst"/>
          <w:b w:val="0"/>
          <w:i w:val="0"/>
          <w:sz w:val="20"/>
          <w:szCs w:val="20"/>
          <w:lang w:eastAsia="ru-RU"/>
        </w:rPr>
        <w:br/>
      </w:r>
      <w:r w:rsidR="00CD2E29">
        <w:rPr>
          <w:rStyle w:val="Subst"/>
          <w:sz w:val="20"/>
          <w:szCs w:val="20"/>
          <w:lang w:eastAsia="ru-RU"/>
        </w:rPr>
        <w:t>Эмитент</w:t>
      </w:r>
      <w:r w:rsidR="00CD2E29" w:rsidRPr="00CD2E29">
        <w:rPr>
          <w:rStyle w:val="Subst"/>
          <w:sz w:val="20"/>
          <w:szCs w:val="20"/>
          <w:lang w:eastAsia="ru-RU"/>
        </w:rPr>
        <w:t xml:space="preserve"> является участником судебных процессов, выступая в них как истцом, так и</w:t>
      </w:r>
      <w:r w:rsidR="00CD2E29" w:rsidRPr="00CD2E29">
        <w:rPr>
          <w:b/>
          <w:bCs/>
          <w:i/>
          <w:iCs/>
          <w:sz w:val="21"/>
        </w:rPr>
        <w:t xml:space="preserve"> ответчиком. </w:t>
      </w:r>
      <w:r w:rsidR="00CD2E29" w:rsidRPr="000320FE">
        <w:rPr>
          <w:b/>
          <w:bCs/>
          <w:i/>
          <w:iCs/>
          <w:sz w:val="20"/>
          <w:szCs w:val="20"/>
        </w:rPr>
        <w:t>В связи с этим возникают следующие факторы риска:</w:t>
      </w:r>
    </w:p>
    <w:p w:rsidR="00CD2E29" w:rsidRPr="000320FE" w:rsidRDefault="00CD2E29" w:rsidP="00CD2E29">
      <w:pPr>
        <w:widowControl/>
        <w:autoSpaceDE/>
        <w:autoSpaceDN/>
        <w:adjustRightInd/>
        <w:spacing w:before="0" w:after="0"/>
        <w:ind w:firstLine="300"/>
        <w:jc w:val="both"/>
        <w:rPr>
          <w:b/>
          <w:bCs/>
          <w:i/>
          <w:iCs/>
          <w:lang w:eastAsia="en-US"/>
        </w:rPr>
      </w:pPr>
      <w:r w:rsidRPr="000320FE">
        <w:rPr>
          <w:b/>
          <w:bCs/>
          <w:i/>
          <w:iCs/>
          <w:lang w:eastAsia="en-US"/>
        </w:rPr>
        <w:t>- неверное/некорректное  толкование норм проведения судебных процессов;</w:t>
      </w:r>
    </w:p>
    <w:p w:rsidR="00CD2E29" w:rsidRPr="000320FE" w:rsidRDefault="00CD2E29" w:rsidP="00CD2E29">
      <w:pPr>
        <w:widowControl/>
        <w:autoSpaceDE/>
        <w:autoSpaceDN/>
        <w:adjustRightInd/>
        <w:spacing w:before="0" w:after="0"/>
        <w:ind w:firstLine="300"/>
        <w:jc w:val="both"/>
        <w:rPr>
          <w:b/>
          <w:bCs/>
          <w:i/>
          <w:iCs/>
          <w:lang w:eastAsia="en-US"/>
        </w:rPr>
      </w:pPr>
      <w:r w:rsidRPr="000320FE">
        <w:rPr>
          <w:b/>
          <w:bCs/>
          <w:i/>
          <w:iCs/>
          <w:lang w:eastAsia="en-US"/>
        </w:rPr>
        <w:t>- отсутствие независимой судебной власти и возможная коррумпированность судебных органов;</w:t>
      </w:r>
    </w:p>
    <w:p w:rsidR="00CD2E29" w:rsidRPr="000320FE" w:rsidRDefault="00CD2E29" w:rsidP="00CD2E29">
      <w:pPr>
        <w:widowControl/>
        <w:autoSpaceDE/>
        <w:autoSpaceDN/>
        <w:adjustRightInd/>
        <w:spacing w:before="0" w:after="0"/>
        <w:ind w:firstLine="300"/>
        <w:jc w:val="both"/>
        <w:rPr>
          <w:b/>
          <w:bCs/>
          <w:i/>
          <w:iCs/>
          <w:lang w:eastAsia="en-US"/>
        </w:rPr>
      </w:pPr>
      <w:r w:rsidRPr="000320FE">
        <w:rPr>
          <w:b/>
          <w:bCs/>
          <w:i/>
          <w:iCs/>
          <w:lang w:eastAsia="en-US"/>
        </w:rPr>
        <w:t>- отсутствие достаточных судебных и административных инструкций по толкованию законодательства;</w:t>
      </w:r>
    </w:p>
    <w:p w:rsidR="00CD2E29" w:rsidRPr="000320FE" w:rsidRDefault="00CD2E29" w:rsidP="00CD2E29">
      <w:pPr>
        <w:widowControl/>
        <w:autoSpaceDE/>
        <w:autoSpaceDN/>
        <w:adjustRightInd/>
        <w:spacing w:before="0" w:after="0"/>
        <w:ind w:firstLine="300"/>
        <w:jc w:val="both"/>
        <w:rPr>
          <w:b/>
          <w:bCs/>
          <w:i/>
          <w:iCs/>
          <w:lang w:eastAsia="en-US"/>
        </w:rPr>
      </w:pPr>
      <w:r w:rsidRPr="000320FE">
        <w:rPr>
          <w:b/>
          <w:bCs/>
          <w:i/>
          <w:iCs/>
          <w:lang w:eastAsia="en-US"/>
        </w:rPr>
        <w:t>- трудности в исполнении решений суда.</w:t>
      </w:r>
    </w:p>
    <w:p w:rsidR="00CD2E29" w:rsidRPr="000320FE" w:rsidRDefault="00CD2E29" w:rsidP="00CD2E29">
      <w:pPr>
        <w:widowControl/>
        <w:autoSpaceDE/>
        <w:autoSpaceDN/>
        <w:adjustRightInd/>
        <w:spacing w:before="0" w:after="0"/>
        <w:ind w:firstLine="300"/>
        <w:jc w:val="both"/>
        <w:rPr>
          <w:b/>
          <w:bCs/>
          <w:i/>
          <w:iCs/>
          <w:lang w:eastAsia="en-US"/>
        </w:rPr>
      </w:pPr>
      <w:r w:rsidRPr="000320FE">
        <w:rPr>
          <w:b/>
          <w:bCs/>
          <w:i/>
          <w:iCs/>
          <w:lang w:eastAsia="en-US"/>
        </w:rPr>
        <w:t>Эти недостатки могут оказать воздействие на способность Общества обеспечивать защиту прав и интересов и, как следствие, стабильно осуществлять операционную деятельность.</w:t>
      </w:r>
    </w:p>
    <w:p w:rsidR="000249C2" w:rsidRDefault="000249C2" w:rsidP="00452C8E">
      <w:pPr>
        <w:ind w:left="200"/>
        <w:jc w:val="both"/>
      </w:pPr>
      <w:r w:rsidRPr="00CD2E29">
        <w:rPr>
          <w:rStyle w:val="Subst"/>
          <w:b w:val="0"/>
          <w:i w:val="0"/>
        </w:rPr>
        <w:t>•</w:t>
      </w:r>
      <w:r w:rsidRPr="00CD2E29">
        <w:rPr>
          <w:rStyle w:val="Subst"/>
          <w:b w:val="0"/>
          <w:i w:val="0"/>
        </w:rPr>
        <w:tab/>
        <w:t xml:space="preserve">отсутствием возможности продлить действие лицензии </w:t>
      </w:r>
      <w:r w:rsidR="000320FE">
        <w:rPr>
          <w:rStyle w:val="Subst"/>
          <w:b w:val="0"/>
          <w:i w:val="0"/>
        </w:rPr>
        <w:t>э</w:t>
      </w:r>
      <w:r w:rsidRPr="00CD2E29">
        <w:rPr>
          <w:rStyle w:val="Subst"/>
          <w:b w:val="0"/>
          <w:i w:val="0"/>
        </w:rPr>
        <w:t>митента на ведение определенного вида деятельности либо на использование объектов, нахождение которых в обороте ограничено (включая природные ресурсы):</w:t>
      </w:r>
      <w:r w:rsidRPr="00CD2E29">
        <w:rPr>
          <w:rStyle w:val="Subst"/>
          <w:b w:val="0"/>
          <w:i w:val="0"/>
        </w:rPr>
        <w:br/>
      </w:r>
      <w:r>
        <w:rPr>
          <w:rStyle w:val="Subst"/>
        </w:rPr>
        <w:t>Деятельность Эмитента не требует получения разрешений или лицензий, однако в случае возникновения такой потребности Эмитент сможет получить все необходимые для осуществления своей деятельности разрешительные документы.</w:t>
      </w:r>
      <w:r>
        <w:rPr>
          <w:rStyle w:val="Subst"/>
        </w:rPr>
        <w:br/>
      </w:r>
      <w:r w:rsidRPr="00CD2E29">
        <w:rPr>
          <w:rStyle w:val="Subst"/>
          <w:b w:val="0"/>
          <w:i w:val="0"/>
        </w:rPr>
        <w:t>•</w:t>
      </w:r>
      <w:r w:rsidRPr="00CD2E29">
        <w:rPr>
          <w:rStyle w:val="Subst"/>
          <w:b w:val="0"/>
          <w:i w:val="0"/>
        </w:rPr>
        <w:tab/>
        <w:t xml:space="preserve">возможной ответственностью </w:t>
      </w:r>
      <w:r w:rsidR="000320FE">
        <w:rPr>
          <w:rStyle w:val="Subst"/>
          <w:b w:val="0"/>
          <w:i w:val="0"/>
        </w:rPr>
        <w:t>э</w:t>
      </w:r>
      <w:r w:rsidRPr="00CD2E29">
        <w:rPr>
          <w:rStyle w:val="Subst"/>
          <w:b w:val="0"/>
          <w:i w:val="0"/>
        </w:rPr>
        <w:t>митента по долгам третьих лиц, в том числе дочерних обществ Эмитента:</w:t>
      </w:r>
      <w:r w:rsidRPr="00CD2E29">
        <w:rPr>
          <w:rStyle w:val="Subst"/>
          <w:b w:val="0"/>
          <w:i w:val="0"/>
        </w:rPr>
        <w:br/>
      </w:r>
      <w:r>
        <w:rPr>
          <w:rStyle w:val="Subst"/>
        </w:rPr>
        <w:t>ОАО «РН-Влакра» не имеет в настоящее время дочерних обществ.</w:t>
      </w:r>
      <w:r>
        <w:rPr>
          <w:rStyle w:val="Subst"/>
        </w:rPr>
        <w:br/>
      </w:r>
      <w:r w:rsidRPr="00CD2E29">
        <w:rPr>
          <w:rStyle w:val="Subst"/>
          <w:b w:val="0"/>
          <w:i w:val="0"/>
        </w:rPr>
        <w:t>•</w:t>
      </w:r>
      <w:r w:rsidRPr="00CD2E29">
        <w:rPr>
          <w:rStyle w:val="Subst"/>
          <w:b w:val="0"/>
          <w:i w:val="0"/>
        </w:rPr>
        <w:tab/>
        <w:t xml:space="preserve">возможностью потери потребителей, на оборот с которыми приходится не менее чем 10 процентов общей выручки от продажи продукции (работ, услуг) </w:t>
      </w:r>
      <w:r w:rsidR="000320FE">
        <w:rPr>
          <w:rStyle w:val="Subst"/>
          <w:b w:val="0"/>
          <w:i w:val="0"/>
        </w:rPr>
        <w:t>э</w:t>
      </w:r>
      <w:r w:rsidRPr="00CD2E29">
        <w:rPr>
          <w:rStyle w:val="Subst"/>
          <w:b w:val="0"/>
          <w:i w:val="0"/>
        </w:rPr>
        <w:t xml:space="preserve">митента: </w:t>
      </w:r>
      <w:r w:rsidRPr="00CD2E29">
        <w:rPr>
          <w:rStyle w:val="Subst"/>
          <w:b w:val="0"/>
          <w:i w:val="0"/>
        </w:rPr>
        <w:br/>
      </w:r>
      <w:r>
        <w:rPr>
          <w:rStyle w:val="Subst"/>
        </w:rPr>
        <w:t>Потребителей, на оборот с которыми приходится 10 и более процентов, Эмитент не имеет.</w:t>
      </w:r>
      <w:r>
        <w:rPr>
          <w:rStyle w:val="Subst"/>
        </w:rPr>
        <w:br/>
        <w:t>Иные риски, связанные с деятельностью Эмитента и свойственные исключительно Эмитенту, отсутствуют.</w:t>
      </w:r>
    </w:p>
    <w:p w:rsidR="000249C2" w:rsidRDefault="000249C2">
      <w:pPr>
        <w:pStyle w:val="1"/>
      </w:pPr>
      <w:bookmarkStart w:id="23" w:name="_Toc387847059"/>
      <w:r>
        <w:t>III. Подробная информация об эмитенте</w:t>
      </w:r>
      <w:bookmarkEnd w:id="23"/>
    </w:p>
    <w:p w:rsidR="000249C2" w:rsidRDefault="000249C2">
      <w:pPr>
        <w:pStyle w:val="20"/>
      </w:pPr>
      <w:bookmarkStart w:id="24" w:name="_Toc387847060"/>
      <w:r>
        <w:t>3.1. История создания и развитие эмитента</w:t>
      </w:r>
      <w:bookmarkEnd w:id="24"/>
    </w:p>
    <w:p w:rsidR="000249C2" w:rsidRDefault="000249C2">
      <w:pPr>
        <w:pStyle w:val="20"/>
      </w:pPr>
      <w:bookmarkStart w:id="25" w:name="_Toc387847061"/>
      <w:r>
        <w:t>3.1.1. Данные о фирменном наименовании (наименовании) эмитента</w:t>
      </w:r>
      <w:bookmarkEnd w:id="25"/>
    </w:p>
    <w:p w:rsidR="000249C2" w:rsidRDefault="000249C2">
      <w:pPr>
        <w:ind w:left="200"/>
      </w:pPr>
      <w:r>
        <w:t>Полное фирменное наименование эмитента:</w:t>
      </w:r>
      <w:r>
        <w:rPr>
          <w:rStyle w:val="Subst"/>
        </w:rPr>
        <w:t xml:space="preserve"> Открытое акционерное общество "РН-Влакра"</w:t>
      </w:r>
    </w:p>
    <w:p w:rsidR="000249C2" w:rsidRDefault="000249C2">
      <w:pPr>
        <w:ind w:left="200"/>
      </w:pPr>
      <w:r>
        <w:t>Дата введения действующего полного фирменного наименования:</w:t>
      </w:r>
      <w:r>
        <w:rPr>
          <w:rStyle w:val="Subst"/>
        </w:rPr>
        <w:t xml:space="preserve"> 28.04.2008</w:t>
      </w:r>
    </w:p>
    <w:p w:rsidR="000249C2" w:rsidRDefault="000249C2">
      <w:pPr>
        <w:ind w:left="200"/>
      </w:pPr>
      <w:r>
        <w:t>Сокращенное фирменное наименование эмитента:</w:t>
      </w:r>
      <w:r>
        <w:rPr>
          <w:rStyle w:val="Subst"/>
        </w:rPr>
        <w:t xml:space="preserve"> ОАО "РН-Влакра"</w:t>
      </w:r>
    </w:p>
    <w:p w:rsidR="000249C2" w:rsidRDefault="000249C2">
      <w:pPr>
        <w:ind w:left="200"/>
      </w:pPr>
      <w:r>
        <w:t>Дата введения действующего сокращенного фирменного наименования:</w:t>
      </w:r>
      <w:r>
        <w:rPr>
          <w:rStyle w:val="Subst"/>
        </w:rPr>
        <w:t xml:space="preserve"> 28.04.2008</w:t>
      </w:r>
    </w:p>
    <w:p w:rsidR="000249C2" w:rsidRDefault="000249C2">
      <w:pPr>
        <w:pStyle w:val="SubHeading"/>
        <w:ind w:left="200"/>
      </w:pPr>
      <w:r>
        <w:t>Все предшествующие наименования эмитента в течение времени его существования</w:t>
      </w:r>
    </w:p>
    <w:p w:rsidR="000249C2" w:rsidRDefault="000249C2">
      <w:pPr>
        <w:ind w:left="400"/>
      </w:pPr>
      <w:r>
        <w:rPr>
          <w:rStyle w:val="Subst"/>
        </w:rPr>
        <w:t>Наименование эмитента в течение времени его существования не менялось</w:t>
      </w:r>
      <w:r w:rsidR="00452C8E">
        <w:rPr>
          <w:rStyle w:val="Subst"/>
        </w:rPr>
        <w:t>.</w:t>
      </w:r>
    </w:p>
    <w:p w:rsidR="000249C2" w:rsidRDefault="000249C2">
      <w:pPr>
        <w:pStyle w:val="20"/>
      </w:pPr>
      <w:bookmarkStart w:id="26" w:name="_Toc387847062"/>
      <w:r>
        <w:t>3.1.2. Сведения о государственной регистрации эмитента</w:t>
      </w:r>
      <w:bookmarkEnd w:id="26"/>
    </w:p>
    <w:p w:rsidR="000249C2" w:rsidRDefault="000249C2">
      <w:pPr>
        <w:ind w:left="200"/>
      </w:pPr>
      <w:r>
        <w:t>Основной государственный регистрационный номер юридического лица:</w:t>
      </w:r>
      <w:r>
        <w:rPr>
          <w:rStyle w:val="Subst"/>
        </w:rPr>
        <w:t xml:space="preserve"> 1087746574057</w:t>
      </w:r>
    </w:p>
    <w:p w:rsidR="000249C2" w:rsidRDefault="000249C2">
      <w:pPr>
        <w:ind w:left="200"/>
      </w:pPr>
      <w:r>
        <w:t>Дата государственной регистрации:</w:t>
      </w:r>
      <w:r>
        <w:rPr>
          <w:rStyle w:val="Subst"/>
        </w:rPr>
        <w:t xml:space="preserve"> 28.04.2008</w:t>
      </w:r>
    </w:p>
    <w:p w:rsidR="000249C2" w:rsidRDefault="000249C2">
      <w:pPr>
        <w:ind w:left="200"/>
      </w:pPr>
      <w:r>
        <w:t>Наименование регистрирующего органа:</w:t>
      </w:r>
      <w:r>
        <w:rPr>
          <w:rStyle w:val="Subst"/>
        </w:rPr>
        <w:t xml:space="preserve"> Межрайонная ИФНС России № 46 по г. Москве.</w:t>
      </w:r>
    </w:p>
    <w:p w:rsidR="000249C2" w:rsidRDefault="000249C2">
      <w:pPr>
        <w:pStyle w:val="20"/>
      </w:pPr>
      <w:bookmarkStart w:id="27" w:name="_Toc387847063"/>
      <w:r>
        <w:t>3.1.3. Сведения о создании и развитии эмитента</w:t>
      </w:r>
      <w:bookmarkEnd w:id="27"/>
    </w:p>
    <w:p w:rsidR="000249C2" w:rsidRDefault="000249C2" w:rsidP="00452C8E">
      <w:pPr>
        <w:ind w:left="200"/>
        <w:jc w:val="both"/>
      </w:pPr>
      <w:r>
        <w:t>Эмитент создан на неопределенный срок</w:t>
      </w:r>
    </w:p>
    <w:p w:rsidR="000249C2" w:rsidRDefault="000249C2" w:rsidP="00452C8E">
      <w:pPr>
        <w:ind w:left="200"/>
        <w:jc w:val="both"/>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Открытое акционерное общество «РН-Влакра» зарегистриров</w:t>
      </w:r>
      <w:r w:rsidR="000320FE">
        <w:rPr>
          <w:rStyle w:val="Subst"/>
        </w:rPr>
        <w:t>ано МИ ФНС № 46 по г. Москве 28 </w:t>
      </w:r>
      <w:r>
        <w:rPr>
          <w:rStyle w:val="Subst"/>
        </w:rPr>
        <w:t>апреля 2008 г. в результате реализации решения акционеров о разделении ОАО «Красный пролетарий», принятого на внеочередном общем собрании акционе</w:t>
      </w:r>
      <w:r w:rsidR="000320FE">
        <w:rPr>
          <w:rStyle w:val="Subst"/>
        </w:rPr>
        <w:t xml:space="preserve">ров ОАО «Красный пролетарий» </w:t>
      </w:r>
      <w:r w:rsidR="000320FE">
        <w:rPr>
          <w:rStyle w:val="Subst"/>
        </w:rPr>
        <w:lastRenderedPageBreak/>
        <w:t>30 </w:t>
      </w:r>
      <w:r>
        <w:rPr>
          <w:rStyle w:val="Subst"/>
        </w:rPr>
        <w:t xml:space="preserve">ноября 2007 г., на два юридических лица – ОАО «КП» и ОАО «РН-Влакра». </w:t>
      </w:r>
      <w:r>
        <w:rPr>
          <w:rStyle w:val="Subst"/>
        </w:rPr>
        <w:br/>
        <w:t xml:space="preserve">28 апреля 2008 года в Единый государственный реестр юридических лиц внесена запись о государственной регистрации Открытого акционерного общества «РН-Влакра» в связи с государственной регистрацией юридического лица при создании путем реорганизации  в форме разделения (запись в ЕГРЮЛ № 1087746574057 от  28 апреля 2008 года). </w:t>
      </w:r>
      <w:r>
        <w:rPr>
          <w:rStyle w:val="Subst"/>
        </w:rPr>
        <w:br/>
        <w:t>Согласно Разделительному балансу к ОАО «РН-Влакра» перешло, в том числе, право собственности на следующие объекты недвижимости:</w:t>
      </w:r>
      <w:r>
        <w:rPr>
          <w:rStyle w:val="Subst"/>
        </w:rPr>
        <w:br/>
        <w:t>Здание, расположенное по адресу: г.Москва, ул. Малая Калужская, д.15, стр.1, площадью: 6370,2 кв.м.</w:t>
      </w:r>
      <w:r>
        <w:rPr>
          <w:rStyle w:val="Subst"/>
        </w:rPr>
        <w:br/>
        <w:t>Здание, расположенное по адресу: г.Москва, ул. Малая Калужская, д.15, стр.17, площадью: 10458,0 кв.м.</w:t>
      </w:r>
      <w:r>
        <w:rPr>
          <w:rStyle w:val="Subst"/>
        </w:rPr>
        <w:br/>
        <w:t>Помещения, расположенные по адресу: г.Москва, ул. Малая Калужская, д.15, стр.18, площадью: 2829,8 кв.м.</w:t>
      </w:r>
      <w:r>
        <w:rPr>
          <w:rStyle w:val="Subst"/>
        </w:rPr>
        <w:br/>
        <w:t>Помещения, расположенные по адресу: г.Москва, ул. Малая Калужская, д.15, стр.19, площадью: 2140,7 кв.м.</w:t>
      </w:r>
      <w:r>
        <w:rPr>
          <w:rStyle w:val="Subst"/>
        </w:rPr>
        <w:br/>
        <w:t>Помещения, расположенные по адресу: г.Москва, ул. Донская,  дом 28  площадью: 897,9 кв.м.</w:t>
      </w:r>
      <w:r>
        <w:rPr>
          <w:rStyle w:val="Subst"/>
        </w:rPr>
        <w:br/>
      </w:r>
      <w:r>
        <w:rPr>
          <w:rStyle w:val="Subst"/>
        </w:rPr>
        <w:br/>
        <w:t>19 февраля 2009 года была произведена государственная регистрация права собственности Обществом на первые четыре объекта недвижимости, и произведены соответствующие записи в Едином государственном реестре прав на недвижимое имущество и сделок с ним.</w:t>
      </w:r>
      <w:r>
        <w:rPr>
          <w:rStyle w:val="Subst"/>
        </w:rPr>
        <w:br/>
        <w:t xml:space="preserve">Передача недвижимого имущества в аренду является главным источником доходов Общества.  </w:t>
      </w:r>
      <w:r>
        <w:rPr>
          <w:rStyle w:val="Subst"/>
        </w:rPr>
        <w:br/>
      </w:r>
      <w:r>
        <w:rPr>
          <w:rStyle w:val="Subst"/>
        </w:rPr>
        <w:br/>
        <w:t>В июне 2010 г Общество начало процедуру реорганизации путем присоединения к нему ЗАО «КП Донская» и ЗАО «ВЛАКРА».</w:t>
      </w:r>
      <w:r>
        <w:rPr>
          <w:rStyle w:val="Subst"/>
        </w:rPr>
        <w:br/>
        <w:t>29 апреля 2011 г. к Эмитенту было присоединено ЗАО «КП Донс</w:t>
      </w:r>
      <w:r w:rsidR="008A0F57">
        <w:rPr>
          <w:rStyle w:val="Subst"/>
        </w:rPr>
        <w:t>кая».</w:t>
      </w:r>
      <w:r w:rsidR="008A0F57">
        <w:rPr>
          <w:rStyle w:val="Subst"/>
        </w:rPr>
        <w:br/>
        <w:t>В мае 2012 г. была законче</w:t>
      </w:r>
      <w:r>
        <w:rPr>
          <w:rStyle w:val="Subst"/>
        </w:rPr>
        <w:t>на реорганизация Общества путем присоединения к нему ЗАО «ВЛАКРА».</w:t>
      </w:r>
      <w:r>
        <w:rPr>
          <w:rStyle w:val="Subst"/>
        </w:rPr>
        <w:br/>
      </w:r>
      <w:r>
        <w:rPr>
          <w:rStyle w:val="Subst"/>
        </w:rPr>
        <w:br/>
      </w:r>
      <w:r w:rsidRPr="000320FE">
        <w:rPr>
          <w:rStyle w:val="Subst"/>
          <w:b w:val="0"/>
          <w:i w:val="0"/>
        </w:rPr>
        <w:t>Цели создания эмитента:</w:t>
      </w:r>
      <w:r>
        <w:rPr>
          <w:rStyle w:val="Subst"/>
        </w:rPr>
        <w:t xml:space="preserve"> В соответствии с пунктом 1. ст. 4 Устава Эмитента основной целью Общества является получение прибыли.</w:t>
      </w:r>
      <w:r>
        <w:rPr>
          <w:rStyle w:val="Subst"/>
        </w:rPr>
        <w:br/>
      </w:r>
      <w:r w:rsidRPr="000320FE">
        <w:rPr>
          <w:rStyle w:val="Subst"/>
          <w:b w:val="0"/>
          <w:i w:val="0"/>
        </w:rPr>
        <w:br/>
        <w:t>Миссия эмитента:</w:t>
      </w:r>
      <w:r>
        <w:rPr>
          <w:rStyle w:val="Subst"/>
        </w:rPr>
        <w:t xml:space="preserve"> внутренними документами не определена.</w:t>
      </w:r>
      <w:r>
        <w:rPr>
          <w:rStyle w:val="Subst"/>
        </w:rPr>
        <w:br/>
        <w:t xml:space="preserve">Иная информация о деятельности </w:t>
      </w:r>
      <w:r w:rsidR="000320FE">
        <w:rPr>
          <w:rStyle w:val="Subst"/>
        </w:rPr>
        <w:t>Э</w:t>
      </w:r>
      <w:r>
        <w:rPr>
          <w:rStyle w:val="Subst"/>
        </w:rPr>
        <w:t xml:space="preserve">митента, имеющая значение для принятия решения о приобретении ценных бумаг </w:t>
      </w:r>
      <w:r w:rsidR="000320FE">
        <w:rPr>
          <w:rStyle w:val="Subst"/>
        </w:rPr>
        <w:t>Э</w:t>
      </w:r>
      <w:r>
        <w:rPr>
          <w:rStyle w:val="Subst"/>
        </w:rPr>
        <w:t>митента, отсутствует.</w:t>
      </w:r>
      <w:r>
        <w:rPr>
          <w:rStyle w:val="Subst"/>
        </w:rPr>
        <w:br/>
      </w:r>
    </w:p>
    <w:p w:rsidR="000249C2" w:rsidRDefault="000249C2">
      <w:pPr>
        <w:pStyle w:val="20"/>
      </w:pPr>
      <w:bookmarkStart w:id="28" w:name="_Toc387847064"/>
      <w:r>
        <w:t>3.1.4. Контактная информация</w:t>
      </w:r>
      <w:bookmarkEnd w:id="28"/>
    </w:p>
    <w:p w:rsidR="000249C2" w:rsidRDefault="000249C2" w:rsidP="000320FE">
      <w:pPr>
        <w:pStyle w:val="SubHeading"/>
      </w:pPr>
      <w:r>
        <w:t>Место нахождения эмитента</w:t>
      </w:r>
      <w:r w:rsidR="000320FE">
        <w:t xml:space="preserve">: </w:t>
      </w:r>
      <w:r>
        <w:rPr>
          <w:rStyle w:val="Subst"/>
        </w:rPr>
        <w:t>119071 Россия, Москва, Малая Калужская 15 стр. 1</w:t>
      </w:r>
    </w:p>
    <w:p w:rsidR="000249C2" w:rsidRDefault="000249C2">
      <w:r>
        <w:t>Телефон:</w:t>
      </w:r>
      <w:r>
        <w:rPr>
          <w:rStyle w:val="Subst"/>
        </w:rPr>
        <w:t xml:space="preserve"> +7 (495) 955-92-43</w:t>
      </w:r>
    </w:p>
    <w:p w:rsidR="000249C2" w:rsidRDefault="000249C2">
      <w:r>
        <w:t>Факс:</w:t>
      </w:r>
      <w:r>
        <w:rPr>
          <w:rStyle w:val="Subst"/>
        </w:rPr>
        <w:t xml:space="preserve"> +7 (495) 955-92-43</w:t>
      </w:r>
    </w:p>
    <w:p w:rsidR="000249C2" w:rsidRDefault="000249C2">
      <w:r>
        <w:t>Адрес электронной почты:</w:t>
      </w:r>
      <w:r>
        <w:rPr>
          <w:rStyle w:val="Subst"/>
        </w:rPr>
        <w:t xml:space="preserve"> office@rnvlakra.ru</w:t>
      </w:r>
    </w:p>
    <w:p w:rsidR="000320FE" w:rsidRDefault="000249C2" w:rsidP="000320FE">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p>
    <w:p w:rsidR="000249C2" w:rsidRPr="000320FE" w:rsidRDefault="000320FE" w:rsidP="000320FE">
      <w:pPr>
        <w:jc w:val="both"/>
        <w:rPr>
          <w:lang w:val="en-US"/>
        </w:rPr>
      </w:pPr>
      <w:r w:rsidRPr="005E2798">
        <w:t xml:space="preserve"> </w:t>
      </w:r>
      <w:r w:rsidR="000249C2" w:rsidRPr="000320FE">
        <w:rPr>
          <w:rStyle w:val="Subst"/>
          <w:lang w:val="en-US"/>
        </w:rPr>
        <w:t>disclosure.1prime.ru/portal/default.aspx?emid=7725636702</w:t>
      </w:r>
    </w:p>
    <w:p w:rsidR="000249C2" w:rsidRPr="000320FE" w:rsidRDefault="000249C2">
      <w:pPr>
        <w:pStyle w:val="ThinDelim"/>
        <w:rPr>
          <w:lang w:val="en-US"/>
        </w:rPr>
      </w:pPr>
    </w:p>
    <w:p w:rsidR="000249C2" w:rsidRDefault="000249C2">
      <w:pPr>
        <w:pStyle w:val="20"/>
      </w:pPr>
      <w:bookmarkStart w:id="29" w:name="_Toc387847065"/>
      <w:r>
        <w:t>3.1.5. Идентификационный номер налогоплательщика</w:t>
      </w:r>
      <w:bookmarkEnd w:id="29"/>
    </w:p>
    <w:p w:rsidR="000249C2" w:rsidRDefault="000249C2">
      <w:pPr>
        <w:ind w:left="200"/>
      </w:pPr>
      <w:r>
        <w:rPr>
          <w:rStyle w:val="Subst"/>
        </w:rPr>
        <w:t>7725636702</w:t>
      </w:r>
    </w:p>
    <w:p w:rsidR="000249C2" w:rsidRDefault="000249C2">
      <w:pPr>
        <w:pStyle w:val="20"/>
      </w:pPr>
      <w:bookmarkStart w:id="30" w:name="_Toc387847066"/>
      <w:r>
        <w:t>3.1.6. Филиалы и представительства эмитента</w:t>
      </w:r>
      <w:bookmarkEnd w:id="30"/>
    </w:p>
    <w:p w:rsidR="000249C2" w:rsidRDefault="000249C2">
      <w:pPr>
        <w:ind w:left="200"/>
      </w:pPr>
      <w:r>
        <w:rPr>
          <w:rStyle w:val="Subst"/>
        </w:rPr>
        <w:t>Эмитент не имеет филиалов и представительств</w:t>
      </w:r>
      <w:r w:rsidR="000320FE">
        <w:rPr>
          <w:rStyle w:val="Subst"/>
        </w:rPr>
        <w:t>.</w:t>
      </w:r>
    </w:p>
    <w:p w:rsidR="000249C2" w:rsidRDefault="000249C2">
      <w:pPr>
        <w:pStyle w:val="20"/>
      </w:pPr>
      <w:bookmarkStart w:id="31" w:name="_Toc387847067"/>
      <w:r>
        <w:t>3.2. Основная хозяйственная деятельность эмитента</w:t>
      </w:r>
      <w:bookmarkEnd w:id="31"/>
    </w:p>
    <w:p w:rsidR="000249C2" w:rsidRDefault="000249C2">
      <w:pPr>
        <w:pStyle w:val="20"/>
      </w:pPr>
      <w:bookmarkStart w:id="32" w:name="_Toc387847068"/>
      <w:r>
        <w:t>3.2.1. Отраслевая принадлежность эмитента</w:t>
      </w:r>
      <w:bookmarkEnd w:id="32"/>
    </w:p>
    <w:p w:rsidR="000249C2" w:rsidRDefault="000249C2">
      <w:pPr>
        <w:ind w:left="200"/>
      </w:pPr>
      <w:r>
        <w:t>Основное отраслевое направление деятельности эмитента согласно ОКВЭД:</w:t>
      </w:r>
      <w:r>
        <w:rPr>
          <w:rStyle w:val="Subst"/>
        </w:rPr>
        <w:t xml:space="preserve"> 70.20</w:t>
      </w:r>
    </w:p>
    <w:p w:rsidR="000249C2" w:rsidRDefault="000249C2">
      <w:pPr>
        <w:pStyle w:val="20"/>
      </w:pPr>
      <w:bookmarkStart w:id="33" w:name="_Toc387847069"/>
      <w:r>
        <w:t>3.2.2. Основная хозяйственная деятельность эмитента</w:t>
      </w:r>
      <w:bookmarkEnd w:id="33"/>
    </w:p>
    <w:p w:rsidR="000249C2" w:rsidRDefault="000249C2" w:rsidP="00452C8E">
      <w:pPr>
        <w:ind w:left="200"/>
        <w:jc w:val="both"/>
      </w:pPr>
      <w:r>
        <w:rPr>
          <w:rStyle w:val="Subst"/>
        </w:rPr>
        <w:t xml:space="preserve">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w:t>
      </w:r>
      <w:r>
        <w:rPr>
          <w:rStyle w:val="Subst"/>
        </w:rPr>
        <w:lastRenderedPageBreak/>
        <w:t>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r w:rsidR="00452C8E">
        <w:rPr>
          <w:rStyle w:val="Subst"/>
        </w:rPr>
        <w:t>.</w:t>
      </w:r>
    </w:p>
    <w:p w:rsidR="000249C2" w:rsidRDefault="000249C2">
      <w:pPr>
        <w:pStyle w:val="20"/>
      </w:pPr>
      <w:bookmarkStart w:id="34" w:name="_Toc387847070"/>
      <w:r>
        <w:t>3.2.3. Материалы, товары (сырье) и поставщики эмитента</w:t>
      </w:r>
      <w:bookmarkEnd w:id="34"/>
    </w:p>
    <w:p w:rsidR="000249C2" w:rsidRDefault="000249C2" w:rsidP="00452C8E">
      <w:pPr>
        <w:ind w:left="200"/>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r w:rsidR="00452C8E">
        <w:rPr>
          <w:rStyle w:val="Subst"/>
        </w:rPr>
        <w:t>.</w:t>
      </w:r>
    </w:p>
    <w:p w:rsidR="000249C2" w:rsidRDefault="000249C2">
      <w:pPr>
        <w:pStyle w:val="20"/>
      </w:pPr>
      <w:bookmarkStart w:id="35" w:name="_Toc387847071"/>
      <w:r>
        <w:t>3.2.4. Рынки сбыта продукции (работ, услуг) эмитента</w:t>
      </w:r>
      <w:bookmarkEnd w:id="35"/>
    </w:p>
    <w:p w:rsidR="000249C2" w:rsidRDefault="000249C2" w:rsidP="00452C8E">
      <w:pPr>
        <w:ind w:left="200"/>
        <w:jc w:val="both"/>
      </w:pPr>
      <w:r>
        <w:t>Основные рынки, на которых эмитент осуществляет свою деятельность:</w:t>
      </w:r>
      <w:r>
        <w:br/>
      </w:r>
      <w:r>
        <w:rPr>
          <w:rStyle w:val="Subst"/>
        </w:rPr>
        <w:br/>
        <w:t>Рынок коммерческой недвижимости, г. Москва.</w:t>
      </w:r>
    </w:p>
    <w:p w:rsidR="000249C2" w:rsidRDefault="000249C2" w:rsidP="00452C8E">
      <w:pPr>
        <w:ind w:left="200"/>
        <w:jc w:val="both"/>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 xml:space="preserve">Основным направлением деятельности ОАО "РН-Влакра" является сдача в аренду коммерческой недвижимости в зданиях, принадлежащих Обществу. </w:t>
      </w:r>
      <w:r>
        <w:rPr>
          <w:rStyle w:val="Subst"/>
        </w:rPr>
        <w:br/>
      </w:r>
      <w:r>
        <w:rPr>
          <w:rStyle w:val="Subst"/>
        </w:rPr>
        <w:br/>
        <w:t>Главными преимуществами данных объектов недвижимости является их удобное месторасположение, близость двух станций метро, основных магистралей Москвы (Садового кольца, Ленинского проспекта, близость Третьего Транспортного Кольца) наличие офисных и складских помещений.</w:t>
      </w:r>
      <w:r>
        <w:rPr>
          <w:rStyle w:val="Subst"/>
        </w:rPr>
        <w:br/>
        <w:t>Главными факторам, которые негативно могут повлиять на сбыт Эмитентом услуг, являются падение спроса и снижение цен на услуги Эмитента.</w:t>
      </w:r>
      <w:r>
        <w:rPr>
          <w:rStyle w:val="Subst"/>
        </w:rPr>
        <w:br/>
      </w:r>
      <w:r>
        <w:rPr>
          <w:rStyle w:val="Subst"/>
        </w:rPr>
        <w:br/>
        <w:t>В случае наступления указанных выше факторов усилия менеджеров компании будут направлены на установление наиболее оптимальных арендных ставок, а также сохранение и увеличение объема сдаваемых в аренду площадей.</w:t>
      </w:r>
      <w:r>
        <w:rPr>
          <w:rStyle w:val="Subst"/>
        </w:rPr>
        <w:br/>
      </w:r>
      <w:r>
        <w:rPr>
          <w:rStyle w:val="Subst"/>
        </w:rPr>
        <w:br/>
        <w:t>Негативное влияние на деятельность Эмитента может оказать также понижение платежеспособности контрагентов. В этом случае Эмитент будет уменьшать издержки своей деятельности и осуществлять поиск новых арендаторов.</w:t>
      </w:r>
    </w:p>
    <w:p w:rsidR="000249C2" w:rsidRDefault="000249C2">
      <w:pPr>
        <w:pStyle w:val="20"/>
      </w:pPr>
      <w:bookmarkStart w:id="36" w:name="_Toc387847072"/>
      <w:r>
        <w:t>3.2.5. Сведения о наличии у эмитента разрешений (лицензий) или допусков к отдельным видам работ</w:t>
      </w:r>
      <w:bookmarkEnd w:id="36"/>
    </w:p>
    <w:p w:rsidR="000249C2" w:rsidRDefault="000249C2" w:rsidP="00D14837">
      <w:pPr>
        <w:ind w:left="200"/>
        <w:jc w:val="both"/>
      </w:pPr>
      <w:r>
        <w:rPr>
          <w:rStyle w:val="Subst"/>
        </w:rPr>
        <w:t>Эмитент не имеет разрешений (лицензий)</w:t>
      </w:r>
      <w:r w:rsidR="00D14837">
        <w:rPr>
          <w:rStyle w:val="Subst"/>
        </w:rPr>
        <w:t>,</w:t>
      </w:r>
      <w:r>
        <w:rPr>
          <w:rStyle w:val="Subst"/>
        </w:rPr>
        <w:t xml:space="preserve"> сведения которых обязательно указывать в ежеквартальном отчете</w:t>
      </w:r>
      <w:r w:rsidR="00452C8E">
        <w:rPr>
          <w:rStyle w:val="Subst"/>
        </w:rPr>
        <w:t>.</w:t>
      </w:r>
    </w:p>
    <w:p w:rsidR="000249C2" w:rsidRDefault="000249C2">
      <w:pPr>
        <w:pStyle w:val="20"/>
      </w:pPr>
      <w:bookmarkStart w:id="37" w:name="_Toc387847073"/>
      <w:r>
        <w:t>3.2.6. Сведения о деятельности отдельных категорий эмитентов эмиссионных ценных бумаг</w:t>
      </w:r>
      <w:bookmarkEnd w:id="37"/>
    </w:p>
    <w:p w:rsidR="000249C2" w:rsidRDefault="000249C2" w:rsidP="00D14837">
      <w:pPr>
        <w:jc w:val="both"/>
      </w:pPr>
      <w:r>
        <w:t>Эмитент не является акционерным инвестиционным фондом, страховой или кредитной организацией, ипотечным агентом.</w:t>
      </w:r>
    </w:p>
    <w:p w:rsidR="000249C2" w:rsidRDefault="000249C2">
      <w:pPr>
        <w:pStyle w:val="20"/>
      </w:pPr>
      <w:bookmarkStart w:id="38" w:name="_Toc387847074"/>
      <w:r>
        <w:t>3.2.7. Дополнительные требования к эмитентам, основной деятельностью которых является добыча полезных ископаемых</w:t>
      </w:r>
      <w:bookmarkEnd w:id="38"/>
    </w:p>
    <w:p w:rsidR="000249C2" w:rsidRDefault="000249C2">
      <w:pPr>
        <w:ind w:left="200"/>
      </w:pPr>
      <w:r>
        <w:t>Основной деятельностью эмитента не является добыча полезных ископаемых</w:t>
      </w:r>
      <w:r w:rsidR="00D14837">
        <w:t>.</w:t>
      </w:r>
    </w:p>
    <w:p w:rsidR="000249C2" w:rsidRDefault="000249C2">
      <w:pPr>
        <w:pStyle w:val="20"/>
      </w:pPr>
      <w:bookmarkStart w:id="39" w:name="_Toc387847075"/>
      <w:r>
        <w:t>3.2.8. Дополнительные требования к эмитентам, основной деятельностью которых является оказание услуг связи</w:t>
      </w:r>
      <w:bookmarkEnd w:id="39"/>
    </w:p>
    <w:p w:rsidR="000249C2" w:rsidRDefault="000249C2">
      <w:pPr>
        <w:ind w:left="200"/>
      </w:pPr>
      <w:r>
        <w:t>Основной деятельностью эмитента не является оказание услуг связи</w:t>
      </w:r>
      <w:r w:rsidR="00D14837">
        <w:t>.</w:t>
      </w:r>
    </w:p>
    <w:p w:rsidR="000249C2" w:rsidRDefault="000249C2">
      <w:pPr>
        <w:pStyle w:val="20"/>
      </w:pPr>
      <w:bookmarkStart w:id="40" w:name="_Toc387847076"/>
      <w:r>
        <w:t>3.3. Планы будущей деятельности эмитента</w:t>
      </w:r>
      <w:bookmarkEnd w:id="40"/>
    </w:p>
    <w:p w:rsidR="000249C2" w:rsidRDefault="000249C2" w:rsidP="00452C8E">
      <w:pPr>
        <w:ind w:left="200"/>
        <w:jc w:val="both"/>
      </w:pPr>
      <w:r w:rsidRPr="00D14837">
        <w:rPr>
          <w:rStyle w:val="Subst"/>
          <w:b w:val="0"/>
          <w:i w:val="0"/>
        </w:rPr>
        <w:t xml:space="preserve">Планы </w:t>
      </w:r>
      <w:r w:rsidR="00D14837">
        <w:rPr>
          <w:rStyle w:val="Subst"/>
          <w:b w:val="0"/>
          <w:i w:val="0"/>
        </w:rPr>
        <w:t>э</w:t>
      </w:r>
      <w:r w:rsidRPr="00D14837">
        <w:rPr>
          <w:rStyle w:val="Subst"/>
          <w:b w:val="0"/>
          <w:i w:val="0"/>
        </w:rPr>
        <w:t xml:space="preserve">митента в отношении будущей деятельности и источников будущих доходов, в том числе планов, касающихся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w:t>
      </w:r>
      <w:r w:rsidRPr="00D14837">
        <w:rPr>
          <w:rStyle w:val="Subst"/>
          <w:b w:val="0"/>
          <w:i w:val="0"/>
        </w:rPr>
        <w:lastRenderedPageBreak/>
        <w:t>основной деятельности:</w:t>
      </w:r>
      <w:r>
        <w:rPr>
          <w:rStyle w:val="Subst"/>
        </w:rPr>
        <w:br/>
        <w:t>Планы, касающихся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w:t>
      </w:r>
      <w:r w:rsidR="00D14837">
        <w:rPr>
          <w:rStyle w:val="Subst"/>
        </w:rPr>
        <w:t xml:space="preserve"> Эмитента</w:t>
      </w:r>
      <w:r>
        <w:rPr>
          <w:rStyle w:val="Subst"/>
        </w:rPr>
        <w:t>, отсутствуют.</w:t>
      </w:r>
      <w:r>
        <w:rPr>
          <w:rStyle w:val="Subst"/>
        </w:rPr>
        <w:br/>
        <w:t>Присоединение к Обществу двух обществ</w:t>
      </w:r>
      <w:r w:rsidR="00BB3850">
        <w:rPr>
          <w:rStyle w:val="Subst"/>
        </w:rPr>
        <w:t xml:space="preserve"> в 2011-2012 гг.</w:t>
      </w:r>
      <w:r>
        <w:rPr>
          <w:rStyle w:val="Subst"/>
        </w:rPr>
        <w:t xml:space="preserve"> позволило увеличить площадь сдаваемых в аренду помещений в несколько раз. Объединение недвижимого имущества в руках единого менеджмента улучши</w:t>
      </w:r>
      <w:r w:rsidR="00D14837">
        <w:rPr>
          <w:rStyle w:val="Subst"/>
        </w:rPr>
        <w:t>ло</w:t>
      </w:r>
      <w:r>
        <w:rPr>
          <w:rStyle w:val="Subst"/>
        </w:rPr>
        <w:t xml:space="preserve"> управляемость процессом, положительно отра</w:t>
      </w:r>
      <w:r w:rsidR="00D14837">
        <w:rPr>
          <w:rStyle w:val="Subst"/>
        </w:rPr>
        <w:t>жае</w:t>
      </w:r>
      <w:r>
        <w:rPr>
          <w:rStyle w:val="Subst"/>
        </w:rPr>
        <w:t>тся на балансе с точки зрения экономики, позвол</w:t>
      </w:r>
      <w:r w:rsidR="00BB3850">
        <w:rPr>
          <w:rStyle w:val="Subst"/>
        </w:rPr>
        <w:t>яет</w:t>
      </w:r>
      <w:r>
        <w:rPr>
          <w:rStyle w:val="Subst"/>
        </w:rPr>
        <w:t xml:space="preserve"> создать перспективы развития объединенной площадки. </w:t>
      </w:r>
      <w:r>
        <w:rPr>
          <w:rStyle w:val="Subst"/>
        </w:rPr>
        <w:br/>
      </w:r>
    </w:p>
    <w:p w:rsidR="000249C2" w:rsidRDefault="000249C2">
      <w:pPr>
        <w:pStyle w:val="20"/>
      </w:pPr>
      <w:bookmarkStart w:id="41" w:name="_Toc387847077"/>
      <w:r>
        <w:t>3.4. Участие эмитента в банковских группах, банковских холдингах, холдингах и ассоциациях</w:t>
      </w:r>
      <w:bookmarkEnd w:id="41"/>
    </w:p>
    <w:p w:rsidR="000249C2" w:rsidRDefault="000249C2">
      <w:pPr>
        <w:ind w:left="200"/>
      </w:pPr>
      <w:r>
        <w:rPr>
          <w:rStyle w:val="Subst"/>
        </w:rPr>
        <w:t>Эмитент не участвует в банковских группах, банковских холдингах, холдингах и ассоциациях</w:t>
      </w:r>
      <w:r w:rsidR="00452C8E">
        <w:rPr>
          <w:rStyle w:val="Subst"/>
        </w:rPr>
        <w:t>.</w:t>
      </w:r>
    </w:p>
    <w:p w:rsidR="000249C2" w:rsidRDefault="000249C2">
      <w:pPr>
        <w:pStyle w:val="20"/>
      </w:pPr>
      <w:bookmarkStart w:id="42" w:name="_Toc387847078"/>
      <w:r>
        <w:t>3.5. Подконтрольные эмитенту организации, имеющие для него существенное значение</w:t>
      </w:r>
      <w:bookmarkEnd w:id="42"/>
    </w:p>
    <w:p w:rsidR="000249C2" w:rsidRDefault="000249C2">
      <w:pPr>
        <w:ind w:left="200"/>
      </w:pPr>
      <w:r>
        <w:rPr>
          <w:rStyle w:val="Subst"/>
        </w:rPr>
        <w:t>Эмитент не имеет подконтрольных организаций, имеющих для него существенное значение</w:t>
      </w:r>
      <w:r w:rsidR="00452C8E">
        <w:rPr>
          <w:rStyle w:val="Subst"/>
        </w:rPr>
        <w:t>.</w:t>
      </w:r>
    </w:p>
    <w:p w:rsidR="000249C2" w:rsidRDefault="000249C2">
      <w:pPr>
        <w:pStyle w:val="20"/>
      </w:pPr>
      <w:bookmarkStart w:id="43" w:name="_Toc387847079"/>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3"/>
    </w:p>
    <w:p w:rsidR="000249C2" w:rsidRDefault="000249C2">
      <w:pPr>
        <w:pStyle w:val="20"/>
      </w:pPr>
      <w:bookmarkStart w:id="44" w:name="_Toc387847080"/>
      <w:r>
        <w:t>3.6.1. Основные средства</w:t>
      </w:r>
      <w:bookmarkEnd w:id="44"/>
    </w:p>
    <w:p w:rsidR="000249C2" w:rsidRDefault="000249C2">
      <w:pPr>
        <w:pStyle w:val="SubHeading"/>
        <w:ind w:left="200"/>
      </w:pPr>
      <w:r w:rsidRPr="00153201">
        <w:t>За 201</w:t>
      </w:r>
      <w:r w:rsidR="00462EC1" w:rsidRPr="00153201">
        <w:t>3</w:t>
      </w:r>
      <w:r w:rsidRPr="00153201">
        <w:t xml:space="preserve"> г.</w:t>
      </w:r>
    </w:p>
    <w:p w:rsidR="00E5434A" w:rsidRDefault="00E5434A" w:rsidP="00E5434A">
      <w:pPr>
        <w:ind w:left="400"/>
      </w:pPr>
      <w:r>
        <w:t>Отчетная дата:</w:t>
      </w:r>
      <w:r>
        <w:rPr>
          <w:rStyle w:val="Subst"/>
        </w:rPr>
        <w:t xml:space="preserve"> 31.12.2013</w:t>
      </w:r>
    </w:p>
    <w:p w:rsidR="000249C2" w:rsidRDefault="000249C2">
      <w:pPr>
        <w:ind w:left="400"/>
      </w:pPr>
      <w:r>
        <w:t>Единица измерения:</w:t>
      </w:r>
      <w:r>
        <w:rPr>
          <w:rStyle w:val="Subst"/>
        </w:rPr>
        <w:t xml:space="preserve"> </w:t>
      </w:r>
      <w:r w:rsidR="00153201">
        <w:rPr>
          <w:rStyle w:val="Subst"/>
        </w:rPr>
        <w:t>тыс.руб.</w:t>
      </w:r>
    </w:p>
    <w:tbl>
      <w:tblPr>
        <w:tblW w:w="9836" w:type="dxa"/>
        <w:tblLayout w:type="fixed"/>
        <w:tblCellMar>
          <w:left w:w="72" w:type="dxa"/>
          <w:right w:w="72" w:type="dxa"/>
        </w:tblCellMar>
        <w:tblLook w:val="0000"/>
      </w:tblPr>
      <w:tblGrid>
        <w:gridCol w:w="6492"/>
        <w:gridCol w:w="1944"/>
        <w:gridCol w:w="1400"/>
      </w:tblGrid>
      <w:tr w:rsidR="000249C2" w:rsidRPr="00215F04" w:rsidTr="00452C8E">
        <w:tc>
          <w:tcPr>
            <w:tcW w:w="6492" w:type="dxa"/>
            <w:tcBorders>
              <w:top w:val="doub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Наименование группы объектов основных средств</w:t>
            </w:r>
          </w:p>
        </w:tc>
        <w:tc>
          <w:tcPr>
            <w:tcW w:w="1944" w:type="dxa"/>
            <w:tcBorders>
              <w:top w:val="doub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0249C2" w:rsidRPr="00215F04" w:rsidRDefault="000249C2">
            <w:pPr>
              <w:jc w:val="center"/>
              <w:rPr>
                <w:rFonts w:eastAsiaTheme="minorEastAsia"/>
              </w:rPr>
            </w:pPr>
            <w:r w:rsidRPr="00215F04">
              <w:rPr>
                <w:rFonts w:eastAsiaTheme="minorEastAsia"/>
              </w:rPr>
              <w:t>Сумма начисленной амортизации</w:t>
            </w:r>
          </w:p>
        </w:tc>
      </w:tr>
      <w:tr w:rsidR="000249C2" w:rsidRPr="00215F04" w:rsidTr="00452C8E">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Здания</w:t>
            </w:r>
          </w:p>
        </w:tc>
        <w:tc>
          <w:tcPr>
            <w:tcW w:w="1944" w:type="dxa"/>
            <w:tcBorders>
              <w:top w:val="single" w:sz="6" w:space="0" w:color="auto"/>
              <w:left w:val="single" w:sz="6" w:space="0" w:color="auto"/>
              <w:bottom w:val="single" w:sz="6" w:space="0" w:color="auto"/>
              <w:right w:val="single" w:sz="6" w:space="0" w:color="auto"/>
            </w:tcBorders>
          </w:tcPr>
          <w:p w:rsidR="000249C2" w:rsidRPr="00215F04" w:rsidRDefault="007067EA">
            <w:pPr>
              <w:jc w:val="right"/>
              <w:rPr>
                <w:rFonts w:eastAsiaTheme="minorEastAsia"/>
              </w:rPr>
            </w:pPr>
            <w:r w:rsidRPr="007067EA">
              <w:rPr>
                <w:rFonts w:eastAsiaTheme="minorEastAsia"/>
              </w:rPr>
              <w:t>226 275,9</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7067EA">
            <w:pPr>
              <w:jc w:val="right"/>
              <w:rPr>
                <w:rFonts w:eastAsiaTheme="minorEastAsia"/>
              </w:rPr>
            </w:pPr>
            <w:r w:rsidRPr="007067EA">
              <w:rPr>
                <w:rFonts w:eastAsiaTheme="minorEastAsia"/>
              </w:rPr>
              <w:t>44 774,2</w:t>
            </w:r>
          </w:p>
        </w:tc>
      </w:tr>
      <w:tr w:rsidR="007067EA" w:rsidRPr="00215F04" w:rsidTr="00452C8E">
        <w:tc>
          <w:tcPr>
            <w:tcW w:w="6492" w:type="dxa"/>
            <w:tcBorders>
              <w:top w:val="single" w:sz="6" w:space="0" w:color="auto"/>
              <w:left w:val="double" w:sz="6" w:space="0" w:color="auto"/>
              <w:bottom w:val="single" w:sz="6" w:space="0" w:color="auto"/>
              <w:right w:val="single" w:sz="6" w:space="0" w:color="auto"/>
            </w:tcBorders>
          </w:tcPr>
          <w:p w:rsidR="007067EA" w:rsidRPr="00215F04" w:rsidRDefault="007067EA" w:rsidP="007067EA">
            <w:pPr>
              <w:rPr>
                <w:rFonts w:eastAsiaTheme="minorEastAsia"/>
              </w:rPr>
            </w:pPr>
            <w:r w:rsidRPr="00215F04">
              <w:rPr>
                <w:rFonts w:eastAsiaTheme="minorEastAsia"/>
              </w:rPr>
              <w:t>Сооружения</w:t>
            </w:r>
          </w:p>
        </w:tc>
        <w:tc>
          <w:tcPr>
            <w:tcW w:w="1944" w:type="dxa"/>
            <w:tcBorders>
              <w:top w:val="single" w:sz="6" w:space="0" w:color="auto"/>
              <w:left w:val="single" w:sz="6" w:space="0" w:color="auto"/>
              <w:bottom w:val="single" w:sz="6" w:space="0" w:color="auto"/>
              <w:right w:val="single" w:sz="6" w:space="0" w:color="auto"/>
            </w:tcBorders>
          </w:tcPr>
          <w:p w:rsidR="007067EA" w:rsidRPr="00215F04" w:rsidRDefault="007067EA">
            <w:pPr>
              <w:jc w:val="right"/>
              <w:rPr>
                <w:rFonts w:eastAsiaTheme="minorEastAsia"/>
              </w:rPr>
            </w:pPr>
            <w:r w:rsidRPr="007067EA">
              <w:rPr>
                <w:rFonts w:eastAsiaTheme="minorEastAsia"/>
              </w:rPr>
              <w:t>8 410,4</w:t>
            </w:r>
          </w:p>
        </w:tc>
        <w:tc>
          <w:tcPr>
            <w:tcW w:w="1400" w:type="dxa"/>
            <w:tcBorders>
              <w:top w:val="single" w:sz="6" w:space="0" w:color="auto"/>
              <w:left w:val="single" w:sz="6" w:space="0" w:color="auto"/>
              <w:bottom w:val="single" w:sz="6" w:space="0" w:color="auto"/>
              <w:right w:val="double" w:sz="6" w:space="0" w:color="auto"/>
            </w:tcBorders>
          </w:tcPr>
          <w:p w:rsidR="007067EA" w:rsidRPr="00215F04" w:rsidRDefault="007067EA">
            <w:pPr>
              <w:jc w:val="right"/>
              <w:rPr>
                <w:rFonts w:eastAsiaTheme="minorEastAsia"/>
              </w:rPr>
            </w:pPr>
            <w:r w:rsidRPr="007067EA">
              <w:rPr>
                <w:rFonts w:eastAsiaTheme="minorEastAsia"/>
              </w:rPr>
              <w:t>4 010,1</w:t>
            </w:r>
          </w:p>
        </w:tc>
      </w:tr>
      <w:tr w:rsidR="007067EA" w:rsidRPr="00215F04" w:rsidTr="00452C8E">
        <w:tc>
          <w:tcPr>
            <w:tcW w:w="6492" w:type="dxa"/>
            <w:tcBorders>
              <w:top w:val="single" w:sz="6" w:space="0" w:color="auto"/>
              <w:left w:val="double" w:sz="6" w:space="0" w:color="auto"/>
              <w:bottom w:val="single" w:sz="6" w:space="0" w:color="auto"/>
              <w:right w:val="single" w:sz="6" w:space="0" w:color="auto"/>
            </w:tcBorders>
          </w:tcPr>
          <w:p w:rsidR="007067EA" w:rsidRPr="00215F04" w:rsidRDefault="007067EA" w:rsidP="007067EA">
            <w:pPr>
              <w:rPr>
                <w:rFonts w:eastAsiaTheme="minorEastAsia"/>
              </w:rPr>
            </w:pPr>
            <w:r w:rsidRPr="00215F04">
              <w:rPr>
                <w:rFonts w:eastAsiaTheme="minorEastAsia"/>
              </w:rPr>
              <w:t>Машины и оборудование</w:t>
            </w:r>
          </w:p>
        </w:tc>
        <w:tc>
          <w:tcPr>
            <w:tcW w:w="1944" w:type="dxa"/>
            <w:tcBorders>
              <w:top w:val="single" w:sz="6" w:space="0" w:color="auto"/>
              <w:left w:val="single" w:sz="6" w:space="0" w:color="auto"/>
              <w:bottom w:val="single" w:sz="6" w:space="0" w:color="auto"/>
              <w:right w:val="single" w:sz="6" w:space="0" w:color="auto"/>
            </w:tcBorders>
          </w:tcPr>
          <w:p w:rsidR="007067EA" w:rsidRPr="00215F04" w:rsidRDefault="007067EA" w:rsidP="007067EA">
            <w:pPr>
              <w:jc w:val="right"/>
              <w:rPr>
                <w:rFonts w:eastAsiaTheme="minorEastAsia"/>
              </w:rPr>
            </w:pPr>
            <w:r w:rsidRPr="007067EA">
              <w:rPr>
                <w:rFonts w:eastAsiaTheme="minorEastAsia"/>
              </w:rPr>
              <w:t>86 150,2</w:t>
            </w:r>
          </w:p>
        </w:tc>
        <w:tc>
          <w:tcPr>
            <w:tcW w:w="1400" w:type="dxa"/>
            <w:tcBorders>
              <w:top w:val="single" w:sz="6" w:space="0" w:color="auto"/>
              <w:left w:val="single" w:sz="6" w:space="0" w:color="auto"/>
              <w:bottom w:val="single" w:sz="6" w:space="0" w:color="auto"/>
              <w:right w:val="double" w:sz="6" w:space="0" w:color="auto"/>
            </w:tcBorders>
          </w:tcPr>
          <w:p w:rsidR="007067EA" w:rsidRPr="00215F04" w:rsidRDefault="007067EA" w:rsidP="007067EA">
            <w:pPr>
              <w:jc w:val="right"/>
              <w:rPr>
                <w:rFonts w:eastAsiaTheme="minorEastAsia"/>
              </w:rPr>
            </w:pPr>
            <w:r w:rsidRPr="007067EA">
              <w:rPr>
                <w:rFonts w:eastAsiaTheme="minorEastAsia"/>
              </w:rPr>
              <w:t>56 648,5</w:t>
            </w:r>
          </w:p>
        </w:tc>
      </w:tr>
      <w:tr w:rsidR="007067EA" w:rsidRPr="00215F04" w:rsidTr="00452C8E">
        <w:tc>
          <w:tcPr>
            <w:tcW w:w="6492" w:type="dxa"/>
            <w:tcBorders>
              <w:top w:val="single" w:sz="6" w:space="0" w:color="auto"/>
              <w:left w:val="double" w:sz="6" w:space="0" w:color="auto"/>
              <w:bottom w:val="single" w:sz="6" w:space="0" w:color="auto"/>
              <w:right w:val="single" w:sz="6" w:space="0" w:color="auto"/>
            </w:tcBorders>
          </w:tcPr>
          <w:p w:rsidR="007067EA" w:rsidRPr="00215F04" w:rsidRDefault="007067EA" w:rsidP="007067EA">
            <w:pPr>
              <w:rPr>
                <w:rFonts w:eastAsiaTheme="minorEastAsia"/>
              </w:rPr>
            </w:pPr>
            <w:r w:rsidRPr="00215F04">
              <w:rPr>
                <w:rFonts w:eastAsiaTheme="minorEastAsia"/>
              </w:rPr>
              <w:t>Транспортные средства</w:t>
            </w:r>
          </w:p>
        </w:tc>
        <w:tc>
          <w:tcPr>
            <w:tcW w:w="1944" w:type="dxa"/>
            <w:tcBorders>
              <w:top w:val="single" w:sz="6" w:space="0" w:color="auto"/>
              <w:left w:val="single" w:sz="6" w:space="0" w:color="auto"/>
              <w:bottom w:val="single" w:sz="6" w:space="0" w:color="auto"/>
              <w:right w:val="single" w:sz="6" w:space="0" w:color="auto"/>
            </w:tcBorders>
          </w:tcPr>
          <w:p w:rsidR="007067EA" w:rsidRPr="00215F04" w:rsidRDefault="007067EA">
            <w:pPr>
              <w:jc w:val="right"/>
              <w:rPr>
                <w:rFonts w:eastAsiaTheme="minorEastAsia"/>
              </w:rPr>
            </w:pPr>
            <w:r w:rsidRPr="007067EA">
              <w:rPr>
                <w:rFonts w:eastAsiaTheme="minorEastAsia"/>
              </w:rPr>
              <w:t>15 369,8</w:t>
            </w:r>
          </w:p>
        </w:tc>
        <w:tc>
          <w:tcPr>
            <w:tcW w:w="1400" w:type="dxa"/>
            <w:tcBorders>
              <w:top w:val="single" w:sz="6" w:space="0" w:color="auto"/>
              <w:left w:val="single" w:sz="6" w:space="0" w:color="auto"/>
              <w:bottom w:val="single" w:sz="6" w:space="0" w:color="auto"/>
              <w:right w:val="double" w:sz="6" w:space="0" w:color="auto"/>
            </w:tcBorders>
          </w:tcPr>
          <w:p w:rsidR="007067EA" w:rsidRPr="00215F04" w:rsidRDefault="007067EA" w:rsidP="007067EA">
            <w:pPr>
              <w:jc w:val="right"/>
              <w:rPr>
                <w:rFonts w:eastAsiaTheme="minorEastAsia"/>
              </w:rPr>
            </w:pPr>
            <w:r w:rsidRPr="007067EA">
              <w:rPr>
                <w:rFonts w:eastAsiaTheme="minorEastAsia"/>
              </w:rPr>
              <w:t>10 879,3</w:t>
            </w:r>
          </w:p>
        </w:tc>
      </w:tr>
      <w:tr w:rsidR="007067EA" w:rsidRPr="00215F04" w:rsidTr="00452C8E">
        <w:tc>
          <w:tcPr>
            <w:tcW w:w="6492" w:type="dxa"/>
            <w:tcBorders>
              <w:top w:val="single" w:sz="6" w:space="0" w:color="auto"/>
              <w:left w:val="double" w:sz="6" w:space="0" w:color="auto"/>
              <w:bottom w:val="single" w:sz="6" w:space="0" w:color="auto"/>
              <w:right w:val="single" w:sz="6" w:space="0" w:color="auto"/>
            </w:tcBorders>
          </w:tcPr>
          <w:p w:rsidR="007067EA" w:rsidRPr="00215F04" w:rsidRDefault="007067EA" w:rsidP="007067EA">
            <w:pPr>
              <w:rPr>
                <w:rFonts w:eastAsiaTheme="minorEastAsia"/>
              </w:rPr>
            </w:pPr>
            <w:r w:rsidRPr="00215F04">
              <w:rPr>
                <w:rFonts w:eastAsiaTheme="minorEastAsia"/>
              </w:rPr>
              <w:t>Прочие основные фонды</w:t>
            </w:r>
          </w:p>
        </w:tc>
        <w:tc>
          <w:tcPr>
            <w:tcW w:w="1944" w:type="dxa"/>
            <w:tcBorders>
              <w:top w:val="single" w:sz="6" w:space="0" w:color="auto"/>
              <w:left w:val="single" w:sz="6" w:space="0" w:color="auto"/>
              <w:bottom w:val="single" w:sz="6" w:space="0" w:color="auto"/>
              <w:right w:val="single" w:sz="6" w:space="0" w:color="auto"/>
            </w:tcBorders>
          </w:tcPr>
          <w:p w:rsidR="007067EA" w:rsidRPr="00215F04" w:rsidRDefault="007067EA">
            <w:pPr>
              <w:jc w:val="right"/>
              <w:rPr>
                <w:rFonts w:eastAsiaTheme="minorEastAsia"/>
              </w:rPr>
            </w:pPr>
            <w:r w:rsidRPr="007067EA">
              <w:rPr>
                <w:rFonts w:eastAsiaTheme="minorEastAsia"/>
              </w:rPr>
              <w:t>14 318,9</w:t>
            </w:r>
          </w:p>
        </w:tc>
        <w:tc>
          <w:tcPr>
            <w:tcW w:w="1400" w:type="dxa"/>
            <w:tcBorders>
              <w:top w:val="single" w:sz="6" w:space="0" w:color="auto"/>
              <w:left w:val="single" w:sz="6" w:space="0" w:color="auto"/>
              <w:bottom w:val="single" w:sz="6" w:space="0" w:color="auto"/>
              <w:right w:val="double" w:sz="6" w:space="0" w:color="auto"/>
            </w:tcBorders>
          </w:tcPr>
          <w:p w:rsidR="007067EA" w:rsidRPr="00215F04" w:rsidRDefault="007067EA">
            <w:pPr>
              <w:jc w:val="right"/>
              <w:rPr>
                <w:rFonts w:eastAsiaTheme="minorEastAsia"/>
              </w:rPr>
            </w:pPr>
            <w:r w:rsidRPr="007067EA">
              <w:rPr>
                <w:rFonts w:eastAsiaTheme="minorEastAsia"/>
              </w:rPr>
              <w:t>13 995,2</w:t>
            </w:r>
          </w:p>
        </w:tc>
      </w:tr>
      <w:tr w:rsidR="007067EA" w:rsidRPr="00215F04" w:rsidTr="00452C8E">
        <w:tc>
          <w:tcPr>
            <w:tcW w:w="6492" w:type="dxa"/>
            <w:tcBorders>
              <w:top w:val="single" w:sz="6" w:space="0" w:color="auto"/>
              <w:left w:val="double" w:sz="6" w:space="0" w:color="auto"/>
              <w:bottom w:val="double" w:sz="6" w:space="0" w:color="auto"/>
              <w:right w:val="single" w:sz="6" w:space="0" w:color="auto"/>
            </w:tcBorders>
          </w:tcPr>
          <w:p w:rsidR="007067EA" w:rsidRPr="00215F04" w:rsidRDefault="007067EA" w:rsidP="007067EA">
            <w:pPr>
              <w:rPr>
                <w:rFonts w:eastAsiaTheme="minorEastAsia"/>
              </w:rPr>
            </w:pPr>
            <w:r w:rsidRPr="00215F04">
              <w:rPr>
                <w:rFonts w:eastAsiaTheme="minorEastAsia"/>
              </w:rPr>
              <w:t>ИТОГО</w:t>
            </w:r>
          </w:p>
        </w:tc>
        <w:tc>
          <w:tcPr>
            <w:tcW w:w="1944" w:type="dxa"/>
            <w:tcBorders>
              <w:top w:val="single" w:sz="6" w:space="0" w:color="auto"/>
              <w:left w:val="single" w:sz="6" w:space="0" w:color="auto"/>
              <w:bottom w:val="double" w:sz="6" w:space="0" w:color="auto"/>
              <w:right w:val="single" w:sz="6" w:space="0" w:color="auto"/>
            </w:tcBorders>
          </w:tcPr>
          <w:p w:rsidR="007067EA" w:rsidRPr="00215F04" w:rsidRDefault="007067EA" w:rsidP="007067EA">
            <w:pPr>
              <w:jc w:val="right"/>
              <w:rPr>
                <w:rFonts w:eastAsiaTheme="minorEastAsia"/>
              </w:rPr>
            </w:pPr>
            <w:r w:rsidRPr="007067EA">
              <w:rPr>
                <w:rFonts w:eastAsiaTheme="minorEastAsia"/>
              </w:rPr>
              <w:t>350 525,2</w:t>
            </w:r>
          </w:p>
        </w:tc>
        <w:tc>
          <w:tcPr>
            <w:tcW w:w="1400" w:type="dxa"/>
            <w:tcBorders>
              <w:top w:val="single" w:sz="6" w:space="0" w:color="auto"/>
              <w:left w:val="single" w:sz="6" w:space="0" w:color="auto"/>
              <w:bottom w:val="double" w:sz="6" w:space="0" w:color="auto"/>
              <w:right w:val="double" w:sz="6" w:space="0" w:color="auto"/>
            </w:tcBorders>
          </w:tcPr>
          <w:p w:rsidR="007067EA" w:rsidRPr="00215F04" w:rsidRDefault="007067EA">
            <w:pPr>
              <w:jc w:val="right"/>
              <w:rPr>
                <w:rFonts w:eastAsiaTheme="minorEastAsia"/>
              </w:rPr>
            </w:pPr>
            <w:r w:rsidRPr="007067EA">
              <w:rPr>
                <w:rFonts w:eastAsiaTheme="minorEastAsia"/>
              </w:rPr>
              <w:t>130 307,3</w:t>
            </w:r>
          </w:p>
        </w:tc>
      </w:tr>
    </w:tbl>
    <w:p w:rsidR="000249C2" w:rsidRDefault="000249C2"/>
    <w:p w:rsidR="000249C2" w:rsidRDefault="000249C2" w:rsidP="006C6DEF">
      <w:pPr>
        <w:jc w:val="both"/>
      </w:pPr>
      <w:r>
        <w:t>Сведения о способах начисления амортизационных отчислений по группам объектов основных средств:</w:t>
      </w:r>
      <w:r>
        <w:br/>
      </w:r>
      <w:r>
        <w:rPr>
          <w:rStyle w:val="Subst"/>
        </w:rPr>
        <w:t>Для начисления амортизационных отчислений, по всем группам основных средств используется линейный метод начисления амортизации.</w:t>
      </w:r>
    </w:p>
    <w:p w:rsidR="000249C2" w:rsidRDefault="000249C2">
      <w:pPr>
        <w:pStyle w:val="SubHeading"/>
        <w:ind w:left="200"/>
      </w:pPr>
      <w:r>
        <w:t>На дату окончания отчетного квартала</w:t>
      </w:r>
    </w:p>
    <w:p w:rsidR="00E5434A" w:rsidRDefault="00E5434A" w:rsidP="00E5434A">
      <w:pPr>
        <w:ind w:left="400"/>
      </w:pPr>
      <w:r>
        <w:t>Отчетная дата:</w:t>
      </w:r>
      <w:r>
        <w:rPr>
          <w:rStyle w:val="Subst"/>
        </w:rPr>
        <w:t xml:space="preserve"> 31.03.2014</w:t>
      </w:r>
    </w:p>
    <w:p w:rsidR="000249C2" w:rsidRDefault="000249C2">
      <w:pPr>
        <w:ind w:left="400"/>
      </w:pPr>
      <w:r>
        <w:t>Единица измерения:</w:t>
      </w:r>
      <w:r>
        <w:rPr>
          <w:rStyle w:val="Subst"/>
        </w:rPr>
        <w:t xml:space="preserve"> </w:t>
      </w:r>
      <w:r w:rsidR="00E5434A">
        <w:rPr>
          <w:rStyle w:val="Subst"/>
        </w:rPr>
        <w:t>тыс.</w:t>
      </w:r>
      <w:r>
        <w:rPr>
          <w:rStyle w:val="Subst"/>
        </w:rPr>
        <w:t>руб.</w:t>
      </w:r>
    </w:p>
    <w:tbl>
      <w:tblPr>
        <w:tblW w:w="9836" w:type="dxa"/>
        <w:tblLayout w:type="fixed"/>
        <w:tblCellMar>
          <w:left w:w="72" w:type="dxa"/>
          <w:right w:w="72" w:type="dxa"/>
        </w:tblCellMar>
        <w:tblLook w:val="0000"/>
      </w:tblPr>
      <w:tblGrid>
        <w:gridCol w:w="6492"/>
        <w:gridCol w:w="1944"/>
        <w:gridCol w:w="1400"/>
      </w:tblGrid>
      <w:tr w:rsidR="000249C2" w:rsidRPr="00215F04" w:rsidTr="000249C2">
        <w:tc>
          <w:tcPr>
            <w:tcW w:w="6492" w:type="dxa"/>
            <w:tcBorders>
              <w:top w:val="doub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Наименование группы объектов основных средств</w:t>
            </w:r>
          </w:p>
        </w:tc>
        <w:tc>
          <w:tcPr>
            <w:tcW w:w="1944" w:type="dxa"/>
            <w:tcBorders>
              <w:top w:val="doub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0249C2" w:rsidRPr="00215F04" w:rsidRDefault="000249C2">
            <w:pPr>
              <w:jc w:val="center"/>
              <w:rPr>
                <w:rFonts w:eastAsiaTheme="minorEastAsia"/>
              </w:rPr>
            </w:pPr>
            <w:r w:rsidRPr="00215F04">
              <w:rPr>
                <w:rFonts w:eastAsiaTheme="minorEastAsia"/>
              </w:rPr>
              <w:t>Сумма начисленной амортизации</w:t>
            </w:r>
          </w:p>
        </w:tc>
      </w:tr>
      <w:tr w:rsidR="000249C2" w:rsidRPr="00215F04" w:rsidTr="000249C2">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Здания</w:t>
            </w:r>
          </w:p>
        </w:tc>
        <w:tc>
          <w:tcPr>
            <w:tcW w:w="1944" w:type="dxa"/>
            <w:tcBorders>
              <w:top w:val="single" w:sz="6" w:space="0" w:color="auto"/>
              <w:left w:val="single" w:sz="6" w:space="0" w:color="auto"/>
              <w:bottom w:val="single" w:sz="6" w:space="0" w:color="auto"/>
              <w:right w:val="single" w:sz="6" w:space="0" w:color="auto"/>
            </w:tcBorders>
          </w:tcPr>
          <w:p w:rsidR="000249C2" w:rsidRPr="00215F04" w:rsidRDefault="00E5434A">
            <w:pPr>
              <w:jc w:val="right"/>
              <w:rPr>
                <w:rFonts w:eastAsiaTheme="minorEastAsia"/>
              </w:rPr>
            </w:pPr>
            <w:r w:rsidRPr="00E5434A">
              <w:rPr>
                <w:rFonts w:eastAsiaTheme="minorEastAsia"/>
              </w:rPr>
              <w:t>226</w:t>
            </w:r>
            <w:r>
              <w:rPr>
                <w:rFonts w:eastAsiaTheme="minorEastAsia"/>
              </w:rPr>
              <w:t> </w:t>
            </w:r>
            <w:r w:rsidRPr="00E5434A">
              <w:rPr>
                <w:rFonts w:eastAsiaTheme="minorEastAsia"/>
              </w:rPr>
              <w:t>275,9</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E5434A">
            <w:pPr>
              <w:jc w:val="right"/>
              <w:rPr>
                <w:rFonts w:eastAsiaTheme="minorEastAsia"/>
              </w:rPr>
            </w:pPr>
            <w:r w:rsidRPr="00E5434A">
              <w:rPr>
                <w:rFonts w:eastAsiaTheme="minorEastAsia"/>
              </w:rPr>
              <w:t>45</w:t>
            </w:r>
            <w:r>
              <w:rPr>
                <w:rFonts w:eastAsiaTheme="minorEastAsia"/>
              </w:rPr>
              <w:t> </w:t>
            </w:r>
            <w:r w:rsidRPr="00E5434A">
              <w:rPr>
                <w:rFonts w:eastAsiaTheme="minorEastAsia"/>
              </w:rPr>
              <w:t>581,6</w:t>
            </w:r>
          </w:p>
        </w:tc>
      </w:tr>
      <w:tr w:rsidR="000249C2" w:rsidRPr="00215F04" w:rsidTr="000249C2">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Сооружения</w:t>
            </w:r>
          </w:p>
        </w:tc>
        <w:tc>
          <w:tcPr>
            <w:tcW w:w="1944" w:type="dxa"/>
            <w:tcBorders>
              <w:top w:val="single" w:sz="6" w:space="0" w:color="auto"/>
              <w:left w:val="single" w:sz="6" w:space="0" w:color="auto"/>
              <w:bottom w:val="single" w:sz="6" w:space="0" w:color="auto"/>
              <w:right w:val="single" w:sz="6" w:space="0" w:color="auto"/>
            </w:tcBorders>
          </w:tcPr>
          <w:p w:rsidR="000249C2" w:rsidRPr="00215F04" w:rsidRDefault="00E5434A">
            <w:pPr>
              <w:jc w:val="right"/>
              <w:rPr>
                <w:rFonts w:eastAsiaTheme="minorEastAsia"/>
              </w:rPr>
            </w:pPr>
            <w:r>
              <w:rPr>
                <w:rFonts w:eastAsiaTheme="minorEastAsia"/>
              </w:rPr>
              <w:t>8 410,4</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E5434A">
            <w:pPr>
              <w:jc w:val="right"/>
              <w:rPr>
                <w:rFonts w:eastAsiaTheme="minorEastAsia"/>
              </w:rPr>
            </w:pPr>
            <w:r>
              <w:rPr>
                <w:rFonts w:eastAsiaTheme="minorEastAsia"/>
              </w:rPr>
              <w:t>4 215,8</w:t>
            </w:r>
          </w:p>
        </w:tc>
      </w:tr>
      <w:tr w:rsidR="00E5434A" w:rsidRPr="00215F04" w:rsidTr="00D50C2F">
        <w:tc>
          <w:tcPr>
            <w:tcW w:w="6492" w:type="dxa"/>
            <w:tcBorders>
              <w:top w:val="single" w:sz="6" w:space="0" w:color="auto"/>
              <w:left w:val="double" w:sz="6" w:space="0" w:color="auto"/>
              <w:bottom w:val="single" w:sz="6" w:space="0" w:color="auto"/>
              <w:right w:val="single" w:sz="6" w:space="0" w:color="auto"/>
            </w:tcBorders>
          </w:tcPr>
          <w:p w:rsidR="00E5434A" w:rsidRPr="00215F04" w:rsidRDefault="00E5434A" w:rsidP="00D50C2F">
            <w:pPr>
              <w:rPr>
                <w:rFonts w:eastAsiaTheme="minorEastAsia"/>
              </w:rPr>
            </w:pPr>
            <w:r w:rsidRPr="00215F04">
              <w:rPr>
                <w:rFonts w:eastAsiaTheme="minorEastAsia"/>
              </w:rPr>
              <w:t>Машины и оборудование</w:t>
            </w:r>
          </w:p>
        </w:tc>
        <w:tc>
          <w:tcPr>
            <w:tcW w:w="1944" w:type="dxa"/>
            <w:tcBorders>
              <w:top w:val="single" w:sz="6" w:space="0" w:color="auto"/>
              <w:left w:val="single" w:sz="6" w:space="0" w:color="auto"/>
              <w:bottom w:val="single" w:sz="6" w:space="0" w:color="auto"/>
              <w:right w:val="single" w:sz="6" w:space="0" w:color="auto"/>
            </w:tcBorders>
          </w:tcPr>
          <w:p w:rsidR="00E5434A" w:rsidRPr="00215F04" w:rsidRDefault="00E5434A" w:rsidP="00D50C2F">
            <w:pPr>
              <w:jc w:val="right"/>
              <w:rPr>
                <w:rFonts w:eastAsiaTheme="minorEastAsia"/>
              </w:rPr>
            </w:pPr>
            <w:r>
              <w:rPr>
                <w:rFonts w:eastAsiaTheme="minorEastAsia"/>
              </w:rPr>
              <w:t>86 065,5</w:t>
            </w:r>
          </w:p>
        </w:tc>
        <w:tc>
          <w:tcPr>
            <w:tcW w:w="1400" w:type="dxa"/>
            <w:tcBorders>
              <w:top w:val="single" w:sz="6" w:space="0" w:color="auto"/>
              <w:left w:val="single" w:sz="6" w:space="0" w:color="auto"/>
              <w:bottom w:val="single" w:sz="6" w:space="0" w:color="auto"/>
              <w:right w:val="double" w:sz="6" w:space="0" w:color="auto"/>
            </w:tcBorders>
          </w:tcPr>
          <w:p w:rsidR="00E5434A" w:rsidRPr="00215F04" w:rsidRDefault="00E5434A" w:rsidP="00D50C2F">
            <w:pPr>
              <w:jc w:val="right"/>
              <w:rPr>
                <w:rFonts w:eastAsiaTheme="minorEastAsia"/>
              </w:rPr>
            </w:pPr>
            <w:r>
              <w:rPr>
                <w:rFonts w:eastAsiaTheme="minorEastAsia"/>
              </w:rPr>
              <w:t>58 578</w:t>
            </w:r>
          </w:p>
        </w:tc>
      </w:tr>
      <w:tr w:rsidR="000249C2" w:rsidRPr="00215F04" w:rsidTr="000249C2">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Транспортные средства</w:t>
            </w:r>
          </w:p>
        </w:tc>
        <w:tc>
          <w:tcPr>
            <w:tcW w:w="1944" w:type="dxa"/>
            <w:tcBorders>
              <w:top w:val="single" w:sz="6" w:space="0" w:color="auto"/>
              <w:left w:val="single" w:sz="6" w:space="0" w:color="auto"/>
              <w:bottom w:val="single" w:sz="6" w:space="0" w:color="auto"/>
              <w:right w:val="single" w:sz="6" w:space="0" w:color="auto"/>
            </w:tcBorders>
          </w:tcPr>
          <w:p w:rsidR="000249C2" w:rsidRPr="00215F04" w:rsidRDefault="00E5434A">
            <w:pPr>
              <w:jc w:val="right"/>
              <w:rPr>
                <w:rFonts w:eastAsiaTheme="minorEastAsia"/>
              </w:rPr>
            </w:pPr>
            <w:r>
              <w:rPr>
                <w:rFonts w:eastAsiaTheme="minorEastAsia"/>
              </w:rPr>
              <w:t>15 369,8</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E5434A">
            <w:pPr>
              <w:jc w:val="right"/>
              <w:rPr>
                <w:rFonts w:eastAsiaTheme="minorEastAsia"/>
              </w:rPr>
            </w:pPr>
            <w:r>
              <w:rPr>
                <w:rFonts w:eastAsiaTheme="minorEastAsia"/>
              </w:rPr>
              <w:t>11 390,7</w:t>
            </w:r>
          </w:p>
        </w:tc>
      </w:tr>
      <w:tr w:rsidR="00E5434A" w:rsidRPr="00215F04" w:rsidTr="00D50C2F">
        <w:tc>
          <w:tcPr>
            <w:tcW w:w="6492" w:type="dxa"/>
            <w:tcBorders>
              <w:top w:val="single" w:sz="6" w:space="0" w:color="auto"/>
              <w:left w:val="double" w:sz="6" w:space="0" w:color="auto"/>
              <w:bottom w:val="single" w:sz="6" w:space="0" w:color="auto"/>
              <w:right w:val="single" w:sz="6" w:space="0" w:color="auto"/>
            </w:tcBorders>
          </w:tcPr>
          <w:p w:rsidR="00E5434A" w:rsidRPr="00215F04" w:rsidRDefault="00E5434A" w:rsidP="00D50C2F">
            <w:pPr>
              <w:rPr>
                <w:rFonts w:eastAsiaTheme="minorEastAsia"/>
              </w:rPr>
            </w:pPr>
            <w:r w:rsidRPr="00215F04">
              <w:rPr>
                <w:rFonts w:eastAsiaTheme="minorEastAsia"/>
              </w:rPr>
              <w:t>Прочие основные фонды</w:t>
            </w:r>
          </w:p>
        </w:tc>
        <w:tc>
          <w:tcPr>
            <w:tcW w:w="1944" w:type="dxa"/>
            <w:tcBorders>
              <w:top w:val="single" w:sz="6" w:space="0" w:color="auto"/>
              <w:left w:val="single" w:sz="6" w:space="0" w:color="auto"/>
              <w:bottom w:val="single" w:sz="6" w:space="0" w:color="auto"/>
              <w:right w:val="single" w:sz="6" w:space="0" w:color="auto"/>
            </w:tcBorders>
          </w:tcPr>
          <w:p w:rsidR="00E5434A" w:rsidRPr="00215F04" w:rsidRDefault="00E5434A" w:rsidP="00D50C2F">
            <w:pPr>
              <w:jc w:val="right"/>
              <w:rPr>
                <w:rFonts w:eastAsiaTheme="minorEastAsia"/>
              </w:rPr>
            </w:pPr>
            <w:r>
              <w:rPr>
                <w:rFonts w:eastAsiaTheme="minorEastAsia"/>
              </w:rPr>
              <w:t>13 907,5</w:t>
            </w:r>
          </w:p>
        </w:tc>
        <w:tc>
          <w:tcPr>
            <w:tcW w:w="1400" w:type="dxa"/>
            <w:tcBorders>
              <w:top w:val="single" w:sz="6" w:space="0" w:color="auto"/>
              <w:left w:val="single" w:sz="6" w:space="0" w:color="auto"/>
              <w:bottom w:val="single" w:sz="6" w:space="0" w:color="auto"/>
              <w:right w:val="double" w:sz="6" w:space="0" w:color="auto"/>
            </w:tcBorders>
          </w:tcPr>
          <w:p w:rsidR="00E5434A" w:rsidRPr="00215F04" w:rsidRDefault="00E5434A" w:rsidP="00D50C2F">
            <w:pPr>
              <w:jc w:val="right"/>
              <w:rPr>
                <w:rFonts w:eastAsiaTheme="minorEastAsia"/>
              </w:rPr>
            </w:pPr>
            <w:r>
              <w:rPr>
                <w:rFonts w:eastAsiaTheme="minorEastAsia"/>
              </w:rPr>
              <w:t>13 684,6</w:t>
            </w:r>
          </w:p>
        </w:tc>
      </w:tr>
      <w:tr w:rsidR="000249C2" w:rsidRPr="00215F04" w:rsidTr="000249C2">
        <w:tc>
          <w:tcPr>
            <w:tcW w:w="6492" w:type="dxa"/>
            <w:tcBorders>
              <w:top w:val="single" w:sz="6" w:space="0" w:color="auto"/>
              <w:left w:val="double" w:sz="6" w:space="0" w:color="auto"/>
              <w:bottom w:val="double" w:sz="6" w:space="0" w:color="auto"/>
              <w:right w:val="single" w:sz="6" w:space="0" w:color="auto"/>
            </w:tcBorders>
          </w:tcPr>
          <w:p w:rsidR="000249C2" w:rsidRPr="00215F04" w:rsidRDefault="000249C2">
            <w:pPr>
              <w:rPr>
                <w:rFonts w:eastAsiaTheme="minorEastAsia"/>
              </w:rPr>
            </w:pPr>
            <w:r w:rsidRPr="00215F04">
              <w:rPr>
                <w:rFonts w:eastAsiaTheme="minorEastAsia"/>
              </w:rPr>
              <w:t>ИТОГО</w:t>
            </w:r>
          </w:p>
        </w:tc>
        <w:tc>
          <w:tcPr>
            <w:tcW w:w="1944" w:type="dxa"/>
            <w:tcBorders>
              <w:top w:val="single" w:sz="6" w:space="0" w:color="auto"/>
              <w:left w:val="single" w:sz="6" w:space="0" w:color="auto"/>
              <w:bottom w:val="double" w:sz="6" w:space="0" w:color="auto"/>
              <w:right w:val="single" w:sz="6" w:space="0" w:color="auto"/>
            </w:tcBorders>
          </w:tcPr>
          <w:p w:rsidR="000249C2" w:rsidRPr="00215F04" w:rsidRDefault="00E5434A">
            <w:pPr>
              <w:jc w:val="right"/>
              <w:rPr>
                <w:rFonts w:eastAsiaTheme="minorEastAsia"/>
              </w:rPr>
            </w:pPr>
            <w:r>
              <w:rPr>
                <w:rFonts w:eastAsiaTheme="minorEastAsia"/>
              </w:rPr>
              <w:t>350 029,1</w:t>
            </w:r>
          </w:p>
        </w:tc>
        <w:tc>
          <w:tcPr>
            <w:tcW w:w="1400" w:type="dxa"/>
            <w:tcBorders>
              <w:top w:val="single" w:sz="6" w:space="0" w:color="auto"/>
              <w:left w:val="single" w:sz="6" w:space="0" w:color="auto"/>
              <w:bottom w:val="double" w:sz="6" w:space="0" w:color="auto"/>
              <w:right w:val="double" w:sz="6" w:space="0" w:color="auto"/>
            </w:tcBorders>
          </w:tcPr>
          <w:p w:rsidR="000249C2" w:rsidRPr="00215F04" w:rsidRDefault="00E5434A">
            <w:pPr>
              <w:jc w:val="right"/>
              <w:rPr>
                <w:rFonts w:eastAsiaTheme="minorEastAsia"/>
              </w:rPr>
            </w:pPr>
            <w:r>
              <w:rPr>
                <w:rFonts w:eastAsiaTheme="minorEastAsia"/>
              </w:rPr>
              <w:t>133 450,7</w:t>
            </w:r>
          </w:p>
        </w:tc>
      </w:tr>
    </w:tbl>
    <w:p w:rsidR="000249C2" w:rsidRDefault="000249C2"/>
    <w:p w:rsidR="000249C2" w:rsidRDefault="000249C2" w:rsidP="0067401E">
      <w:pPr>
        <w:jc w:val="both"/>
      </w:pPr>
      <w:r>
        <w:t>Сведения о способах начисления амортизационных отчислений по группам объектов основных средств:</w:t>
      </w:r>
      <w:r>
        <w:br/>
      </w:r>
      <w:r>
        <w:rPr>
          <w:rStyle w:val="Subst"/>
        </w:rPr>
        <w:lastRenderedPageBreak/>
        <w:t>Для начисления амортизационных отчислений, по всем группам основных средств используется линейный метод начисления амортизации.</w:t>
      </w:r>
    </w:p>
    <w:p w:rsidR="000249C2" w:rsidRDefault="000249C2" w:rsidP="0067401E">
      <w:pPr>
        <w:jc w:val="both"/>
      </w:pPr>
      <w:r>
        <w:t xml:space="preserve">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w:t>
      </w:r>
      <w:r w:rsidR="0067401E">
        <w:t>С</w:t>
      </w:r>
      <w:r>
        <w:t>ведения о способах начисления амортизационных отчислений по группам объектов основных средств.</w:t>
      </w:r>
    </w:p>
    <w:p w:rsidR="000249C2" w:rsidRDefault="000249C2" w:rsidP="0067401E">
      <w:r>
        <w:rPr>
          <w:rStyle w:val="Subst"/>
        </w:rPr>
        <w:t>Переоценка основных средств за указанный период не проводилась</w:t>
      </w:r>
      <w:r w:rsidR="0067401E">
        <w:rPr>
          <w:rStyle w:val="Subst"/>
        </w:rPr>
        <w:t>.</w:t>
      </w:r>
    </w:p>
    <w:p w:rsidR="000249C2" w:rsidRDefault="0067401E" w:rsidP="0067401E">
      <w:pPr>
        <w:jc w:val="both"/>
      </w:pPr>
      <w:r>
        <w:t>С</w:t>
      </w:r>
      <w:r w:rsidR="000249C2">
        <w:t>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rsidR="000249C2">
        <w:br/>
      </w:r>
      <w:r w:rsidR="000249C2">
        <w:rPr>
          <w:rStyle w:val="Subst"/>
        </w:rPr>
        <w:t xml:space="preserve">Планы по приобретению, замене, выбытию  основных средств, стоимость которых составляет 10 и более процентов стоимости основных средств </w:t>
      </w:r>
      <w:r>
        <w:rPr>
          <w:rStyle w:val="Subst"/>
        </w:rPr>
        <w:t>Э</w:t>
      </w:r>
      <w:r w:rsidR="000249C2">
        <w:rPr>
          <w:rStyle w:val="Subst"/>
        </w:rPr>
        <w:t>митента на дату окончания последнего завершенного отчетного периода, отсутствуют.</w:t>
      </w:r>
    </w:p>
    <w:p w:rsidR="000249C2" w:rsidRDefault="000249C2">
      <w:pPr>
        <w:pStyle w:val="1"/>
      </w:pPr>
      <w:bookmarkStart w:id="45" w:name="_Toc387847081"/>
      <w:r>
        <w:t>IV. Сведения о финансово-хозяйственной деятельности эмитента</w:t>
      </w:r>
      <w:bookmarkEnd w:id="45"/>
    </w:p>
    <w:p w:rsidR="000249C2" w:rsidRDefault="000249C2">
      <w:pPr>
        <w:pStyle w:val="20"/>
      </w:pPr>
      <w:bookmarkStart w:id="46" w:name="_Toc387847082"/>
      <w:r>
        <w:t>4.1. Результаты финансово-хозяйственной деятельности эмитента</w:t>
      </w:r>
      <w:bookmarkEnd w:id="46"/>
    </w:p>
    <w:p w:rsidR="000249C2" w:rsidRDefault="000249C2" w:rsidP="000249C2">
      <w:pPr>
        <w:ind w:left="200"/>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249C2" w:rsidRDefault="000249C2" w:rsidP="000249C2">
      <w:pPr>
        <w:pStyle w:val="ThinDelim"/>
        <w:jc w:val="both"/>
      </w:pPr>
    </w:p>
    <w:p w:rsidR="000249C2" w:rsidRDefault="000249C2" w:rsidP="000249C2">
      <w:pPr>
        <w:pStyle w:val="20"/>
        <w:jc w:val="both"/>
      </w:pPr>
      <w:bookmarkStart w:id="47" w:name="_Toc387847083"/>
      <w:r>
        <w:t>4.2. Ликвидность эмитента, достаточность капитала и оборотных средств</w:t>
      </w:r>
      <w:bookmarkEnd w:id="47"/>
    </w:p>
    <w:p w:rsidR="000249C2" w:rsidRDefault="000249C2" w:rsidP="000249C2">
      <w:pPr>
        <w:ind w:left="200"/>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249C2" w:rsidRDefault="000249C2" w:rsidP="000249C2">
      <w:pPr>
        <w:pStyle w:val="ThinDelim"/>
        <w:jc w:val="both"/>
      </w:pPr>
    </w:p>
    <w:p w:rsidR="000249C2" w:rsidRDefault="000249C2" w:rsidP="000249C2">
      <w:pPr>
        <w:pStyle w:val="20"/>
        <w:jc w:val="both"/>
      </w:pPr>
      <w:bookmarkStart w:id="48" w:name="_Toc387847084"/>
      <w:r>
        <w:t>4.3. Финансовые вложения эмитента</w:t>
      </w:r>
      <w:bookmarkEnd w:id="48"/>
    </w:p>
    <w:p w:rsidR="000249C2" w:rsidRDefault="000249C2" w:rsidP="000249C2">
      <w:pPr>
        <w:ind w:left="200"/>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249C2" w:rsidRDefault="000249C2">
      <w:pPr>
        <w:pStyle w:val="20"/>
      </w:pPr>
      <w:bookmarkStart w:id="49" w:name="_Toc387847085"/>
      <w:r w:rsidRPr="005E2798">
        <w:t>4.4. Нематериальные активы эмитента</w:t>
      </w:r>
      <w:bookmarkEnd w:id="49"/>
    </w:p>
    <w:p w:rsidR="00E14874" w:rsidRDefault="00E14874" w:rsidP="002B20AA">
      <w:pPr>
        <w:widowControl/>
        <w:autoSpaceDE/>
        <w:autoSpaceDN/>
        <w:adjustRightInd/>
        <w:spacing w:before="0" w:after="0"/>
        <w:rPr>
          <w:lang w:eastAsia="en-US"/>
        </w:rPr>
      </w:pPr>
    </w:p>
    <w:p w:rsidR="00E14874" w:rsidRPr="002B20AA" w:rsidRDefault="00E14874" w:rsidP="00E14874">
      <w:pPr>
        <w:widowControl/>
        <w:autoSpaceDE/>
        <w:autoSpaceDN/>
        <w:adjustRightInd/>
        <w:spacing w:before="0" w:after="0"/>
        <w:rPr>
          <w:b/>
          <w:bCs/>
          <w:i/>
          <w:iCs/>
          <w:lang w:eastAsia="en-US"/>
        </w:rPr>
      </w:pPr>
      <w:r w:rsidRPr="002B20AA">
        <w:rPr>
          <w:lang w:eastAsia="en-US"/>
        </w:rPr>
        <w:t xml:space="preserve">Отчетная дата: </w:t>
      </w:r>
      <w:r w:rsidRPr="00E14874">
        <w:rPr>
          <w:b/>
          <w:bCs/>
          <w:i/>
          <w:iCs/>
          <w:lang w:eastAsia="en-US"/>
        </w:rPr>
        <w:t>31.12.</w:t>
      </w:r>
      <w:r>
        <w:rPr>
          <w:b/>
          <w:bCs/>
          <w:i/>
          <w:iCs/>
          <w:lang w:eastAsia="en-US"/>
        </w:rPr>
        <w:t>2013 г.</w:t>
      </w:r>
    </w:p>
    <w:tbl>
      <w:tblPr>
        <w:tblW w:w="9356" w:type="dxa"/>
        <w:tblInd w:w="108" w:type="dxa"/>
        <w:tblLook w:val="0000"/>
      </w:tblPr>
      <w:tblGrid>
        <w:gridCol w:w="3544"/>
        <w:gridCol w:w="2700"/>
        <w:gridCol w:w="3112"/>
      </w:tblGrid>
      <w:tr w:rsidR="00E14874" w:rsidRPr="002B20AA" w:rsidTr="00D50C2F">
        <w:tc>
          <w:tcPr>
            <w:tcW w:w="3544" w:type="dxa"/>
            <w:tcBorders>
              <w:top w:val="single" w:sz="4" w:space="0" w:color="auto"/>
              <w:left w:val="single" w:sz="4" w:space="0" w:color="auto"/>
              <w:bottom w:val="single" w:sz="4" w:space="0" w:color="auto"/>
              <w:right w:val="single" w:sz="4" w:space="0" w:color="auto"/>
            </w:tcBorders>
            <w:vAlign w:val="center"/>
          </w:tcPr>
          <w:p w:rsidR="00E14874" w:rsidRPr="002B20AA" w:rsidRDefault="00E14874" w:rsidP="00D50C2F">
            <w:pPr>
              <w:widowControl/>
              <w:autoSpaceDE/>
              <w:autoSpaceDN/>
              <w:adjustRightInd/>
              <w:spacing w:before="0" w:after="0"/>
              <w:jc w:val="center"/>
              <w:rPr>
                <w:lang w:eastAsia="en-US"/>
              </w:rPr>
            </w:pPr>
            <w:r w:rsidRPr="002B20AA">
              <w:rPr>
                <w:lang w:eastAsia="en-US"/>
              </w:rPr>
              <w:t>Наименование группы объектов нематериальных активов</w:t>
            </w:r>
          </w:p>
        </w:tc>
        <w:tc>
          <w:tcPr>
            <w:tcW w:w="2700" w:type="dxa"/>
            <w:tcBorders>
              <w:top w:val="single" w:sz="4" w:space="0" w:color="auto"/>
              <w:left w:val="nil"/>
              <w:bottom w:val="single" w:sz="4" w:space="0" w:color="auto"/>
              <w:right w:val="single" w:sz="4" w:space="0" w:color="auto"/>
            </w:tcBorders>
            <w:vAlign w:val="center"/>
          </w:tcPr>
          <w:p w:rsidR="00E14874" w:rsidRPr="002B20AA" w:rsidRDefault="00E14874" w:rsidP="00D50C2F">
            <w:pPr>
              <w:widowControl/>
              <w:autoSpaceDE/>
              <w:autoSpaceDN/>
              <w:adjustRightInd/>
              <w:spacing w:before="0" w:after="0"/>
              <w:jc w:val="center"/>
              <w:rPr>
                <w:lang w:eastAsia="en-US"/>
              </w:rPr>
            </w:pPr>
            <w:r w:rsidRPr="002B20AA">
              <w:rPr>
                <w:lang w:eastAsia="en-US"/>
              </w:rPr>
              <w:t>Первоначальная (восстановительная) стоимость, тыс. руб.</w:t>
            </w:r>
          </w:p>
        </w:tc>
        <w:tc>
          <w:tcPr>
            <w:tcW w:w="3112" w:type="dxa"/>
            <w:tcBorders>
              <w:top w:val="single" w:sz="4" w:space="0" w:color="auto"/>
              <w:left w:val="nil"/>
              <w:bottom w:val="single" w:sz="4" w:space="0" w:color="auto"/>
              <w:right w:val="single" w:sz="4" w:space="0" w:color="auto"/>
            </w:tcBorders>
            <w:vAlign w:val="center"/>
          </w:tcPr>
          <w:p w:rsidR="00E14874" w:rsidRPr="002B20AA" w:rsidRDefault="00E14874" w:rsidP="00D50C2F">
            <w:pPr>
              <w:widowControl/>
              <w:autoSpaceDE/>
              <w:autoSpaceDN/>
              <w:adjustRightInd/>
              <w:spacing w:before="0" w:after="0"/>
              <w:jc w:val="center"/>
              <w:rPr>
                <w:lang w:eastAsia="en-US"/>
              </w:rPr>
            </w:pPr>
            <w:r w:rsidRPr="002B20AA">
              <w:rPr>
                <w:lang w:eastAsia="en-US"/>
              </w:rPr>
              <w:t>Сумма начисленной амортизации, тыс. руб.</w:t>
            </w:r>
          </w:p>
        </w:tc>
      </w:tr>
      <w:tr w:rsidR="005E2798" w:rsidRPr="002B20AA" w:rsidTr="00D50C2F">
        <w:tc>
          <w:tcPr>
            <w:tcW w:w="3544" w:type="dxa"/>
            <w:tcBorders>
              <w:top w:val="single" w:sz="4" w:space="0" w:color="auto"/>
              <w:left w:val="single" w:sz="4" w:space="0" w:color="auto"/>
              <w:bottom w:val="single" w:sz="4" w:space="0" w:color="auto"/>
              <w:right w:val="single" w:sz="4" w:space="0" w:color="auto"/>
            </w:tcBorders>
            <w:vAlign w:val="center"/>
          </w:tcPr>
          <w:p w:rsidR="005E2798" w:rsidRPr="002B20AA" w:rsidRDefault="005E2798" w:rsidP="005E2798">
            <w:pPr>
              <w:spacing w:before="0" w:after="0"/>
              <w:rPr>
                <w:b/>
                <w:bCs/>
                <w:i/>
                <w:iCs/>
                <w:lang w:eastAsia="en-US"/>
              </w:rPr>
            </w:pPr>
            <w:r w:rsidRPr="002B20AA">
              <w:rPr>
                <w:b/>
                <w:bCs/>
                <w:i/>
                <w:iCs/>
                <w:lang w:eastAsia="en-US"/>
              </w:rPr>
              <w:t>Товарный знак</w:t>
            </w:r>
          </w:p>
        </w:tc>
        <w:tc>
          <w:tcPr>
            <w:tcW w:w="2700" w:type="dxa"/>
            <w:tcBorders>
              <w:top w:val="single" w:sz="4" w:space="0" w:color="auto"/>
              <w:left w:val="nil"/>
              <w:bottom w:val="single" w:sz="4" w:space="0" w:color="auto"/>
              <w:right w:val="single" w:sz="4" w:space="0" w:color="auto"/>
            </w:tcBorders>
            <w:vAlign w:val="center"/>
          </w:tcPr>
          <w:p w:rsidR="005E2798" w:rsidRPr="005E2798" w:rsidRDefault="005E2798" w:rsidP="00D50C2F">
            <w:pPr>
              <w:spacing w:before="0" w:after="0"/>
              <w:jc w:val="center"/>
              <w:rPr>
                <w:b/>
                <w:bCs/>
                <w:i/>
                <w:iCs/>
                <w:lang w:eastAsia="en-US"/>
              </w:rPr>
            </w:pPr>
            <w:r w:rsidRPr="005E2798">
              <w:rPr>
                <w:b/>
                <w:bCs/>
                <w:i/>
                <w:iCs/>
                <w:lang w:eastAsia="en-US"/>
              </w:rPr>
              <w:t>113,3</w:t>
            </w:r>
          </w:p>
        </w:tc>
        <w:tc>
          <w:tcPr>
            <w:tcW w:w="3112" w:type="dxa"/>
            <w:tcBorders>
              <w:top w:val="single" w:sz="4" w:space="0" w:color="auto"/>
              <w:left w:val="nil"/>
              <w:bottom w:val="single" w:sz="4" w:space="0" w:color="auto"/>
              <w:right w:val="single" w:sz="4" w:space="0" w:color="auto"/>
            </w:tcBorders>
            <w:vAlign w:val="center"/>
          </w:tcPr>
          <w:p w:rsidR="005E2798" w:rsidRPr="005E2798" w:rsidRDefault="005E2798" w:rsidP="00D50C2F">
            <w:pPr>
              <w:spacing w:before="0" w:after="0"/>
              <w:jc w:val="center"/>
              <w:rPr>
                <w:b/>
                <w:bCs/>
                <w:i/>
                <w:iCs/>
                <w:lang w:eastAsia="en-US"/>
              </w:rPr>
            </w:pPr>
            <w:r w:rsidRPr="005E2798">
              <w:rPr>
                <w:b/>
                <w:bCs/>
                <w:i/>
                <w:iCs/>
                <w:lang w:eastAsia="en-US"/>
              </w:rPr>
              <w:t>8,3</w:t>
            </w:r>
          </w:p>
        </w:tc>
      </w:tr>
      <w:tr w:rsidR="005E2798" w:rsidRPr="002B20AA" w:rsidTr="00D50C2F">
        <w:tc>
          <w:tcPr>
            <w:tcW w:w="3544" w:type="dxa"/>
            <w:tcBorders>
              <w:top w:val="nil"/>
              <w:left w:val="single" w:sz="4" w:space="0" w:color="auto"/>
              <w:bottom w:val="single" w:sz="4" w:space="0" w:color="auto"/>
              <w:right w:val="single" w:sz="4" w:space="0" w:color="auto"/>
            </w:tcBorders>
            <w:noWrap/>
          </w:tcPr>
          <w:p w:rsidR="005E2798" w:rsidRPr="005E2798" w:rsidRDefault="005E2798" w:rsidP="005E2798">
            <w:pPr>
              <w:spacing w:before="0" w:after="0"/>
              <w:rPr>
                <w:b/>
                <w:bCs/>
                <w:i/>
                <w:iCs/>
                <w:lang w:eastAsia="en-US"/>
              </w:rPr>
            </w:pPr>
            <w:r w:rsidRPr="005E2798">
              <w:rPr>
                <w:b/>
                <w:bCs/>
                <w:i/>
                <w:iCs/>
                <w:lang w:eastAsia="en-US"/>
              </w:rPr>
              <w:t>ИТОГО:</w:t>
            </w:r>
          </w:p>
        </w:tc>
        <w:tc>
          <w:tcPr>
            <w:tcW w:w="2700" w:type="dxa"/>
            <w:tcBorders>
              <w:top w:val="nil"/>
              <w:left w:val="nil"/>
              <w:bottom w:val="single" w:sz="4" w:space="0" w:color="auto"/>
              <w:right w:val="single" w:sz="4" w:space="0" w:color="auto"/>
            </w:tcBorders>
            <w:noWrap/>
            <w:vAlign w:val="center"/>
          </w:tcPr>
          <w:p w:rsidR="005E2798" w:rsidRPr="005E2798" w:rsidRDefault="005E2798" w:rsidP="00D50C2F">
            <w:pPr>
              <w:spacing w:before="0" w:after="0"/>
              <w:jc w:val="center"/>
              <w:rPr>
                <w:b/>
                <w:bCs/>
                <w:i/>
                <w:iCs/>
                <w:lang w:eastAsia="en-US"/>
              </w:rPr>
            </w:pPr>
            <w:r w:rsidRPr="005E2798">
              <w:rPr>
                <w:b/>
                <w:bCs/>
                <w:i/>
                <w:iCs/>
                <w:lang w:eastAsia="en-US"/>
              </w:rPr>
              <w:t>113,3</w:t>
            </w:r>
          </w:p>
        </w:tc>
        <w:tc>
          <w:tcPr>
            <w:tcW w:w="3112" w:type="dxa"/>
            <w:tcBorders>
              <w:top w:val="nil"/>
              <w:left w:val="nil"/>
              <w:bottom w:val="single" w:sz="4" w:space="0" w:color="auto"/>
              <w:right w:val="single" w:sz="4" w:space="0" w:color="auto"/>
            </w:tcBorders>
            <w:noWrap/>
            <w:vAlign w:val="center"/>
          </w:tcPr>
          <w:p w:rsidR="005E2798" w:rsidRPr="005E2798" w:rsidRDefault="005E2798" w:rsidP="00D50C2F">
            <w:pPr>
              <w:spacing w:before="0" w:after="0"/>
              <w:jc w:val="center"/>
              <w:rPr>
                <w:b/>
                <w:bCs/>
                <w:i/>
                <w:iCs/>
                <w:lang w:eastAsia="en-US"/>
              </w:rPr>
            </w:pPr>
            <w:r w:rsidRPr="005E2798">
              <w:rPr>
                <w:b/>
                <w:bCs/>
                <w:i/>
                <w:iCs/>
                <w:lang w:eastAsia="en-US"/>
              </w:rPr>
              <w:t>8,3</w:t>
            </w:r>
          </w:p>
        </w:tc>
      </w:tr>
    </w:tbl>
    <w:p w:rsidR="00E14874" w:rsidRPr="002B20AA" w:rsidRDefault="00E14874" w:rsidP="00E14874">
      <w:pPr>
        <w:widowControl/>
        <w:autoSpaceDE/>
        <w:autoSpaceDN/>
        <w:adjustRightInd/>
        <w:spacing w:before="0" w:after="0"/>
        <w:rPr>
          <w:sz w:val="22"/>
          <w:szCs w:val="22"/>
          <w:highlight w:val="cyan"/>
          <w:lang w:eastAsia="en-US"/>
        </w:rPr>
      </w:pPr>
    </w:p>
    <w:p w:rsidR="00E14874" w:rsidRDefault="00E14874" w:rsidP="002B20AA">
      <w:pPr>
        <w:widowControl/>
        <w:autoSpaceDE/>
        <w:autoSpaceDN/>
        <w:adjustRightInd/>
        <w:spacing w:before="0" w:after="0"/>
        <w:rPr>
          <w:lang w:eastAsia="en-US"/>
        </w:rPr>
      </w:pPr>
    </w:p>
    <w:p w:rsidR="002B20AA" w:rsidRPr="002B20AA" w:rsidRDefault="002B20AA" w:rsidP="002B20AA">
      <w:pPr>
        <w:widowControl/>
        <w:autoSpaceDE/>
        <w:autoSpaceDN/>
        <w:adjustRightInd/>
        <w:spacing w:before="0" w:after="0"/>
        <w:rPr>
          <w:b/>
          <w:bCs/>
          <w:i/>
          <w:iCs/>
          <w:lang w:eastAsia="en-US"/>
        </w:rPr>
      </w:pPr>
      <w:r w:rsidRPr="002B20AA">
        <w:rPr>
          <w:lang w:eastAsia="en-US"/>
        </w:rPr>
        <w:t xml:space="preserve">Отчетная дата: </w:t>
      </w:r>
      <w:r w:rsidRPr="002B20AA">
        <w:rPr>
          <w:b/>
          <w:bCs/>
          <w:i/>
          <w:iCs/>
          <w:lang w:eastAsia="en-US"/>
        </w:rPr>
        <w:t>31.</w:t>
      </w:r>
      <w:r>
        <w:rPr>
          <w:b/>
          <w:bCs/>
          <w:i/>
          <w:iCs/>
          <w:lang w:eastAsia="en-US"/>
        </w:rPr>
        <w:t>03</w:t>
      </w:r>
      <w:r w:rsidRPr="002B20AA">
        <w:rPr>
          <w:b/>
          <w:bCs/>
          <w:i/>
          <w:iCs/>
          <w:lang w:eastAsia="en-US"/>
        </w:rPr>
        <w:t>.201</w:t>
      </w:r>
      <w:r w:rsidR="00E14874">
        <w:rPr>
          <w:b/>
          <w:bCs/>
          <w:i/>
          <w:iCs/>
          <w:lang w:eastAsia="en-US"/>
        </w:rPr>
        <w:t>4</w:t>
      </w:r>
      <w:r w:rsidR="004F252C">
        <w:rPr>
          <w:b/>
          <w:bCs/>
          <w:i/>
          <w:iCs/>
          <w:lang w:eastAsia="en-US"/>
        </w:rPr>
        <w:t> </w:t>
      </w:r>
      <w:r w:rsidRPr="002B20AA">
        <w:rPr>
          <w:b/>
          <w:bCs/>
          <w:i/>
          <w:iCs/>
          <w:lang w:eastAsia="en-US"/>
        </w:rPr>
        <w:t>г.</w:t>
      </w:r>
    </w:p>
    <w:tbl>
      <w:tblPr>
        <w:tblW w:w="9356" w:type="dxa"/>
        <w:tblInd w:w="108" w:type="dxa"/>
        <w:tblLook w:val="0000"/>
      </w:tblPr>
      <w:tblGrid>
        <w:gridCol w:w="3544"/>
        <w:gridCol w:w="2700"/>
        <w:gridCol w:w="3112"/>
      </w:tblGrid>
      <w:tr w:rsidR="002B20AA" w:rsidRPr="002B20AA" w:rsidTr="002B20AA">
        <w:tc>
          <w:tcPr>
            <w:tcW w:w="3544" w:type="dxa"/>
            <w:tcBorders>
              <w:top w:val="single" w:sz="4" w:space="0" w:color="auto"/>
              <w:left w:val="single" w:sz="4" w:space="0" w:color="auto"/>
              <w:bottom w:val="single" w:sz="4" w:space="0" w:color="auto"/>
              <w:right w:val="single" w:sz="4" w:space="0" w:color="auto"/>
            </w:tcBorders>
            <w:vAlign w:val="center"/>
          </w:tcPr>
          <w:p w:rsidR="002B20AA" w:rsidRPr="002B20AA" w:rsidRDefault="002B20AA" w:rsidP="002B20AA">
            <w:pPr>
              <w:widowControl/>
              <w:autoSpaceDE/>
              <w:autoSpaceDN/>
              <w:adjustRightInd/>
              <w:spacing w:before="0" w:after="0"/>
              <w:jc w:val="center"/>
              <w:rPr>
                <w:lang w:eastAsia="en-US"/>
              </w:rPr>
            </w:pPr>
            <w:r w:rsidRPr="002B20AA">
              <w:rPr>
                <w:lang w:eastAsia="en-US"/>
              </w:rPr>
              <w:t xml:space="preserve">Наименование группы объектов </w:t>
            </w:r>
            <w:r w:rsidRPr="002B20AA">
              <w:rPr>
                <w:lang w:eastAsia="en-US"/>
              </w:rPr>
              <w:lastRenderedPageBreak/>
              <w:t>нематериальных активов</w:t>
            </w:r>
          </w:p>
        </w:tc>
        <w:tc>
          <w:tcPr>
            <w:tcW w:w="2700" w:type="dxa"/>
            <w:tcBorders>
              <w:top w:val="single" w:sz="4" w:space="0" w:color="auto"/>
              <w:left w:val="nil"/>
              <w:bottom w:val="single" w:sz="4" w:space="0" w:color="auto"/>
              <w:right w:val="single" w:sz="4" w:space="0" w:color="auto"/>
            </w:tcBorders>
            <w:vAlign w:val="center"/>
          </w:tcPr>
          <w:p w:rsidR="002B20AA" w:rsidRPr="002B20AA" w:rsidRDefault="002B20AA" w:rsidP="002B20AA">
            <w:pPr>
              <w:widowControl/>
              <w:autoSpaceDE/>
              <w:autoSpaceDN/>
              <w:adjustRightInd/>
              <w:spacing w:before="0" w:after="0"/>
              <w:jc w:val="center"/>
              <w:rPr>
                <w:lang w:eastAsia="en-US"/>
              </w:rPr>
            </w:pPr>
            <w:r w:rsidRPr="002B20AA">
              <w:rPr>
                <w:lang w:eastAsia="en-US"/>
              </w:rPr>
              <w:lastRenderedPageBreak/>
              <w:t xml:space="preserve">Первоначальная </w:t>
            </w:r>
            <w:r w:rsidRPr="002B20AA">
              <w:rPr>
                <w:lang w:eastAsia="en-US"/>
              </w:rPr>
              <w:lastRenderedPageBreak/>
              <w:t>(восстановительная) стоимость, тыс. руб.</w:t>
            </w:r>
          </w:p>
        </w:tc>
        <w:tc>
          <w:tcPr>
            <w:tcW w:w="3112" w:type="dxa"/>
            <w:tcBorders>
              <w:top w:val="single" w:sz="4" w:space="0" w:color="auto"/>
              <w:left w:val="nil"/>
              <w:bottom w:val="single" w:sz="4" w:space="0" w:color="auto"/>
              <w:right w:val="single" w:sz="4" w:space="0" w:color="auto"/>
            </w:tcBorders>
            <w:vAlign w:val="center"/>
          </w:tcPr>
          <w:p w:rsidR="002B20AA" w:rsidRPr="002B20AA" w:rsidRDefault="002B20AA" w:rsidP="002B20AA">
            <w:pPr>
              <w:widowControl/>
              <w:autoSpaceDE/>
              <w:autoSpaceDN/>
              <w:adjustRightInd/>
              <w:spacing w:before="0" w:after="0"/>
              <w:jc w:val="center"/>
              <w:rPr>
                <w:lang w:eastAsia="en-US"/>
              </w:rPr>
            </w:pPr>
            <w:r w:rsidRPr="002B20AA">
              <w:rPr>
                <w:lang w:eastAsia="en-US"/>
              </w:rPr>
              <w:lastRenderedPageBreak/>
              <w:t xml:space="preserve">Сумма начисленной </w:t>
            </w:r>
            <w:r w:rsidRPr="002B20AA">
              <w:rPr>
                <w:lang w:eastAsia="en-US"/>
              </w:rPr>
              <w:lastRenderedPageBreak/>
              <w:t>амортизации, тыс. руб.</w:t>
            </w:r>
          </w:p>
        </w:tc>
      </w:tr>
      <w:tr w:rsidR="005E2798" w:rsidRPr="005E2798" w:rsidTr="002B20AA">
        <w:tc>
          <w:tcPr>
            <w:tcW w:w="3544" w:type="dxa"/>
            <w:tcBorders>
              <w:top w:val="single" w:sz="4" w:space="0" w:color="auto"/>
              <w:left w:val="single" w:sz="4" w:space="0" w:color="auto"/>
              <w:bottom w:val="single" w:sz="4" w:space="0" w:color="auto"/>
              <w:right w:val="single" w:sz="4" w:space="0" w:color="auto"/>
            </w:tcBorders>
            <w:vAlign w:val="center"/>
          </w:tcPr>
          <w:p w:rsidR="005E2798" w:rsidRPr="002B20AA" w:rsidRDefault="005E2798" w:rsidP="005E2798">
            <w:pPr>
              <w:spacing w:before="0" w:after="0"/>
              <w:rPr>
                <w:b/>
                <w:bCs/>
                <w:i/>
                <w:iCs/>
                <w:lang w:eastAsia="en-US"/>
              </w:rPr>
            </w:pPr>
            <w:r w:rsidRPr="002B20AA">
              <w:rPr>
                <w:b/>
                <w:bCs/>
                <w:i/>
                <w:iCs/>
                <w:lang w:eastAsia="en-US"/>
              </w:rPr>
              <w:lastRenderedPageBreak/>
              <w:t>Товарный знак</w:t>
            </w:r>
          </w:p>
        </w:tc>
        <w:tc>
          <w:tcPr>
            <w:tcW w:w="2700" w:type="dxa"/>
            <w:tcBorders>
              <w:top w:val="single" w:sz="4" w:space="0" w:color="auto"/>
              <w:left w:val="nil"/>
              <w:bottom w:val="single" w:sz="4" w:space="0" w:color="auto"/>
              <w:right w:val="single" w:sz="4" w:space="0" w:color="auto"/>
            </w:tcBorders>
            <w:vAlign w:val="center"/>
          </w:tcPr>
          <w:p w:rsidR="005E2798" w:rsidRPr="005E2798" w:rsidRDefault="005E2798" w:rsidP="00D50C2F">
            <w:pPr>
              <w:spacing w:before="0" w:after="0"/>
              <w:jc w:val="center"/>
              <w:rPr>
                <w:b/>
                <w:bCs/>
                <w:i/>
                <w:iCs/>
                <w:lang w:eastAsia="en-US"/>
              </w:rPr>
            </w:pPr>
            <w:r w:rsidRPr="005E2798">
              <w:rPr>
                <w:b/>
                <w:bCs/>
                <w:i/>
                <w:iCs/>
                <w:lang w:eastAsia="en-US"/>
              </w:rPr>
              <w:t>113,3</w:t>
            </w:r>
          </w:p>
        </w:tc>
        <w:tc>
          <w:tcPr>
            <w:tcW w:w="3112" w:type="dxa"/>
            <w:tcBorders>
              <w:top w:val="single" w:sz="4" w:space="0" w:color="auto"/>
              <w:left w:val="nil"/>
              <w:bottom w:val="single" w:sz="4" w:space="0" w:color="auto"/>
              <w:right w:val="single" w:sz="4" w:space="0" w:color="auto"/>
            </w:tcBorders>
            <w:vAlign w:val="center"/>
          </w:tcPr>
          <w:p w:rsidR="005E2798" w:rsidRPr="005E2798" w:rsidRDefault="005E2798" w:rsidP="00D50C2F">
            <w:pPr>
              <w:spacing w:before="0" w:after="0"/>
              <w:jc w:val="center"/>
              <w:rPr>
                <w:b/>
                <w:bCs/>
                <w:i/>
                <w:iCs/>
                <w:lang w:eastAsia="en-US"/>
              </w:rPr>
            </w:pPr>
            <w:r w:rsidRPr="005E2798">
              <w:rPr>
                <w:b/>
                <w:bCs/>
                <w:i/>
                <w:iCs/>
                <w:lang w:eastAsia="en-US"/>
              </w:rPr>
              <w:t>11,3</w:t>
            </w:r>
          </w:p>
        </w:tc>
      </w:tr>
      <w:tr w:rsidR="005E2798" w:rsidRPr="005E2798" w:rsidTr="00D50C2F">
        <w:tc>
          <w:tcPr>
            <w:tcW w:w="3544" w:type="dxa"/>
            <w:tcBorders>
              <w:top w:val="nil"/>
              <w:left w:val="single" w:sz="4" w:space="0" w:color="auto"/>
              <w:bottom w:val="single" w:sz="4" w:space="0" w:color="auto"/>
              <w:right w:val="single" w:sz="4" w:space="0" w:color="auto"/>
            </w:tcBorders>
            <w:noWrap/>
          </w:tcPr>
          <w:p w:rsidR="005E2798" w:rsidRPr="005E2798" w:rsidRDefault="005E2798" w:rsidP="005E2798">
            <w:pPr>
              <w:spacing w:before="0" w:after="0"/>
              <w:rPr>
                <w:b/>
                <w:bCs/>
                <w:i/>
                <w:iCs/>
                <w:lang w:eastAsia="en-US"/>
              </w:rPr>
            </w:pPr>
            <w:r w:rsidRPr="005E2798">
              <w:rPr>
                <w:b/>
                <w:bCs/>
                <w:i/>
                <w:iCs/>
                <w:lang w:eastAsia="en-US"/>
              </w:rPr>
              <w:t>ИТОГО:</w:t>
            </w:r>
          </w:p>
        </w:tc>
        <w:tc>
          <w:tcPr>
            <w:tcW w:w="2700" w:type="dxa"/>
            <w:tcBorders>
              <w:top w:val="nil"/>
              <w:left w:val="nil"/>
              <w:bottom w:val="single" w:sz="4" w:space="0" w:color="auto"/>
              <w:right w:val="single" w:sz="4" w:space="0" w:color="auto"/>
            </w:tcBorders>
            <w:noWrap/>
            <w:vAlign w:val="center"/>
          </w:tcPr>
          <w:p w:rsidR="005E2798" w:rsidRPr="005E2798" w:rsidRDefault="005E2798" w:rsidP="00D50C2F">
            <w:pPr>
              <w:spacing w:before="0" w:after="0"/>
              <w:jc w:val="center"/>
              <w:rPr>
                <w:b/>
                <w:bCs/>
                <w:i/>
                <w:iCs/>
                <w:lang w:eastAsia="en-US"/>
              </w:rPr>
            </w:pPr>
            <w:r w:rsidRPr="005E2798">
              <w:rPr>
                <w:b/>
                <w:bCs/>
                <w:i/>
                <w:iCs/>
                <w:lang w:eastAsia="en-US"/>
              </w:rPr>
              <w:t>113,3</w:t>
            </w:r>
          </w:p>
        </w:tc>
        <w:tc>
          <w:tcPr>
            <w:tcW w:w="3112" w:type="dxa"/>
            <w:tcBorders>
              <w:top w:val="nil"/>
              <w:left w:val="nil"/>
              <w:bottom w:val="single" w:sz="4" w:space="0" w:color="auto"/>
              <w:right w:val="single" w:sz="4" w:space="0" w:color="auto"/>
            </w:tcBorders>
            <w:noWrap/>
            <w:vAlign w:val="center"/>
          </w:tcPr>
          <w:p w:rsidR="005E2798" w:rsidRPr="005E2798" w:rsidRDefault="005E2798" w:rsidP="00D50C2F">
            <w:pPr>
              <w:spacing w:before="0" w:after="0"/>
              <w:jc w:val="center"/>
              <w:rPr>
                <w:b/>
                <w:bCs/>
                <w:i/>
                <w:iCs/>
                <w:lang w:eastAsia="en-US"/>
              </w:rPr>
            </w:pPr>
            <w:r w:rsidRPr="005E2798">
              <w:rPr>
                <w:b/>
                <w:bCs/>
                <w:i/>
                <w:iCs/>
                <w:lang w:eastAsia="en-US"/>
              </w:rPr>
              <w:t>11,3</w:t>
            </w:r>
          </w:p>
        </w:tc>
      </w:tr>
    </w:tbl>
    <w:p w:rsidR="002B20AA" w:rsidRPr="005E2798" w:rsidRDefault="002B20AA" w:rsidP="005E2798">
      <w:pPr>
        <w:spacing w:before="0" w:after="0"/>
        <w:jc w:val="center"/>
        <w:rPr>
          <w:b/>
          <w:bCs/>
          <w:i/>
          <w:iCs/>
          <w:lang w:eastAsia="en-US"/>
        </w:rPr>
      </w:pPr>
    </w:p>
    <w:p w:rsidR="002B20AA" w:rsidRPr="002B20AA" w:rsidRDefault="002B20AA" w:rsidP="002B20AA">
      <w:pPr>
        <w:widowControl/>
        <w:autoSpaceDE/>
        <w:autoSpaceDN/>
        <w:spacing w:before="0" w:after="0"/>
        <w:jc w:val="both"/>
        <w:rPr>
          <w:sz w:val="21"/>
          <w:szCs w:val="21"/>
          <w:lang w:eastAsia="en-US"/>
        </w:rPr>
      </w:pPr>
      <w:r w:rsidRPr="002B20AA">
        <w:rPr>
          <w:rFonts w:ascii="TimesNewRomanPSMT" w:hAnsi="TimesNewRomanPSMT" w:cs="TimesNewRomanPSMT"/>
          <w:sz w:val="22"/>
          <w:szCs w:val="22"/>
          <w:lang w:eastAsia="en-US"/>
        </w:rPr>
        <w:t> </w:t>
      </w:r>
      <w:r w:rsidRPr="002B20AA">
        <w:rPr>
          <w:sz w:val="21"/>
          <w:szCs w:val="21"/>
          <w:lang w:eastAsia="en-US"/>
        </w:rPr>
        <w:t xml:space="preserve">Методы оценки нематериальных активов и их оценочной стоимости при взносе нематериальных активов в уставный капитал или поступлении в безвозмездном порядке: </w:t>
      </w:r>
      <w:r w:rsidRPr="002B20AA">
        <w:rPr>
          <w:b/>
          <w:bCs/>
          <w:i/>
          <w:iCs/>
          <w:sz w:val="21"/>
          <w:szCs w:val="21"/>
          <w:lang w:eastAsia="en-US"/>
        </w:rPr>
        <w:t>сведения не указываются, так как взнос нематериальных активов в уставный капитал и поступлении нематериальных активов в безвозмездном порядке не осуществлялись</w:t>
      </w:r>
      <w:r w:rsidRPr="002B20AA">
        <w:rPr>
          <w:sz w:val="21"/>
          <w:szCs w:val="21"/>
          <w:lang w:eastAsia="en-US"/>
        </w:rPr>
        <w:t>.</w:t>
      </w:r>
    </w:p>
    <w:p w:rsidR="002B20AA" w:rsidRPr="002B20AA" w:rsidRDefault="002B20AA" w:rsidP="002B20AA">
      <w:pPr>
        <w:widowControl/>
        <w:autoSpaceDE/>
        <w:autoSpaceDN/>
        <w:adjustRightInd/>
        <w:spacing w:before="0" w:after="0"/>
        <w:jc w:val="both"/>
        <w:rPr>
          <w:sz w:val="21"/>
          <w:szCs w:val="21"/>
          <w:lang w:eastAsia="en-US"/>
        </w:rPr>
      </w:pPr>
    </w:p>
    <w:p w:rsidR="002B20AA" w:rsidRPr="002B20AA" w:rsidRDefault="002B20AA" w:rsidP="002B20AA">
      <w:pPr>
        <w:widowControl/>
        <w:autoSpaceDE/>
        <w:autoSpaceDN/>
        <w:adjustRightInd/>
        <w:spacing w:before="0" w:after="0"/>
        <w:jc w:val="both"/>
        <w:rPr>
          <w:b/>
          <w:bCs/>
          <w:i/>
          <w:iCs/>
          <w:sz w:val="21"/>
          <w:szCs w:val="21"/>
          <w:lang w:eastAsia="en-US"/>
        </w:rPr>
      </w:pPr>
      <w:r w:rsidRPr="002B20AA">
        <w:rPr>
          <w:sz w:val="21"/>
          <w:szCs w:val="21"/>
          <w:lang w:eastAsia="en-US"/>
        </w:rPr>
        <w:t xml:space="preserve">Стандарты (правила) бухгалтерского учета, в соответствии с которыми Эмитент представляет информацию о своих нематериальных активах: </w:t>
      </w:r>
    </w:p>
    <w:p w:rsidR="002B20AA" w:rsidRPr="002B20AA" w:rsidRDefault="002B20AA" w:rsidP="00FA3738">
      <w:pPr>
        <w:widowControl/>
        <w:numPr>
          <w:ilvl w:val="0"/>
          <w:numId w:val="12"/>
        </w:numPr>
        <w:tabs>
          <w:tab w:val="num" w:pos="-100"/>
          <w:tab w:val="left" w:pos="300"/>
        </w:tabs>
        <w:autoSpaceDE/>
        <w:autoSpaceDN/>
        <w:adjustRightInd/>
        <w:spacing w:before="0" w:after="0"/>
        <w:ind w:left="0" w:firstLine="0"/>
        <w:jc w:val="both"/>
        <w:rPr>
          <w:rFonts w:eastAsia="Calibri"/>
          <w:b/>
          <w:bCs/>
          <w:i/>
          <w:iCs/>
          <w:sz w:val="21"/>
          <w:szCs w:val="21"/>
        </w:rPr>
      </w:pPr>
      <w:r w:rsidRPr="002B20AA">
        <w:rPr>
          <w:b/>
          <w:bCs/>
          <w:i/>
          <w:iCs/>
          <w:sz w:val="21"/>
          <w:szCs w:val="21"/>
          <w:lang w:eastAsia="en-US"/>
        </w:rPr>
        <w:t>Федеральный закон от 06.12.2011 N 402-ФЗ «О бухгалтерском учете»;</w:t>
      </w:r>
    </w:p>
    <w:p w:rsidR="002B20AA" w:rsidRPr="002B20AA" w:rsidRDefault="002B20AA" w:rsidP="00FA3738">
      <w:pPr>
        <w:widowControl/>
        <w:numPr>
          <w:ilvl w:val="0"/>
          <w:numId w:val="12"/>
        </w:numPr>
        <w:tabs>
          <w:tab w:val="num" w:pos="-100"/>
          <w:tab w:val="num" w:pos="180"/>
          <w:tab w:val="left" w:pos="300"/>
        </w:tabs>
        <w:autoSpaceDE/>
        <w:autoSpaceDN/>
        <w:adjustRightInd/>
        <w:spacing w:before="0" w:after="0"/>
        <w:ind w:left="0" w:firstLine="0"/>
        <w:jc w:val="both"/>
        <w:rPr>
          <w:b/>
          <w:i/>
          <w:sz w:val="21"/>
          <w:lang w:eastAsia="en-US"/>
        </w:rPr>
      </w:pPr>
      <w:r w:rsidRPr="002B20AA">
        <w:rPr>
          <w:b/>
          <w:i/>
          <w:sz w:val="21"/>
          <w:lang w:eastAsia="en-US"/>
        </w:rPr>
        <w:t xml:space="preserve"> Приказ Минфина РФ от 27.12.2007 N 153н "Об утверждении Положения по бухгалтерскому учету "Учет нематериальных активов" (ПБУ 14/2007)";</w:t>
      </w:r>
    </w:p>
    <w:p w:rsidR="002B20AA" w:rsidRPr="002B20AA" w:rsidRDefault="002B20AA" w:rsidP="00FA3738">
      <w:pPr>
        <w:widowControl/>
        <w:numPr>
          <w:ilvl w:val="0"/>
          <w:numId w:val="12"/>
        </w:numPr>
        <w:tabs>
          <w:tab w:val="num" w:pos="-100"/>
          <w:tab w:val="num" w:pos="180"/>
          <w:tab w:val="left" w:pos="300"/>
        </w:tabs>
        <w:autoSpaceDE/>
        <w:autoSpaceDN/>
        <w:adjustRightInd/>
        <w:spacing w:before="0" w:after="0"/>
        <w:ind w:left="0" w:firstLine="0"/>
        <w:jc w:val="both"/>
        <w:rPr>
          <w:b/>
          <w:i/>
          <w:sz w:val="21"/>
          <w:lang w:eastAsia="en-US"/>
        </w:rPr>
      </w:pPr>
      <w:r w:rsidRPr="002B20AA">
        <w:rPr>
          <w:b/>
          <w:i/>
          <w:sz w:val="21"/>
          <w:lang w:eastAsia="en-US"/>
        </w:rPr>
        <w:t xml:space="preserve"> Приказ Минфина РФ от 06.07.1999 N 43н "Об утверждении Положения по бухгалтерскому учету "Бухгалтерская отчетность организации" (ПБУ 4/99)";</w:t>
      </w:r>
    </w:p>
    <w:p w:rsidR="002B20AA" w:rsidRPr="002B20AA" w:rsidRDefault="002B20AA" w:rsidP="00FA3738">
      <w:pPr>
        <w:widowControl/>
        <w:numPr>
          <w:ilvl w:val="0"/>
          <w:numId w:val="12"/>
        </w:numPr>
        <w:tabs>
          <w:tab w:val="num" w:pos="180"/>
        </w:tabs>
        <w:autoSpaceDE/>
        <w:autoSpaceDN/>
        <w:adjustRightInd/>
        <w:spacing w:before="0" w:after="0"/>
        <w:ind w:left="0" w:firstLine="0"/>
        <w:jc w:val="both"/>
        <w:rPr>
          <w:b/>
          <w:i/>
          <w:sz w:val="21"/>
          <w:lang w:eastAsia="en-US"/>
        </w:rPr>
      </w:pPr>
      <w:r w:rsidRPr="002B20AA">
        <w:rPr>
          <w:b/>
          <w:i/>
          <w:sz w:val="21"/>
          <w:lang w:eastAsia="en-US"/>
        </w:rPr>
        <w:t xml:space="preserve"> Приказ Минфина РФ от 31.10.2000 N 94н «Об утверждении Плана счетов бухгалтерского учета финансово-хозяйственной деятельности организаций и Инструкции по его применению»;</w:t>
      </w:r>
    </w:p>
    <w:p w:rsidR="002B20AA" w:rsidRPr="002B20AA" w:rsidRDefault="002B20AA" w:rsidP="00FA3738">
      <w:pPr>
        <w:widowControl/>
        <w:numPr>
          <w:ilvl w:val="0"/>
          <w:numId w:val="12"/>
        </w:numPr>
        <w:tabs>
          <w:tab w:val="num" w:pos="180"/>
        </w:tabs>
        <w:autoSpaceDE/>
        <w:autoSpaceDN/>
        <w:adjustRightInd/>
        <w:spacing w:before="0" w:after="0"/>
        <w:ind w:left="0" w:firstLine="0"/>
        <w:jc w:val="both"/>
        <w:rPr>
          <w:b/>
          <w:i/>
          <w:sz w:val="21"/>
          <w:lang w:eastAsia="en-US"/>
        </w:rPr>
      </w:pPr>
      <w:r w:rsidRPr="002B20AA">
        <w:rPr>
          <w:b/>
          <w:i/>
          <w:sz w:val="21"/>
          <w:lang w:eastAsia="en-US"/>
        </w:rPr>
        <w:t xml:space="preserve"> Приказ Минфина РФ от 29.07.1998 N 34н «Об утверждении Положения по ведению бухгалтерского учета и  бухгалтерской отчетности в Российской Федерации»;</w:t>
      </w:r>
    </w:p>
    <w:p w:rsidR="002B20AA" w:rsidRPr="002B20AA" w:rsidRDefault="002B20AA" w:rsidP="00FA3738">
      <w:pPr>
        <w:widowControl/>
        <w:numPr>
          <w:ilvl w:val="0"/>
          <w:numId w:val="12"/>
        </w:numPr>
        <w:tabs>
          <w:tab w:val="num" w:pos="180"/>
        </w:tabs>
        <w:autoSpaceDE/>
        <w:autoSpaceDN/>
        <w:adjustRightInd/>
        <w:spacing w:before="0" w:after="0"/>
        <w:ind w:left="0" w:firstLine="0"/>
        <w:jc w:val="both"/>
        <w:rPr>
          <w:b/>
          <w:i/>
          <w:sz w:val="21"/>
          <w:lang w:eastAsia="en-US"/>
        </w:rPr>
      </w:pPr>
      <w:r w:rsidRPr="002B20AA">
        <w:rPr>
          <w:b/>
          <w:i/>
          <w:sz w:val="21"/>
          <w:lang w:eastAsia="en-US"/>
        </w:rPr>
        <w:t xml:space="preserve"> Приказ Минфина РФ от 06.10.2008 N 106н «Об утверждении Положения по бухгалтерскому учету «Учетная политика организации» (ПБУ 1/2008)».</w:t>
      </w:r>
    </w:p>
    <w:p w:rsidR="000249C2" w:rsidRDefault="000249C2">
      <w:pPr>
        <w:pStyle w:val="20"/>
      </w:pPr>
      <w:bookmarkStart w:id="50" w:name="_Toc387847086"/>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0"/>
    </w:p>
    <w:p w:rsidR="00895E9C" w:rsidRDefault="000249C2" w:rsidP="00895E9C">
      <w:pPr>
        <w:jc w:val="both"/>
        <w:rPr>
          <w:bCs/>
          <w:iCs/>
          <w:lang w:eastAsia="en-US"/>
        </w:rPr>
      </w:pPr>
      <w:r w:rsidRPr="00895E9C">
        <w:rPr>
          <w:rStyle w:val="Subst"/>
          <w:b w:val="0"/>
          <w:i w:val="0"/>
        </w:rPr>
        <w:t>Политика эмитента в области научно - технического развития на соответствующий отчетный период, предшествующий дате окончания последнего отчетного квартала:</w:t>
      </w:r>
      <w:r>
        <w:rPr>
          <w:rStyle w:val="Subst"/>
        </w:rPr>
        <w:t xml:space="preserve"> </w:t>
      </w:r>
      <w:r w:rsidR="00895E9C">
        <w:rPr>
          <w:rStyle w:val="Subst"/>
        </w:rPr>
        <w:t>нет</w:t>
      </w:r>
      <w:r>
        <w:rPr>
          <w:rStyle w:val="Subst"/>
        </w:rPr>
        <w:t>.</w:t>
      </w:r>
      <w:r>
        <w:rPr>
          <w:rStyle w:val="Subst"/>
        </w:rPr>
        <w:br/>
      </w:r>
      <w:r w:rsidRPr="00895E9C">
        <w:rPr>
          <w:rStyle w:val="Subst"/>
          <w:b w:val="0"/>
          <w:i w:val="0"/>
        </w:rPr>
        <w:t>Затраты на осуществление научно-технической деятельности за счет собственных средств эмитента в такой отчетный период:</w:t>
      </w:r>
      <w:r>
        <w:rPr>
          <w:rStyle w:val="Subst"/>
        </w:rPr>
        <w:t xml:space="preserve"> затраты отсутству</w:t>
      </w:r>
      <w:r w:rsidR="00895E9C">
        <w:rPr>
          <w:rStyle w:val="Subst"/>
        </w:rPr>
        <w:t>ю</w:t>
      </w:r>
      <w:r>
        <w:rPr>
          <w:rStyle w:val="Subst"/>
        </w:rPr>
        <w:t>т.</w:t>
      </w:r>
      <w:r>
        <w:rPr>
          <w:rStyle w:val="Subst"/>
        </w:rPr>
        <w:br/>
      </w:r>
    </w:p>
    <w:p w:rsidR="00895E9C" w:rsidRPr="00895E9C" w:rsidRDefault="00895E9C" w:rsidP="00895E9C">
      <w:pPr>
        <w:jc w:val="both"/>
        <w:rPr>
          <w:b/>
          <w:bCs/>
          <w:i/>
          <w:iCs/>
          <w:lang w:eastAsia="en-US"/>
        </w:rPr>
      </w:pPr>
      <w:r w:rsidRPr="00895E9C">
        <w:rPr>
          <w:bCs/>
          <w:iCs/>
          <w:lang w:eastAsia="en-US"/>
        </w:rPr>
        <w:t xml:space="preserve">Сведения о создании и получении эмитентом правовой охраны основных объектов интеллектуальной собственности (включая сведения о дате выдачи и сроках действия патентов на изобретение, на полезную модель и на промышленный образец, о государственной регистрации товарных знаков и знаков обслуживания, наименования места происхождения товара), об основных направлениях и результатах использования основных для эмитента объектах интеллектуальной собственности: </w:t>
      </w:r>
    </w:p>
    <w:tbl>
      <w:tblPr>
        <w:tblW w:w="94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60"/>
        <w:gridCol w:w="2192"/>
        <w:gridCol w:w="1275"/>
        <w:gridCol w:w="2410"/>
        <w:gridCol w:w="1134"/>
        <w:gridCol w:w="2126"/>
      </w:tblGrid>
      <w:tr w:rsidR="00895E9C" w:rsidRPr="00895E9C" w:rsidTr="00A8636C">
        <w:tc>
          <w:tcPr>
            <w:tcW w:w="360" w:type="dxa"/>
            <w:tcBorders>
              <w:top w:val="single" w:sz="4" w:space="0" w:color="auto"/>
              <w:left w:val="single" w:sz="4" w:space="0" w:color="auto"/>
              <w:bottom w:val="single" w:sz="4" w:space="0" w:color="auto"/>
              <w:right w:val="single" w:sz="4" w:space="0" w:color="auto"/>
            </w:tcBorders>
          </w:tcPr>
          <w:p w:rsidR="00895E9C" w:rsidRPr="00895E9C" w:rsidRDefault="00895E9C" w:rsidP="00895E9C">
            <w:pPr>
              <w:widowControl/>
              <w:autoSpaceDE/>
              <w:autoSpaceDN/>
              <w:adjustRightInd/>
              <w:spacing w:before="0" w:after="0"/>
              <w:ind w:left="-108" w:right="-108"/>
              <w:jc w:val="center"/>
              <w:rPr>
                <w:b/>
                <w:bCs/>
                <w:lang w:eastAsia="en-US"/>
              </w:rPr>
            </w:pPr>
            <w:r w:rsidRPr="00895E9C">
              <w:rPr>
                <w:b/>
                <w:bCs/>
                <w:lang w:eastAsia="en-US"/>
              </w:rPr>
              <w:t>№ п/п</w:t>
            </w:r>
          </w:p>
        </w:tc>
        <w:tc>
          <w:tcPr>
            <w:tcW w:w="2192" w:type="dxa"/>
            <w:tcBorders>
              <w:top w:val="single" w:sz="4" w:space="0" w:color="auto"/>
              <w:left w:val="single" w:sz="4" w:space="0" w:color="auto"/>
              <w:bottom w:val="single" w:sz="4" w:space="0" w:color="auto"/>
              <w:right w:val="single" w:sz="4" w:space="0" w:color="auto"/>
            </w:tcBorders>
          </w:tcPr>
          <w:p w:rsidR="00895E9C" w:rsidRPr="00895E9C" w:rsidRDefault="00895E9C" w:rsidP="00895E9C">
            <w:pPr>
              <w:widowControl/>
              <w:autoSpaceDE/>
              <w:autoSpaceDN/>
              <w:adjustRightInd/>
              <w:spacing w:before="0" w:after="0"/>
              <w:jc w:val="center"/>
              <w:rPr>
                <w:b/>
                <w:bCs/>
                <w:lang w:eastAsia="en-US"/>
              </w:rPr>
            </w:pPr>
            <w:r w:rsidRPr="00895E9C">
              <w:rPr>
                <w:b/>
                <w:bCs/>
                <w:lang w:eastAsia="en-US"/>
              </w:rPr>
              <w:t>Объект интеллектуальной собственности</w:t>
            </w:r>
          </w:p>
        </w:tc>
        <w:tc>
          <w:tcPr>
            <w:tcW w:w="1275" w:type="dxa"/>
            <w:tcBorders>
              <w:top w:val="single" w:sz="4" w:space="0" w:color="auto"/>
              <w:left w:val="single" w:sz="4" w:space="0" w:color="auto"/>
              <w:bottom w:val="single" w:sz="4" w:space="0" w:color="auto"/>
              <w:right w:val="single" w:sz="4" w:space="0" w:color="auto"/>
            </w:tcBorders>
          </w:tcPr>
          <w:p w:rsidR="00895E9C" w:rsidRPr="00895E9C" w:rsidRDefault="00895E9C" w:rsidP="00895E9C">
            <w:pPr>
              <w:widowControl/>
              <w:autoSpaceDE/>
              <w:autoSpaceDN/>
              <w:adjustRightInd/>
              <w:spacing w:before="0" w:after="0"/>
              <w:jc w:val="center"/>
              <w:rPr>
                <w:b/>
                <w:bCs/>
                <w:lang w:eastAsia="en-US"/>
              </w:rPr>
            </w:pPr>
            <w:r w:rsidRPr="00895E9C">
              <w:rPr>
                <w:b/>
                <w:bCs/>
                <w:lang w:eastAsia="en-US"/>
              </w:rPr>
              <w:t>№ патента, свидетель-ства</w:t>
            </w:r>
          </w:p>
          <w:p w:rsidR="00895E9C" w:rsidRPr="00895E9C" w:rsidRDefault="00895E9C" w:rsidP="00895E9C">
            <w:pPr>
              <w:widowControl/>
              <w:autoSpaceDE/>
              <w:autoSpaceDN/>
              <w:adjustRightInd/>
              <w:spacing w:before="0" w:after="0"/>
              <w:jc w:val="center"/>
              <w:rPr>
                <w:b/>
                <w:bCs/>
                <w:lang w:eastAsia="en-US"/>
              </w:rPr>
            </w:pPr>
            <w:r w:rsidRPr="00895E9C">
              <w:rPr>
                <w:b/>
                <w:bCs/>
                <w:lang w:eastAsia="en-US"/>
              </w:rPr>
              <w:t>(заявки)</w:t>
            </w:r>
          </w:p>
        </w:tc>
        <w:tc>
          <w:tcPr>
            <w:tcW w:w="2410" w:type="dxa"/>
            <w:tcBorders>
              <w:top w:val="single" w:sz="4" w:space="0" w:color="auto"/>
              <w:left w:val="single" w:sz="4" w:space="0" w:color="auto"/>
              <w:bottom w:val="single" w:sz="4" w:space="0" w:color="auto"/>
              <w:right w:val="single" w:sz="4" w:space="0" w:color="auto"/>
            </w:tcBorders>
          </w:tcPr>
          <w:p w:rsidR="00895E9C" w:rsidRPr="00895E9C" w:rsidRDefault="00895E9C" w:rsidP="00895E9C">
            <w:pPr>
              <w:widowControl/>
              <w:autoSpaceDE/>
              <w:autoSpaceDN/>
              <w:adjustRightInd/>
              <w:spacing w:before="0" w:after="0"/>
              <w:ind w:left="-88"/>
              <w:jc w:val="center"/>
              <w:rPr>
                <w:b/>
                <w:bCs/>
                <w:lang w:eastAsia="en-US"/>
              </w:rPr>
            </w:pPr>
            <w:r w:rsidRPr="00895E9C">
              <w:rPr>
                <w:b/>
                <w:bCs/>
                <w:lang w:eastAsia="en-US"/>
              </w:rPr>
              <w:t>Дата выдачи (регистрации)</w:t>
            </w:r>
          </w:p>
        </w:tc>
        <w:tc>
          <w:tcPr>
            <w:tcW w:w="1134" w:type="dxa"/>
            <w:tcBorders>
              <w:top w:val="single" w:sz="4" w:space="0" w:color="auto"/>
              <w:left w:val="single" w:sz="4" w:space="0" w:color="auto"/>
              <w:bottom w:val="single" w:sz="4" w:space="0" w:color="auto"/>
              <w:right w:val="single" w:sz="4" w:space="0" w:color="auto"/>
            </w:tcBorders>
          </w:tcPr>
          <w:p w:rsidR="00895E9C" w:rsidRPr="00895E9C" w:rsidRDefault="00895E9C" w:rsidP="00895E9C">
            <w:pPr>
              <w:widowControl/>
              <w:autoSpaceDE/>
              <w:autoSpaceDN/>
              <w:adjustRightInd/>
              <w:spacing w:before="0" w:after="0"/>
              <w:jc w:val="center"/>
              <w:rPr>
                <w:b/>
                <w:bCs/>
                <w:lang w:eastAsia="en-US"/>
              </w:rPr>
            </w:pPr>
            <w:r w:rsidRPr="00895E9C">
              <w:rPr>
                <w:b/>
                <w:bCs/>
                <w:lang w:eastAsia="en-US"/>
              </w:rPr>
              <w:t>Срок действия</w:t>
            </w:r>
          </w:p>
        </w:tc>
        <w:tc>
          <w:tcPr>
            <w:tcW w:w="2126" w:type="dxa"/>
            <w:tcBorders>
              <w:top w:val="single" w:sz="4" w:space="0" w:color="auto"/>
              <w:left w:val="single" w:sz="4" w:space="0" w:color="auto"/>
              <w:bottom w:val="single" w:sz="4" w:space="0" w:color="auto"/>
              <w:right w:val="single" w:sz="4" w:space="0" w:color="auto"/>
            </w:tcBorders>
          </w:tcPr>
          <w:p w:rsidR="00895E9C" w:rsidRPr="00895E9C" w:rsidRDefault="00895E9C" w:rsidP="00895E9C">
            <w:pPr>
              <w:widowControl/>
              <w:autoSpaceDE/>
              <w:autoSpaceDN/>
              <w:adjustRightInd/>
              <w:spacing w:before="0" w:after="0"/>
              <w:jc w:val="center"/>
              <w:rPr>
                <w:b/>
                <w:bCs/>
                <w:lang w:eastAsia="en-US"/>
              </w:rPr>
            </w:pPr>
            <w:r w:rsidRPr="00895E9C">
              <w:rPr>
                <w:b/>
                <w:bCs/>
                <w:lang w:eastAsia="en-US"/>
              </w:rPr>
              <w:t>Основные направления и результаты использования</w:t>
            </w:r>
          </w:p>
        </w:tc>
      </w:tr>
      <w:tr w:rsidR="00895E9C" w:rsidRPr="00895E9C" w:rsidTr="00A8636C">
        <w:tc>
          <w:tcPr>
            <w:tcW w:w="9497" w:type="dxa"/>
            <w:gridSpan w:val="6"/>
            <w:tcBorders>
              <w:top w:val="single" w:sz="4" w:space="0" w:color="auto"/>
              <w:left w:val="single" w:sz="4" w:space="0" w:color="auto"/>
              <w:bottom w:val="single" w:sz="4" w:space="0" w:color="auto"/>
              <w:right w:val="single" w:sz="4" w:space="0" w:color="auto"/>
            </w:tcBorders>
          </w:tcPr>
          <w:p w:rsidR="00895E9C" w:rsidRPr="00895E9C" w:rsidRDefault="00895E9C" w:rsidP="00895E9C">
            <w:pPr>
              <w:widowControl/>
              <w:autoSpaceDE/>
              <w:autoSpaceDN/>
              <w:adjustRightInd/>
              <w:spacing w:before="0" w:after="0"/>
              <w:jc w:val="center"/>
              <w:rPr>
                <w:b/>
                <w:bCs/>
                <w:lang w:eastAsia="en-US"/>
              </w:rPr>
            </w:pPr>
            <w:r w:rsidRPr="00895E9C">
              <w:rPr>
                <w:b/>
                <w:bCs/>
                <w:lang w:eastAsia="en-US"/>
              </w:rPr>
              <w:t>Товарные знаки</w:t>
            </w:r>
          </w:p>
        </w:tc>
      </w:tr>
      <w:tr w:rsidR="00895E9C" w:rsidRPr="00895E9C" w:rsidTr="00A8636C">
        <w:tc>
          <w:tcPr>
            <w:tcW w:w="360" w:type="dxa"/>
            <w:tcBorders>
              <w:top w:val="single" w:sz="4" w:space="0" w:color="auto"/>
              <w:left w:val="single" w:sz="4" w:space="0" w:color="auto"/>
              <w:bottom w:val="single" w:sz="4" w:space="0" w:color="auto"/>
              <w:right w:val="single" w:sz="4" w:space="0" w:color="auto"/>
            </w:tcBorders>
            <w:vAlign w:val="center"/>
          </w:tcPr>
          <w:p w:rsidR="00895E9C" w:rsidRPr="00895E9C" w:rsidRDefault="00895E9C" w:rsidP="00A8636C">
            <w:pPr>
              <w:widowControl/>
              <w:autoSpaceDE/>
              <w:autoSpaceDN/>
              <w:adjustRightInd/>
              <w:spacing w:before="0" w:after="0"/>
              <w:ind w:left="-108" w:right="-108"/>
              <w:jc w:val="center"/>
              <w:rPr>
                <w:lang w:eastAsia="en-US"/>
              </w:rPr>
            </w:pPr>
            <w:r w:rsidRPr="00895E9C">
              <w:rPr>
                <w:lang w:eastAsia="en-US"/>
              </w:rPr>
              <w:t>1</w:t>
            </w:r>
          </w:p>
        </w:tc>
        <w:tc>
          <w:tcPr>
            <w:tcW w:w="2192" w:type="dxa"/>
            <w:tcBorders>
              <w:top w:val="single" w:sz="4" w:space="0" w:color="auto"/>
              <w:left w:val="single" w:sz="4" w:space="0" w:color="auto"/>
              <w:bottom w:val="single" w:sz="4" w:space="0" w:color="auto"/>
              <w:right w:val="single" w:sz="4" w:space="0" w:color="auto"/>
            </w:tcBorders>
            <w:vAlign w:val="center"/>
          </w:tcPr>
          <w:p w:rsidR="00895E9C" w:rsidRPr="00895E9C" w:rsidRDefault="00895E9C" w:rsidP="00A8636C">
            <w:pPr>
              <w:widowControl/>
              <w:autoSpaceDE/>
              <w:autoSpaceDN/>
              <w:adjustRightInd/>
              <w:spacing w:before="0" w:after="0"/>
              <w:jc w:val="center"/>
              <w:rPr>
                <w:b/>
                <w:bCs/>
                <w:i/>
                <w:iCs/>
                <w:lang w:eastAsia="en-US"/>
              </w:rPr>
            </w:pPr>
            <w:r w:rsidRPr="00895E9C">
              <w:rPr>
                <w:b/>
                <w:bCs/>
                <w:i/>
                <w:iCs/>
                <w:lang w:eastAsia="en-US"/>
              </w:rPr>
              <w:t>Товарный знак</w:t>
            </w:r>
          </w:p>
        </w:tc>
        <w:tc>
          <w:tcPr>
            <w:tcW w:w="1275" w:type="dxa"/>
            <w:tcBorders>
              <w:top w:val="single" w:sz="4" w:space="0" w:color="auto"/>
              <w:left w:val="single" w:sz="4" w:space="0" w:color="auto"/>
              <w:bottom w:val="single" w:sz="4" w:space="0" w:color="auto"/>
              <w:right w:val="single" w:sz="4" w:space="0" w:color="auto"/>
            </w:tcBorders>
            <w:vAlign w:val="center"/>
          </w:tcPr>
          <w:p w:rsidR="00895E9C" w:rsidRPr="00895E9C" w:rsidRDefault="00A8636C" w:rsidP="00A8636C">
            <w:pPr>
              <w:widowControl/>
              <w:autoSpaceDE/>
              <w:autoSpaceDN/>
              <w:adjustRightInd/>
              <w:spacing w:before="0" w:after="0"/>
              <w:jc w:val="center"/>
              <w:rPr>
                <w:b/>
                <w:bCs/>
                <w:i/>
                <w:iCs/>
                <w:lang w:eastAsia="en-US"/>
              </w:rPr>
            </w:pPr>
            <w:r w:rsidRPr="00A8636C">
              <w:rPr>
                <w:b/>
                <w:bCs/>
                <w:i/>
                <w:iCs/>
                <w:lang w:eastAsia="en-US"/>
              </w:rPr>
              <w:t>277972</w:t>
            </w:r>
          </w:p>
        </w:tc>
        <w:tc>
          <w:tcPr>
            <w:tcW w:w="2410" w:type="dxa"/>
            <w:tcBorders>
              <w:top w:val="single" w:sz="4" w:space="0" w:color="auto"/>
              <w:left w:val="single" w:sz="4" w:space="0" w:color="auto"/>
              <w:bottom w:val="single" w:sz="4" w:space="0" w:color="auto"/>
              <w:right w:val="single" w:sz="4" w:space="0" w:color="auto"/>
            </w:tcBorders>
            <w:vAlign w:val="center"/>
          </w:tcPr>
          <w:p w:rsidR="00A8636C" w:rsidRPr="00A8636C" w:rsidRDefault="00A8636C" w:rsidP="00A8636C">
            <w:pPr>
              <w:widowControl/>
              <w:autoSpaceDE/>
              <w:autoSpaceDN/>
              <w:adjustRightInd/>
              <w:spacing w:before="0" w:after="0"/>
              <w:jc w:val="center"/>
              <w:rPr>
                <w:b/>
                <w:bCs/>
                <w:i/>
                <w:iCs/>
                <w:lang w:eastAsia="en-US"/>
              </w:rPr>
            </w:pPr>
            <w:r>
              <w:rPr>
                <w:b/>
                <w:bCs/>
                <w:i/>
                <w:iCs/>
                <w:lang w:eastAsia="en-US"/>
              </w:rPr>
              <w:t>09.11.</w:t>
            </w:r>
            <w:r w:rsidRPr="00A8636C">
              <w:rPr>
                <w:b/>
                <w:bCs/>
                <w:i/>
                <w:iCs/>
                <w:lang w:eastAsia="en-US"/>
              </w:rPr>
              <w:t>2004</w:t>
            </w:r>
            <w:r>
              <w:rPr>
                <w:b/>
                <w:bCs/>
                <w:i/>
                <w:iCs/>
                <w:lang w:eastAsia="en-US"/>
              </w:rPr>
              <w:t xml:space="preserve"> г.</w:t>
            </w:r>
          </w:p>
          <w:p w:rsidR="00895E9C" w:rsidRPr="00895E9C" w:rsidRDefault="00A8636C" w:rsidP="00A8636C">
            <w:pPr>
              <w:widowControl/>
              <w:autoSpaceDE/>
              <w:autoSpaceDN/>
              <w:adjustRightInd/>
              <w:spacing w:before="0" w:after="0"/>
              <w:jc w:val="center"/>
              <w:rPr>
                <w:b/>
                <w:bCs/>
                <w:i/>
                <w:iCs/>
                <w:lang w:eastAsia="en-US"/>
              </w:rPr>
            </w:pPr>
            <w:r w:rsidRPr="00A8636C">
              <w:rPr>
                <w:b/>
                <w:bCs/>
                <w:i/>
                <w:iCs/>
                <w:lang w:eastAsia="en-US"/>
              </w:rPr>
              <w:t xml:space="preserve">(дата и номер регистрации перехода </w:t>
            </w:r>
            <w:r>
              <w:rPr>
                <w:b/>
                <w:bCs/>
                <w:i/>
                <w:iCs/>
                <w:lang w:eastAsia="en-US"/>
              </w:rPr>
              <w:t>прав: 25.12.</w:t>
            </w:r>
            <w:r w:rsidRPr="00A8636C">
              <w:rPr>
                <w:b/>
                <w:bCs/>
                <w:i/>
                <w:iCs/>
                <w:lang w:eastAsia="en-US"/>
              </w:rPr>
              <w:t>2012</w:t>
            </w:r>
            <w:r>
              <w:rPr>
                <w:b/>
                <w:bCs/>
                <w:i/>
                <w:iCs/>
                <w:lang w:eastAsia="en-US"/>
              </w:rPr>
              <w:t xml:space="preserve"> г.,</w:t>
            </w:r>
            <w:r w:rsidRPr="00A8636C">
              <w:rPr>
                <w:b/>
                <w:bCs/>
                <w:i/>
                <w:iCs/>
                <w:lang w:eastAsia="en-US"/>
              </w:rPr>
              <w:t xml:space="preserve"> №</w:t>
            </w:r>
            <w:r>
              <w:rPr>
                <w:b/>
                <w:bCs/>
                <w:i/>
                <w:iCs/>
                <w:lang w:eastAsia="en-US"/>
              </w:rPr>
              <w:t> </w:t>
            </w:r>
            <w:r w:rsidRPr="00A8636C">
              <w:rPr>
                <w:b/>
                <w:bCs/>
                <w:i/>
                <w:iCs/>
                <w:lang w:eastAsia="en-US"/>
              </w:rPr>
              <w:t>РП0002809)</w:t>
            </w:r>
          </w:p>
        </w:tc>
        <w:tc>
          <w:tcPr>
            <w:tcW w:w="1134" w:type="dxa"/>
            <w:tcBorders>
              <w:top w:val="single" w:sz="4" w:space="0" w:color="auto"/>
              <w:left w:val="single" w:sz="4" w:space="0" w:color="auto"/>
              <w:bottom w:val="single" w:sz="4" w:space="0" w:color="auto"/>
              <w:right w:val="single" w:sz="4" w:space="0" w:color="auto"/>
            </w:tcBorders>
            <w:vAlign w:val="center"/>
          </w:tcPr>
          <w:p w:rsidR="00895E9C" w:rsidRPr="00895E9C" w:rsidRDefault="00A8636C" w:rsidP="00A8636C">
            <w:pPr>
              <w:widowControl/>
              <w:autoSpaceDE/>
              <w:autoSpaceDN/>
              <w:adjustRightInd/>
              <w:spacing w:before="0" w:after="0"/>
              <w:jc w:val="center"/>
              <w:rPr>
                <w:b/>
                <w:i/>
                <w:lang w:eastAsia="en-US"/>
              </w:rPr>
            </w:pPr>
            <w:r w:rsidRPr="00A8636C">
              <w:rPr>
                <w:b/>
                <w:i/>
                <w:lang w:eastAsia="en-US"/>
              </w:rPr>
              <w:t>16</w:t>
            </w:r>
            <w:r>
              <w:rPr>
                <w:b/>
                <w:i/>
                <w:lang w:eastAsia="en-US"/>
              </w:rPr>
              <w:t>.</w:t>
            </w:r>
            <w:r w:rsidRPr="00A8636C">
              <w:rPr>
                <w:b/>
                <w:i/>
                <w:lang w:eastAsia="en-US"/>
              </w:rPr>
              <w:t>06</w:t>
            </w:r>
            <w:r>
              <w:rPr>
                <w:b/>
                <w:i/>
                <w:lang w:eastAsia="en-US"/>
              </w:rPr>
              <w:t>.</w:t>
            </w:r>
            <w:r w:rsidRPr="00A8636C">
              <w:rPr>
                <w:b/>
                <w:i/>
                <w:lang w:eastAsia="en-US"/>
              </w:rPr>
              <w:t>2013</w:t>
            </w:r>
          </w:p>
        </w:tc>
        <w:tc>
          <w:tcPr>
            <w:tcW w:w="2126" w:type="dxa"/>
            <w:tcBorders>
              <w:top w:val="single" w:sz="4" w:space="0" w:color="auto"/>
              <w:left w:val="single" w:sz="4" w:space="0" w:color="auto"/>
              <w:bottom w:val="single" w:sz="4" w:space="0" w:color="auto"/>
              <w:right w:val="single" w:sz="4" w:space="0" w:color="auto"/>
            </w:tcBorders>
            <w:vAlign w:val="center"/>
          </w:tcPr>
          <w:p w:rsidR="00895E9C" w:rsidRPr="00895E9C" w:rsidRDefault="00A8636C" w:rsidP="00A8636C">
            <w:pPr>
              <w:widowControl/>
              <w:autoSpaceDE/>
              <w:autoSpaceDN/>
              <w:adjustRightInd/>
              <w:spacing w:before="0" w:after="0"/>
              <w:jc w:val="center"/>
              <w:rPr>
                <w:lang w:eastAsia="en-US"/>
              </w:rPr>
            </w:pPr>
            <w:r>
              <w:rPr>
                <w:b/>
                <w:i/>
                <w:lang w:eastAsia="en-US"/>
              </w:rPr>
              <w:t>в настоящее время н</w:t>
            </w:r>
            <w:r w:rsidR="00895E9C" w:rsidRPr="00895E9C">
              <w:rPr>
                <w:b/>
                <w:i/>
                <w:lang w:eastAsia="en-US"/>
              </w:rPr>
              <w:t>е используется</w:t>
            </w:r>
          </w:p>
        </w:tc>
      </w:tr>
      <w:tr w:rsidR="00895E9C" w:rsidRPr="00895E9C" w:rsidTr="00A8636C">
        <w:tc>
          <w:tcPr>
            <w:tcW w:w="360" w:type="dxa"/>
            <w:tcBorders>
              <w:top w:val="single" w:sz="4" w:space="0" w:color="auto"/>
              <w:left w:val="single" w:sz="4" w:space="0" w:color="auto"/>
              <w:bottom w:val="single" w:sz="4" w:space="0" w:color="auto"/>
              <w:right w:val="single" w:sz="4" w:space="0" w:color="auto"/>
            </w:tcBorders>
            <w:vAlign w:val="center"/>
          </w:tcPr>
          <w:p w:rsidR="00895E9C" w:rsidRPr="00895E9C" w:rsidRDefault="00895E9C" w:rsidP="00A8636C">
            <w:pPr>
              <w:widowControl/>
              <w:autoSpaceDE/>
              <w:autoSpaceDN/>
              <w:adjustRightInd/>
              <w:spacing w:before="0" w:after="0"/>
              <w:ind w:left="-108" w:right="-108"/>
              <w:jc w:val="center"/>
              <w:rPr>
                <w:lang w:eastAsia="en-US"/>
              </w:rPr>
            </w:pPr>
            <w:r w:rsidRPr="00895E9C">
              <w:rPr>
                <w:lang w:eastAsia="en-US"/>
              </w:rPr>
              <w:t>2</w:t>
            </w:r>
          </w:p>
        </w:tc>
        <w:tc>
          <w:tcPr>
            <w:tcW w:w="2192" w:type="dxa"/>
            <w:tcBorders>
              <w:top w:val="single" w:sz="4" w:space="0" w:color="auto"/>
              <w:left w:val="single" w:sz="4" w:space="0" w:color="auto"/>
              <w:bottom w:val="single" w:sz="4" w:space="0" w:color="auto"/>
              <w:right w:val="single" w:sz="4" w:space="0" w:color="auto"/>
            </w:tcBorders>
            <w:vAlign w:val="center"/>
          </w:tcPr>
          <w:p w:rsidR="00895E9C" w:rsidRPr="00895E9C" w:rsidRDefault="00895E9C" w:rsidP="00A8636C">
            <w:pPr>
              <w:widowControl/>
              <w:autoSpaceDE/>
              <w:autoSpaceDN/>
              <w:adjustRightInd/>
              <w:spacing w:before="0" w:after="0"/>
              <w:jc w:val="center"/>
              <w:rPr>
                <w:b/>
                <w:bCs/>
                <w:i/>
                <w:iCs/>
                <w:lang w:eastAsia="en-US"/>
              </w:rPr>
            </w:pPr>
            <w:r w:rsidRPr="00895E9C">
              <w:rPr>
                <w:b/>
                <w:bCs/>
                <w:i/>
                <w:iCs/>
                <w:lang w:eastAsia="en-US"/>
              </w:rPr>
              <w:t>Товарный знак</w:t>
            </w:r>
          </w:p>
        </w:tc>
        <w:tc>
          <w:tcPr>
            <w:tcW w:w="1275" w:type="dxa"/>
            <w:tcBorders>
              <w:top w:val="single" w:sz="4" w:space="0" w:color="auto"/>
              <w:left w:val="single" w:sz="4" w:space="0" w:color="auto"/>
              <w:bottom w:val="single" w:sz="4" w:space="0" w:color="auto"/>
              <w:right w:val="single" w:sz="4" w:space="0" w:color="auto"/>
            </w:tcBorders>
            <w:vAlign w:val="center"/>
          </w:tcPr>
          <w:p w:rsidR="00895E9C" w:rsidRPr="00895E9C" w:rsidRDefault="00A8636C" w:rsidP="00A8636C">
            <w:pPr>
              <w:widowControl/>
              <w:autoSpaceDE/>
              <w:autoSpaceDN/>
              <w:adjustRightInd/>
              <w:spacing w:before="0" w:after="0"/>
              <w:jc w:val="center"/>
              <w:rPr>
                <w:b/>
                <w:bCs/>
                <w:i/>
                <w:iCs/>
                <w:lang w:eastAsia="en-US"/>
              </w:rPr>
            </w:pPr>
            <w:r w:rsidRPr="00A8636C">
              <w:rPr>
                <w:b/>
                <w:bCs/>
                <w:i/>
                <w:iCs/>
                <w:lang w:eastAsia="en-US"/>
              </w:rPr>
              <w:t>252935</w:t>
            </w:r>
          </w:p>
        </w:tc>
        <w:tc>
          <w:tcPr>
            <w:tcW w:w="2410" w:type="dxa"/>
            <w:tcBorders>
              <w:top w:val="single" w:sz="4" w:space="0" w:color="auto"/>
              <w:left w:val="single" w:sz="4" w:space="0" w:color="auto"/>
              <w:bottom w:val="single" w:sz="4" w:space="0" w:color="auto"/>
              <w:right w:val="single" w:sz="4" w:space="0" w:color="auto"/>
            </w:tcBorders>
            <w:vAlign w:val="center"/>
          </w:tcPr>
          <w:p w:rsidR="00A8636C" w:rsidRPr="00A8636C" w:rsidRDefault="00A8636C" w:rsidP="00A8636C">
            <w:pPr>
              <w:widowControl/>
              <w:autoSpaceDE/>
              <w:autoSpaceDN/>
              <w:adjustRightInd/>
              <w:spacing w:before="0" w:after="0"/>
              <w:jc w:val="center"/>
              <w:rPr>
                <w:b/>
                <w:bCs/>
                <w:i/>
                <w:iCs/>
                <w:lang w:eastAsia="en-US"/>
              </w:rPr>
            </w:pPr>
            <w:r>
              <w:rPr>
                <w:b/>
                <w:bCs/>
                <w:i/>
                <w:iCs/>
                <w:lang w:eastAsia="en-US"/>
              </w:rPr>
              <w:t>14.08.</w:t>
            </w:r>
            <w:r w:rsidRPr="00A8636C">
              <w:rPr>
                <w:b/>
                <w:bCs/>
                <w:i/>
                <w:iCs/>
                <w:lang w:eastAsia="en-US"/>
              </w:rPr>
              <w:t>2003</w:t>
            </w:r>
          </w:p>
          <w:p w:rsidR="00895E9C" w:rsidRPr="00895E9C" w:rsidRDefault="00A8636C" w:rsidP="00A8636C">
            <w:pPr>
              <w:widowControl/>
              <w:autoSpaceDE/>
              <w:autoSpaceDN/>
              <w:adjustRightInd/>
              <w:spacing w:before="0" w:after="0"/>
              <w:jc w:val="center"/>
              <w:rPr>
                <w:b/>
                <w:bCs/>
                <w:i/>
                <w:iCs/>
                <w:lang w:eastAsia="en-US"/>
              </w:rPr>
            </w:pPr>
            <w:r w:rsidRPr="00A8636C">
              <w:rPr>
                <w:b/>
                <w:bCs/>
                <w:i/>
                <w:iCs/>
                <w:lang w:eastAsia="en-US"/>
              </w:rPr>
              <w:t>(дата и номер регистрации перехода прав:</w:t>
            </w:r>
            <w:r>
              <w:rPr>
                <w:b/>
                <w:bCs/>
                <w:i/>
                <w:iCs/>
                <w:lang w:eastAsia="en-US"/>
              </w:rPr>
              <w:t xml:space="preserve"> 25.12.</w:t>
            </w:r>
            <w:r w:rsidRPr="00A8636C">
              <w:rPr>
                <w:b/>
                <w:bCs/>
                <w:i/>
                <w:iCs/>
                <w:lang w:eastAsia="en-US"/>
              </w:rPr>
              <w:t>2012</w:t>
            </w:r>
            <w:r>
              <w:rPr>
                <w:b/>
                <w:bCs/>
                <w:i/>
                <w:iCs/>
                <w:lang w:eastAsia="en-US"/>
              </w:rPr>
              <w:t xml:space="preserve"> г., </w:t>
            </w:r>
            <w:r w:rsidRPr="00A8636C">
              <w:rPr>
                <w:b/>
                <w:bCs/>
                <w:i/>
                <w:iCs/>
                <w:lang w:eastAsia="en-US"/>
              </w:rPr>
              <w:t>№</w:t>
            </w:r>
            <w:r>
              <w:rPr>
                <w:b/>
                <w:bCs/>
                <w:i/>
                <w:iCs/>
                <w:lang w:eastAsia="en-US"/>
              </w:rPr>
              <w:t> </w:t>
            </w:r>
            <w:r w:rsidRPr="00A8636C">
              <w:rPr>
                <w:b/>
                <w:bCs/>
                <w:i/>
                <w:iCs/>
                <w:lang w:eastAsia="en-US"/>
              </w:rPr>
              <w:t>РП0002809)</w:t>
            </w:r>
          </w:p>
        </w:tc>
        <w:tc>
          <w:tcPr>
            <w:tcW w:w="1134" w:type="dxa"/>
            <w:tcBorders>
              <w:top w:val="single" w:sz="4" w:space="0" w:color="auto"/>
              <w:left w:val="single" w:sz="4" w:space="0" w:color="auto"/>
              <w:bottom w:val="single" w:sz="4" w:space="0" w:color="auto"/>
              <w:right w:val="single" w:sz="4" w:space="0" w:color="auto"/>
            </w:tcBorders>
            <w:vAlign w:val="center"/>
          </w:tcPr>
          <w:p w:rsidR="00895E9C" w:rsidRPr="00895E9C" w:rsidRDefault="00A8636C" w:rsidP="00A8636C">
            <w:pPr>
              <w:widowControl/>
              <w:autoSpaceDE/>
              <w:autoSpaceDN/>
              <w:adjustRightInd/>
              <w:spacing w:before="0" w:after="0"/>
              <w:jc w:val="center"/>
              <w:rPr>
                <w:b/>
                <w:bCs/>
                <w:i/>
                <w:iCs/>
                <w:lang w:eastAsia="en-US"/>
              </w:rPr>
            </w:pPr>
            <w:r w:rsidRPr="00A8636C">
              <w:rPr>
                <w:b/>
                <w:bCs/>
                <w:i/>
                <w:iCs/>
                <w:lang w:eastAsia="en-US"/>
              </w:rPr>
              <w:t>27</w:t>
            </w:r>
            <w:r>
              <w:rPr>
                <w:b/>
                <w:bCs/>
                <w:i/>
                <w:iCs/>
                <w:lang w:eastAsia="en-US"/>
              </w:rPr>
              <w:t>.</w:t>
            </w:r>
            <w:r w:rsidRPr="00A8636C">
              <w:rPr>
                <w:b/>
                <w:bCs/>
                <w:i/>
                <w:iCs/>
                <w:lang w:eastAsia="en-US"/>
              </w:rPr>
              <w:t>09</w:t>
            </w:r>
            <w:r>
              <w:rPr>
                <w:b/>
                <w:bCs/>
                <w:i/>
                <w:iCs/>
                <w:lang w:eastAsia="en-US"/>
              </w:rPr>
              <w:t>.</w:t>
            </w:r>
            <w:r w:rsidRPr="00A8636C">
              <w:rPr>
                <w:b/>
                <w:bCs/>
                <w:i/>
                <w:iCs/>
                <w:lang w:eastAsia="en-US"/>
              </w:rPr>
              <w:t>2022</w:t>
            </w:r>
          </w:p>
        </w:tc>
        <w:tc>
          <w:tcPr>
            <w:tcW w:w="2126" w:type="dxa"/>
            <w:tcBorders>
              <w:top w:val="single" w:sz="4" w:space="0" w:color="auto"/>
              <w:left w:val="single" w:sz="4" w:space="0" w:color="auto"/>
              <w:bottom w:val="single" w:sz="4" w:space="0" w:color="auto"/>
              <w:right w:val="single" w:sz="4" w:space="0" w:color="auto"/>
            </w:tcBorders>
            <w:vAlign w:val="center"/>
          </w:tcPr>
          <w:p w:rsidR="00895E9C" w:rsidRPr="00895E9C" w:rsidRDefault="00A8636C" w:rsidP="00A8636C">
            <w:pPr>
              <w:widowControl/>
              <w:autoSpaceDE/>
              <w:autoSpaceDN/>
              <w:adjustRightInd/>
              <w:spacing w:before="0" w:after="0"/>
              <w:jc w:val="center"/>
              <w:rPr>
                <w:b/>
                <w:i/>
                <w:highlight w:val="yellow"/>
                <w:lang w:eastAsia="en-US"/>
              </w:rPr>
            </w:pPr>
            <w:r>
              <w:rPr>
                <w:b/>
                <w:i/>
                <w:lang w:eastAsia="en-US"/>
              </w:rPr>
              <w:t>в настоящее время н</w:t>
            </w:r>
            <w:r w:rsidRPr="00895E9C">
              <w:rPr>
                <w:b/>
                <w:i/>
                <w:lang w:eastAsia="en-US"/>
              </w:rPr>
              <w:t>е используется</w:t>
            </w:r>
          </w:p>
        </w:tc>
      </w:tr>
    </w:tbl>
    <w:p w:rsidR="00895E9C" w:rsidRDefault="00895E9C" w:rsidP="00895E9C">
      <w:pPr>
        <w:widowControl/>
        <w:autoSpaceDE/>
        <w:autoSpaceDN/>
        <w:adjustRightInd/>
        <w:spacing w:before="0" w:after="0"/>
        <w:jc w:val="both"/>
        <w:rPr>
          <w:b/>
          <w:i/>
          <w:lang w:eastAsia="en-US"/>
        </w:rPr>
      </w:pPr>
      <w:r w:rsidRPr="00895E9C">
        <w:rPr>
          <w:b/>
          <w:bCs/>
          <w:i/>
          <w:iCs/>
          <w:lang w:eastAsia="en-US"/>
        </w:rPr>
        <w:t>* товарны</w:t>
      </w:r>
      <w:r w:rsidR="00054A75">
        <w:rPr>
          <w:b/>
          <w:bCs/>
          <w:i/>
          <w:iCs/>
          <w:lang w:eastAsia="en-US"/>
        </w:rPr>
        <w:t>е</w:t>
      </w:r>
      <w:r w:rsidRPr="00895E9C">
        <w:rPr>
          <w:b/>
          <w:bCs/>
          <w:i/>
          <w:iCs/>
          <w:lang w:eastAsia="en-US"/>
        </w:rPr>
        <w:t xml:space="preserve"> знак</w:t>
      </w:r>
      <w:r w:rsidR="00054A75">
        <w:rPr>
          <w:b/>
          <w:bCs/>
          <w:i/>
          <w:iCs/>
          <w:lang w:eastAsia="en-US"/>
        </w:rPr>
        <w:t>и</w:t>
      </w:r>
      <w:r w:rsidRPr="00895E9C">
        <w:rPr>
          <w:b/>
          <w:bCs/>
          <w:i/>
          <w:iCs/>
          <w:lang w:eastAsia="en-US"/>
        </w:rPr>
        <w:t xml:space="preserve"> получен</w:t>
      </w:r>
      <w:r w:rsidR="00054A75">
        <w:rPr>
          <w:b/>
          <w:bCs/>
          <w:i/>
          <w:iCs/>
          <w:lang w:eastAsia="en-US"/>
        </w:rPr>
        <w:t>ы</w:t>
      </w:r>
      <w:r w:rsidRPr="00895E9C">
        <w:rPr>
          <w:b/>
          <w:bCs/>
          <w:i/>
          <w:iCs/>
          <w:lang w:eastAsia="en-US"/>
        </w:rPr>
        <w:t xml:space="preserve"> при </w:t>
      </w:r>
      <w:r w:rsidR="00F84DF6">
        <w:rPr>
          <w:b/>
          <w:bCs/>
          <w:i/>
          <w:iCs/>
          <w:lang w:eastAsia="en-US"/>
        </w:rPr>
        <w:t>присоединении</w:t>
      </w:r>
      <w:r w:rsidRPr="00895E9C">
        <w:rPr>
          <w:b/>
          <w:bCs/>
          <w:i/>
          <w:iCs/>
          <w:lang w:eastAsia="en-US"/>
        </w:rPr>
        <w:t xml:space="preserve"> </w:t>
      </w:r>
      <w:r w:rsidR="00F84DF6">
        <w:rPr>
          <w:b/>
          <w:bCs/>
          <w:i/>
          <w:iCs/>
          <w:lang w:eastAsia="en-US"/>
        </w:rPr>
        <w:t xml:space="preserve">к Эмитенту </w:t>
      </w:r>
      <w:r w:rsidRPr="00895E9C">
        <w:rPr>
          <w:b/>
          <w:i/>
          <w:iCs/>
          <w:lang w:eastAsia="en-US"/>
        </w:rPr>
        <w:t>ЗАО «ВЛАКРА»</w:t>
      </w:r>
      <w:r w:rsidRPr="00895E9C">
        <w:rPr>
          <w:b/>
          <w:i/>
          <w:lang w:eastAsia="en-US"/>
        </w:rPr>
        <w:t>.</w:t>
      </w:r>
    </w:p>
    <w:p w:rsidR="00A8636C" w:rsidRPr="00895E9C" w:rsidRDefault="00A8636C" w:rsidP="00895E9C">
      <w:pPr>
        <w:widowControl/>
        <w:autoSpaceDE/>
        <w:autoSpaceDN/>
        <w:adjustRightInd/>
        <w:spacing w:before="0" w:after="0"/>
        <w:jc w:val="both"/>
        <w:rPr>
          <w:b/>
          <w:i/>
          <w:lang w:eastAsia="en-US"/>
        </w:rPr>
      </w:pPr>
    </w:p>
    <w:p w:rsidR="00895E9C" w:rsidRPr="00895E9C" w:rsidRDefault="00895E9C" w:rsidP="00895E9C">
      <w:pPr>
        <w:widowControl/>
        <w:autoSpaceDE/>
        <w:autoSpaceDN/>
        <w:adjustRightInd/>
        <w:spacing w:before="0" w:after="0"/>
        <w:jc w:val="both"/>
        <w:rPr>
          <w:b/>
          <w:bCs/>
          <w:i/>
          <w:iCs/>
          <w:lang w:eastAsia="en-US"/>
        </w:rPr>
      </w:pPr>
      <w:r w:rsidRPr="00895E9C">
        <w:rPr>
          <w:lang w:eastAsia="en-US"/>
        </w:rPr>
        <w:t xml:space="preserve">Факторы риска, связанные с возможностью истечения сроков действия основных для Эмитента патентов, лицензий на использование товарных знаков: </w:t>
      </w:r>
      <w:r w:rsidRPr="00895E9C">
        <w:rPr>
          <w:b/>
          <w:bCs/>
          <w:i/>
          <w:iCs/>
          <w:lang w:eastAsia="en-US"/>
        </w:rPr>
        <w:t xml:space="preserve"> патенты</w:t>
      </w:r>
      <w:r w:rsidRPr="00895E9C">
        <w:rPr>
          <w:b/>
          <w:bCs/>
          <w:i/>
          <w:iCs/>
          <w:lang w:eastAsia="en-US"/>
        </w:rPr>
        <w:tab/>
      </w:r>
      <w:r>
        <w:rPr>
          <w:b/>
          <w:bCs/>
          <w:i/>
          <w:iCs/>
          <w:lang w:eastAsia="en-US"/>
        </w:rPr>
        <w:t xml:space="preserve"> </w:t>
      </w:r>
      <w:r w:rsidRPr="00895E9C">
        <w:rPr>
          <w:b/>
          <w:bCs/>
          <w:i/>
          <w:iCs/>
          <w:lang w:eastAsia="en-US"/>
        </w:rPr>
        <w:t>Эмитентом не получались, товарные знаки принадлежат Эмитенту на праве собственности. Продление срока действия исключительного права на товарные знаки находится под контролем Эмитента, и риск, связанный с отсутствием возможности продлить срок их действия, для Эмитента не возникает.</w:t>
      </w:r>
    </w:p>
    <w:p w:rsidR="00895E9C" w:rsidRPr="00895E9C" w:rsidRDefault="00895E9C" w:rsidP="00895E9C">
      <w:pPr>
        <w:widowControl/>
        <w:autoSpaceDE/>
        <w:autoSpaceDN/>
        <w:adjustRightInd/>
        <w:spacing w:before="0" w:after="0"/>
        <w:jc w:val="both"/>
        <w:rPr>
          <w:b/>
          <w:bCs/>
          <w:i/>
          <w:iCs/>
          <w:sz w:val="22"/>
          <w:szCs w:val="22"/>
          <w:lang w:eastAsia="en-US"/>
        </w:rPr>
      </w:pPr>
    </w:p>
    <w:p w:rsidR="000249C2" w:rsidRDefault="000249C2" w:rsidP="00895E9C">
      <w:pPr>
        <w:ind w:left="200"/>
        <w:jc w:val="both"/>
      </w:pPr>
      <w:r>
        <w:t>4.6. Анализ тенденций развития в сфере основной деятельности эмитента</w:t>
      </w:r>
    </w:p>
    <w:p w:rsidR="008573EF" w:rsidRDefault="000249C2" w:rsidP="00F84DF6">
      <w:pPr>
        <w:ind w:firstLine="567"/>
        <w:jc w:val="both"/>
        <w:rPr>
          <w:rStyle w:val="Subst"/>
        </w:rPr>
      </w:pPr>
      <w:r>
        <w:rPr>
          <w:rStyle w:val="Subst"/>
        </w:rPr>
        <w:lastRenderedPageBreak/>
        <w:t>Эмитент осуществляет свою деятельность на рынке аренды недвижимости</w:t>
      </w:r>
      <w:r w:rsidR="00643063">
        <w:rPr>
          <w:rStyle w:val="Subst"/>
        </w:rPr>
        <w:t xml:space="preserve"> в г. Москве</w:t>
      </w:r>
      <w:r>
        <w:rPr>
          <w:rStyle w:val="Subst"/>
        </w:rPr>
        <w:t xml:space="preserve">. </w:t>
      </w:r>
      <w:r>
        <w:rPr>
          <w:rStyle w:val="Subst"/>
        </w:rPr>
        <w:br/>
        <w:t xml:space="preserve">Снижение </w:t>
      </w:r>
      <w:r w:rsidR="008573EF">
        <w:rPr>
          <w:rStyle w:val="Subst"/>
        </w:rPr>
        <w:t xml:space="preserve">арендных </w:t>
      </w:r>
      <w:r>
        <w:rPr>
          <w:rStyle w:val="Subst"/>
        </w:rPr>
        <w:t xml:space="preserve">ставок </w:t>
      </w:r>
      <w:r w:rsidR="00E07AB4">
        <w:rPr>
          <w:rStyle w:val="Subst"/>
        </w:rPr>
        <w:t xml:space="preserve">на недвижимое имущество, спровоцированное кризисными явлениями в сентябре – октябре 2008 г., </w:t>
      </w:r>
      <w:r w:rsidR="008573EF">
        <w:rPr>
          <w:rStyle w:val="Subst"/>
        </w:rPr>
        <w:t>продолжилось и в 2009 году</w:t>
      </w:r>
      <w:r>
        <w:rPr>
          <w:rStyle w:val="Subst"/>
        </w:rPr>
        <w:t xml:space="preserve">. Со 2-го полугодия 2009 г. наметилась определенная стабилизация. </w:t>
      </w:r>
      <w:r w:rsidR="008573EF">
        <w:rPr>
          <w:rStyle w:val="Subst"/>
        </w:rPr>
        <w:t xml:space="preserve">Несмотря на то, что 2010 год оказался гораздо более успешным для арендодателей, нежели 2009г: прекратилось снижение арендных ставок, уменьшился уровень вакантных площадей, уровень арендных ставок все еще был ниже докризисного в офисном и производственно-складском секторе - на 30-35%. </w:t>
      </w:r>
    </w:p>
    <w:p w:rsidR="00392716" w:rsidRDefault="008573EF" w:rsidP="00F84DF6">
      <w:pPr>
        <w:ind w:firstLine="567"/>
        <w:jc w:val="both"/>
        <w:rPr>
          <w:rStyle w:val="Subst"/>
        </w:rPr>
      </w:pPr>
      <w:r>
        <w:rPr>
          <w:rStyle w:val="Subst"/>
        </w:rPr>
        <w:t xml:space="preserve">2011 год стал продолжением основных тенденций 2010 года. Остаточное влияние кризиса сказывалось все меньше: уровень вакантных площадей снизился, а ставки и цены стабилизировались. В отдельных сегментах можно было наблюдать рост ставок. </w:t>
      </w:r>
      <w:r w:rsidR="00392716">
        <w:rPr>
          <w:rStyle w:val="Subst"/>
        </w:rPr>
        <w:t>О</w:t>
      </w:r>
      <w:r w:rsidR="000249C2">
        <w:rPr>
          <w:rStyle w:val="Subst"/>
        </w:rPr>
        <w:t>бщее улучшение экономической ситуации в Москве и как следствие развитие бизнеса и рост штата сотрудников компаний-арендаторов привело к увеличению спроса на коммерческую недвижимость. Спрос превысил предложение в три раза, что привело к постепенному снижению в течение года доли вакантных площадей.  Базовые ставки аренды (без учета операционных расходов и НДС) составили в среднем: для класса «А» - $600-850 (плюс операционные расходы $110-150), для класса «В+» - $400-600 (плюс - $80-120), для класса «В-» - $260-400 долл. (плюс - $50-95). По данным компании Knight Frank средний прирост арендных ставок с начала 2011 года в классе «А» составил 8,5%, в классах «В+» и «В-» - 5,5%.</w:t>
      </w:r>
      <w:r>
        <w:rPr>
          <w:rStyle w:val="Subst"/>
        </w:rPr>
        <w:t xml:space="preserve"> </w:t>
      </w:r>
      <w:r w:rsidR="00392716">
        <w:rPr>
          <w:rStyle w:val="Subst"/>
        </w:rPr>
        <w:t>По отношению к началу 2011 года арендные ставки выросли в среднем на 3,5%, в отдельных случаях до 20%.  Однако ставки аренды по всем классам офисов пока так и не восстановились до докризисных уровней.</w:t>
      </w:r>
      <w:r w:rsidR="000249C2">
        <w:rPr>
          <w:rStyle w:val="Subst"/>
        </w:rPr>
        <w:br/>
      </w:r>
      <w:r w:rsidR="000249C2">
        <w:rPr>
          <w:rStyle w:val="Subst"/>
        </w:rPr>
        <w:br/>
        <w:t>За 2012 г. общее сокращение объема предложения на рынке аренды коммерческой недвижимости за 12 месяцев составило 31%.</w:t>
      </w:r>
      <w:r w:rsidR="000249C2">
        <w:rPr>
          <w:rStyle w:val="Subst"/>
        </w:rPr>
        <w:br/>
        <w:t>В ситуации несколько возросших политических и макроэкономических рисков, вместо долгосрочных инвестиций в недвижимость, растет с</w:t>
      </w:r>
      <w:r w:rsidR="00A8636C">
        <w:rPr>
          <w:rStyle w:val="Subst"/>
        </w:rPr>
        <w:t>п</w:t>
      </w:r>
      <w:r w:rsidR="000249C2">
        <w:rPr>
          <w:rStyle w:val="Subst"/>
        </w:rPr>
        <w:t>рос на арендные площади.</w:t>
      </w:r>
      <w:r w:rsidR="000249C2">
        <w:rPr>
          <w:rStyle w:val="Subst"/>
        </w:rPr>
        <w:br/>
        <w:t>Средние ставки на рынке аренды за 2012 год в условиях существенного сокращения объема предложения выросли на 6% в долларовом и 3% в рублевом выражении. В декабре средняя арендная ставка составила 579 $/кв. м/год и 17 775 руб./кв. м/год.</w:t>
      </w:r>
      <w:r w:rsidR="000249C2">
        <w:rPr>
          <w:rStyle w:val="Subst"/>
        </w:rPr>
        <w:br/>
        <w:t>Темпы снижения объема предложения по торговым, офисным и производственно-складским помещениям в 2012  году на рынке аренды оказались сопоставимыми друг с другом и по общей площади составили 20%, 33% и 31%, соответственно.</w:t>
      </w:r>
      <w:r w:rsidR="000249C2">
        <w:rPr>
          <w:rStyle w:val="Subst"/>
        </w:rPr>
        <w:br/>
        <w:t>В процессе роста интереса к небольшим торговым помещениям и их поглощения, средние арендуемые торговые площади стали увеличиваться, их прирост за год составил 18%. По производственно-складским помещениям средние предлагаемые на рынке площади остались на уровне декабря 2011 года, а по офисным снизились на 5%.</w:t>
      </w:r>
      <w:r w:rsidR="000249C2">
        <w:rPr>
          <w:rStyle w:val="Subst"/>
        </w:rPr>
        <w:br/>
        <w:t>Средняя ставка на торговые помещения с декабря 2011 по декабрь 2012 года выросла на 3% до 995 $/год/кв. м, на офисные – на  7% до 541 $/год/кв. м и на производственно-складские помещения – на 10% до 208 $/год/кв. м.</w:t>
      </w:r>
      <w:r w:rsidR="000249C2">
        <w:rPr>
          <w:rStyle w:val="Subst"/>
        </w:rPr>
        <w:br/>
        <w:t>При этом за счет существенного уменьшения площади экспонируемых на рынке помещений произошло также уменьшение запрашиваемой годовой суммарной арендной платы: с декабря 2011 по декабрь 2012 года оно составило 21% по торговым, 31% - по офисным помещениям и 26% - по производственно-складским помещениям.</w:t>
      </w:r>
      <w:r w:rsidR="000249C2">
        <w:rPr>
          <w:rStyle w:val="Subst"/>
        </w:rPr>
        <w:br/>
      </w:r>
    </w:p>
    <w:p w:rsidR="00D50C2F" w:rsidRDefault="00D50C2F" w:rsidP="00643063">
      <w:pPr>
        <w:jc w:val="both"/>
        <w:rPr>
          <w:rStyle w:val="Subst"/>
        </w:rPr>
      </w:pPr>
      <w:r>
        <w:rPr>
          <w:rStyle w:val="Subst"/>
        </w:rPr>
        <w:t>В 2013 г. была зафиксирована высокая динамика ввода новых офисных площадей, общий объем введенных площадей превысил в 1,4 раза аналогичный показатель 2012 г. Среди введенных офисных площадей преобладали помещения класса А, их доля увеличилась на 12 % по сравнению с 2012 г.</w:t>
      </w:r>
      <w:r w:rsidRPr="00D50C2F">
        <w:rPr>
          <w:rFonts w:ascii="Arial" w:hAnsi="Arial" w:cs="Arial"/>
        </w:rPr>
        <w:t xml:space="preserve"> </w:t>
      </w:r>
      <w:r w:rsidRPr="00D50C2F">
        <w:rPr>
          <w:b/>
          <w:bCs/>
          <w:i/>
          <w:iCs/>
        </w:rPr>
        <w:t>Соответственно, доля</w:t>
      </w:r>
      <w:r>
        <w:rPr>
          <w:b/>
          <w:bCs/>
          <w:i/>
          <w:iCs/>
        </w:rPr>
        <w:t xml:space="preserve"> помещений </w:t>
      </w:r>
      <w:r w:rsidRPr="00D50C2F">
        <w:rPr>
          <w:b/>
          <w:bCs/>
          <w:i/>
          <w:iCs/>
        </w:rPr>
        <w:t>класса В+ снизилась с 54% до 32% в общем объеме введенных площадей. В 2013 году 10% в</w:t>
      </w:r>
      <w:r>
        <w:rPr>
          <w:b/>
          <w:bCs/>
          <w:i/>
          <w:iCs/>
        </w:rPr>
        <w:t xml:space="preserve"> </w:t>
      </w:r>
      <w:r w:rsidRPr="00D50C2F">
        <w:rPr>
          <w:b/>
          <w:bCs/>
          <w:i/>
          <w:iCs/>
        </w:rPr>
        <w:t>общем объеме составил класс В-.</w:t>
      </w:r>
      <w:r w:rsidRPr="00D50C2F">
        <w:rPr>
          <w:rFonts w:ascii="Arial" w:hAnsi="Arial" w:cs="Arial"/>
        </w:rPr>
        <w:t xml:space="preserve"> </w:t>
      </w:r>
      <w:r w:rsidRPr="00D50C2F">
        <w:rPr>
          <w:b/>
          <w:bCs/>
          <w:i/>
          <w:iCs/>
        </w:rPr>
        <w:t>По итогам 2013 года средний уровень ставок аренды в классе А и В+ увеличился не более, чем на</w:t>
      </w:r>
      <w:r>
        <w:rPr>
          <w:b/>
          <w:bCs/>
          <w:i/>
          <w:iCs/>
        </w:rPr>
        <w:t xml:space="preserve"> </w:t>
      </w:r>
      <w:r w:rsidRPr="00D50C2F">
        <w:rPr>
          <w:b/>
          <w:bCs/>
          <w:i/>
          <w:iCs/>
        </w:rPr>
        <w:t>5-7%.</w:t>
      </w:r>
      <w:r>
        <w:rPr>
          <w:b/>
          <w:bCs/>
          <w:i/>
          <w:iCs/>
        </w:rPr>
        <w:t xml:space="preserve"> </w:t>
      </w:r>
      <w:r w:rsidRPr="00D50C2F">
        <w:rPr>
          <w:b/>
          <w:bCs/>
          <w:i/>
          <w:iCs/>
        </w:rPr>
        <w:t xml:space="preserve">В целом, в 2013 году </w:t>
      </w:r>
      <w:r>
        <w:rPr>
          <w:b/>
          <w:bCs/>
          <w:i/>
          <w:iCs/>
        </w:rPr>
        <w:t xml:space="preserve">было </w:t>
      </w:r>
      <w:r w:rsidRPr="00D50C2F">
        <w:rPr>
          <w:b/>
          <w:bCs/>
          <w:i/>
          <w:iCs/>
        </w:rPr>
        <w:t>зафиксировано снижение по сравнению с 2012 годом</w:t>
      </w:r>
      <w:r>
        <w:rPr>
          <w:b/>
          <w:bCs/>
          <w:i/>
          <w:iCs/>
        </w:rPr>
        <w:t xml:space="preserve"> </w:t>
      </w:r>
      <w:r w:rsidRPr="00D50C2F">
        <w:rPr>
          <w:b/>
          <w:bCs/>
          <w:i/>
          <w:iCs/>
        </w:rPr>
        <w:t xml:space="preserve">уровня спроса на аренду крупных офисных помещений (более 1,5 тыс. кв. м). </w:t>
      </w:r>
      <w:r>
        <w:rPr>
          <w:b/>
          <w:bCs/>
          <w:i/>
          <w:iCs/>
        </w:rPr>
        <w:t>Э</w:t>
      </w:r>
      <w:r w:rsidRPr="00D50C2F">
        <w:rPr>
          <w:b/>
          <w:bCs/>
          <w:i/>
          <w:iCs/>
        </w:rPr>
        <w:t>кономическая ситуация не располага</w:t>
      </w:r>
      <w:r>
        <w:rPr>
          <w:b/>
          <w:bCs/>
          <w:i/>
          <w:iCs/>
        </w:rPr>
        <w:t>ла</w:t>
      </w:r>
      <w:r w:rsidRPr="00D50C2F">
        <w:rPr>
          <w:b/>
          <w:bCs/>
          <w:i/>
          <w:iCs/>
        </w:rPr>
        <w:t xml:space="preserve"> компании к расширению штата и переезду в более</w:t>
      </w:r>
      <w:r>
        <w:rPr>
          <w:b/>
          <w:bCs/>
          <w:i/>
          <w:iCs/>
        </w:rPr>
        <w:t xml:space="preserve"> </w:t>
      </w:r>
      <w:r w:rsidRPr="00D50C2F">
        <w:rPr>
          <w:b/>
          <w:bCs/>
          <w:i/>
          <w:iCs/>
        </w:rPr>
        <w:t>крупные офисные помещения. Напротив, небольшие офисные помещения (до 200 кв. м)</w:t>
      </w:r>
      <w:r>
        <w:rPr>
          <w:b/>
          <w:bCs/>
          <w:i/>
          <w:iCs/>
        </w:rPr>
        <w:t xml:space="preserve"> </w:t>
      </w:r>
      <w:r w:rsidRPr="00D50C2F">
        <w:rPr>
          <w:b/>
          <w:bCs/>
          <w:i/>
          <w:iCs/>
        </w:rPr>
        <w:t>польз</w:t>
      </w:r>
      <w:r>
        <w:rPr>
          <w:b/>
          <w:bCs/>
          <w:i/>
          <w:iCs/>
        </w:rPr>
        <w:t xml:space="preserve">овались </w:t>
      </w:r>
      <w:r w:rsidRPr="00D50C2F">
        <w:rPr>
          <w:b/>
          <w:bCs/>
          <w:i/>
          <w:iCs/>
        </w:rPr>
        <w:t>повышенным спросом со стороны арендаторов.</w:t>
      </w:r>
      <w:r w:rsidR="001144BE">
        <w:rPr>
          <w:b/>
          <w:bCs/>
          <w:i/>
          <w:iCs/>
        </w:rPr>
        <w:t xml:space="preserve"> </w:t>
      </w:r>
      <w:r w:rsidR="00643063">
        <w:rPr>
          <w:b/>
          <w:bCs/>
          <w:i/>
          <w:iCs/>
        </w:rPr>
        <w:t>В с</w:t>
      </w:r>
      <w:r w:rsidR="001144BE" w:rsidRPr="001144BE">
        <w:rPr>
          <w:b/>
          <w:bCs/>
          <w:i/>
          <w:iCs/>
        </w:rPr>
        <w:t>егмент</w:t>
      </w:r>
      <w:r w:rsidR="00643063">
        <w:rPr>
          <w:b/>
          <w:bCs/>
          <w:i/>
          <w:iCs/>
        </w:rPr>
        <w:t>е</w:t>
      </w:r>
      <w:r w:rsidR="001144BE" w:rsidRPr="001144BE">
        <w:rPr>
          <w:b/>
          <w:bCs/>
          <w:i/>
          <w:iCs/>
        </w:rPr>
        <w:t xml:space="preserve"> торговой недвижимости </w:t>
      </w:r>
      <w:r w:rsidR="00643063">
        <w:rPr>
          <w:b/>
          <w:bCs/>
          <w:i/>
          <w:iCs/>
        </w:rPr>
        <w:t xml:space="preserve">также </w:t>
      </w:r>
      <w:r w:rsidR="001144BE" w:rsidRPr="001144BE">
        <w:rPr>
          <w:b/>
          <w:bCs/>
          <w:i/>
          <w:iCs/>
        </w:rPr>
        <w:t>наблюдался рост ценовых показателей</w:t>
      </w:r>
      <w:r w:rsidR="001144BE">
        <w:rPr>
          <w:b/>
          <w:bCs/>
          <w:i/>
          <w:iCs/>
        </w:rPr>
        <w:t xml:space="preserve">. </w:t>
      </w:r>
      <w:r w:rsidR="001144BE" w:rsidRPr="001144BE">
        <w:rPr>
          <w:b/>
          <w:bCs/>
          <w:i/>
          <w:iCs/>
        </w:rPr>
        <w:t xml:space="preserve">Средняя ставка по объектам в центре </w:t>
      </w:r>
      <w:r w:rsidR="00643063">
        <w:rPr>
          <w:b/>
          <w:bCs/>
          <w:i/>
          <w:iCs/>
        </w:rPr>
        <w:t xml:space="preserve">города </w:t>
      </w:r>
      <w:r w:rsidR="001144BE" w:rsidRPr="001144BE">
        <w:rPr>
          <w:b/>
          <w:bCs/>
          <w:i/>
          <w:iCs/>
        </w:rPr>
        <w:t xml:space="preserve">с </w:t>
      </w:r>
      <w:r w:rsidR="00643063">
        <w:rPr>
          <w:b/>
          <w:bCs/>
          <w:i/>
          <w:iCs/>
        </w:rPr>
        <w:t>за 2013 г.</w:t>
      </w:r>
      <w:r w:rsidR="001144BE" w:rsidRPr="001144BE">
        <w:rPr>
          <w:b/>
          <w:bCs/>
          <w:i/>
          <w:iCs/>
        </w:rPr>
        <w:t xml:space="preserve"> выросла на 8%, а по объектам за пределами Садового Кольца - на 5%. В условиях существенного роста объема предложения годовая арендная плата по объектам в пределах Садового Кольца после значительного (на 62%) снижения в 2012 году выросла в 2013 году на 99%, а за пределами Садового Кольца, где в 2012 году снижение годовой арендной платы было несущественным (6%), только на 27%. </w:t>
      </w:r>
      <w:r w:rsidR="001144BE" w:rsidRPr="001144BE">
        <w:rPr>
          <w:b/>
          <w:bCs/>
          <w:i/>
          <w:iCs/>
        </w:rPr>
        <w:cr/>
      </w:r>
    </w:p>
    <w:p w:rsidR="000249C2" w:rsidRDefault="000249C2" w:rsidP="00F84DF6">
      <w:pPr>
        <w:ind w:firstLine="567"/>
        <w:jc w:val="both"/>
      </w:pPr>
      <w:r>
        <w:rPr>
          <w:rStyle w:val="Subst"/>
        </w:rPr>
        <w:t xml:space="preserve">Эмитент с самого начала существования прикладывает все усилия по занятию достойного места на рынке недвижимости. </w:t>
      </w:r>
      <w:r>
        <w:rPr>
          <w:rStyle w:val="Subst"/>
        </w:rPr>
        <w:br/>
        <w:t xml:space="preserve">После кризиса 2008-2009 гг. с 2010 года спрос на недвижимость со стороны потенциальных арендаторов начал восстанавливаться. Несмотря на то, что Эмитент  не обладает торговыми площадями и </w:t>
      </w:r>
      <w:r>
        <w:rPr>
          <w:rStyle w:val="Subst"/>
        </w:rPr>
        <w:lastRenderedPageBreak/>
        <w:t>площадями востребованного сегмента стрит-ритейла, менеджмент Эмитент добился того, что за 2010 год не было осуществлено дальнейшее понижение арендных ставок, а также полного заполнения арендных площадей к концу 2010 г. В настоящее время в связи с тем, что Эмитент уже не имеет вакантных площадей, а также с учетом того, что более востребованными являются площади с отделкой, нежели в состоянии shell&amp;core, основным направлением деятельности будет являться улучшение имеющихся площадей, повышение уровня и класса сдаваемой в аренду недвижимости с целью получения более высокого дохода.</w:t>
      </w:r>
      <w:r>
        <w:rPr>
          <w:rStyle w:val="Subst"/>
        </w:rPr>
        <w:br/>
      </w:r>
      <w:r>
        <w:rPr>
          <w:rStyle w:val="Subst"/>
        </w:rPr>
        <w:br/>
        <w:t xml:space="preserve">Эмитент оценивает результаты своей деятельности как успешные. Результаты деятельности эмитента сильно не пострадали от негативных тенденций в отрасли, связанных с последствиями мирового кризиса в экономике 2008-2009гг. </w:t>
      </w:r>
      <w:r>
        <w:rPr>
          <w:rStyle w:val="Subst"/>
        </w:rPr>
        <w:br/>
        <w:t>Основные причины, обосновывающие полученные Эмитентом результаты:</w:t>
      </w:r>
      <w:r>
        <w:rPr>
          <w:rStyle w:val="Subst"/>
        </w:rPr>
        <w:br/>
        <w:t>Удовлетворительные финансовые результаты Эмитента во многом объясняются эффектом от эффективного управления и выгодного расположения сдаваемого в аренду имущества.</w:t>
      </w:r>
      <w:r>
        <w:rPr>
          <w:rStyle w:val="Subst"/>
        </w:rPr>
        <w:br/>
      </w:r>
      <w:r>
        <w:rPr>
          <w:rStyle w:val="Subst"/>
        </w:rPr>
        <w:br/>
        <w:t>Мнения органов управления Эмитента относительно представленной информации совпадают.</w:t>
      </w:r>
      <w:r>
        <w:rPr>
          <w:rStyle w:val="Subst"/>
        </w:rPr>
        <w:br/>
      </w:r>
      <w:r>
        <w:rPr>
          <w:rStyle w:val="Subst"/>
        </w:rPr>
        <w:br/>
      </w:r>
      <w:r>
        <w:t>4.6.1. Анализ факторов и условий, влияющих на деятельность эмитента</w:t>
      </w:r>
    </w:p>
    <w:p w:rsidR="00DE2ECD" w:rsidRDefault="000249C2" w:rsidP="000249C2">
      <w:pPr>
        <w:ind w:left="200"/>
        <w:jc w:val="both"/>
        <w:rPr>
          <w:rStyle w:val="Subst"/>
        </w:rPr>
      </w:pPr>
      <w:r w:rsidRPr="0097294C">
        <w:rPr>
          <w:rStyle w:val="Subst"/>
          <w:b w:val="0"/>
          <w:i w:val="0"/>
        </w:rPr>
        <w:t>Факторы и условия, влияющие на деятельность Эмитента и результаты такой деятельности:</w:t>
      </w:r>
      <w:r w:rsidRPr="0097294C">
        <w:rPr>
          <w:rStyle w:val="Subst"/>
          <w:b w:val="0"/>
          <w:i w:val="0"/>
        </w:rPr>
        <w:br/>
      </w:r>
      <w:r w:rsidR="009E2EA7">
        <w:rPr>
          <w:rStyle w:val="Subst"/>
        </w:rPr>
        <w:t xml:space="preserve">Инфляция может влиять на расходы Эмитента на поддержание своей деятельности, на финансовые результаты деятельности Эмитента, а именно, возможно уменьшение реальной величины прибыли Эмитента, рост дебиторской задолженности. </w:t>
      </w:r>
      <w:r w:rsidR="009E2EA7">
        <w:rPr>
          <w:rStyle w:val="Subst"/>
        </w:rPr>
        <w:br/>
        <w:t>Результаты деятельности, размер выручки Эмитента не зависят от изменений курсов иностранных валют в связи с тем, что все расчеты Эмитента с арендаторами осуществляются в рублях по зафиксированным в рублях ценам.</w:t>
      </w:r>
      <w:r w:rsidR="009E2EA7">
        <w:rPr>
          <w:rStyle w:val="Subst"/>
        </w:rPr>
        <w:br/>
      </w:r>
      <w:r>
        <w:rPr>
          <w:rStyle w:val="Subst"/>
        </w:rPr>
        <w:t>Ключевыми факторами, влияющими на деятельность Эмитента, являются арендные ставки и наличие арендаторов. На колебания арендных ставок влияют макроэкономических тенденции развития рынка. Во многом динамику ставок аренды в отрасли могут определять колебания курса доллара. Также факторами, влияющими на ставку аренды по помещениям, предоставляемым Эмитентом, являются срок аренды, валюта договора аренды и условия выхода из договора.</w:t>
      </w:r>
    </w:p>
    <w:p w:rsidR="000249C2" w:rsidRDefault="000249C2" w:rsidP="000249C2">
      <w:pPr>
        <w:ind w:left="200"/>
        <w:jc w:val="both"/>
      </w:pPr>
      <w:r>
        <w:rPr>
          <w:rStyle w:val="Subst"/>
        </w:rPr>
        <w:br/>
      </w:r>
      <w:r w:rsidRPr="00DE2ECD">
        <w:rPr>
          <w:rStyle w:val="Subst"/>
          <w:b w:val="0"/>
          <w:i w:val="0"/>
        </w:rPr>
        <w:t>Прогноз в отношении продолжительности действия указанных факторов и условий:</w:t>
      </w:r>
      <w:r w:rsidRPr="00DE2ECD">
        <w:rPr>
          <w:rStyle w:val="Subst"/>
          <w:b w:val="0"/>
          <w:i w:val="0"/>
        </w:rPr>
        <w:br/>
      </w:r>
      <w:r>
        <w:rPr>
          <w:rStyle w:val="Subst"/>
        </w:rPr>
        <w:t>По прогнозам Эмитента указанные факторы будут оказывать влияние на его деятельность на протяжении всего периода деятельности Общества.</w:t>
      </w:r>
      <w:r>
        <w:rPr>
          <w:rStyle w:val="Subst"/>
        </w:rPr>
        <w:br/>
      </w:r>
      <w:r w:rsidRPr="00DE2ECD">
        <w:rPr>
          <w:rStyle w:val="Subst"/>
          <w:b w:val="0"/>
          <w:i w:val="0"/>
        </w:rPr>
        <w:t>Действия, предпринимаемые эмитентом, и действия, которые эмитент планирует предпринять в будущем для эффективного использования данных факторов и условий. Способы, применяемые эмитентом, и способы, которые эмитент  планирует использовать в будущем для снижения негативного эффекта факторов и условий, влияющих на деятельность эмитента:</w:t>
      </w:r>
      <w:r w:rsidRPr="00DE2ECD">
        <w:rPr>
          <w:rStyle w:val="Subst"/>
          <w:b w:val="0"/>
          <w:i w:val="0"/>
        </w:rPr>
        <w:br/>
      </w:r>
      <w:r>
        <w:rPr>
          <w:rStyle w:val="Subst"/>
        </w:rPr>
        <w:t>Эмитент предпринимает и будет в дальнейшем предпринимать действия для отслеживания тенденций рынка, эффективного поиска арендаторов и взаимовыгодного взаимодействия с ними после сдачи помещений в аренду.</w:t>
      </w:r>
      <w:r>
        <w:rPr>
          <w:rStyle w:val="Subst"/>
        </w:rPr>
        <w:br/>
      </w:r>
      <w:r w:rsidRPr="0097294C">
        <w:rPr>
          <w:rStyle w:val="Subst"/>
          <w:b w:val="0"/>
          <w:i w:val="0"/>
        </w:rPr>
        <w:t>Существенные события / факторы, которые могут в наибольшей степени негативно повлиять на возможность получения эмитентом в будущем таких же или более высоких результатов, по сравнению с результатами, полученными за последний отчетный период, а также вероятность наступления таких событий (возникновения факторов):</w:t>
      </w:r>
      <w:r w:rsidRPr="0097294C">
        <w:rPr>
          <w:rStyle w:val="Subst"/>
          <w:b w:val="0"/>
          <w:i w:val="0"/>
        </w:rPr>
        <w:br/>
      </w:r>
      <w:r>
        <w:rPr>
          <w:rStyle w:val="Subst"/>
        </w:rPr>
        <w:t xml:space="preserve">Негативное влияние на деятельность Эмитента в этой сфере может оказать общий кризис на рынке недвижимости, спад спроса на аренду помещений и понижение платежеспособности контрагентов. В этом случае Эмитент будет уменьшать издержки своей деятельности и осуществлять поиск новых арендаторов. </w:t>
      </w:r>
      <w:r w:rsidR="009E2EA7">
        <w:rPr>
          <w:rStyle w:val="Subst"/>
        </w:rPr>
        <w:t>Вероятность н</w:t>
      </w:r>
      <w:r>
        <w:rPr>
          <w:rStyle w:val="Subst"/>
        </w:rPr>
        <w:t>аступления таких</w:t>
      </w:r>
      <w:r w:rsidR="00781308">
        <w:rPr>
          <w:rStyle w:val="Subst"/>
        </w:rPr>
        <w:t xml:space="preserve"> </w:t>
      </w:r>
      <w:r>
        <w:rPr>
          <w:rStyle w:val="Subst"/>
        </w:rPr>
        <w:t xml:space="preserve">событий в ближайшем будущем Эмитент расценивает как </w:t>
      </w:r>
      <w:r w:rsidR="009E2EA7">
        <w:rPr>
          <w:rStyle w:val="Subst"/>
        </w:rPr>
        <w:t>средне</w:t>
      </w:r>
      <w:r w:rsidR="00781308">
        <w:rPr>
          <w:rStyle w:val="Subst"/>
        </w:rPr>
        <w:t>е</w:t>
      </w:r>
      <w:r>
        <w:rPr>
          <w:rStyle w:val="Subst"/>
        </w:rPr>
        <w:t>.</w:t>
      </w:r>
      <w:r>
        <w:rPr>
          <w:rStyle w:val="Subst"/>
        </w:rPr>
        <w:br/>
      </w:r>
      <w:r w:rsidRPr="00781308">
        <w:rPr>
          <w:rStyle w:val="Subst"/>
          <w:b w:val="0"/>
          <w:i w:val="0"/>
        </w:rPr>
        <w:t>Существенные события/факторы, которые могут улучшить результаты деятельности эмитента. Вероятность наступления таких событий (возникновения факторов) и продолжительность их действия:</w:t>
      </w:r>
      <w:r w:rsidRPr="00781308">
        <w:rPr>
          <w:rStyle w:val="Subst"/>
          <w:b w:val="0"/>
          <w:i w:val="0"/>
        </w:rPr>
        <w:br/>
      </w:r>
      <w:r>
        <w:rPr>
          <w:rStyle w:val="Subst"/>
        </w:rPr>
        <w:t>- отсутствие кризисных явлений,</w:t>
      </w:r>
      <w:r>
        <w:rPr>
          <w:rStyle w:val="Subst"/>
        </w:rPr>
        <w:br/>
        <w:t>- стабильность рынка,</w:t>
      </w:r>
      <w:r>
        <w:rPr>
          <w:rStyle w:val="Subst"/>
        </w:rPr>
        <w:br/>
        <w:t>- повышение спроса на предлагаемые помещения и услуги Эмитента,</w:t>
      </w:r>
      <w:r>
        <w:rPr>
          <w:rStyle w:val="Subst"/>
        </w:rPr>
        <w:br/>
        <w:t>- увеличение арендных ставок при сохранении платежеспособности контрагентов.</w:t>
      </w:r>
      <w:r>
        <w:rPr>
          <w:rStyle w:val="Subst"/>
        </w:rPr>
        <w:br/>
        <w:t>Вероятность возникновения таких факторов оценивается Обществом как средняя. Предвидеть продолжительность указанных событий не представляется возможным в виду неопределенности развития экономической ситуации в России и в мире в целом.</w:t>
      </w:r>
    </w:p>
    <w:p w:rsidR="000249C2" w:rsidRDefault="000249C2">
      <w:pPr>
        <w:pStyle w:val="20"/>
      </w:pPr>
      <w:bookmarkStart w:id="51" w:name="_Toc387847087"/>
      <w:r>
        <w:t>4.6.2. Конкуренты эмитента</w:t>
      </w:r>
      <w:bookmarkEnd w:id="51"/>
    </w:p>
    <w:p w:rsidR="000249C2" w:rsidRDefault="000249C2" w:rsidP="000249C2">
      <w:pPr>
        <w:ind w:left="200"/>
        <w:jc w:val="both"/>
      </w:pPr>
      <w:r>
        <w:rPr>
          <w:rStyle w:val="Subst"/>
        </w:rPr>
        <w:t xml:space="preserve">Рынок аренды помещений г. Москвы достаточно конкурентен, в том числе и в районе расположения </w:t>
      </w:r>
      <w:r>
        <w:rPr>
          <w:rStyle w:val="Subst"/>
        </w:rPr>
        <w:lastRenderedPageBreak/>
        <w:t>Эмитента. Однако выгодное положение,  цены, соответствующие качеству помещений, позволяют привлекать арендаторов, в том числе и в условиях экономического кризиса.</w:t>
      </w:r>
    </w:p>
    <w:p w:rsidR="000249C2" w:rsidRDefault="000249C2">
      <w:pPr>
        <w:pStyle w:val="1"/>
      </w:pPr>
      <w:bookmarkStart w:id="52" w:name="_Toc387847088"/>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2"/>
    </w:p>
    <w:p w:rsidR="000249C2" w:rsidRDefault="000249C2">
      <w:pPr>
        <w:pStyle w:val="20"/>
      </w:pPr>
      <w:bookmarkStart w:id="53" w:name="_Toc387847089"/>
      <w:r>
        <w:t>5.1. Сведения о структуре и компетенции органов управления эмитента</w:t>
      </w:r>
      <w:bookmarkEnd w:id="53"/>
    </w:p>
    <w:p w:rsidR="000249C2" w:rsidRDefault="000249C2" w:rsidP="000249C2">
      <w:pPr>
        <w:ind w:left="200"/>
        <w:jc w:val="both"/>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В соответствии с положениями Устава Эмитента органами управления являются:</w:t>
      </w:r>
      <w:r>
        <w:rPr>
          <w:rStyle w:val="Subst"/>
        </w:rPr>
        <w:br/>
      </w:r>
      <w:r>
        <w:rPr>
          <w:rStyle w:val="Subst"/>
        </w:rPr>
        <w:tab/>
        <w:t>общее собрание акционеров – высший орган управления Обществом;</w:t>
      </w:r>
      <w:r>
        <w:rPr>
          <w:rStyle w:val="Subst"/>
        </w:rPr>
        <w:br/>
      </w:r>
      <w:r>
        <w:rPr>
          <w:rStyle w:val="Subst"/>
        </w:rPr>
        <w:tab/>
        <w:t>Совет директоров, осуществляющий общее руководство деятельностью Общества;</w:t>
      </w:r>
      <w:r>
        <w:rPr>
          <w:rStyle w:val="Subst"/>
        </w:rPr>
        <w:br/>
      </w:r>
      <w:r>
        <w:rPr>
          <w:rStyle w:val="Subst"/>
        </w:rPr>
        <w:tab/>
        <w:t>единоличный исполнительный орган – Генеральный директор.</w:t>
      </w:r>
      <w:r>
        <w:rPr>
          <w:rStyle w:val="Subst"/>
        </w:rPr>
        <w:br/>
      </w:r>
      <w:r>
        <w:rPr>
          <w:rStyle w:val="Subst"/>
        </w:rPr>
        <w:br/>
        <w:t>В соответствии со ст. 22 Устава Эмитента к компетенции общего собрания акционеров относятся следующие вопросы:</w:t>
      </w:r>
      <w:r>
        <w:rPr>
          <w:rStyle w:val="Subst"/>
        </w:rPr>
        <w:br/>
        <w:t>1)</w:t>
      </w:r>
      <w:r>
        <w:rPr>
          <w:rStyle w:val="Subst"/>
        </w:rPr>
        <w:tab/>
        <w:t>Внесение изменений и дополнений в Устав общества, утверждение Устава общества в новой редакции за исключением случаев, предусмотренных пунктами 2-4 статьи 60 Устава общества.</w:t>
      </w:r>
      <w:r>
        <w:rPr>
          <w:rStyle w:val="Subst"/>
        </w:rPr>
        <w:br/>
        <w:t>2)</w:t>
      </w:r>
      <w:r>
        <w:rPr>
          <w:rStyle w:val="Subst"/>
        </w:rPr>
        <w:tab/>
        <w:t>Реорганизация общества.</w:t>
      </w:r>
      <w:r>
        <w:rPr>
          <w:rStyle w:val="Subst"/>
        </w:rPr>
        <w:br/>
        <w:t>3)</w:t>
      </w:r>
      <w:r>
        <w:rPr>
          <w:rStyle w:val="Subst"/>
        </w:rPr>
        <w:tab/>
        <w:t>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Выплата (объявление) дивидендов по результатам первого квартала, полугодия, девяти месяцев финансового года.</w:t>
      </w:r>
      <w:r>
        <w:rPr>
          <w:rStyle w:val="Subst"/>
        </w:rPr>
        <w:br/>
        <w:t>5)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6) Избрание членов Совета директоров, досрочное прекращение их полномочий, установление вознаграждений членам Совета директоров.</w:t>
      </w:r>
      <w:r>
        <w:rPr>
          <w:rStyle w:val="Subst"/>
        </w:rPr>
        <w:br/>
        <w:t>7) Избрание ревизора, досрочное прекращение его полномочий, установление вознаграждений на основе рекомендации Совета директоров.</w:t>
      </w:r>
      <w:r>
        <w:rPr>
          <w:rStyle w:val="Subst"/>
        </w:rPr>
        <w:br/>
        <w:t>8) Определение порядка ведения общего собрания акционеров.</w:t>
      </w:r>
      <w:r>
        <w:rPr>
          <w:rStyle w:val="Subst"/>
        </w:rPr>
        <w:br/>
        <w:t>9) Утверждение аудитора общества.</w:t>
      </w:r>
      <w:r>
        <w:rPr>
          <w:rStyle w:val="Subst"/>
        </w:rPr>
        <w:br/>
        <w:t>10)</w:t>
      </w:r>
      <w:r>
        <w:rPr>
          <w:rStyle w:val="Subst"/>
        </w:rPr>
        <w:tab/>
        <w:t>Определение количества, номинальной стоимости, категории (типа) объявленных акций и прав, предоставляемых этими акциями.</w:t>
      </w:r>
      <w:r>
        <w:rPr>
          <w:rStyle w:val="Subst"/>
        </w:rPr>
        <w:br/>
        <w:t>11)</w:t>
      </w:r>
      <w:r>
        <w:rPr>
          <w:rStyle w:val="Subst"/>
        </w:rPr>
        <w:tab/>
        <w:t>Увеличение уставного капитала общества путем увеличения номинальной стоимости акций;</w:t>
      </w:r>
      <w:r>
        <w:rPr>
          <w:rStyle w:val="Subst"/>
        </w:rPr>
        <w:br/>
        <w:t>12)</w:t>
      </w:r>
      <w:r>
        <w:rPr>
          <w:rStyle w:val="Subst"/>
        </w:rPr>
        <w:tab/>
        <w:t>Увеличение уставного капитала общества путем размещения дополнительных акций за счет имущества общества, когда размещение дополнительных акций осуществляется посредством распределения их среди акционеров.</w:t>
      </w:r>
      <w:r>
        <w:rPr>
          <w:rStyle w:val="Subst"/>
        </w:rPr>
        <w:br/>
        <w:t>13) Увеличение уставного капитала общества путем размещения дополнительных акций посредством подписки, за исключением размещения посредством открытой подписки обыкновенных акций, составляющих 25 и менее процентов ранее размещенных обыкновенных акций, которое осуществляется по решению совета директоров;</w:t>
      </w:r>
      <w:r>
        <w:rPr>
          <w:rStyle w:val="Subst"/>
        </w:rPr>
        <w:br/>
        <w:t>14) Увеличение уставного капитала общества путем размещения посредством открытой или закрытой подписки эмиссионных ценных бумаг, конвертируемых в обыкновенные акции.</w:t>
      </w:r>
      <w:r>
        <w:rPr>
          <w:rStyle w:val="Subst"/>
        </w:rPr>
        <w:br/>
        <w:t>15) Размещение облигаций и иных эмиссионных ценных бумаг, конвертируемых в акции.</w:t>
      </w:r>
      <w:r>
        <w:rPr>
          <w:rStyle w:val="Subst"/>
        </w:rPr>
        <w:br/>
        <w:t>16) Уменьшение уставного капитала общества путем уменьшения номинальной стоимости акций.</w:t>
      </w:r>
      <w:r>
        <w:rPr>
          <w:rStyle w:val="Subst"/>
        </w:rPr>
        <w:br/>
        <w:t>17) Уменьшение уставного капитала путем приобретения по решению общего собрания размещенных акций общества в целях сокращения их общего количества.</w:t>
      </w:r>
      <w:r>
        <w:rPr>
          <w:rStyle w:val="Subst"/>
        </w:rPr>
        <w:br/>
        <w:t>18) Уменьшение уставного капитала общества путем погашения акций, приобретенных обществом в соответствии с пунктом 2 статьи 41 Устава общества и не реализованных в течение года с даты их приобретения.</w:t>
      </w:r>
      <w:r>
        <w:rPr>
          <w:rStyle w:val="Subst"/>
        </w:rPr>
        <w:br/>
        <w:t>19)</w:t>
      </w:r>
      <w:r>
        <w:rPr>
          <w:rStyle w:val="Subst"/>
        </w:rPr>
        <w:tab/>
        <w:t>Уменьшение уставного капитала общества путем погашения акций, выкупленных обществом по требованию акционеров в соответствии со статьей 43 Устава общества и не реализованных в течении года с даты их выкупа.</w:t>
      </w:r>
      <w:r>
        <w:rPr>
          <w:rStyle w:val="Subst"/>
        </w:rPr>
        <w:br/>
        <w:t>20) Дробление и консолидация акций;</w:t>
      </w:r>
      <w:r>
        <w:rPr>
          <w:rStyle w:val="Subst"/>
        </w:rPr>
        <w:br/>
        <w:t>21) Принятие решений об одобрении крупных сделок в случае, предусмотренном пунктом 2 статьи 47 Устава общества.</w:t>
      </w:r>
      <w:r>
        <w:rPr>
          <w:rStyle w:val="Subst"/>
        </w:rPr>
        <w:br/>
      </w:r>
      <w:r>
        <w:rPr>
          <w:rStyle w:val="Subst"/>
        </w:rPr>
        <w:lastRenderedPageBreak/>
        <w:t>22) Принятие решений об одобрении крупных сделок в случае, предусмотренном пунктом 3 статьи 47 Устава общества.</w:t>
      </w:r>
      <w:r>
        <w:rPr>
          <w:rStyle w:val="Subst"/>
        </w:rPr>
        <w:br/>
        <w:t>23)</w:t>
      </w:r>
      <w:r>
        <w:rPr>
          <w:rStyle w:val="Subst"/>
        </w:rPr>
        <w:tab/>
        <w:t>Принятие решений об одобрении сделок в случаях, предусмотренных статьей 50 Устава</w:t>
      </w:r>
      <w:r>
        <w:rPr>
          <w:rStyle w:val="Subst"/>
        </w:rPr>
        <w:br/>
        <w:t>общества.</w:t>
      </w:r>
      <w:r>
        <w:rPr>
          <w:rStyle w:val="Subst"/>
        </w:rPr>
        <w:br/>
        <w:t>24) Принятие решения о приобретении обществом размещенных акций в случае, предусмотренном пунктом 2 статьи 41 Устава общества.</w:t>
      </w:r>
      <w:r>
        <w:rPr>
          <w:rStyle w:val="Subst"/>
        </w:rPr>
        <w:br/>
        <w:t>25) Принятие решения о проверке финансово-хозяйственной деятельности общества ревизором за год, а также во всякое время.</w:t>
      </w:r>
      <w:r>
        <w:rPr>
          <w:rStyle w:val="Subst"/>
        </w:rPr>
        <w:br/>
        <w:t>26)</w:t>
      </w:r>
      <w:r>
        <w:rPr>
          <w:rStyle w:val="Subst"/>
        </w:rPr>
        <w:tab/>
        <w:t>Принятие решения о возмещении расходов по подготовке и проведению внеочередного</w:t>
      </w:r>
      <w:r>
        <w:rPr>
          <w:rStyle w:val="Subst"/>
        </w:rPr>
        <w:br/>
        <w:t>собрания - инициаторам его проведения.</w:t>
      </w:r>
      <w:r>
        <w:rPr>
          <w:rStyle w:val="Subst"/>
        </w:rPr>
        <w:br/>
        <w:t>27) Принятие решения об участии общества в финансово-промышленных группах, ассоциациях и иных объединениях коммерческих организаций.</w:t>
      </w:r>
      <w:r>
        <w:rPr>
          <w:rStyle w:val="Subst"/>
        </w:rPr>
        <w:br/>
        <w:t>28) Утверждение внутренних документов, регулирующих деятельность органов общества.</w:t>
      </w:r>
      <w:r>
        <w:rPr>
          <w:rStyle w:val="Subst"/>
        </w:rPr>
        <w:br/>
        <w:t>29) Решение иных вопросов, предусмотренных Федеральным законом «Об акционерных обществах» и Уставом общества.</w:t>
      </w:r>
      <w:r>
        <w:rPr>
          <w:rStyle w:val="Subst"/>
        </w:rPr>
        <w:br/>
        <w:t>2. Вопросы, отнесенные к компетенции Общего собрания, не могут быть переданы на решение исполнительным органам общества.</w:t>
      </w:r>
      <w:r>
        <w:rPr>
          <w:rStyle w:val="Subst"/>
        </w:rPr>
        <w:br/>
        <w:t>Вопросы, отнесенные к компетенции Общего собрания, не могут быть переданы на решение Совету директоров общества, за исключением вопросов, предусмотренных Федеральным законом «Об акционерных обществах».</w:t>
      </w:r>
      <w:r>
        <w:rPr>
          <w:rStyle w:val="Subst"/>
        </w:rPr>
        <w:br/>
      </w:r>
      <w:r>
        <w:rPr>
          <w:rStyle w:val="Subst"/>
        </w:rPr>
        <w:br/>
        <w:t>В соответствии со ст. 35 Устава Эмитента к компетенции Совета директоров относятся следующие вопросы:</w:t>
      </w:r>
      <w:r>
        <w:rPr>
          <w:rStyle w:val="Subst"/>
        </w:rPr>
        <w:br/>
        <w:t>1)</w:t>
      </w:r>
      <w:r>
        <w:rPr>
          <w:rStyle w:val="Subst"/>
        </w:rPr>
        <w:tab/>
        <w:t>Определение приоритетных направлений деятельности общества.</w:t>
      </w:r>
      <w:r>
        <w:rPr>
          <w:rStyle w:val="Subst"/>
        </w:rPr>
        <w:br/>
        <w:t>2)</w:t>
      </w:r>
      <w:r>
        <w:rPr>
          <w:rStyle w:val="Subst"/>
        </w:rPr>
        <w:tab/>
        <w:t>Принятие решения о созыве годового и внеочередного Общих собраний, за исключением</w:t>
      </w:r>
      <w:r>
        <w:rPr>
          <w:rStyle w:val="Subst"/>
        </w:rPr>
        <w:br/>
        <w:t>случаев, предусмотренных пунктом 8 статьи 28 настоящего Устава.</w:t>
      </w:r>
      <w:r>
        <w:rPr>
          <w:rStyle w:val="Subst"/>
        </w:rPr>
        <w:br/>
        <w:t>3)</w:t>
      </w:r>
      <w:r>
        <w:rPr>
          <w:rStyle w:val="Subst"/>
        </w:rPr>
        <w:tab/>
        <w:t>Утверждение повестки дня Общего собрания.</w:t>
      </w:r>
      <w:r>
        <w:rPr>
          <w:rStyle w:val="Subst"/>
        </w:rPr>
        <w:br/>
        <w:t>4)</w:t>
      </w:r>
      <w:r>
        <w:rPr>
          <w:rStyle w:val="Subst"/>
        </w:rPr>
        <w:tab/>
        <w:t>Определение даты составления списка лиц, имеющих право на участие в Общем собрании, и другие вопросы, отнесенные к компетенции Совета директоров в соответствии с положениями главы VI настоящего Устава и связанные с подготовкой и проведением Общего собрания.</w:t>
      </w:r>
      <w:r>
        <w:rPr>
          <w:rStyle w:val="Subst"/>
        </w:rPr>
        <w:br/>
        <w:t>5)</w:t>
      </w:r>
      <w:r>
        <w:rPr>
          <w:rStyle w:val="Subst"/>
        </w:rPr>
        <w:tab/>
        <w:t>Совет директоров предлагает для включения в повестку дня Общего собрания вопросы:</w:t>
      </w:r>
      <w:r>
        <w:rPr>
          <w:rStyle w:val="Subst"/>
        </w:rPr>
        <w:br/>
      </w:r>
      <w:r>
        <w:rPr>
          <w:rStyle w:val="Subst"/>
        </w:rPr>
        <w:tab/>
        <w:t>о реорганизации общества;</w:t>
      </w:r>
      <w:r>
        <w:rPr>
          <w:rStyle w:val="Subst"/>
        </w:rPr>
        <w:br/>
      </w:r>
      <w:r>
        <w:rPr>
          <w:rStyle w:val="Subst"/>
        </w:rPr>
        <w:tab/>
        <w:t>об увеличении уставного капитала общества путем увеличения номинальной стоимости акций;</w:t>
      </w:r>
      <w:r>
        <w:rPr>
          <w:rStyle w:val="Subst"/>
        </w:rPr>
        <w:br/>
      </w:r>
      <w:r>
        <w:rPr>
          <w:rStyle w:val="Subst"/>
        </w:rPr>
        <w:tab/>
        <w:t>об увеличении уставного капитала общества путем размещения дополнительных акций за счет имущества общества, когда размещение дополнительных акций осуществляется посредством распределения их среди акционеров;</w:t>
      </w:r>
      <w:r>
        <w:rPr>
          <w:rStyle w:val="Subst"/>
        </w:rPr>
        <w:br/>
      </w:r>
      <w:r>
        <w:rPr>
          <w:rStyle w:val="Subst"/>
        </w:rPr>
        <w:tab/>
        <w:t>об увеличении уставного капитала общества путем размещения дополнительных акций по открытой или закрытой подписке;</w:t>
      </w:r>
      <w:r>
        <w:rPr>
          <w:rStyle w:val="Subst"/>
        </w:rPr>
        <w:br/>
      </w:r>
      <w:r>
        <w:rPr>
          <w:rStyle w:val="Subst"/>
        </w:rPr>
        <w:tab/>
        <w:t>об увеличении уставного капитала общества путем размещения посредством открытой или закрытой подписки эмиссионных ценных бумаг, конвертируемых в обыкновенные акции;</w:t>
      </w:r>
      <w:r>
        <w:rPr>
          <w:rStyle w:val="Subst"/>
        </w:rPr>
        <w:br/>
      </w:r>
      <w:r>
        <w:rPr>
          <w:rStyle w:val="Subst"/>
        </w:rPr>
        <w:tab/>
        <w:t>о размещении облигаций и иных эмиссионных ценных бумаг, конвертируемых в акции;</w:t>
      </w:r>
      <w:r>
        <w:rPr>
          <w:rStyle w:val="Subst"/>
        </w:rPr>
        <w:br/>
      </w:r>
      <w:r>
        <w:rPr>
          <w:rStyle w:val="Subst"/>
        </w:rPr>
        <w:tab/>
        <w:t>о дроблении и консолидации акций;</w:t>
      </w:r>
      <w:r>
        <w:rPr>
          <w:rStyle w:val="Subst"/>
        </w:rPr>
        <w:br/>
      </w:r>
      <w:r>
        <w:rPr>
          <w:rStyle w:val="Subst"/>
        </w:rPr>
        <w:tab/>
        <w:t>об одобрении крупных сделок в случаях, предусмотренных пунктом 2 статьи 47 Устава общества;</w:t>
      </w:r>
      <w:r>
        <w:rPr>
          <w:rStyle w:val="Subst"/>
        </w:rPr>
        <w:br/>
      </w:r>
      <w:r>
        <w:rPr>
          <w:rStyle w:val="Subst"/>
        </w:rPr>
        <w:tab/>
        <w:t>об одобрении крупных сделок и случаях, предусмотренных пунктом 3 статьи 47 Устава общества;</w:t>
      </w:r>
      <w:r>
        <w:rPr>
          <w:rStyle w:val="Subst"/>
        </w:rPr>
        <w:br/>
      </w:r>
      <w:r>
        <w:rPr>
          <w:rStyle w:val="Subst"/>
        </w:rPr>
        <w:tab/>
        <w:t>об одобрении сделок в случаях, предусмотренных статьей 50 Устава общества;</w:t>
      </w:r>
      <w:r>
        <w:rPr>
          <w:rStyle w:val="Subst"/>
        </w:rPr>
        <w:br/>
      </w:r>
      <w:r>
        <w:rPr>
          <w:rStyle w:val="Subst"/>
        </w:rPr>
        <w:tab/>
        <w:t>о приобретении обществом размещенных акций в случае, предусмотренном пунктом 2 статьи 41 Устава общества;</w:t>
      </w:r>
      <w:r>
        <w:rPr>
          <w:rStyle w:val="Subst"/>
        </w:rPr>
        <w:br/>
      </w:r>
      <w:r>
        <w:rPr>
          <w:rStyle w:val="Subst"/>
        </w:rPr>
        <w:tab/>
        <w:t>об участии общества в финансово-промышленных группах, ассоциациях и иных объединениях коммерческих организаций;</w:t>
      </w:r>
      <w:r>
        <w:rPr>
          <w:rStyle w:val="Subst"/>
        </w:rPr>
        <w:br/>
      </w:r>
      <w:r>
        <w:rPr>
          <w:rStyle w:val="Subst"/>
        </w:rPr>
        <w:tab/>
        <w:t>о ликвидации общества, назначении ликвидационной комиссии и утверждении ликвидационных балансов (в случае добровольной ликвидации общества);</w:t>
      </w:r>
      <w:r>
        <w:rPr>
          <w:rStyle w:val="Subst"/>
        </w:rPr>
        <w:br/>
      </w:r>
      <w:r>
        <w:rPr>
          <w:rStyle w:val="Subst"/>
        </w:rPr>
        <w:tab/>
        <w:t>утверждение годового отчета, годовой бухгалтерской отчетности, в том числе отчета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r>
        <w:rPr>
          <w:rStyle w:val="Subst"/>
        </w:rPr>
        <w:br/>
      </w:r>
      <w:r>
        <w:rPr>
          <w:rStyle w:val="Subst"/>
        </w:rPr>
        <w:tab/>
        <w:t>установление вознаграждения и его размера ревизору общества;</w:t>
      </w:r>
      <w:r>
        <w:rPr>
          <w:rStyle w:val="Subst"/>
        </w:rPr>
        <w:br/>
      </w:r>
      <w:r>
        <w:rPr>
          <w:rStyle w:val="Subst"/>
        </w:rPr>
        <w:tab/>
        <w:t>об утверждении внутренних документов, регулирующих деятельность органов общества, внесение изменений и дополнений в них;</w:t>
      </w:r>
      <w:r>
        <w:rPr>
          <w:rStyle w:val="Subst"/>
        </w:rPr>
        <w:br/>
      </w:r>
      <w:r>
        <w:rPr>
          <w:rStyle w:val="Subst"/>
        </w:rPr>
        <w:tab/>
        <w:t>иные вопросы по усмотрению Совета директоров в случаях, предусмотренных пунктом 7 статьи 27 Устава общества.</w:t>
      </w:r>
      <w:r>
        <w:rPr>
          <w:rStyle w:val="Subst"/>
        </w:rPr>
        <w:br/>
        <w:t xml:space="preserve">6) Принятие решения об отказе в созыве внеочередного Общего собрания, инициируемого аудитором, ревизором общества или акционерами по основаниям, предусмотренным Федеральным законом «Об </w:t>
      </w:r>
      <w:r>
        <w:rPr>
          <w:rStyle w:val="Subst"/>
        </w:rPr>
        <w:lastRenderedPageBreak/>
        <w:t>акционерных обществах».</w:t>
      </w:r>
      <w:r>
        <w:rPr>
          <w:rStyle w:val="Subst"/>
        </w:rPr>
        <w:br/>
        <w:t>7) Принятие решения о включении в повестку дня Общего собрания или об отказе во включении в указанную повестку дня предложений, выдвинутых акционерами.</w:t>
      </w:r>
      <w:r>
        <w:rPr>
          <w:rStyle w:val="Subst"/>
        </w:rPr>
        <w:br/>
        <w:t>8)</w:t>
      </w:r>
      <w:r>
        <w:rPr>
          <w:rStyle w:val="Subst"/>
        </w:rPr>
        <w:tab/>
        <w:t>Утверждение списка кандидатов для включения в бюллетени для голосования по выборам членов Совета директоров и ревизора общества.</w:t>
      </w:r>
      <w:r>
        <w:rPr>
          <w:rStyle w:val="Subst"/>
        </w:rPr>
        <w:br/>
        <w:t>9)</w:t>
      </w:r>
      <w:r>
        <w:rPr>
          <w:rStyle w:val="Subst"/>
        </w:rPr>
        <w:tab/>
        <w:t>Предварительное утверждение и представление Общему собранию годового отчета.</w:t>
      </w:r>
      <w:r>
        <w:rPr>
          <w:rStyle w:val="Subst"/>
        </w:rPr>
        <w:br/>
        <w:t>10)</w:t>
      </w:r>
      <w:r>
        <w:rPr>
          <w:rStyle w:val="Subst"/>
        </w:rPr>
        <w:tab/>
        <w:t>Назначение Генерального директора - единоличного исполнительного органа общества.</w:t>
      </w:r>
      <w:r>
        <w:rPr>
          <w:rStyle w:val="Subst"/>
        </w:rPr>
        <w:br/>
        <w:t>Принятие решения о досрочном прекращении полномочий Генерального директора и назначении нового исполнительного органа (генерального директора).</w:t>
      </w:r>
      <w:r>
        <w:rPr>
          <w:rStyle w:val="Subst"/>
        </w:rPr>
        <w:br/>
        <w:t xml:space="preserve">Принятие решения о заключении договора с Генеральным директором. </w:t>
      </w:r>
      <w:r>
        <w:rPr>
          <w:rStyle w:val="Subst"/>
        </w:rPr>
        <w:br/>
        <w:t>Принятие решения о прекращении договора с Генеральным директором.</w:t>
      </w:r>
      <w:r>
        <w:rPr>
          <w:rStyle w:val="Subst"/>
        </w:rPr>
        <w:br/>
        <w:t>11)</w:t>
      </w:r>
      <w:r>
        <w:rPr>
          <w:rStyle w:val="Subst"/>
        </w:rPr>
        <w:tab/>
        <w:t>Избрание председателя Совета директоров.</w:t>
      </w:r>
      <w:r>
        <w:rPr>
          <w:rStyle w:val="Subst"/>
        </w:rPr>
        <w:br/>
        <w:t>12)</w:t>
      </w:r>
      <w:r>
        <w:rPr>
          <w:rStyle w:val="Subst"/>
        </w:rPr>
        <w:tab/>
        <w:t>Принятие решения по рекомендации о размере выплачиваемых ревизору общества</w:t>
      </w:r>
      <w:r>
        <w:rPr>
          <w:rStyle w:val="Subst"/>
        </w:rPr>
        <w:br/>
        <w:t>вознаграждений.</w:t>
      </w:r>
      <w:r>
        <w:rPr>
          <w:rStyle w:val="Subst"/>
        </w:rPr>
        <w:br/>
        <w:t>13)</w:t>
      </w:r>
      <w:r>
        <w:rPr>
          <w:rStyle w:val="Subst"/>
        </w:rPr>
        <w:tab/>
        <w:t>Определение размера оплаты услуг аудитора.</w:t>
      </w:r>
      <w:r>
        <w:rPr>
          <w:rStyle w:val="Subst"/>
        </w:rPr>
        <w:br/>
        <w:t>14)</w:t>
      </w:r>
      <w:r>
        <w:rPr>
          <w:rStyle w:val="Subst"/>
        </w:rPr>
        <w:tab/>
        <w:t>Внесение по своему усмотрению в повестку дня Общего собрания вопросов, помимо вопросов, предложенных для включения в повестку дня Общего собрания акционерами, а также в случае отсутствия таких предложений.</w:t>
      </w:r>
      <w:r>
        <w:rPr>
          <w:rStyle w:val="Subst"/>
        </w:rPr>
        <w:br/>
        <w:t>15) Внесение по своему усмотрению кандидатов в списки кандидатур по выборам в состав Совета директоров и ревизором общества в случае отсутствия или недостаточного количества кандидатов, предложенных акционерами для образования соответствующих органов.</w:t>
      </w:r>
      <w:r>
        <w:rPr>
          <w:rStyle w:val="Subst"/>
        </w:rPr>
        <w:br/>
        <w:t>16) Принятие решения по рекомендации о размере дивиденда по акциям и порядке его выплаты.</w:t>
      </w:r>
      <w:r>
        <w:rPr>
          <w:rStyle w:val="Subst"/>
        </w:rPr>
        <w:br/>
        <w:t>17) Принятие решения о приобретении размещенных обществом акций в соответствии с пунктом 2 статьи 41 Устава общества.</w:t>
      </w:r>
      <w:r>
        <w:rPr>
          <w:rStyle w:val="Subst"/>
        </w:rPr>
        <w:br/>
        <w:t>18) Утверждение отчета об итогах приобретения акций общества.</w:t>
      </w:r>
      <w:r>
        <w:rPr>
          <w:rStyle w:val="Subst"/>
        </w:rPr>
        <w:br/>
        <w:t>19) Утверждение решений о выпуске акций и иных эмиссионных ценных бумаг.</w:t>
      </w:r>
      <w:r>
        <w:rPr>
          <w:rStyle w:val="Subst"/>
        </w:rPr>
        <w:br/>
        <w:t>20) Принятие решения об увеличении уставного капитала общества путем размещения посредством открытой подписки обыкновенных акций, составляющих 25 процентов и менее ранее размещенных обыкновенных акций.</w:t>
      </w:r>
      <w:r>
        <w:rPr>
          <w:rStyle w:val="Subst"/>
        </w:rPr>
        <w:br/>
        <w:t>21)</w:t>
      </w:r>
      <w:r>
        <w:rPr>
          <w:rStyle w:val="Subst"/>
        </w:rPr>
        <w:tab/>
        <w:t>Принятие решения о приобретении размешенных обществом акций, облигаций и иных ценных бумаг в случаях, предусмотренных Федеральным законом «Об акционерных обществах» и Уставом общества.</w:t>
      </w:r>
      <w:r>
        <w:rPr>
          <w:rStyle w:val="Subst"/>
        </w:rPr>
        <w:br/>
        <w:t>22) Принятие решения о создании и ликвидации филиалов, открытии и ликвидации представительств общества, утверждение, внесение изменений и дополнений в положения о филиалах и представительствах.</w:t>
      </w:r>
      <w:r>
        <w:rPr>
          <w:rStyle w:val="Subst"/>
        </w:rPr>
        <w:br/>
        <w:t>23) Внесение в Устав общества изменений, связанных с созданием филиалов, открытием представительств общества и их ликвидацией.</w:t>
      </w:r>
      <w:r>
        <w:rPr>
          <w:rStyle w:val="Subst"/>
        </w:rPr>
        <w:br/>
        <w:t>24) Утверждение внутренних документов общества, за исключением внутренних документов, утверждение которых отнесено Федеральным законом «Об акционерных обществах» и Уставом общества к компетенции Общего собрания.</w:t>
      </w:r>
      <w:r>
        <w:rPr>
          <w:rStyle w:val="Subst"/>
        </w:rPr>
        <w:br/>
        <w:t>25) Принятие решения о даче согласия на совмещение генеральным директором общества и членами правления общества должностей в органах управления других акционерных обществ, иных организаций.</w:t>
      </w:r>
      <w:r>
        <w:rPr>
          <w:rStyle w:val="Subst"/>
        </w:rPr>
        <w:br/>
        <w:t>26)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 и Уставом общества.</w:t>
      </w:r>
      <w:r>
        <w:rPr>
          <w:rStyle w:val="Subst"/>
        </w:rPr>
        <w:br/>
        <w:t>27) Принятие решения об одобрении крупной сделки, предметом которой является имущество, стоимость которого составляет от 25 до 50 процентов балансовой стоимости активов общества.</w:t>
      </w:r>
      <w:r>
        <w:rPr>
          <w:rStyle w:val="Subst"/>
        </w:rPr>
        <w:br/>
        <w:t>28) Принятие решений об одобрении сделок, предусмотренных главой X Устава общества.</w:t>
      </w:r>
      <w:r>
        <w:rPr>
          <w:rStyle w:val="Subst"/>
        </w:rPr>
        <w:br/>
        <w:t>29) Принятие решения об использовании резервного фонда и иных фондов общества.</w:t>
      </w:r>
      <w:r>
        <w:rPr>
          <w:rStyle w:val="Subst"/>
        </w:rPr>
        <w:br/>
        <w:t>30)</w:t>
      </w:r>
      <w:r>
        <w:rPr>
          <w:rStyle w:val="Subst"/>
        </w:rPr>
        <w:tab/>
        <w:t>Утверждение регистратора общества и условий договора с ним, а также расторжение договора с ним.</w:t>
      </w:r>
      <w:r>
        <w:rPr>
          <w:rStyle w:val="Subst"/>
        </w:rPr>
        <w:br/>
        <w:t>31)</w:t>
      </w:r>
      <w:r>
        <w:rPr>
          <w:rStyle w:val="Subst"/>
        </w:rPr>
        <w:tab/>
        <w:t>Принятие во всякое время решения о проверке финансово-хозяйственной деятельности</w:t>
      </w:r>
      <w:r>
        <w:rPr>
          <w:rStyle w:val="Subst"/>
        </w:rPr>
        <w:br/>
        <w:t>общества.</w:t>
      </w:r>
      <w:r>
        <w:rPr>
          <w:rStyle w:val="Subst"/>
        </w:rPr>
        <w:br/>
        <w:t>32) Принятие решений об участии и о прекращении участия общества в других организациях (за исключением организаций, указанных в подпункте 27) пункта 1 статьи 22 настоящего Устава).</w:t>
      </w:r>
      <w:r>
        <w:rPr>
          <w:rStyle w:val="Subst"/>
        </w:rPr>
        <w:br/>
        <w:t>33) Принятие решений о заключении сделок, предметом которых является имущество, стоимость которого превышает 10 % балансовой стоимости активов общества, определенной по данным его бухгалтерской отчетности на последнюю отчетную дату. Принятие такого решения не требуется для заключения сделок, совершаемых в процессе обычной хозяйственной деятельности Общества, сделок, связанных с размещением посредством подписки (реализацией) обыкновенных акций общества, и сделок, связанных с размещением эмиссионных ценных бумаг, конвертируемых в обыкновенные акции общества.</w:t>
      </w:r>
      <w:r>
        <w:rPr>
          <w:rStyle w:val="Subst"/>
        </w:rPr>
        <w:br/>
      </w:r>
      <w:r>
        <w:rPr>
          <w:rStyle w:val="Subst"/>
        </w:rPr>
        <w:lastRenderedPageBreak/>
        <w:t>34) Решение иных вопросов, предусмотренных Федеральным законом «Об акционерных обществах» и Уставом общества.</w:t>
      </w:r>
      <w:r>
        <w:rPr>
          <w:rStyle w:val="Subst"/>
        </w:rPr>
        <w:br/>
      </w:r>
      <w:r>
        <w:rPr>
          <w:rStyle w:val="Subst"/>
        </w:rPr>
        <w:br/>
        <w:t>В соответствии со ст. 39 Устава Эмитента к компетенции Генерального директора относятся следующие вопросы:</w:t>
      </w:r>
      <w:r>
        <w:rPr>
          <w:rStyle w:val="Subst"/>
        </w:rPr>
        <w:br/>
        <w:t>К компетенции исполнительных органов общества относятся все вопросы руководства текущей деятельностью общества за исключением вопросов, внесенных Уставом общества к компетенции Общего собрания и Совета директоров общества.</w:t>
      </w:r>
      <w:r>
        <w:rPr>
          <w:rStyle w:val="Subst"/>
        </w:rPr>
        <w:br/>
        <w:t>Генеральный директор общества:</w:t>
      </w:r>
      <w:r>
        <w:rPr>
          <w:rStyle w:val="Subst"/>
        </w:rPr>
        <w:br/>
        <w:t>•</w:t>
      </w:r>
      <w:r>
        <w:rPr>
          <w:rStyle w:val="Subst"/>
        </w:rPr>
        <w:tab/>
        <w:t>действует от имени общества без доверенности;</w:t>
      </w:r>
      <w:r>
        <w:rPr>
          <w:rStyle w:val="Subst"/>
        </w:rPr>
        <w:br/>
        <w:t>•</w:t>
      </w:r>
      <w:r>
        <w:rPr>
          <w:rStyle w:val="Subst"/>
        </w:rPr>
        <w:tab/>
        <w:t>осуществляет руководство текущей деятельностью общества;</w:t>
      </w:r>
      <w:r>
        <w:rPr>
          <w:rStyle w:val="Subst"/>
        </w:rPr>
        <w:br/>
        <w:t>•</w:t>
      </w:r>
      <w:r>
        <w:rPr>
          <w:rStyle w:val="Subst"/>
        </w:rPr>
        <w:tab/>
        <w:t>представляет интересы общества как в Российской Федерации, так за пределами ее территории;</w:t>
      </w:r>
      <w:r>
        <w:rPr>
          <w:rStyle w:val="Subst"/>
        </w:rPr>
        <w:br/>
        <w:t>•</w:t>
      </w:r>
      <w:r>
        <w:rPr>
          <w:rStyle w:val="Subst"/>
        </w:rPr>
        <w:tab/>
        <w:t>имеет право первой подписи под финансовыми документами общества;</w:t>
      </w:r>
      <w:r>
        <w:rPr>
          <w:rStyle w:val="Subst"/>
        </w:rPr>
        <w:br/>
        <w:t>•</w:t>
      </w:r>
      <w:r>
        <w:rPr>
          <w:rStyle w:val="Subst"/>
        </w:rPr>
        <w:tab/>
        <w:t>утверждает структуру управления предприятием;</w:t>
      </w:r>
      <w:r>
        <w:rPr>
          <w:rStyle w:val="Subst"/>
        </w:rPr>
        <w:br/>
        <w:t>•</w:t>
      </w:r>
      <w:r>
        <w:rPr>
          <w:rStyle w:val="Subst"/>
        </w:rPr>
        <w:tab/>
        <w:t>утверждает штатное расписание;</w:t>
      </w:r>
      <w:r>
        <w:rPr>
          <w:rStyle w:val="Subst"/>
        </w:rPr>
        <w:br/>
        <w:t>•</w:t>
      </w:r>
      <w:r>
        <w:rPr>
          <w:rStyle w:val="Subst"/>
        </w:rPr>
        <w:tab/>
        <w:t>утверждает должностные инструкции;</w:t>
      </w:r>
      <w:r>
        <w:rPr>
          <w:rStyle w:val="Subst"/>
        </w:rPr>
        <w:br/>
        <w:t>•</w:t>
      </w:r>
      <w:r>
        <w:rPr>
          <w:rStyle w:val="Subst"/>
        </w:rPr>
        <w:tab/>
        <w:t>утверждает положения об оплате труда;</w:t>
      </w:r>
      <w:r>
        <w:rPr>
          <w:rStyle w:val="Subst"/>
        </w:rPr>
        <w:br/>
        <w:t>•</w:t>
      </w:r>
      <w:r>
        <w:rPr>
          <w:rStyle w:val="Subst"/>
        </w:rPr>
        <w:tab/>
        <w:t>заключает соглашения, договоры, трудовые договоры;</w:t>
      </w:r>
      <w:r>
        <w:rPr>
          <w:rStyle w:val="Subst"/>
        </w:rPr>
        <w:br/>
        <w:t>•</w:t>
      </w:r>
      <w:r>
        <w:rPr>
          <w:rStyle w:val="Subst"/>
        </w:rPr>
        <w:tab/>
        <w:t>заключает от имени общества коллективный договор;</w:t>
      </w:r>
      <w:r>
        <w:rPr>
          <w:rStyle w:val="Subst"/>
        </w:rPr>
        <w:br/>
        <w:t>•</w:t>
      </w:r>
      <w:r>
        <w:rPr>
          <w:rStyle w:val="Subst"/>
        </w:rPr>
        <w:tab/>
        <w:t>утверждает отчеты об итогах выпуска акций и иных эмиссионных ценных бумаг.</w:t>
      </w:r>
      <w:r>
        <w:rPr>
          <w:rStyle w:val="Subst"/>
        </w:rPr>
        <w:br/>
        <w:t>•</w:t>
      </w:r>
      <w:r>
        <w:rPr>
          <w:rStyle w:val="Subst"/>
        </w:rPr>
        <w:tab/>
        <w:t>распоряжается имуществом общества, совершает сделки от имени общества, за исключением случаев, предусмотренных Федеральным законом «Об акционерных обществах» и настоящим Уставом;</w:t>
      </w:r>
      <w:r>
        <w:rPr>
          <w:rStyle w:val="Subst"/>
        </w:rPr>
        <w:br/>
        <w:t>•</w:t>
      </w:r>
      <w:r>
        <w:rPr>
          <w:rStyle w:val="Subst"/>
        </w:rPr>
        <w:tab/>
        <w:t>подписывает документы от имени общества;</w:t>
      </w:r>
      <w:r>
        <w:rPr>
          <w:rStyle w:val="Subst"/>
        </w:rPr>
        <w:br/>
        <w:t>•</w:t>
      </w:r>
      <w:r>
        <w:rPr>
          <w:rStyle w:val="Subst"/>
        </w:rPr>
        <w:tab/>
        <w:t>выдает доверенности на действия от имени общества:</w:t>
      </w:r>
      <w:r>
        <w:rPr>
          <w:rStyle w:val="Subst"/>
        </w:rPr>
        <w:br/>
        <w:t>•</w:t>
      </w:r>
      <w:r>
        <w:rPr>
          <w:rStyle w:val="Subst"/>
        </w:rPr>
        <w:tab/>
        <w:t>открывает в банках и других кредитных учреждениях счета общества;</w:t>
      </w:r>
      <w:r>
        <w:rPr>
          <w:rStyle w:val="Subst"/>
        </w:rPr>
        <w:br/>
        <w:t>•</w:t>
      </w:r>
      <w:r>
        <w:rPr>
          <w:rStyle w:val="Subst"/>
        </w:rPr>
        <w:tab/>
        <w:t>организует ведение бухгалтерского учета и отчетности общества;</w:t>
      </w:r>
      <w:r>
        <w:rPr>
          <w:rStyle w:val="Subst"/>
        </w:rPr>
        <w:br/>
        <w:t>•</w:t>
      </w:r>
      <w:r>
        <w:rPr>
          <w:rStyle w:val="Subst"/>
        </w:rPr>
        <w:tab/>
        <w:t>издает приказы, распоряжения и дает указания, обязательные для исполнения всеми работниками общества;</w:t>
      </w:r>
      <w:r>
        <w:rPr>
          <w:rStyle w:val="Subst"/>
        </w:rPr>
        <w:br/>
        <w:t>•</w:t>
      </w:r>
      <w:r>
        <w:rPr>
          <w:rStyle w:val="Subst"/>
        </w:rPr>
        <w:tab/>
        <w:t>организует выполнение решений Общего собрания и Совета директоров общества;</w:t>
      </w:r>
      <w:r>
        <w:rPr>
          <w:rStyle w:val="Subst"/>
        </w:rPr>
        <w:br/>
        <w:t>•</w:t>
      </w:r>
      <w:r>
        <w:rPr>
          <w:rStyle w:val="Subst"/>
        </w:rPr>
        <w:tab/>
        <w:t>совершает иные действия, необходимые для достижения целей общества и обеспечения его нормальной деятельности, в соответствии с действующим законодательством Российской Федерации, Уставом общества, его внутренними документами.</w:t>
      </w:r>
      <w:r>
        <w:rPr>
          <w:rStyle w:val="Subst"/>
        </w:rPr>
        <w:br/>
      </w:r>
    </w:p>
    <w:p w:rsidR="000249C2" w:rsidRDefault="000249C2">
      <w:pPr>
        <w:pStyle w:val="20"/>
      </w:pPr>
      <w:bookmarkStart w:id="54" w:name="_Toc387847090"/>
      <w:r>
        <w:t>5.2. Информация о лицах, входящих в состав органов управления эмитента</w:t>
      </w:r>
      <w:bookmarkEnd w:id="54"/>
    </w:p>
    <w:p w:rsidR="000249C2" w:rsidRDefault="000249C2">
      <w:pPr>
        <w:pStyle w:val="20"/>
      </w:pPr>
      <w:bookmarkStart w:id="55" w:name="_Toc387847091"/>
      <w:r>
        <w:t>5.2.1. Состав совета директоров (наблюдательного совета) эмитента</w:t>
      </w:r>
      <w:bookmarkEnd w:id="55"/>
    </w:p>
    <w:p w:rsidR="00FA001E" w:rsidRPr="00FA001E" w:rsidRDefault="00FA001E" w:rsidP="00FA001E">
      <w:pPr>
        <w:ind w:left="200"/>
        <w:rPr>
          <w:rFonts w:eastAsiaTheme="minorEastAsia"/>
        </w:rPr>
      </w:pPr>
      <w:r w:rsidRPr="00FA001E">
        <w:rPr>
          <w:rFonts w:eastAsiaTheme="minorEastAsia"/>
        </w:rPr>
        <w:t>ФИО:</w:t>
      </w:r>
      <w:r w:rsidRPr="00FA001E">
        <w:rPr>
          <w:rFonts w:eastAsiaTheme="minorEastAsia"/>
          <w:b/>
          <w:bCs/>
          <w:i/>
          <w:iCs/>
        </w:rPr>
        <w:t xml:space="preserve"> Жабин Вячеслав Вячеславович</w:t>
      </w:r>
    </w:p>
    <w:p w:rsidR="00FA001E" w:rsidRPr="00FA001E" w:rsidRDefault="00FA001E" w:rsidP="00FA001E">
      <w:pPr>
        <w:ind w:left="200"/>
        <w:rPr>
          <w:rFonts w:eastAsiaTheme="minorEastAsia"/>
        </w:rPr>
      </w:pPr>
      <w:r w:rsidRPr="00FA001E">
        <w:rPr>
          <w:rFonts w:eastAsiaTheme="minorEastAsia"/>
        </w:rPr>
        <w:t>Год рождения:</w:t>
      </w:r>
      <w:r w:rsidRPr="00FA001E">
        <w:rPr>
          <w:rFonts w:eastAsiaTheme="minorEastAsia"/>
          <w:b/>
          <w:bCs/>
          <w:i/>
          <w:iCs/>
        </w:rPr>
        <w:t xml:space="preserve"> 1975</w:t>
      </w:r>
    </w:p>
    <w:p w:rsidR="00FA001E" w:rsidRPr="00FA001E" w:rsidRDefault="00FA001E" w:rsidP="00FA001E">
      <w:pPr>
        <w:ind w:left="200"/>
        <w:rPr>
          <w:rFonts w:eastAsiaTheme="minorEastAsia"/>
        </w:rPr>
      </w:pPr>
      <w:r w:rsidRPr="00FA001E">
        <w:rPr>
          <w:rFonts w:eastAsiaTheme="minorEastAsia"/>
        </w:rPr>
        <w:t>Образование:</w:t>
      </w:r>
      <w:r w:rsidRPr="00FA001E">
        <w:rPr>
          <w:rFonts w:eastAsiaTheme="minorEastAsia"/>
        </w:rPr>
        <w:br/>
      </w:r>
      <w:r w:rsidRPr="00FA001E">
        <w:rPr>
          <w:rFonts w:eastAsiaTheme="minorEastAsia"/>
          <w:b/>
          <w:bCs/>
          <w:i/>
          <w:iCs/>
        </w:rPr>
        <w:t>1996 - Новосибирская Государственная Академия Экономики и Управления. Квалификация: менеджмент</w:t>
      </w:r>
      <w:r w:rsidRPr="00FA001E">
        <w:rPr>
          <w:rFonts w:eastAsiaTheme="minorEastAsia"/>
          <w:b/>
          <w:bCs/>
          <w:i/>
          <w:iCs/>
        </w:rPr>
        <w:br/>
        <w:t>1998 - Новосибирский Государственный Технический Университет Квалификация: производственный менеджмент</w:t>
      </w:r>
    </w:p>
    <w:p w:rsidR="00FA001E" w:rsidRPr="00FA001E" w:rsidRDefault="00FA001E" w:rsidP="00FA001E">
      <w:pPr>
        <w:ind w:left="200"/>
        <w:rPr>
          <w:rFonts w:eastAsiaTheme="minorEastAsia"/>
        </w:rPr>
      </w:pPr>
      <w:r w:rsidRPr="00FA001E">
        <w:rPr>
          <w:rFonts w:eastAsiaTheme="minorEastAsia"/>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tblPr>
      <w:tblGrid>
        <w:gridCol w:w="1332"/>
        <w:gridCol w:w="1260"/>
        <w:gridCol w:w="3980"/>
        <w:gridCol w:w="2680"/>
      </w:tblGrid>
      <w:tr w:rsidR="00FA001E" w:rsidRPr="00FA001E" w:rsidTr="00107827">
        <w:tc>
          <w:tcPr>
            <w:tcW w:w="2592" w:type="dxa"/>
            <w:gridSpan w:val="2"/>
            <w:tcBorders>
              <w:top w:val="double" w:sz="6" w:space="0" w:color="auto"/>
              <w:left w:val="doub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FA001E" w:rsidRDefault="00FA001E" w:rsidP="00FA001E">
            <w:pPr>
              <w:jc w:val="center"/>
              <w:rPr>
                <w:rFonts w:eastAsiaTheme="minorEastAsia"/>
              </w:rPr>
            </w:pPr>
            <w:r w:rsidRPr="00FA001E">
              <w:rPr>
                <w:rFonts w:eastAsiaTheme="minorEastAsia"/>
              </w:rPr>
              <w:t>Должность</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2007</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2011</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ЗАО "УК Тройка Диалог"</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специалист, аналитик</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ЗАО "ГЛОБЭКСБАНК"</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Старший аналитик</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«РН-Влакра»</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1260" w:type="dxa"/>
            <w:tcBorders>
              <w:top w:val="single" w:sz="6" w:space="0" w:color="auto"/>
              <w:left w:val="sing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АКБ "Банк Москвы" (ОАО)</w:t>
            </w:r>
          </w:p>
        </w:tc>
        <w:tc>
          <w:tcPr>
            <w:tcW w:w="2680" w:type="dxa"/>
            <w:tcBorders>
              <w:top w:val="single" w:sz="6" w:space="0" w:color="auto"/>
              <w:left w:val="single" w:sz="6" w:space="0" w:color="auto"/>
              <w:bottom w:val="doub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директор</w:t>
            </w:r>
          </w:p>
        </w:tc>
      </w:tr>
    </w:tbl>
    <w:p w:rsidR="00FA001E" w:rsidRPr="00FA001E" w:rsidRDefault="00FA001E" w:rsidP="00FA001E">
      <w:pPr>
        <w:spacing w:before="0" w:after="0"/>
        <w:rPr>
          <w:rFonts w:eastAsiaTheme="minorEastAsia"/>
          <w:sz w:val="16"/>
          <w:szCs w:val="16"/>
        </w:rPr>
      </w:pPr>
    </w:p>
    <w:p w:rsidR="00FA001E" w:rsidRPr="00FA001E" w:rsidRDefault="00FA001E" w:rsidP="00FA001E">
      <w:pPr>
        <w:ind w:left="200"/>
        <w:rPr>
          <w:rFonts w:eastAsiaTheme="minorEastAsia"/>
        </w:rPr>
      </w:pPr>
      <w:r w:rsidRPr="00FA001E">
        <w:rPr>
          <w:rFonts w:eastAsiaTheme="minorEastAsia"/>
          <w:b/>
          <w:bCs/>
          <w:i/>
          <w:iCs/>
        </w:rPr>
        <w:lastRenderedPageBreak/>
        <w:t>Доли участия в уставном капитале эмитента/обыкновенных акций не имеет</w:t>
      </w:r>
    </w:p>
    <w:p w:rsidR="00FA001E" w:rsidRPr="00FA001E" w:rsidRDefault="00FA001E" w:rsidP="00FA001E">
      <w:pPr>
        <w:ind w:left="200"/>
        <w:jc w:val="both"/>
        <w:rPr>
          <w:rFonts w:eastAsiaTheme="minorEastAsia"/>
        </w:rPr>
      </w:pPr>
      <w:r w:rsidRPr="00FA001E">
        <w:rPr>
          <w:rFonts w:eastAsiaTheme="minorEastAsia"/>
        </w:rPr>
        <w:t>Доли участия лица в уставном (складочном) капитале (паевом фонде) дочерних и зависимых обществ эмитента</w:t>
      </w:r>
    </w:p>
    <w:p w:rsidR="00FA001E" w:rsidRPr="00FA001E" w:rsidRDefault="00FA001E" w:rsidP="00FA001E">
      <w:pPr>
        <w:ind w:left="200"/>
        <w:jc w:val="both"/>
        <w:rPr>
          <w:rFonts w:eastAsiaTheme="minorEastAsia"/>
        </w:rPr>
      </w:pPr>
      <w:r w:rsidRPr="00FA001E">
        <w:rPr>
          <w:rFonts w:eastAsiaTheme="minorEastAsia"/>
          <w:b/>
          <w:bCs/>
          <w:i/>
          <w:iCs/>
        </w:rPr>
        <w:t>Лицо указанных долей не имеет</w:t>
      </w:r>
    </w:p>
    <w:p w:rsidR="00FA001E" w:rsidRPr="00FA001E" w:rsidRDefault="00FA001E" w:rsidP="00FA001E">
      <w:pPr>
        <w:ind w:left="200"/>
        <w:jc w:val="both"/>
        <w:rPr>
          <w:rFonts w:eastAsiaTheme="minorEastAsia"/>
        </w:rPr>
      </w:pPr>
      <w:r w:rsidRPr="00FA001E">
        <w:rPr>
          <w:rFonts w:eastAsiaTheme="minorEastAsia"/>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A001E">
        <w:rPr>
          <w:rFonts w:eastAsiaTheme="minorEastAsia"/>
        </w:rPr>
        <w:br/>
      </w:r>
      <w:r w:rsidRPr="00FA001E">
        <w:rPr>
          <w:rFonts w:eastAsiaTheme="minorEastAsia"/>
          <w:b/>
          <w:bCs/>
          <w:i/>
          <w:iCs/>
        </w:rPr>
        <w:t>Указанных родственных связей нет</w:t>
      </w:r>
    </w:p>
    <w:p w:rsidR="00FA001E" w:rsidRPr="00FA001E" w:rsidRDefault="00FA001E" w:rsidP="00FA001E">
      <w:pPr>
        <w:ind w:left="200"/>
        <w:jc w:val="both"/>
        <w:rPr>
          <w:rFonts w:eastAsiaTheme="minorEastAsia"/>
        </w:rPr>
      </w:pPr>
      <w:r w:rsidRPr="00FA001E">
        <w:rPr>
          <w:rFonts w:eastAsiaTheme="minorEastAsia"/>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FA001E">
        <w:rPr>
          <w:rFonts w:eastAsiaTheme="minorEastAsia"/>
        </w:rPr>
        <w:br/>
      </w:r>
      <w:r w:rsidRPr="00FA001E">
        <w:rPr>
          <w:rFonts w:eastAsiaTheme="minorEastAsia"/>
          <w:b/>
          <w:bCs/>
          <w:i/>
          <w:iCs/>
        </w:rPr>
        <w:t>Лицо к указанным видам ответственности не привлекалось</w:t>
      </w:r>
    </w:p>
    <w:p w:rsidR="00FA001E" w:rsidRPr="00FA001E" w:rsidRDefault="00FA001E" w:rsidP="00FA001E">
      <w:pPr>
        <w:ind w:left="200"/>
        <w:jc w:val="both"/>
        <w:rPr>
          <w:rFonts w:eastAsiaTheme="minorEastAsia"/>
        </w:rPr>
      </w:pPr>
      <w:r w:rsidRPr="00FA001E">
        <w:rPr>
          <w:rFonts w:eastAsiaTheme="minorEastAsia"/>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FA001E">
        <w:rPr>
          <w:rFonts w:eastAsiaTheme="minorEastAsia"/>
        </w:rPr>
        <w:br/>
      </w:r>
      <w:r w:rsidRPr="00FA001E">
        <w:rPr>
          <w:rFonts w:eastAsiaTheme="minorEastAsia"/>
          <w:b/>
          <w:bCs/>
          <w:i/>
          <w:iCs/>
        </w:rPr>
        <w:t>Лицо указанных должностей не занимало</w:t>
      </w:r>
    </w:p>
    <w:p w:rsidR="00FA001E" w:rsidRPr="00FA001E" w:rsidRDefault="00FA001E" w:rsidP="00FA001E">
      <w:pPr>
        <w:ind w:left="200"/>
        <w:rPr>
          <w:rFonts w:eastAsiaTheme="minorEastAsia"/>
        </w:rPr>
      </w:pPr>
    </w:p>
    <w:p w:rsidR="00FA001E" w:rsidRPr="00FA001E" w:rsidRDefault="00FA001E" w:rsidP="00FA001E">
      <w:pPr>
        <w:ind w:left="200"/>
        <w:rPr>
          <w:rFonts w:eastAsiaTheme="minorEastAsia"/>
        </w:rPr>
      </w:pPr>
      <w:r w:rsidRPr="00FA001E">
        <w:rPr>
          <w:rFonts w:eastAsiaTheme="minorEastAsia"/>
        </w:rPr>
        <w:t>ФИО:</w:t>
      </w:r>
      <w:r w:rsidRPr="00FA001E">
        <w:rPr>
          <w:rFonts w:eastAsiaTheme="minorEastAsia"/>
          <w:b/>
          <w:bCs/>
          <w:i/>
          <w:iCs/>
        </w:rPr>
        <w:t xml:space="preserve"> Грицкевич Светлана Валентиновна</w:t>
      </w:r>
    </w:p>
    <w:p w:rsidR="00FA001E" w:rsidRPr="00FA001E" w:rsidRDefault="00FA001E" w:rsidP="00FA001E">
      <w:pPr>
        <w:ind w:left="200"/>
        <w:rPr>
          <w:rFonts w:eastAsiaTheme="minorEastAsia"/>
        </w:rPr>
      </w:pPr>
      <w:r w:rsidRPr="00FA001E">
        <w:rPr>
          <w:rFonts w:eastAsiaTheme="minorEastAsia"/>
        </w:rPr>
        <w:t>Год рождения:</w:t>
      </w:r>
      <w:r w:rsidRPr="00FA001E">
        <w:rPr>
          <w:rFonts w:eastAsiaTheme="minorEastAsia"/>
          <w:b/>
          <w:bCs/>
          <w:i/>
          <w:iCs/>
        </w:rPr>
        <w:t xml:space="preserve"> 1974</w:t>
      </w:r>
    </w:p>
    <w:p w:rsidR="00FA001E" w:rsidRPr="00FA001E" w:rsidRDefault="00FA001E" w:rsidP="00FA001E">
      <w:pPr>
        <w:ind w:left="200"/>
        <w:rPr>
          <w:rFonts w:eastAsiaTheme="minorEastAsia"/>
        </w:rPr>
      </w:pPr>
      <w:r w:rsidRPr="00FA001E">
        <w:rPr>
          <w:rFonts w:eastAsiaTheme="minorEastAsia"/>
        </w:rPr>
        <w:t>Образование:</w:t>
      </w:r>
      <w:r w:rsidRPr="00FA001E">
        <w:rPr>
          <w:rFonts w:eastAsiaTheme="minorEastAsia"/>
        </w:rPr>
        <w:br/>
      </w:r>
      <w:r w:rsidRPr="00FA001E">
        <w:rPr>
          <w:rFonts w:eastAsiaTheme="minorEastAsia"/>
          <w:b/>
          <w:bCs/>
          <w:i/>
          <w:iCs/>
        </w:rPr>
        <w:t>1996 г. Институт современных знаний Белорусского государственного университета (г. Минск); специальность «Финансы и кредит», квалификация: экономист.</w:t>
      </w:r>
      <w:r w:rsidRPr="00FA001E">
        <w:rPr>
          <w:rFonts w:eastAsiaTheme="minorEastAsia"/>
          <w:b/>
          <w:bCs/>
          <w:i/>
          <w:iCs/>
        </w:rPr>
        <w:br/>
        <w:t>2011 г. - Российская академия государственной службы при Президенте Российской Федерации; специальность «Государственное и муниципальное управление», специализация: «Инновационный менеджмент и инновационное инвестирование»;квалификация: менеджер.</w:t>
      </w:r>
      <w:r w:rsidRPr="00FA001E">
        <w:rPr>
          <w:rFonts w:eastAsiaTheme="minorEastAsia"/>
          <w:b/>
          <w:bCs/>
          <w:i/>
          <w:iCs/>
        </w:rPr>
        <w:br/>
        <w:t>2011 г. – МИРБИС (Московская международная школа бизнеса) - «Мастер делового администрирования, МВА»</w:t>
      </w:r>
    </w:p>
    <w:p w:rsidR="00FA001E" w:rsidRPr="00FA001E" w:rsidRDefault="00FA001E" w:rsidP="00FA001E">
      <w:pPr>
        <w:ind w:left="200"/>
        <w:rPr>
          <w:rFonts w:eastAsiaTheme="minorEastAsia"/>
        </w:rPr>
      </w:pPr>
      <w:r w:rsidRPr="00FA001E">
        <w:rPr>
          <w:rFonts w:eastAsiaTheme="minorEastAsia"/>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tblPr>
      <w:tblGrid>
        <w:gridCol w:w="1332"/>
        <w:gridCol w:w="1260"/>
        <w:gridCol w:w="3980"/>
        <w:gridCol w:w="2680"/>
      </w:tblGrid>
      <w:tr w:rsidR="00FA001E" w:rsidRPr="00FA001E" w:rsidTr="00107827">
        <w:tc>
          <w:tcPr>
            <w:tcW w:w="2592" w:type="dxa"/>
            <w:gridSpan w:val="2"/>
            <w:tcBorders>
              <w:top w:val="double" w:sz="6" w:space="0" w:color="auto"/>
              <w:left w:val="doub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FA001E" w:rsidRDefault="00FA001E" w:rsidP="00FA001E">
            <w:pPr>
              <w:jc w:val="center"/>
              <w:rPr>
                <w:rFonts w:eastAsiaTheme="minorEastAsia"/>
              </w:rPr>
            </w:pPr>
            <w:r w:rsidRPr="00FA001E">
              <w:rPr>
                <w:rFonts w:eastAsiaTheme="minorEastAsia"/>
              </w:rPr>
              <w:t>Должность</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2005</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Руководитель секретариата Совета директоров ОАО «НК «Роснефть» (по совместительству) Заместитель начальника Управления по корпоративным отношениям,  заместитель начальника Управления по работе с акционерами,  начальник Управления по работе с акционерами, заместитель директора,  первый заместитель директора Департамента собственности и корпоративного управления,  директор Департамента корпоративного управления</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2011</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ЗАО «Влакра»</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Генеральный директор (по совместительству), Председатель Правления</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2011</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«РН-Влакра»</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Генеральный директор (по совместительству)</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2011</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 xml:space="preserve">по настоящее </w:t>
            </w:r>
            <w:r w:rsidRPr="00FA001E">
              <w:rPr>
                <w:rFonts w:eastAsiaTheme="minorEastAsia"/>
              </w:rPr>
              <w:lastRenderedPageBreak/>
              <w:t>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lastRenderedPageBreak/>
              <w:t>ООО «КОМПАНИЯ ПОЛЯРНОЕ СИЯНИЕ»</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lastRenderedPageBreak/>
              <w:t>2011</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«НК «Роснефть»-Кубаньнефтепродукт»</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2013</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«НК «Роснефть» - Ставрополье»</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2013</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«Удмуртнефть»</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2013</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ООО «Восток-Энерджи»</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2013</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ЗАО «Компания «ПАРКойл»</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«РН-Влакра»</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«Востсибнефтегаз»</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2013</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«Славнефть ЯНОС»</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2013</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ЗАО «Иркол»</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2013</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«НК «Роснефть» - Смоленскнефтепродукт»</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2013</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«НК «Роснефть» - Мурманскнефтепродукт»</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2013</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«Саратовский НПЗ»</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2013</w:t>
            </w:r>
          </w:p>
        </w:tc>
        <w:tc>
          <w:tcPr>
            <w:tcW w:w="1260" w:type="dxa"/>
            <w:tcBorders>
              <w:top w:val="single" w:sz="6" w:space="0" w:color="auto"/>
              <w:left w:val="sing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ООО «РН-Трейд»</w:t>
            </w:r>
          </w:p>
        </w:tc>
        <w:tc>
          <w:tcPr>
            <w:tcW w:w="2680" w:type="dxa"/>
            <w:tcBorders>
              <w:top w:val="single" w:sz="6" w:space="0" w:color="auto"/>
              <w:left w:val="single" w:sz="6" w:space="0" w:color="auto"/>
              <w:bottom w:val="doub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bl>
    <w:p w:rsidR="00FA001E" w:rsidRPr="00FA001E" w:rsidRDefault="00FA001E" w:rsidP="00FA001E">
      <w:pPr>
        <w:spacing w:before="0" w:after="0"/>
        <w:rPr>
          <w:rFonts w:eastAsiaTheme="minorEastAsia"/>
          <w:sz w:val="16"/>
          <w:szCs w:val="16"/>
        </w:rPr>
      </w:pPr>
    </w:p>
    <w:p w:rsidR="00FA001E" w:rsidRPr="00FA001E" w:rsidRDefault="00FA001E" w:rsidP="00FA001E">
      <w:pPr>
        <w:ind w:left="200"/>
        <w:rPr>
          <w:rFonts w:eastAsiaTheme="minorEastAsia"/>
        </w:rPr>
      </w:pPr>
      <w:r w:rsidRPr="00FA001E">
        <w:rPr>
          <w:rFonts w:eastAsiaTheme="minorEastAsia"/>
          <w:b/>
          <w:bCs/>
          <w:i/>
          <w:iCs/>
        </w:rPr>
        <w:t>Доли участия в уставном капитале эмитента/обыкновенных акций не имеет</w:t>
      </w:r>
    </w:p>
    <w:p w:rsidR="00FA001E" w:rsidRPr="00FA001E" w:rsidRDefault="00FA001E" w:rsidP="00FA001E">
      <w:pPr>
        <w:ind w:left="200"/>
        <w:jc w:val="both"/>
        <w:rPr>
          <w:rFonts w:eastAsiaTheme="minorEastAsia"/>
        </w:rPr>
      </w:pPr>
      <w:r w:rsidRPr="00FA001E">
        <w:rPr>
          <w:rFonts w:eastAsiaTheme="minorEastAsia"/>
        </w:rPr>
        <w:t>Доли участия лица в уставном (складочном) капитале (паевом фонде) дочерних и зависимых обществ эмитента</w:t>
      </w:r>
    </w:p>
    <w:p w:rsidR="00FA001E" w:rsidRPr="00FA001E" w:rsidRDefault="00FA001E" w:rsidP="00FA001E">
      <w:pPr>
        <w:ind w:left="200"/>
        <w:jc w:val="both"/>
        <w:rPr>
          <w:rFonts w:eastAsiaTheme="minorEastAsia"/>
        </w:rPr>
      </w:pPr>
      <w:r w:rsidRPr="00FA001E">
        <w:rPr>
          <w:rFonts w:eastAsiaTheme="minorEastAsia"/>
          <w:b/>
          <w:bCs/>
          <w:i/>
          <w:iCs/>
        </w:rPr>
        <w:t>Лицо указанных долей не имеет</w:t>
      </w:r>
    </w:p>
    <w:p w:rsidR="00FA001E" w:rsidRPr="00FA001E" w:rsidRDefault="00FA001E" w:rsidP="00FA001E">
      <w:pPr>
        <w:ind w:left="200"/>
        <w:jc w:val="both"/>
        <w:rPr>
          <w:rFonts w:eastAsiaTheme="minorEastAsia"/>
        </w:rPr>
      </w:pPr>
      <w:r w:rsidRPr="00FA001E">
        <w:rPr>
          <w:rFonts w:eastAsiaTheme="minorEastAsia"/>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A001E">
        <w:rPr>
          <w:rFonts w:eastAsiaTheme="minorEastAsia"/>
        </w:rPr>
        <w:br/>
      </w:r>
      <w:r w:rsidRPr="00FA001E">
        <w:rPr>
          <w:rFonts w:eastAsiaTheme="minorEastAsia"/>
          <w:b/>
          <w:bCs/>
          <w:i/>
          <w:iCs/>
        </w:rPr>
        <w:t>Указанных родственных связей нет</w:t>
      </w:r>
    </w:p>
    <w:p w:rsidR="00FA001E" w:rsidRPr="00FA001E" w:rsidRDefault="00FA001E" w:rsidP="00FA001E">
      <w:pPr>
        <w:ind w:left="200"/>
        <w:jc w:val="both"/>
        <w:rPr>
          <w:rFonts w:eastAsiaTheme="minorEastAsia"/>
        </w:rPr>
      </w:pPr>
      <w:r w:rsidRPr="00FA001E">
        <w:rPr>
          <w:rFonts w:eastAsiaTheme="minorEastAsia"/>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FA001E">
        <w:rPr>
          <w:rFonts w:eastAsiaTheme="minorEastAsia"/>
        </w:rPr>
        <w:br/>
      </w:r>
      <w:r w:rsidRPr="00FA001E">
        <w:rPr>
          <w:rFonts w:eastAsiaTheme="minorEastAsia"/>
          <w:b/>
          <w:bCs/>
          <w:i/>
          <w:iCs/>
        </w:rPr>
        <w:t>Лицо к указанным видам ответственности не привлекалось</w:t>
      </w:r>
    </w:p>
    <w:p w:rsidR="00FA001E" w:rsidRPr="00FA001E" w:rsidRDefault="00FA001E" w:rsidP="00FA001E">
      <w:pPr>
        <w:ind w:left="200"/>
        <w:jc w:val="both"/>
        <w:rPr>
          <w:rFonts w:eastAsiaTheme="minorEastAsia"/>
        </w:rPr>
      </w:pPr>
      <w:r w:rsidRPr="00FA001E">
        <w:rPr>
          <w:rFonts w:eastAsiaTheme="minorEastAsia"/>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FA001E">
        <w:rPr>
          <w:rFonts w:eastAsiaTheme="minorEastAsia"/>
        </w:rPr>
        <w:br/>
      </w:r>
      <w:r w:rsidRPr="00FA001E">
        <w:rPr>
          <w:rFonts w:eastAsiaTheme="minorEastAsia"/>
          <w:b/>
          <w:bCs/>
          <w:i/>
          <w:iCs/>
        </w:rPr>
        <w:t>Лицо указанных должностей не занимало</w:t>
      </w:r>
    </w:p>
    <w:p w:rsidR="00FA001E" w:rsidRPr="00FA001E" w:rsidRDefault="00FA001E" w:rsidP="00FA001E">
      <w:pPr>
        <w:ind w:left="200"/>
        <w:rPr>
          <w:rFonts w:eastAsiaTheme="minorEastAsia"/>
        </w:rPr>
      </w:pPr>
    </w:p>
    <w:p w:rsidR="00FA001E" w:rsidRPr="00FA001E" w:rsidRDefault="00FA001E" w:rsidP="00FA001E">
      <w:pPr>
        <w:ind w:left="200"/>
        <w:rPr>
          <w:rFonts w:eastAsiaTheme="minorEastAsia"/>
        </w:rPr>
      </w:pPr>
      <w:r w:rsidRPr="00FA001E">
        <w:rPr>
          <w:rFonts w:eastAsiaTheme="minorEastAsia"/>
        </w:rPr>
        <w:t>ФИО:</w:t>
      </w:r>
      <w:r w:rsidRPr="00FA001E">
        <w:rPr>
          <w:rFonts w:eastAsiaTheme="minorEastAsia"/>
          <w:b/>
          <w:bCs/>
          <w:i/>
          <w:iCs/>
        </w:rPr>
        <w:t xml:space="preserve"> Ющенко Леонид Павлович</w:t>
      </w:r>
    </w:p>
    <w:p w:rsidR="00FA001E" w:rsidRPr="00FA001E" w:rsidRDefault="00FA001E" w:rsidP="00FA001E">
      <w:pPr>
        <w:ind w:left="200"/>
        <w:rPr>
          <w:rFonts w:eastAsiaTheme="minorEastAsia"/>
        </w:rPr>
      </w:pPr>
      <w:r w:rsidRPr="00FA001E">
        <w:rPr>
          <w:rFonts w:eastAsiaTheme="minorEastAsia"/>
        </w:rPr>
        <w:t>Год рождения:</w:t>
      </w:r>
      <w:r w:rsidRPr="00FA001E">
        <w:rPr>
          <w:rFonts w:eastAsiaTheme="minorEastAsia"/>
          <w:b/>
          <w:bCs/>
          <w:i/>
          <w:iCs/>
        </w:rPr>
        <w:t xml:space="preserve"> 1971</w:t>
      </w:r>
    </w:p>
    <w:p w:rsidR="00FA001E" w:rsidRPr="00FA001E" w:rsidRDefault="00FA001E" w:rsidP="00FA001E">
      <w:pPr>
        <w:ind w:left="200"/>
        <w:rPr>
          <w:rFonts w:eastAsiaTheme="minorEastAsia"/>
        </w:rPr>
      </w:pPr>
      <w:r w:rsidRPr="00FA001E">
        <w:rPr>
          <w:rFonts w:eastAsiaTheme="minorEastAsia"/>
        </w:rPr>
        <w:t>Образование:</w:t>
      </w:r>
      <w:r w:rsidRPr="00FA001E">
        <w:rPr>
          <w:rFonts w:eastAsiaTheme="minorEastAsia"/>
        </w:rPr>
        <w:br/>
      </w:r>
      <w:r w:rsidRPr="00FA001E">
        <w:rPr>
          <w:rFonts w:eastAsiaTheme="minorEastAsia"/>
          <w:b/>
          <w:bCs/>
          <w:i/>
          <w:iCs/>
        </w:rPr>
        <w:t>1995г. – Российский университет дружбы народов</w:t>
      </w:r>
    </w:p>
    <w:p w:rsidR="00FA001E" w:rsidRPr="00FA001E" w:rsidRDefault="00FA001E" w:rsidP="00FA001E">
      <w:pPr>
        <w:ind w:left="200"/>
        <w:rPr>
          <w:rFonts w:eastAsiaTheme="minorEastAsia"/>
        </w:rPr>
      </w:pPr>
      <w:r w:rsidRPr="00FA001E">
        <w:rPr>
          <w:rFonts w:eastAsiaTheme="minorEastAsia"/>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tblPr>
      <w:tblGrid>
        <w:gridCol w:w="1332"/>
        <w:gridCol w:w="1260"/>
        <w:gridCol w:w="3980"/>
        <w:gridCol w:w="2680"/>
      </w:tblGrid>
      <w:tr w:rsidR="00FA001E" w:rsidRPr="00FA001E" w:rsidTr="00107827">
        <w:tc>
          <w:tcPr>
            <w:tcW w:w="2592" w:type="dxa"/>
            <w:gridSpan w:val="2"/>
            <w:tcBorders>
              <w:top w:val="double" w:sz="6" w:space="0" w:color="auto"/>
              <w:left w:val="doub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FA001E" w:rsidRDefault="00FA001E" w:rsidP="00FA001E">
            <w:pPr>
              <w:jc w:val="center"/>
              <w:rPr>
                <w:rFonts w:eastAsiaTheme="minorEastAsia"/>
              </w:rPr>
            </w:pPr>
            <w:r w:rsidRPr="00FA001E">
              <w:rPr>
                <w:rFonts w:eastAsiaTheme="minorEastAsia"/>
              </w:rPr>
              <w:t>Должность</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2007</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2009</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НОУ СОШ "Столичный КИТ"</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Учитель физики</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2009</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ФГБОУ ВПО "Российский университет дружбы народов"</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Старший преподаватель Кафедры общей физики</w:t>
            </w:r>
          </w:p>
        </w:tc>
      </w:tr>
      <w:tr w:rsidR="00FA001E" w:rsidRPr="00FA001E" w:rsidTr="00107827">
        <w:tc>
          <w:tcPr>
            <w:tcW w:w="1332" w:type="dxa"/>
            <w:tcBorders>
              <w:top w:val="single" w:sz="6" w:space="0" w:color="auto"/>
              <w:left w:val="doub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1260" w:type="dxa"/>
            <w:tcBorders>
              <w:top w:val="single" w:sz="6" w:space="0" w:color="auto"/>
              <w:left w:val="sing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«РН-Влакра»</w:t>
            </w:r>
          </w:p>
        </w:tc>
        <w:tc>
          <w:tcPr>
            <w:tcW w:w="2680" w:type="dxa"/>
            <w:tcBorders>
              <w:top w:val="single" w:sz="6" w:space="0" w:color="auto"/>
              <w:left w:val="single" w:sz="6" w:space="0" w:color="auto"/>
              <w:bottom w:val="doub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bl>
    <w:p w:rsidR="00FA001E" w:rsidRPr="00FA001E" w:rsidRDefault="00FA001E" w:rsidP="00FA001E">
      <w:pPr>
        <w:spacing w:before="0" w:after="0"/>
        <w:rPr>
          <w:rFonts w:eastAsiaTheme="minorEastAsia"/>
          <w:sz w:val="16"/>
          <w:szCs w:val="16"/>
        </w:rPr>
      </w:pPr>
    </w:p>
    <w:p w:rsidR="00FA001E" w:rsidRPr="00FA001E" w:rsidRDefault="00FA001E" w:rsidP="00FA001E">
      <w:pPr>
        <w:ind w:left="200"/>
        <w:rPr>
          <w:rFonts w:eastAsiaTheme="minorEastAsia"/>
        </w:rPr>
      </w:pPr>
      <w:r w:rsidRPr="00FA001E">
        <w:rPr>
          <w:rFonts w:eastAsiaTheme="minorEastAsia"/>
          <w:b/>
          <w:bCs/>
          <w:i/>
          <w:iCs/>
        </w:rPr>
        <w:t>Доли участия в уставном капитале эмитента/обыкновенных акций не имеет</w:t>
      </w:r>
    </w:p>
    <w:p w:rsidR="00FA001E" w:rsidRPr="00FA001E" w:rsidRDefault="00FA001E" w:rsidP="00FA001E">
      <w:pPr>
        <w:ind w:left="200"/>
        <w:jc w:val="both"/>
        <w:rPr>
          <w:rFonts w:eastAsiaTheme="minorEastAsia"/>
        </w:rPr>
      </w:pPr>
      <w:r w:rsidRPr="00FA001E">
        <w:rPr>
          <w:rFonts w:eastAsiaTheme="minorEastAsia"/>
        </w:rPr>
        <w:t>Доли участия лица в уставном (складочном) капитале (паевом фонде) дочерних и зависимых обществ эмитента</w:t>
      </w:r>
    </w:p>
    <w:p w:rsidR="00FA001E" w:rsidRPr="00FA001E" w:rsidRDefault="00FA001E" w:rsidP="00FA001E">
      <w:pPr>
        <w:ind w:left="200"/>
        <w:jc w:val="both"/>
        <w:rPr>
          <w:rFonts w:eastAsiaTheme="minorEastAsia"/>
        </w:rPr>
      </w:pPr>
      <w:r w:rsidRPr="00FA001E">
        <w:rPr>
          <w:rFonts w:eastAsiaTheme="minorEastAsia"/>
          <w:b/>
          <w:bCs/>
          <w:i/>
          <w:iCs/>
        </w:rPr>
        <w:t>Лицо указанных долей не имеет</w:t>
      </w:r>
    </w:p>
    <w:p w:rsidR="00FA001E" w:rsidRPr="00FA001E" w:rsidRDefault="00FA001E" w:rsidP="00FA001E">
      <w:pPr>
        <w:ind w:left="200"/>
        <w:jc w:val="both"/>
        <w:rPr>
          <w:rFonts w:eastAsiaTheme="minorEastAsia"/>
        </w:rPr>
      </w:pPr>
      <w:r w:rsidRPr="00FA001E">
        <w:rPr>
          <w:rFonts w:eastAsiaTheme="minorEastAsia"/>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A001E">
        <w:rPr>
          <w:rFonts w:eastAsiaTheme="minorEastAsia"/>
        </w:rPr>
        <w:br/>
      </w:r>
      <w:r w:rsidRPr="00FA001E">
        <w:rPr>
          <w:rFonts w:eastAsiaTheme="minorEastAsia"/>
          <w:b/>
          <w:bCs/>
          <w:i/>
          <w:iCs/>
        </w:rPr>
        <w:t>Указанных родственных связей нет</w:t>
      </w:r>
    </w:p>
    <w:p w:rsidR="00FA001E" w:rsidRPr="00FA001E" w:rsidRDefault="00FA001E" w:rsidP="00FA001E">
      <w:pPr>
        <w:ind w:left="200"/>
        <w:jc w:val="both"/>
        <w:rPr>
          <w:rFonts w:eastAsiaTheme="minorEastAsia"/>
        </w:rPr>
      </w:pPr>
      <w:r w:rsidRPr="00FA001E">
        <w:rPr>
          <w:rFonts w:eastAsiaTheme="minorEastAsia"/>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FA001E">
        <w:rPr>
          <w:rFonts w:eastAsiaTheme="minorEastAsia"/>
        </w:rPr>
        <w:br/>
      </w:r>
      <w:r w:rsidRPr="00FA001E">
        <w:rPr>
          <w:rFonts w:eastAsiaTheme="minorEastAsia"/>
          <w:b/>
          <w:bCs/>
          <w:i/>
          <w:iCs/>
        </w:rPr>
        <w:t>Лицо к указанным видам ответственности не привлекалось</w:t>
      </w:r>
    </w:p>
    <w:p w:rsidR="00FA001E" w:rsidRPr="00FA001E" w:rsidRDefault="00FA001E" w:rsidP="00FA001E">
      <w:pPr>
        <w:ind w:left="200"/>
        <w:jc w:val="both"/>
        <w:rPr>
          <w:rFonts w:eastAsiaTheme="minorEastAsia"/>
        </w:rPr>
      </w:pPr>
      <w:r w:rsidRPr="00FA001E">
        <w:rPr>
          <w:rFonts w:eastAsiaTheme="minorEastAsia"/>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FA001E">
        <w:rPr>
          <w:rFonts w:eastAsiaTheme="minorEastAsia"/>
        </w:rPr>
        <w:br/>
      </w:r>
      <w:r w:rsidRPr="00FA001E">
        <w:rPr>
          <w:rFonts w:eastAsiaTheme="minorEastAsia"/>
          <w:b/>
          <w:bCs/>
          <w:i/>
          <w:iCs/>
        </w:rPr>
        <w:t>Лицо указанных должностей не занимало</w:t>
      </w:r>
    </w:p>
    <w:p w:rsidR="00FA001E" w:rsidRPr="00FA001E" w:rsidRDefault="00FA001E" w:rsidP="00FA001E">
      <w:pPr>
        <w:ind w:left="200"/>
        <w:rPr>
          <w:rFonts w:eastAsiaTheme="minorEastAsia"/>
        </w:rPr>
      </w:pPr>
    </w:p>
    <w:p w:rsidR="00FA001E" w:rsidRPr="00FA001E" w:rsidRDefault="00FA001E" w:rsidP="00FA001E">
      <w:pPr>
        <w:ind w:left="200"/>
        <w:rPr>
          <w:rFonts w:eastAsiaTheme="minorEastAsia"/>
        </w:rPr>
      </w:pPr>
      <w:r w:rsidRPr="00FA001E">
        <w:rPr>
          <w:rFonts w:eastAsiaTheme="minorEastAsia"/>
        </w:rPr>
        <w:t>ФИО:</w:t>
      </w:r>
      <w:r w:rsidRPr="00FA001E">
        <w:rPr>
          <w:rFonts w:eastAsiaTheme="minorEastAsia"/>
          <w:b/>
          <w:bCs/>
          <w:i/>
          <w:iCs/>
        </w:rPr>
        <w:t xml:space="preserve"> Солодкий Сергей Михайлович</w:t>
      </w:r>
    </w:p>
    <w:p w:rsidR="00FA001E" w:rsidRPr="00FA001E" w:rsidRDefault="00FA001E" w:rsidP="00FA001E">
      <w:pPr>
        <w:ind w:left="200"/>
        <w:rPr>
          <w:rFonts w:eastAsiaTheme="minorEastAsia"/>
        </w:rPr>
      </w:pPr>
      <w:r w:rsidRPr="00FA001E">
        <w:rPr>
          <w:rFonts w:eastAsiaTheme="minorEastAsia"/>
        </w:rPr>
        <w:t>Год рождения:</w:t>
      </w:r>
      <w:r w:rsidRPr="00FA001E">
        <w:rPr>
          <w:rFonts w:eastAsiaTheme="minorEastAsia"/>
          <w:b/>
          <w:bCs/>
          <w:i/>
          <w:iCs/>
        </w:rPr>
        <w:t xml:space="preserve"> 1981</w:t>
      </w:r>
    </w:p>
    <w:p w:rsidR="00FA001E" w:rsidRPr="00FA001E" w:rsidRDefault="00FA001E" w:rsidP="00FA001E">
      <w:pPr>
        <w:ind w:left="200"/>
        <w:rPr>
          <w:rFonts w:eastAsiaTheme="minorEastAsia"/>
        </w:rPr>
      </w:pPr>
      <w:r w:rsidRPr="00FA001E">
        <w:rPr>
          <w:rFonts w:eastAsiaTheme="minorEastAsia"/>
        </w:rPr>
        <w:t>Образование:</w:t>
      </w:r>
      <w:r w:rsidRPr="00FA001E">
        <w:rPr>
          <w:rFonts w:eastAsiaTheme="minorEastAsia"/>
        </w:rPr>
        <w:br/>
      </w:r>
      <w:r w:rsidRPr="00FA001E">
        <w:rPr>
          <w:rFonts w:eastAsiaTheme="minorEastAsia"/>
          <w:b/>
          <w:bCs/>
          <w:i/>
          <w:iCs/>
        </w:rPr>
        <w:t>2003, Академия ФСБ России, квалификация: юрист</w:t>
      </w:r>
    </w:p>
    <w:p w:rsidR="00FA001E" w:rsidRPr="00FA001E" w:rsidRDefault="00FA001E" w:rsidP="00FA001E">
      <w:pPr>
        <w:ind w:left="200"/>
        <w:rPr>
          <w:rFonts w:eastAsiaTheme="minorEastAsia"/>
        </w:rPr>
      </w:pPr>
      <w:r w:rsidRPr="00FA001E">
        <w:rPr>
          <w:rFonts w:eastAsiaTheme="minorEastAsia"/>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tblPr>
      <w:tblGrid>
        <w:gridCol w:w="1332"/>
        <w:gridCol w:w="1260"/>
        <w:gridCol w:w="3980"/>
        <w:gridCol w:w="2680"/>
      </w:tblGrid>
      <w:tr w:rsidR="00FA001E" w:rsidRPr="00FA001E" w:rsidTr="00107827">
        <w:tc>
          <w:tcPr>
            <w:tcW w:w="2592" w:type="dxa"/>
            <w:gridSpan w:val="2"/>
            <w:tcBorders>
              <w:top w:val="double" w:sz="6" w:space="0" w:color="auto"/>
              <w:left w:val="doub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FA001E" w:rsidRDefault="00FA001E" w:rsidP="00FA001E">
            <w:pPr>
              <w:jc w:val="center"/>
              <w:rPr>
                <w:rFonts w:eastAsiaTheme="minorEastAsia"/>
              </w:rPr>
            </w:pPr>
            <w:r w:rsidRPr="00FA001E">
              <w:rPr>
                <w:rFonts w:eastAsiaTheme="minorEastAsia"/>
              </w:rPr>
              <w:t>Должность</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2003</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2011</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ФСБ России</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Сотрудник</w:t>
            </w:r>
          </w:p>
        </w:tc>
      </w:tr>
      <w:tr w:rsidR="00FA001E" w:rsidRPr="00FA001E" w:rsidTr="00107827">
        <w:tc>
          <w:tcPr>
            <w:tcW w:w="1332" w:type="dxa"/>
            <w:tcBorders>
              <w:top w:val="single" w:sz="6" w:space="0" w:color="auto"/>
              <w:left w:val="doub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2011</w:t>
            </w:r>
          </w:p>
        </w:tc>
        <w:tc>
          <w:tcPr>
            <w:tcW w:w="1260" w:type="dxa"/>
            <w:tcBorders>
              <w:top w:val="single" w:sz="6" w:space="0" w:color="auto"/>
              <w:left w:val="sing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"Всероссийский банк развития регионов"</w:t>
            </w:r>
          </w:p>
        </w:tc>
        <w:tc>
          <w:tcPr>
            <w:tcW w:w="2680" w:type="dxa"/>
            <w:tcBorders>
              <w:top w:val="single" w:sz="6" w:space="0" w:color="auto"/>
              <w:left w:val="single" w:sz="6" w:space="0" w:color="auto"/>
              <w:bottom w:val="doub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Начальник Департамента экономической безопасности</w:t>
            </w:r>
          </w:p>
        </w:tc>
      </w:tr>
    </w:tbl>
    <w:p w:rsidR="00FA001E" w:rsidRPr="00FA001E" w:rsidRDefault="00FA001E" w:rsidP="00FA001E">
      <w:pPr>
        <w:spacing w:before="0" w:after="0"/>
        <w:rPr>
          <w:rFonts w:eastAsiaTheme="minorEastAsia"/>
          <w:sz w:val="16"/>
          <w:szCs w:val="16"/>
        </w:rPr>
      </w:pPr>
    </w:p>
    <w:p w:rsidR="00FA001E" w:rsidRPr="00FA001E" w:rsidRDefault="00FA001E" w:rsidP="00FA001E">
      <w:pPr>
        <w:ind w:left="200"/>
        <w:rPr>
          <w:rFonts w:eastAsiaTheme="minorEastAsia"/>
        </w:rPr>
      </w:pPr>
      <w:r w:rsidRPr="00FA001E">
        <w:rPr>
          <w:rFonts w:eastAsiaTheme="minorEastAsia"/>
          <w:b/>
          <w:bCs/>
          <w:i/>
          <w:iCs/>
        </w:rPr>
        <w:t>Доли участия в уставном капитале эмитента/обыкновенных акций не имеет</w:t>
      </w:r>
    </w:p>
    <w:p w:rsidR="00FA001E" w:rsidRPr="00FA001E" w:rsidRDefault="00FA001E" w:rsidP="00FA001E">
      <w:pPr>
        <w:ind w:left="200"/>
        <w:jc w:val="both"/>
        <w:rPr>
          <w:rFonts w:eastAsiaTheme="minorEastAsia"/>
        </w:rPr>
      </w:pPr>
      <w:r w:rsidRPr="00FA001E">
        <w:rPr>
          <w:rFonts w:eastAsiaTheme="minorEastAsia"/>
        </w:rPr>
        <w:t>Доли участия лица в уставном (складочном) капитале (паевом фонде) дочерних и зависимых обществ эмитента</w:t>
      </w:r>
    </w:p>
    <w:p w:rsidR="00FA001E" w:rsidRPr="00FA001E" w:rsidRDefault="00FA001E" w:rsidP="00FA001E">
      <w:pPr>
        <w:ind w:left="200"/>
        <w:jc w:val="both"/>
        <w:rPr>
          <w:rFonts w:eastAsiaTheme="minorEastAsia"/>
        </w:rPr>
      </w:pPr>
      <w:r w:rsidRPr="00FA001E">
        <w:rPr>
          <w:rFonts w:eastAsiaTheme="minorEastAsia"/>
          <w:b/>
          <w:bCs/>
          <w:i/>
          <w:iCs/>
        </w:rPr>
        <w:t>Лицо указанных долей не имеет</w:t>
      </w:r>
    </w:p>
    <w:p w:rsidR="00FA001E" w:rsidRPr="00FA001E" w:rsidRDefault="00FA001E" w:rsidP="00FA001E">
      <w:pPr>
        <w:ind w:left="200"/>
        <w:jc w:val="both"/>
        <w:rPr>
          <w:rFonts w:eastAsiaTheme="minorEastAsia"/>
        </w:rPr>
      </w:pPr>
      <w:r w:rsidRPr="00FA001E">
        <w:rPr>
          <w:rFonts w:eastAsiaTheme="minorEastAsia"/>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A001E">
        <w:rPr>
          <w:rFonts w:eastAsiaTheme="minorEastAsia"/>
        </w:rPr>
        <w:br/>
      </w:r>
      <w:r w:rsidRPr="00FA001E">
        <w:rPr>
          <w:rFonts w:eastAsiaTheme="minorEastAsia"/>
          <w:b/>
          <w:bCs/>
          <w:i/>
          <w:iCs/>
        </w:rPr>
        <w:t>Указанных родственных связей нет</w:t>
      </w:r>
    </w:p>
    <w:p w:rsidR="00FA001E" w:rsidRPr="00FA001E" w:rsidRDefault="00FA001E" w:rsidP="00FA001E">
      <w:pPr>
        <w:ind w:left="200"/>
        <w:jc w:val="both"/>
        <w:rPr>
          <w:rFonts w:eastAsiaTheme="minorEastAsia"/>
        </w:rPr>
      </w:pPr>
      <w:r w:rsidRPr="00FA001E">
        <w:rPr>
          <w:rFonts w:eastAsiaTheme="minorEastAsia"/>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FA001E">
        <w:rPr>
          <w:rFonts w:eastAsiaTheme="minorEastAsia"/>
        </w:rPr>
        <w:br/>
      </w:r>
      <w:r w:rsidRPr="00FA001E">
        <w:rPr>
          <w:rFonts w:eastAsiaTheme="minorEastAsia"/>
          <w:b/>
          <w:bCs/>
          <w:i/>
          <w:iCs/>
        </w:rPr>
        <w:t>Лицо к указанным видам ответственности не привлекалось</w:t>
      </w:r>
    </w:p>
    <w:p w:rsidR="00FA001E" w:rsidRPr="00FA001E" w:rsidRDefault="00FA001E" w:rsidP="00FA001E">
      <w:pPr>
        <w:ind w:left="200"/>
        <w:jc w:val="both"/>
        <w:rPr>
          <w:rFonts w:eastAsiaTheme="minorEastAsia"/>
        </w:rPr>
      </w:pPr>
      <w:r w:rsidRPr="00FA001E">
        <w:rPr>
          <w:rFonts w:eastAsiaTheme="minorEastAsia"/>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FA001E">
        <w:rPr>
          <w:rFonts w:eastAsiaTheme="minorEastAsia"/>
        </w:rPr>
        <w:br/>
      </w:r>
      <w:r w:rsidRPr="00FA001E">
        <w:rPr>
          <w:rFonts w:eastAsiaTheme="minorEastAsia"/>
          <w:b/>
          <w:bCs/>
          <w:i/>
          <w:iCs/>
        </w:rPr>
        <w:lastRenderedPageBreak/>
        <w:t>Лицо указанных должностей не занимало</w:t>
      </w:r>
    </w:p>
    <w:p w:rsidR="00FA001E" w:rsidRPr="00FA001E" w:rsidRDefault="00FA001E" w:rsidP="00FA001E">
      <w:pPr>
        <w:ind w:left="200"/>
        <w:rPr>
          <w:rFonts w:eastAsiaTheme="minorEastAsia"/>
        </w:rPr>
      </w:pPr>
    </w:p>
    <w:p w:rsidR="00FA001E" w:rsidRPr="00FA001E" w:rsidRDefault="00FA001E" w:rsidP="00FA001E">
      <w:pPr>
        <w:ind w:left="200"/>
        <w:rPr>
          <w:rFonts w:eastAsiaTheme="minorEastAsia"/>
        </w:rPr>
      </w:pPr>
      <w:r w:rsidRPr="00FA001E">
        <w:rPr>
          <w:rFonts w:eastAsiaTheme="minorEastAsia"/>
        </w:rPr>
        <w:t>ФИО:</w:t>
      </w:r>
      <w:r w:rsidRPr="00FA001E">
        <w:rPr>
          <w:rFonts w:eastAsiaTheme="minorEastAsia"/>
          <w:b/>
          <w:bCs/>
          <w:i/>
          <w:iCs/>
        </w:rPr>
        <w:t xml:space="preserve"> Могильницкий Сергей Александрович</w:t>
      </w:r>
    </w:p>
    <w:p w:rsidR="00FA001E" w:rsidRPr="00FA001E" w:rsidRDefault="00FA001E" w:rsidP="00FA001E">
      <w:pPr>
        <w:ind w:left="200"/>
        <w:rPr>
          <w:rFonts w:eastAsiaTheme="minorEastAsia"/>
        </w:rPr>
      </w:pPr>
      <w:r w:rsidRPr="00FA001E">
        <w:rPr>
          <w:rFonts w:eastAsiaTheme="minorEastAsia"/>
        </w:rPr>
        <w:t>Год рождения:</w:t>
      </w:r>
      <w:r w:rsidRPr="00FA001E">
        <w:rPr>
          <w:rFonts w:eastAsiaTheme="minorEastAsia"/>
          <w:b/>
          <w:bCs/>
          <w:i/>
          <w:iCs/>
        </w:rPr>
        <w:t xml:space="preserve"> 1963</w:t>
      </w:r>
    </w:p>
    <w:p w:rsidR="00FA001E" w:rsidRPr="00FA001E" w:rsidRDefault="00FA001E" w:rsidP="00FA001E">
      <w:pPr>
        <w:ind w:left="200"/>
        <w:rPr>
          <w:rFonts w:eastAsiaTheme="minorEastAsia"/>
        </w:rPr>
      </w:pPr>
      <w:r w:rsidRPr="00FA001E">
        <w:rPr>
          <w:rFonts w:eastAsiaTheme="minorEastAsia"/>
        </w:rPr>
        <w:t>Образование:</w:t>
      </w:r>
      <w:r w:rsidRPr="00FA001E">
        <w:rPr>
          <w:rFonts w:eastAsiaTheme="minorEastAsia"/>
        </w:rPr>
        <w:br/>
      </w:r>
      <w:r w:rsidRPr="00FA001E">
        <w:rPr>
          <w:rFonts w:eastAsiaTheme="minorEastAsia"/>
          <w:b/>
          <w:bCs/>
          <w:i/>
          <w:iCs/>
        </w:rPr>
        <w:t>1986 - Московский Медицинский Стоматологический Институт, квалификация: врач-терапевт</w:t>
      </w:r>
      <w:r w:rsidRPr="00FA001E">
        <w:rPr>
          <w:rFonts w:eastAsiaTheme="minorEastAsia"/>
          <w:b/>
          <w:bCs/>
          <w:i/>
          <w:iCs/>
        </w:rPr>
        <w:br/>
        <w:t>2003 - Международная академия предпринимательства, квалификация: юрист</w:t>
      </w:r>
      <w:r w:rsidRPr="00FA001E">
        <w:rPr>
          <w:rFonts w:eastAsiaTheme="minorEastAsia"/>
          <w:b/>
          <w:bCs/>
          <w:i/>
          <w:iCs/>
        </w:rPr>
        <w:br/>
        <w:t>2008 - Международная академия предпринимательства, кандидат экономических наук</w:t>
      </w:r>
      <w:r w:rsidRPr="00FA001E">
        <w:rPr>
          <w:rFonts w:eastAsiaTheme="minorEastAsia"/>
          <w:b/>
          <w:bCs/>
          <w:i/>
          <w:iCs/>
        </w:rPr>
        <w:br/>
        <w:t>2009 Российская академия Государственной Службы при Президенте РФ, квалификация: Корпоративные финансы (МВА)</w:t>
      </w:r>
      <w:r w:rsidRPr="00FA001E">
        <w:rPr>
          <w:rFonts w:eastAsiaTheme="minorEastAsia"/>
          <w:b/>
          <w:bCs/>
          <w:i/>
          <w:iCs/>
        </w:rPr>
        <w:br/>
      </w:r>
    </w:p>
    <w:p w:rsidR="00FA001E" w:rsidRPr="00FA001E" w:rsidRDefault="00FA001E" w:rsidP="00FA001E">
      <w:pPr>
        <w:ind w:left="200"/>
        <w:rPr>
          <w:rFonts w:eastAsiaTheme="minorEastAsia"/>
        </w:rPr>
      </w:pPr>
      <w:r w:rsidRPr="00FA001E">
        <w:rPr>
          <w:rFonts w:eastAsiaTheme="minorEastAsia"/>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tblPr>
      <w:tblGrid>
        <w:gridCol w:w="1332"/>
        <w:gridCol w:w="1260"/>
        <w:gridCol w:w="3980"/>
        <w:gridCol w:w="2680"/>
      </w:tblGrid>
      <w:tr w:rsidR="00FA001E" w:rsidRPr="00FA001E" w:rsidTr="00107827">
        <w:tc>
          <w:tcPr>
            <w:tcW w:w="2592" w:type="dxa"/>
            <w:gridSpan w:val="2"/>
            <w:tcBorders>
              <w:top w:val="double" w:sz="6" w:space="0" w:color="auto"/>
              <w:left w:val="doub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FA001E" w:rsidRDefault="00FA001E" w:rsidP="00FA001E">
            <w:pPr>
              <w:jc w:val="center"/>
              <w:rPr>
                <w:rFonts w:eastAsiaTheme="minorEastAsia"/>
              </w:rPr>
            </w:pPr>
            <w:r w:rsidRPr="00FA001E">
              <w:rPr>
                <w:rFonts w:eastAsiaTheme="minorEastAsia"/>
              </w:rPr>
              <w:t>Должность</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2007</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2008</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"Промсвязьбанк" (Москва)</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Директор Департамента структурирования кредитных сделок</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2008</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2008</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"Промсвязьбанк" (Москва)</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Директор департамента инвестиционного финансирования</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ООО "Мой Банк"</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Первый Заместитель Председателя Правления</w:t>
            </w:r>
          </w:p>
        </w:tc>
      </w:tr>
      <w:tr w:rsidR="00FA001E" w:rsidRPr="00FA001E" w:rsidTr="00107827">
        <w:tc>
          <w:tcPr>
            <w:tcW w:w="1332" w:type="dxa"/>
            <w:tcBorders>
              <w:top w:val="single" w:sz="6" w:space="0" w:color="auto"/>
              <w:left w:val="doub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1260" w:type="dxa"/>
            <w:tcBorders>
              <w:top w:val="single" w:sz="6" w:space="0" w:color="auto"/>
              <w:left w:val="sing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ООО "РИБЛ ГРУПП"</w:t>
            </w:r>
          </w:p>
        </w:tc>
        <w:tc>
          <w:tcPr>
            <w:tcW w:w="2680" w:type="dxa"/>
            <w:tcBorders>
              <w:top w:val="single" w:sz="6" w:space="0" w:color="auto"/>
              <w:left w:val="single" w:sz="6" w:space="0" w:color="auto"/>
              <w:bottom w:val="doub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Председатель совета директоров</w:t>
            </w:r>
          </w:p>
        </w:tc>
      </w:tr>
    </w:tbl>
    <w:p w:rsidR="00FA001E" w:rsidRPr="00FA001E" w:rsidRDefault="00FA001E" w:rsidP="00FA001E">
      <w:pPr>
        <w:spacing w:before="0" w:after="0"/>
        <w:rPr>
          <w:rFonts w:eastAsiaTheme="minorEastAsia"/>
          <w:sz w:val="16"/>
          <w:szCs w:val="16"/>
        </w:rPr>
      </w:pPr>
    </w:p>
    <w:p w:rsidR="00FA001E" w:rsidRPr="00FA001E" w:rsidRDefault="00FA001E" w:rsidP="00FA001E">
      <w:pPr>
        <w:ind w:left="200"/>
        <w:rPr>
          <w:rFonts w:eastAsiaTheme="minorEastAsia"/>
        </w:rPr>
      </w:pPr>
      <w:r w:rsidRPr="00FA001E">
        <w:rPr>
          <w:rFonts w:eastAsiaTheme="minorEastAsia"/>
          <w:b/>
          <w:bCs/>
          <w:i/>
          <w:iCs/>
        </w:rPr>
        <w:t>Доли участия в уставном капитале эмитента/обыкновенных акций не имеет</w:t>
      </w:r>
    </w:p>
    <w:p w:rsidR="00FA001E" w:rsidRPr="00FA001E" w:rsidRDefault="00FA001E" w:rsidP="00FA001E">
      <w:pPr>
        <w:ind w:left="200"/>
        <w:jc w:val="both"/>
        <w:rPr>
          <w:rFonts w:eastAsiaTheme="minorEastAsia"/>
        </w:rPr>
      </w:pPr>
      <w:r w:rsidRPr="00FA001E">
        <w:rPr>
          <w:rFonts w:eastAsiaTheme="minorEastAsia"/>
        </w:rPr>
        <w:t>Доли участия лица в уставном (складочном) капитале (паевом фонде) дочерних и зависимых обществ эмитента</w:t>
      </w:r>
    </w:p>
    <w:p w:rsidR="00FA001E" w:rsidRPr="00FA001E" w:rsidRDefault="00FA001E" w:rsidP="00FA001E">
      <w:pPr>
        <w:ind w:left="200"/>
        <w:jc w:val="both"/>
        <w:rPr>
          <w:rFonts w:eastAsiaTheme="minorEastAsia"/>
        </w:rPr>
      </w:pPr>
      <w:r w:rsidRPr="00FA001E">
        <w:rPr>
          <w:rFonts w:eastAsiaTheme="minorEastAsia"/>
          <w:b/>
          <w:bCs/>
          <w:i/>
          <w:iCs/>
        </w:rPr>
        <w:t>Лицо указанных долей не имеет</w:t>
      </w:r>
    </w:p>
    <w:p w:rsidR="00FA001E" w:rsidRPr="00FA001E" w:rsidRDefault="00FA001E" w:rsidP="00FA001E">
      <w:pPr>
        <w:ind w:left="200"/>
        <w:jc w:val="both"/>
        <w:rPr>
          <w:rFonts w:eastAsiaTheme="minorEastAsia"/>
        </w:rPr>
      </w:pPr>
      <w:r w:rsidRPr="00FA001E">
        <w:rPr>
          <w:rFonts w:eastAsiaTheme="minorEastAsia"/>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A001E">
        <w:rPr>
          <w:rFonts w:eastAsiaTheme="minorEastAsia"/>
        </w:rPr>
        <w:br/>
      </w:r>
      <w:r w:rsidRPr="00FA001E">
        <w:rPr>
          <w:rFonts w:eastAsiaTheme="minorEastAsia"/>
          <w:b/>
          <w:bCs/>
          <w:i/>
          <w:iCs/>
        </w:rPr>
        <w:t>Указанных родственных связей нет</w:t>
      </w:r>
    </w:p>
    <w:p w:rsidR="00FA001E" w:rsidRPr="00FA001E" w:rsidRDefault="00FA001E" w:rsidP="00FA001E">
      <w:pPr>
        <w:ind w:left="200"/>
        <w:jc w:val="both"/>
        <w:rPr>
          <w:rFonts w:eastAsiaTheme="minorEastAsia"/>
        </w:rPr>
      </w:pPr>
      <w:r w:rsidRPr="00FA001E">
        <w:rPr>
          <w:rFonts w:eastAsiaTheme="minorEastAsia"/>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FA001E">
        <w:rPr>
          <w:rFonts w:eastAsiaTheme="minorEastAsia"/>
        </w:rPr>
        <w:br/>
      </w:r>
      <w:r w:rsidRPr="00FA001E">
        <w:rPr>
          <w:rFonts w:eastAsiaTheme="minorEastAsia"/>
          <w:b/>
          <w:bCs/>
          <w:i/>
          <w:iCs/>
        </w:rPr>
        <w:t>Лицо к указанным видам ответственности не привлекалось</w:t>
      </w:r>
    </w:p>
    <w:p w:rsidR="00FA001E" w:rsidRPr="00FA001E" w:rsidRDefault="00FA001E" w:rsidP="00FA001E">
      <w:pPr>
        <w:ind w:left="200"/>
        <w:jc w:val="both"/>
        <w:rPr>
          <w:rFonts w:eastAsiaTheme="minorEastAsia"/>
        </w:rPr>
      </w:pPr>
      <w:r w:rsidRPr="00FA001E">
        <w:rPr>
          <w:rFonts w:eastAsiaTheme="minorEastAsia"/>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FA001E">
        <w:rPr>
          <w:rFonts w:eastAsiaTheme="minorEastAsia"/>
        </w:rPr>
        <w:br/>
      </w:r>
      <w:r w:rsidRPr="00FA001E">
        <w:rPr>
          <w:rFonts w:eastAsiaTheme="minorEastAsia"/>
          <w:b/>
          <w:bCs/>
          <w:i/>
          <w:iCs/>
        </w:rPr>
        <w:t>Лицо указанных должностей не занимало</w:t>
      </w:r>
    </w:p>
    <w:p w:rsidR="00FA001E" w:rsidRPr="00FA001E" w:rsidRDefault="00FA001E" w:rsidP="00FA001E"/>
    <w:p w:rsidR="000249C2" w:rsidRDefault="000249C2">
      <w:pPr>
        <w:pStyle w:val="20"/>
      </w:pPr>
      <w:bookmarkStart w:id="56" w:name="_Toc387847092"/>
      <w:r>
        <w:t>5.2.2. Информация о единоличном исполнительном органе эмитента</w:t>
      </w:r>
      <w:bookmarkEnd w:id="56"/>
    </w:p>
    <w:p w:rsidR="000249C2" w:rsidRDefault="000249C2">
      <w:pPr>
        <w:ind w:left="200"/>
      </w:pPr>
    </w:p>
    <w:p w:rsidR="00FA001E" w:rsidRPr="00FA001E" w:rsidRDefault="00FA001E" w:rsidP="00FA001E">
      <w:pPr>
        <w:ind w:left="200"/>
        <w:rPr>
          <w:rFonts w:eastAsiaTheme="minorEastAsia"/>
        </w:rPr>
      </w:pPr>
      <w:r w:rsidRPr="00FA001E">
        <w:rPr>
          <w:rFonts w:eastAsiaTheme="minorEastAsia"/>
        </w:rPr>
        <w:t>ФИО:</w:t>
      </w:r>
      <w:r w:rsidRPr="00FA001E">
        <w:rPr>
          <w:rFonts w:eastAsiaTheme="minorEastAsia"/>
          <w:b/>
          <w:bCs/>
          <w:i/>
          <w:iCs/>
        </w:rPr>
        <w:t xml:space="preserve"> Грицкевич Светлана Валентиновна</w:t>
      </w:r>
    </w:p>
    <w:p w:rsidR="00FA001E" w:rsidRPr="00FA001E" w:rsidRDefault="00FA001E" w:rsidP="00FA001E">
      <w:pPr>
        <w:ind w:left="200"/>
        <w:rPr>
          <w:rFonts w:eastAsiaTheme="minorEastAsia"/>
        </w:rPr>
      </w:pPr>
      <w:r w:rsidRPr="00FA001E">
        <w:rPr>
          <w:rFonts w:eastAsiaTheme="minorEastAsia"/>
        </w:rPr>
        <w:t>Год рождения:</w:t>
      </w:r>
      <w:r w:rsidRPr="00FA001E">
        <w:rPr>
          <w:rFonts w:eastAsiaTheme="minorEastAsia"/>
          <w:b/>
          <w:bCs/>
          <w:i/>
          <w:iCs/>
        </w:rPr>
        <w:t xml:space="preserve"> 1974</w:t>
      </w:r>
    </w:p>
    <w:p w:rsidR="00FA001E" w:rsidRPr="00FA001E" w:rsidRDefault="00FA001E" w:rsidP="009F7640">
      <w:pPr>
        <w:ind w:left="200"/>
        <w:jc w:val="both"/>
        <w:rPr>
          <w:rFonts w:eastAsiaTheme="minorEastAsia"/>
        </w:rPr>
      </w:pPr>
      <w:r w:rsidRPr="00FA001E">
        <w:rPr>
          <w:rFonts w:eastAsiaTheme="minorEastAsia"/>
        </w:rPr>
        <w:t>Образование:</w:t>
      </w:r>
      <w:r w:rsidRPr="00FA001E">
        <w:rPr>
          <w:rFonts w:eastAsiaTheme="minorEastAsia"/>
        </w:rPr>
        <w:br/>
      </w:r>
      <w:r w:rsidRPr="00FA001E">
        <w:rPr>
          <w:rFonts w:eastAsiaTheme="minorEastAsia"/>
          <w:b/>
          <w:bCs/>
          <w:i/>
          <w:iCs/>
        </w:rPr>
        <w:t>1996 г. Институт современных знаний Белорусского государственного университета (г. Минск); специальность «Финансы и кредит», квалификация: экономист.</w:t>
      </w:r>
      <w:r w:rsidRPr="00FA001E">
        <w:rPr>
          <w:rFonts w:eastAsiaTheme="minorEastAsia"/>
          <w:b/>
          <w:bCs/>
          <w:i/>
          <w:iCs/>
        </w:rPr>
        <w:br/>
        <w:t>2011 г. - Российская академия государственной службы при Президенте Российской Федерации; специальность «Государственное и муниципальное управление», специализация: «Инновационный менеджмент и инновационное инвестирование»;квалификация: менеджер.</w:t>
      </w:r>
      <w:r w:rsidRPr="00FA001E">
        <w:rPr>
          <w:rFonts w:eastAsiaTheme="minorEastAsia"/>
          <w:b/>
          <w:bCs/>
          <w:i/>
          <w:iCs/>
        </w:rPr>
        <w:br/>
        <w:t xml:space="preserve">2011 г. – МИРБИС (Московская международная школа бизнеса) - «Мастер делового </w:t>
      </w:r>
      <w:r w:rsidRPr="00FA001E">
        <w:rPr>
          <w:rFonts w:eastAsiaTheme="minorEastAsia"/>
          <w:b/>
          <w:bCs/>
          <w:i/>
          <w:iCs/>
        </w:rPr>
        <w:lastRenderedPageBreak/>
        <w:t>администрирования, МВА»</w:t>
      </w:r>
    </w:p>
    <w:p w:rsidR="00FA001E" w:rsidRPr="00FA001E" w:rsidRDefault="00FA001E" w:rsidP="00FA001E">
      <w:pPr>
        <w:ind w:left="200"/>
        <w:rPr>
          <w:rFonts w:eastAsiaTheme="minorEastAsia"/>
        </w:rPr>
      </w:pPr>
      <w:r w:rsidRPr="00FA001E">
        <w:rPr>
          <w:rFonts w:eastAsiaTheme="minorEastAsia"/>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tblPr>
      <w:tblGrid>
        <w:gridCol w:w="1332"/>
        <w:gridCol w:w="1260"/>
        <w:gridCol w:w="3980"/>
        <w:gridCol w:w="2680"/>
      </w:tblGrid>
      <w:tr w:rsidR="00FA001E" w:rsidRPr="00FA001E" w:rsidTr="00107827">
        <w:tc>
          <w:tcPr>
            <w:tcW w:w="2592" w:type="dxa"/>
            <w:gridSpan w:val="2"/>
            <w:tcBorders>
              <w:top w:val="double" w:sz="6" w:space="0" w:color="auto"/>
              <w:left w:val="double" w:sz="6" w:space="0" w:color="auto"/>
              <w:bottom w:val="single" w:sz="6" w:space="0" w:color="auto"/>
              <w:right w:val="single" w:sz="6" w:space="0" w:color="auto"/>
            </w:tcBorders>
          </w:tcPr>
          <w:p w:rsidR="00FA001E" w:rsidRPr="00FA001E" w:rsidRDefault="00FA001E" w:rsidP="00107827">
            <w:pPr>
              <w:jc w:val="center"/>
              <w:rPr>
                <w:rFonts w:eastAsiaTheme="minorEastAsia"/>
              </w:rPr>
            </w:pPr>
            <w:r w:rsidRPr="00FA001E">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FA001E" w:rsidRDefault="00FA001E" w:rsidP="00107827">
            <w:pPr>
              <w:jc w:val="center"/>
              <w:rPr>
                <w:rFonts w:eastAsiaTheme="minorEastAsia"/>
              </w:rPr>
            </w:pPr>
            <w:r w:rsidRPr="00FA001E">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FA001E" w:rsidRDefault="00FA001E" w:rsidP="00107827">
            <w:pPr>
              <w:jc w:val="center"/>
              <w:rPr>
                <w:rFonts w:eastAsiaTheme="minorEastAsia"/>
              </w:rPr>
            </w:pPr>
            <w:r w:rsidRPr="00FA001E">
              <w:rPr>
                <w:rFonts w:eastAsiaTheme="minorEastAsia"/>
              </w:rPr>
              <w:t>Должность</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jc w:val="center"/>
              <w:rPr>
                <w:rFonts w:eastAsiaTheme="minorEastAsia"/>
              </w:rPr>
            </w:pPr>
            <w:r w:rsidRPr="00FA001E">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jc w:val="center"/>
              <w:rPr>
                <w:rFonts w:eastAsiaTheme="minorEastAsia"/>
              </w:rPr>
            </w:pPr>
            <w:r w:rsidRPr="00FA001E">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2005</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Руководитель секретариата Совета директоров ОАО «НК «Роснефть» (по совместительству) Заместитель начальника Управления по корпоративным отношениям,  заместитель начальника Управления по работе с акционерами,  начальник Управления по работе с акционерами, заместитель директора,  первый заместитель директора Департамента собственности и корпоративного управления,  директор Департамента корпоративного управления</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2011</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2012</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ЗАО «Влакра»</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Генеральный директор (по совместительству), Председатель Правления</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2011</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ОАО «РН-Влакра»</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Генеральный директор (по совместительству)</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2011</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ООО «КОМПАНИЯ ПОЛЯРНОЕ СИЯНИЕ»</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2011</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ОАО «НК «Роснефть»-Кубаньнефтепродукт»</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2013</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ОАО «НК «Роснефть» - Ставрополье»</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2013</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ОАО «Удмуртнефть»</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2013</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ООО «Восток-Энерджи»</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2013</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ЗАО «Компания «ПАРКойл»</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ОАО «РН-Влакра»</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ОАО «Востсибнефтегаз»</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2013</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ОАО «Славнефть ЯНОС»</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2013</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ЗАО «Иркол»</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2013</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ОАО «НК «Роснефть» - Смоленскнефтепродукт»</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2013</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 xml:space="preserve">по настоящее </w:t>
            </w:r>
            <w:r w:rsidRPr="00FA001E">
              <w:rPr>
                <w:rFonts w:eastAsiaTheme="minorEastAsia"/>
              </w:rPr>
              <w:lastRenderedPageBreak/>
              <w:t>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lastRenderedPageBreak/>
              <w:t>ОАО «НК «Роснефть» - Мурманскнефтепродукт»</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lastRenderedPageBreak/>
              <w:t>2013</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ОАО «Саратовский НПЗ»</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Член Совета директоров</w:t>
            </w:r>
          </w:p>
        </w:tc>
      </w:tr>
      <w:tr w:rsidR="00FA001E" w:rsidRPr="00FA001E" w:rsidTr="00107827">
        <w:tc>
          <w:tcPr>
            <w:tcW w:w="1332" w:type="dxa"/>
            <w:tcBorders>
              <w:top w:val="single" w:sz="6" w:space="0" w:color="auto"/>
              <w:left w:val="double" w:sz="6" w:space="0" w:color="auto"/>
              <w:bottom w:val="doub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2013</w:t>
            </w:r>
          </w:p>
        </w:tc>
        <w:tc>
          <w:tcPr>
            <w:tcW w:w="1260" w:type="dxa"/>
            <w:tcBorders>
              <w:top w:val="single" w:sz="6" w:space="0" w:color="auto"/>
              <w:left w:val="single" w:sz="6" w:space="0" w:color="auto"/>
              <w:bottom w:val="doub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FA001E" w:rsidRPr="00FA001E" w:rsidRDefault="00FA001E" w:rsidP="00107827">
            <w:pPr>
              <w:rPr>
                <w:rFonts w:eastAsiaTheme="minorEastAsia"/>
              </w:rPr>
            </w:pPr>
            <w:r w:rsidRPr="00FA001E">
              <w:rPr>
                <w:rFonts w:eastAsiaTheme="minorEastAsia"/>
              </w:rPr>
              <w:t>ООО «РН-Трейд»</w:t>
            </w:r>
          </w:p>
        </w:tc>
        <w:tc>
          <w:tcPr>
            <w:tcW w:w="2680" w:type="dxa"/>
            <w:tcBorders>
              <w:top w:val="single" w:sz="6" w:space="0" w:color="auto"/>
              <w:left w:val="single" w:sz="6" w:space="0" w:color="auto"/>
              <w:bottom w:val="double" w:sz="6" w:space="0" w:color="auto"/>
              <w:right w:val="double" w:sz="6" w:space="0" w:color="auto"/>
            </w:tcBorders>
          </w:tcPr>
          <w:p w:rsidR="00FA001E" w:rsidRPr="00FA001E" w:rsidRDefault="00FA001E" w:rsidP="00107827">
            <w:pPr>
              <w:rPr>
                <w:rFonts w:eastAsiaTheme="minorEastAsia"/>
              </w:rPr>
            </w:pPr>
            <w:r w:rsidRPr="00FA001E">
              <w:rPr>
                <w:rFonts w:eastAsiaTheme="minorEastAsia"/>
              </w:rPr>
              <w:t>Член Совета директоров</w:t>
            </w:r>
          </w:p>
        </w:tc>
      </w:tr>
    </w:tbl>
    <w:p w:rsidR="00FA001E" w:rsidRPr="00FA001E" w:rsidRDefault="00FA001E" w:rsidP="00FA001E">
      <w:pPr>
        <w:spacing w:before="0" w:after="0"/>
        <w:rPr>
          <w:rFonts w:eastAsiaTheme="minorEastAsia"/>
          <w:sz w:val="16"/>
          <w:szCs w:val="16"/>
        </w:rPr>
      </w:pPr>
    </w:p>
    <w:p w:rsidR="00FA001E" w:rsidRPr="00FA001E" w:rsidRDefault="00FA001E" w:rsidP="00FA001E">
      <w:pPr>
        <w:ind w:left="200"/>
        <w:rPr>
          <w:rFonts w:eastAsiaTheme="minorEastAsia"/>
        </w:rPr>
      </w:pPr>
      <w:r w:rsidRPr="00FA001E">
        <w:rPr>
          <w:rFonts w:eastAsiaTheme="minorEastAsia"/>
          <w:b/>
          <w:bCs/>
          <w:i/>
          <w:iCs/>
        </w:rPr>
        <w:t>Доли участия в уставном капитале эмитента/обыкновенных акций не имеет</w:t>
      </w:r>
    </w:p>
    <w:p w:rsidR="00FA001E" w:rsidRPr="00FA001E" w:rsidRDefault="00FA001E" w:rsidP="00FA001E">
      <w:pPr>
        <w:ind w:left="200"/>
        <w:jc w:val="both"/>
        <w:rPr>
          <w:rFonts w:eastAsiaTheme="minorEastAsia"/>
        </w:rPr>
      </w:pPr>
      <w:r w:rsidRPr="00FA001E">
        <w:rPr>
          <w:rFonts w:eastAsiaTheme="minorEastAsia"/>
        </w:rPr>
        <w:t>Доли участия лица в уставном (складочном) капитале (паевом фонде) дочерних и зависимых обществ эмитента</w:t>
      </w:r>
    </w:p>
    <w:p w:rsidR="00FA001E" w:rsidRPr="00FA001E" w:rsidRDefault="00FA001E" w:rsidP="00FA001E">
      <w:pPr>
        <w:ind w:left="200"/>
        <w:jc w:val="both"/>
        <w:rPr>
          <w:rFonts w:eastAsiaTheme="minorEastAsia"/>
        </w:rPr>
      </w:pPr>
      <w:r w:rsidRPr="00FA001E">
        <w:rPr>
          <w:rFonts w:eastAsiaTheme="minorEastAsia"/>
          <w:b/>
          <w:bCs/>
          <w:i/>
          <w:iCs/>
        </w:rPr>
        <w:t>Лицо указанных долей не имеет</w:t>
      </w:r>
    </w:p>
    <w:p w:rsidR="00FA001E" w:rsidRPr="00FA001E" w:rsidRDefault="00FA001E" w:rsidP="00FA001E">
      <w:pPr>
        <w:ind w:left="200"/>
        <w:jc w:val="both"/>
        <w:rPr>
          <w:rFonts w:eastAsiaTheme="minorEastAsia"/>
        </w:rPr>
      </w:pPr>
      <w:r w:rsidRPr="00FA001E">
        <w:rPr>
          <w:rFonts w:eastAsiaTheme="minorEastAsia"/>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A001E">
        <w:rPr>
          <w:rFonts w:eastAsiaTheme="minorEastAsia"/>
        </w:rPr>
        <w:br/>
      </w:r>
      <w:r w:rsidRPr="00FA001E">
        <w:rPr>
          <w:rFonts w:eastAsiaTheme="minorEastAsia"/>
          <w:b/>
          <w:bCs/>
          <w:i/>
          <w:iCs/>
        </w:rPr>
        <w:t>Указанных родственных связей нет</w:t>
      </w:r>
    </w:p>
    <w:p w:rsidR="00FA001E" w:rsidRPr="00FA001E" w:rsidRDefault="00FA001E" w:rsidP="00FA001E">
      <w:pPr>
        <w:ind w:left="200"/>
        <w:jc w:val="both"/>
        <w:rPr>
          <w:rFonts w:eastAsiaTheme="minorEastAsia"/>
        </w:rPr>
      </w:pPr>
      <w:r w:rsidRPr="00FA001E">
        <w:rPr>
          <w:rFonts w:eastAsiaTheme="minorEastAsia"/>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FA001E">
        <w:rPr>
          <w:rFonts w:eastAsiaTheme="minorEastAsia"/>
        </w:rPr>
        <w:br/>
      </w:r>
      <w:r w:rsidRPr="00FA001E">
        <w:rPr>
          <w:rFonts w:eastAsiaTheme="minorEastAsia"/>
          <w:b/>
          <w:bCs/>
          <w:i/>
          <w:iCs/>
        </w:rPr>
        <w:t>Лицо к указанным видам ответственности не привлекалось</w:t>
      </w:r>
    </w:p>
    <w:p w:rsidR="00FA001E" w:rsidRPr="00FA001E" w:rsidRDefault="00FA001E" w:rsidP="00FA001E">
      <w:pPr>
        <w:ind w:left="200"/>
        <w:jc w:val="both"/>
        <w:rPr>
          <w:rFonts w:eastAsiaTheme="minorEastAsia"/>
        </w:rPr>
      </w:pPr>
      <w:r w:rsidRPr="00FA001E">
        <w:rPr>
          <w:rFonts w:eastAsiaTheme="minorEastAsia"/>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FA001E">
        <w:rPr>
          <w:rFonts w:eastAsiaTheme="minorEastAsia"/>
        </w:rPr>
        <w:br/>
      </w:r>
      <w:r w:rsidRPr="00FA001E">
        <w:rPr>
          <w:rFonts w:eastAsiaTheme="minorEastAsia"/>
          <w:b/>
          <w:bCs/>
          <w:i/>
          <w:iCs/>
        </w:rPr>
        <w:t>Лицо указанных должностей не занимало</w:t>
      </w:r>
    </w:p>
    <w:p w:rsidR="000249C2" w:rsidRDefault="000249C2">
      <w:pPr>
        <w:pStyle w:val="20"/>
      </w:pPr>
      <w:bookmarkStart w:id="57" w:name="_Toc387847093"/>
      <w:r>
        <w:t>5.2.3. Состав коллегиального исполнительного органа эмитента</w:t>
      </w:r>
      <w:bookmarkEnd w:id="57"/>
    </w:p>
    <w:p w:rsidR="000249C2" w:rsidRDefault="000249C2">
      <w:pPr>
        <w:ind w:left="200"/>
      </w:pPr>
      <w:r>
        <w:rPr>
          <w:rStyle w:val="Subst"/>
        </w:rPr>
        <w:t>Коллегиальный исполнительный орган не предусмотрен.</w:t>
      </w:r>
    </w:p>
    <w:p w:rsidR="000249C2" w:rsidRDefault="000249C2">
      <w:pPr>
        <w:pStyle w:val="20"/>
      </w:pPr>
      <w:bookmarkStart w:id="58" w:name="_Toc387847094"/>
      <w:r>
        <w:t>5.3. Сведения о размере вознаграждения, льгот и/или компенсации расходов по каждому органу управления эмитента</w:t>
      </w:r>
      <w:bookmarkEnd w:id="58"/>
    </w:p>
    <w:p w:rsidR="000249C2" w:rsidRDefault="000249C2">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0249C2" w:rsidRDefault="000249C2">
      <w:pPr>
        <w:pStyle w:val="SubHeading"/>
        <w:ind w:left="200"/>
      </w:pPr>
      <w:r>
        <w:t>Совет директоров</w:t>
      </w:r>
    </w:p>
    <w:p w:rsidR="000249C2" w:rsidRDefault="000249C2">
      <w:pPr>
        <w:ind w:left="400"/>
      </w:pPr>
      <w:r>
        <w:t>Единица измерения:</w:t>
      </w:r>
      <w:r>
        <w:rPr>
          <w:rStyle w:val="Subst"/>
        </w:rPr>
        <w:t xml:space="preserve"> тыс. руб.</w:t>
      </w:r>
    </w:p>
    <w:p w:rsidR="000249C2" w:rsidRDefault="000249C2">
      <w:pPr>
        <w:pStyle w:val="ThinDelim"/>
      </w:pPr>
    </w:p>
    <w:tbl>
      <w:tblPr>
        <w:tblW w:w="0" w:type="auto"/>
        <w:tblLayout w:type="fixed"/>
        <w:tblCellMar>
          <w:left w:w="72" w:type="dxa"/>
          <w:right w:w="72" w:type="dxa"/>
        </w:tblCellMar>
        <w:tblLook w:val="0000"/>
      </w:tblPr>
      <w:tblGrid>
        <w:gridCol w:w="6492"/>
        <w:gridCol w:w="1360"/>
        <w:gridCol w:w="1400"/>
      </w:tblGrid>
      <w:tr w:rsidR="000249C2" w:rsidRPr="00215F04">
        <w:tc>
          <w:tcPr>
            <w:tcW w:w="6492" w:type="dxa"/>
            <w:tcBorders>
              <w:top w:val="doub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2012</w:t>
            </w:r>
          </w:p>
        </w:tc>
        <w:tc>
          <w:tcPr>
            <w:tcW w:w="1400" w:type="dxa"/>
            <w:tcBorders>
              <w:top w:val="double" w:sz="6" w:space="0" w:color="auto"/>
              <w:left w:val="single" w:sz="6" w:space="0" w:color="auto"/>
              <w:bottom w:val="single" w:sz="6" w:space="0" w:color="auto"/>
              <w:right w:val="double" w:sz="6" w:space="0" w:color="auto"/>
            </w:tcBorders>
          </w:tcPr>
          <w:p w:rsidR="000249C2" w:rsidRPr="00215F04" w:rsidRDefault="000249C2" w:rsidP="008C3C3F">
            <w:pPr>
              <w:jc w:val="center"/>
              <w:rPr>
                <w:rFonts w:eastAsiaTheme="minorEastAsia"/>
              </w:rPr>
            </w:pPr>
            <w:r w:rsidRPr="00215F04">
              <w:rPr>
                <w:rFonts w:eastAsiaTheme="minorEastAsia"/>
              </w:rPr>
              <w:t>201</w:t>
            </w:r>
            <w:r w:rsidR="008C3C3F">
              <w:rPr>
                <w:rFonts w:eastAsiaTheme="minorEastAsia"/>
              </w:rPr>
              <w:t>4</w:t>
            </w:r>
            <w:r w:rsidRPr="00215F04">
              <w:rPr>
                <w:rFonts w:eastAsiaTheme="minorEastAsia"/>
              </w:rPr>
              <w:t>, 3 мес.</w:t>
            </w:r>
          </w:p>
        </w:tc>
      </w:tr>
      <w:tr w:rsidR="000249C2" w:rsidRPr="00215F04">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0249C2">
            <w:pPr>
              <w:jc w:val="right"/>
              <w:rPr>
                <w:rFonts w:eastAsiaTheme="minorEastAsia"/>
              </w:rPr>
            </w:pPr>
            <w:r w:rsidRPr="00215F04">
              <w:rPr>
                <w:rFonts w:eastAsiaTheme="minorEastAsia"/>
              </w:rPr>
              <w:t>0</w:t>
            </w:r>
          </w:p>
        </w:tc>
      </w:tr>
      <w:tr w:rsidR="000249C2" w:rsidRPr="00215F04">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0249C2">
            <w:pPr>
              <w:jc w:val="right"/>
              <w:rPr>
                <w:rFonts w:eastAsiaTheme="minorEastAsia"/>
              </w:rPr>
            </w:pPr>
            <w:r w:rsidRPr="00215F04">
              <w:rPr>
                <w:rFonts w:eastAsiaTheme="minorEastAsia"/>
              </w:rPr>
              <w:t>0</w:t>
            </w:r>
          </w:p>
        </w:tc>
      </w:tr>
      <w:tr w:rsidR="000249C2" w:rsidRPr="00215F04">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Премии</w:t>
            </w:r>
          </w:p>
        </w:tc>
        <w:tc>
          <w:tcPr>
            <w:tcW w:w="1360" w:type="dxa"/>
            <w:tcBorders>
              <w:top w:val="single" w:sz="6" w:space="0" w:color="auto"/>
              <w:left w:val="single" w:sz="6" w:space="0" w:color="auto"/>
              <w:bottom w:val="sing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0249C2">
            <w:pPr>
              <w:jc w:val="right"/>
              <w:rPr>
                <w:rFonts w:eastAsiaTheme="minorEastAsia"/>
              </w:rPr>
            </w:pPr>
            <w:r w:rsidRPr="00215F04">
              <w:rPr>
                <w:rFonts w:eastAsiaTheme="minorEastAsia"/>
              </w:rPr>
              <w:t>0</w:t>
            </w:r>
          </w:p>
        </w:tc>
      </w:tr>
      <w:tr w:rsidR="000249C2" w:rsidRPr="00215F04">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Комиссионные</w:t>
            </w:r>
          </w:p>
        </w:tc>
        <w:tc>
          <w:tcPr>
            <w:tcW w:w="1360" w:type="dxa"/>
            <w:tcBorders>
              <w:top w:val="single" w:sz="6" w:space="0" w:color="auto"/>
              <w:left w:val="single" w:sz="6" w:space="0" w:color="auto"/>
              <w:bottom w:val="sing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0249C2">
            <w:pPr>
              <w:jc w:val="right"/>
              <w:rPr>
                <w:rFonts w:eastAsiaTheme="minorEastAsia"/>
              </w:rPr>
            </w:pPr>
            <w:r w:rsidRPr="00215F04">
              <w:rPr>
                <w:rFonts w:eastAsiaTheme="minorEastAsia"/>
              </w:rPr>
              <w:t>0</w:t>
            </w:r>
          </w:p>
        </w:tc>
      </w:tr>
      <w:tr w:rsidR="000249C2" w:rsidRPr="00215F04">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Льготы</w:t>
            </w:r>
          </w:p>
        </w:tc>
        <w:tc>
          <w:tcPr>
            <w:tcW w:w="1360" w:type="dxa"/>
            <w:tcBorders>
              <w:top w:val="single" w:sz="6" w:space="0" w:color="auto"/>
              <w:left w:val="single" w:sz="6" w:space="0" w:color="auto"/>
              <w:bottom w:val="sing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0249C2">
            <w:pPr>
              <w:jc w:val="right"/>
              <w:rPr>
                <w:rFonts w:eastAsiaTheme="minorEastAsia"/>
              </w:rPr>
            </w:pPr>
            <w:r w:rsidRPr="00215F04">
              <w:rPr>
                <w:rFonts w:eastAsiaTheme="minorEastAsia"/>
              </w:rPr>
              <w:t>0</w:t>
            </w:r>
          </w:p>
        </w:tc>
      </w:tr>
      <w:tr w:rsidR="000249C2" w:rsidRPr="00215F04">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0249C2">
            <w:pPr>
              <w:jc w:val="right"/>
              <w:rPr>
                <w:rFonts w:eastAsiaTheme="minorEastAsia"/>
              </w:rPr>
            </w:pPr>
            <w:r w:rsidRPr="00215F04">
              <w:rPr>
                <w:rFonts w:eastAsiaTheme="minorEastAsia"/>
              </w:rPr>
              <w:t>0</w:t>
            </w:r>
          </w:p>
        </w:tc>
      </w:tr>
      <w:tr w:rsidR="000249C2" w:rsidRPr="00215F04">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0249C2">
            <w:pPr>
              <w:jc w:val="right"/>
              <w:rPr>
                <w:rFonts w:eastAsiaTheme="minorEastAsia"/>
              </w:rPr>
            </w:pPr>
            <w:r w:rsidRPr="00215F04">
              <w:rPr>
                <w:rFonts w:eastAsiaTheme="minorEastAsia"/>
              </w:rPr>
              <w:t>0</w:t>
            </w:r>
          </w:p>
        </w:tc>
      </w:tr>
      <w:tr w:rsidR="000249C2" w:rsidRPr="00215F04">
        <w:tc>
          <w:tcPr>
            <w:tcW w:w="6492" w:type="dxa"/>
            <w:tcBorders>
              <w:top w:val="single" w:sz="6" w:space="0" w:color="auto"/>
              <w:left w:val="double" w:sz="6" w:space="0" w:color="auto"/>
              <w:bottom w:val="double" w:sz="6" w:space="0" w:color="auto"/>
              <w:right w:val="single" w:sz="6" w:space="0" w:color="auto"/>
            </w:tcBorders>
          </w:tcPr>
          <w:p w:rsidR="000249C2" w:rsidRPr="00215F04" w:rsidRDefault="000249C2">
            <w:pPr>
              <w:rPr>
                <w:rFonts w:eastAsiaTheme="minorEastAsia"/>
              </w:rPr>
            </w:pPr>
            <w:r w:rsidRPr="00215F04">
              <w:rPr>
                <w:rFonts w:eastAsiaTheme="minorEastAsia"/>
              </w:rPr>
              <w:t>ИТОГО</w:t>
            </w:r>
          </w:p>
        </w:tc>
        <w:tc>
          <w:tcPr>
            <w:tcW w:w="1360" w:type="dxa"/>
            <w:tcBorders>
              <w:top w:val="single" w:sz="6" w:space="0" w:color="auto"/>
              <w:left w:val="single" w:sz="6" w:space="0" w:color="auto"/>
              <w:bottom w:val="doub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0</w:t>
            </w:r>
          </w:p>
        </w:tc>
        <w:tc>
          <w:tcPr>
            <w:tcW w:w="1400" w:type="dxa"/>
            <w:tcBorders>
              <w:top w:val="single" w:sz="6" w:space="0" w:color="auto"/>
              <w:left w:val="single" w:sz="6" w:space="0" w:color="auto"/>
              <w:bottom w:val="double" w:sz="6" w:space="0" w:color="auto"/>
              <w:right w:val="double" w:sz="6" w:space="0" w:color="auto"/>
            </w:tcBorders>
          </w:tcPr>
          <w:p w:rsidR="000249C2" w:rsidRPr="00215F04" w:rsidRDefault="000249C2">
            <w:pPr>
              <w:jc w:val="right"/>
              <w:rPr>
                <w:rFonts w:eastAsiaTheme="minorEastAsia"/>
              </w:rPr>
            </w:pPr>
            <w:r w:rsidRPr="00215F04">
              <w:rPr>
                <w:rFonts w:eastAsiaTheme="minorEastAsia"/>
              </w:rPr>
              <w:t>0</w:t>
            </w:r>
          </w:p>
        </w:tc>
      </w:tr>
    </w:tbl>
    <w:p w:rsidR="000249C2" w:rsidRDefault="000249C2"/>
    <w:p w:rsidR="000249C2" w:rsidRDefault="000249C2">
      <w:pPr>
        <w:ind w:left="400"/>
      </w:pPr>
      <w:r>
        <w:t>Cведения о существующих соглашениях относительно таких выплат в текущем финансовом году:</w:t>
      </w:r>
      <w:r>
        <w:br/>
      </w:r>
      <w:r>
        <w:rPr>
          <w:rStyle w:val="Subst"/>
        </w:rPr>
        <w:t>Соглашений относительно выплат в текущем финансовом году не предусмотрено.</w:t>
      </w:r>
    </w:p>
    <w:p w:rsidR="000249C2" w:rsidRDefault="000249C2">
      <w:pPr>
        <w:pStyle w:val="ThinDelim"/>
      </w:pPr>
    </w:p>
    <w:p w:rsidR="000249C2" w:rsidRDefault="000249C2">
      <w:pPr>
        <w:pStyle w:val="20"/>
      </w:pPr>
      <w:bookmarkStart w:id="59" w:name="_Toc387847095"/>
      <w:r>
        <w:t>5.4. Сведения о структуре и компетенции органов контроля за финансово-хозяйственной деятельностью эмитента</w:t>
      </w:r>
      <w:bookmarkEnd w:id="59"/>
    </w:p>
    <w:p w:rsidR="000249C2" w:rsidRDefault="000249C2" w:rsidP="000249C2">
      <w:pPr>
        <w:ind w:left="200"/>
        <w:jc w:val="both"/>
      </w:pPr>
      <w:r>
        <w:t xml:space="preserve">Приводится полное описание структуры органов контроля за финансово-хозяйственной деятельностью </w:t>
      </w:r>
      <w:r>
        <w:lastRenderedPageBreak/>
        <w:t>эмитента и их компетенции в соответствии с уставом (учредительными документами) и внутренними документами эмитента:</w:t>
      </w:r>
      <w:r>
        <w:br/>
      </w:r>
      <w:r>
        <w:rPr>
          <w:rStyle w:val="Subst"/>
        </w:rPr>
        <w:t>В соответствии с положениями ст. 51 Устава для осуществления контроля за финансово-хозяйственной деятельностью общества годовым Общим собранием избирается ревизор общества.</w:t>
      </w:r>
      <w:r>
        <w:rPr>
          <w:rStyle w:val="Subst"/>
        </w:rPr>
        <w:br/>
        <w:t>В своей деятельности ревизор руководствуется действующим законодательством Российской Федерации, Уставом общества, решениями Общего собрания и положением о ревизоре общества.</w:t>
      </w:r>
      <w:r>
        <w:rPr>
          <w:rStyle w:val="Subst"/>
        </w:rPr>
        <w:br/>
        <w:t>Срок полномочий ревизора истекает в день проведения следующего годового Общего собрания.</w:t>
      </w:r>
      <w:r>
        <w:rPr>
          <w:rStyle w:val="Subst"/>
        </w:rPr>
        <w:br/>
        <w:t>Избрание ревизора осуществляется прямым голосованием. Избранными на должность ревизора считается кандидат, набравших наибольшее число голосов от числа голосов акционеров - владельцев голосующих акций общества, принявших участие в голосовании по данному вопросу.</w:t>
      </w:r>
      <w:r>
        <w:rPr>
          <w:rStyle w:val="Subst"/>
        </w:rPr>
        <w:br/>
        <w:t>На должность ревизора не могут быть избраны члены Совета директоров, члены исполнительных органов общества.</w:t>
      </w:r>
      <w:r>
        <w:rPr>
          <w:rStyle w:val="Subst"/>
        </w:rPr>
        <w:br/>
        <w:t>Акции, принадлежащие членам Совета директоров и членам исполнительных органов общества, не могут участвовать в голосовании при избрании ревизора.</w:t>
      </w:r>
      <w:r>
        <w:rPr>
          <w:rStyle w:val="Subst"/>
        </w:rPr>
        <w:br/>
        <w:t>Ревизор может переизбираться неограниченное количество раз.</w:t>
      </w:r>
      <w:r>
        <w:rPr>
          <w:rStyle w:val="Subst"/>
        </w:rPr>
        <w:br/>
        <w:t>По решению Общего собрания полномочия ревизора могут быть прекращены досрочно.</w:t>
      </w:r>
      <w:r>
        <w:rPr>
          <w:rStyle w:val="Subst"/>
        </w:rPr>
        <w:br/>
        <w:t>В период исполнения обязанностей ревизору выплачивается вознаграждение. Размер</w:t>
      </w:r>
      <w:r>
        <w:rPr>
          <w:rStyle w:val="Subst"/>
        </w:rPr>
        <w:br/>
        <w:t>вознаграждения устанавливается решением Общего собрания по рекомендации Совета директоров.</w:t>
      </w:r>
      <w:r>
        <w:rPr>
          <w:rStyle w:val="Subst"/>
        </w:rPr>
        <w:br/>
        <w:t>Порядок деятельности ревизора определяется Положением о ревизоре общества, утверждаемым Общим собранием.</w:t>
      </w:r>
      <w:r>
        <w:rPr>
          <w:rStyle w:val="Subst"/>
        </w:rPr>
        <w:br/>
      </w:r>
    </w:p>
    <w:p w:rsidR="000249C2" w:rsidRDefault="000249C2">
      <w:pPr>
        <w:pStyle w:val="20"/>
      </w:pPr>
      <w:bookmarkStart w:id="60" w:name="_Toc387847096"/>
      <w:r>
        <w:t>5.5. Информация о лицах, входящих в состав органов контроля за финансово-хозяйственной деятельностью эмитента</w:t>
      </w:r>
      <w:bookmarkEnd w:id="60"/>
    </w:p>
    <w:p w:rsidR="000249C2" w:rsidRDefault="000249C2">
      <w:pPr>
        <w:ind w:left="200"/>
      </w:pPr>
      <w:r>
        <w:t>Наименование органа контроля за финансово-хозяйственной деятельностью эмитента:</w:t>
      </w:r>
      <w:r>
        <w:rPr>
          <w:rStyle w:val="Subst"/>
        </w:rPr>
        <w:t xml:space="preserve"> Ревизор</w:t>
      </w:r>
    </w:p>
    <w:p w:rsidR="000249C2" w:rsidRDefault="000249C2">
      <w:pPr>
        <w:ind w:left="200"/>
      </w:pPr>
      <w:r>
        <w:t>ФИО:</w:t>
      </w:r>
      <w:r>
        <w:rPr>
          <w:rStyle w:val="Subst"/>
        </w:rPr>
        <w:t xml:space="preserve"> Бессонова Оксана Вадимовна</w:t>
      </w:r>
    </w:p>
    <w:p w:rsidR="000249C2" w:rsidRDefault="000249C2">
      <w:pPr>
        <w:ind w:left="200"/>
      </w:pPr>
      <w:r>
        <w:t>Год рождения:</w:t>
      </w:r>
      <w:r>
        <w:rPr>
          <w:rStyle w:val="Subst"/>
        </w:rPr>
        <w:t xml:space="preserve"> 1963</w:t>
      </w:r>
    </w:p>
    <w:p w:rsidR="000249C2" w:rsidRDefault="000249C2">
      <w:pPr>
        <w:pStyle w:val="ThinDelim"/>
      </w:pPr>
    </w:p>
    <w:p w:rsidR="000249C2" w:rsidRDefault="000249C2">
      <w:pPr>
        <w:ind w:left="200"/>
      </w:pPr>
      <w:r>
        <w:t>Образование:</w:t>
      </w:r>
      <w:r>
        <w:br/>
      </w:r>
      <w:r>
        <w:rPr>
          <w:rStyle w:val="Subst"/>
        </w:rPr>
        <w:t>Харьковский автомобильно-дорожный институт, квалификация - инженер-экономист</w:t>
      </w:r>
    </w:p>
    <w:p w:rsidR="000249C2" w:rsidRDefault="000249C2" w:rsidP="009F764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249C2" w:rsidRDefault="000249C2">
      <w:pPr>
        <w:pStyle w:val="ThinDelim"/>
      </w:pPr>
    </w:p>
    <w:tbl>
      <w:tblPr>
        <w:tblW w:w="0" w:type="auto"/>
        <w:tblLayout w:type="fixed"/>
        <w:tblCellMar>
          <w:left w:w="72" w:type="dxa"/>
          <w:right w:w="72" w:type="dxa"/>
        </w:tblCellMar>
        <w:tblLook w:val="0000"/>
      </w:tblPr>
      <w:tblGrid>
        <w:gridCol w:w="1332"/>
        <w:gridCol w:w="1260"/>
        <w:gridCol w:w="3980"/>
        <w:gridCol w:w="2680"/>
      </w:tblGrid>
      <w:tr w:rsidR="000249C2" w:rsidRPr="00215F04">
        <w:tc>
          <w:tcPr>
            <w:tcW w:w="2592" w:type="dxa"/>
            <w:gridSpan w:val="2"/>
            <w:tcBorders>
              <w:top w:val="doub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249C2" w:rsidRPr="00215F04" w:rsidRDefault="000249C2">
            <w:pPr>
              <w:jc w:val="center"/>
              <w:rPr>
                <w:rFonts w:eastAsiaTheme="minorEastAsia"/>
              </w:rPr>
            </w:pPr>
            <w:r w:rsidRPr="00215F04">
              <w:rPr>
                <w:rFonts w:eastAsiaTheme="minorEastAsia"/>
              </w:rPr>
              <w:t>Должность</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2004</w:t>
            </w:r>
          </w:p>
        </w:tc>
        <w:tc>
          <w:tcPr>
            <w:tcW w:w="126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2010</w:t>
            </w:r>
          </w:p>
        </w:tc>
        <w:tc>
          <w:tcPr>
            <w:tcW w:w="39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ОАО "Газпром"</w:t>
            </w:r>
          </w:p>
        </w:tc>
        <w:tc>
          <w:tcPr>
            <w:tcW w:w="26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r w:rsidRPr="00215F04">
              <w:rPr>
                <w:rFonts w:eastAsiaTheme="minorEastAsia"/>
              </w:rPr>
              <w:t>главный экономист</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2011</w:t>
            </w:r>
          </w:p>
        </w:tc>
        <w:tc>
          <w:tcPr>
            <w:tcW w:w="39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ЗАО "Пургаз"</w:t>
            </w:r>
          </w:p>
        </w:tc>
        <w:tc>
          <w:tcPr>
            <w:tcW w:w="26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r w:rsidRPr="00215F04">
              <w:rPr>
                <w:rFonts w:eastAsiaTheme="minorEastAsia"/>
              </w:rPr>
              <w:t>член ревизионной комиссии</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2011</w:t>
            </w:r>
          </w:p>
        </w:tc>
        <w:tc>
          <w:tcPr>
            <w:tcW w:w="39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ОАО "Газэнергосервис"</w:t>
            </w:r>
          </w:p>
        </w:tc>
        <w:tc>
          <w:tcPr>
            <w:tcW w:w="26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r w:rsidRPr="00215F04">
              <w:rPr>
                <w:rFonts w:eastAsiaTheme="minorEastAsia"/>
              </w:rPr>
              <w:t>член ревизионной комиссии</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2011</w:t>
            </w:r>
          </w:p>
        </w:tc>
        <w:tc>
          <w:tcPr>
            <w:tcW w:w="39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ООО «Трубопроводный Консорциум "Бургас-Александруполис"</w:t>
            </w:r>
          </w:p>
        </w:tc>
        <w:tc>
          <w:tcPr>
            <w:tcW w:w="26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r w:rsidRPr="00215F04">
              <w:rPr>
                <w:rFonts w:eastAsiaTheme="minorEastAsia"/>
              </w:rPr>
              <w:t>член ревизионной комиссии</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r w:rsidRPr="00215F04">
              <w:rPr>
                <w:rFonts w:eastAsiaTheme="minorEastAsia"/>
              </w:rPr>
              <w:t>Зам. начальника Управления методологии внутреннего аудита Департамента внутреннего аудита</w:t>
            </w:r>
          </w:p>
        </w:tc>
      </w:tr>
      <w:tr w:rsidR="000249C2" w:rsidRPr="00215F04">
        <w:tc>
          <w:tcPr>
            <w:tcW w:w="1332" w:type="dxa"/>
            <w:tcBorders>
              <w:top w:val="single" w:sz="6" w:space="0" w:color="auto"/>
              <w:left w:val="double" w:sz="6" w:space="0" w:color="auto"/>
              <w:bottom w:val="double" w:sz="6" w:space="0" w:color="auto"/>
              <w:right w:val="single" w:sz="6" w:space="0" w:color="auto"/>
            </w:tcBorders>
          </w:tcPr>
          <w:p w:rsidR="000249C2" w:rsidRPr="00215F04" w:rsidRDefault="000249C2">
            <w:pPr>
              <w:rPr>
                <w:rFonts w:eastAsiaTheme="minorEastAsia"/>
              </w:rPr>
            </w:pPr>
            <w:r w:rsidRPr="00215F04">
              <w:rPr>
                <w:rFonts w:eastAsiaTheme="minorEastAsia"/>
              </w:rPr>
              <w:t>2012</w:t>
            </w:r>
          </w:p>
        </w:tc>
        <w:tc>
          <w:tcPr>
            <w:tcW w:w="1260" w:type="dxa"/>
            <w:tcBorders>
              <w:top w:val="single" w:sz="6" w:space="0" w:color="auto"/>
              <w:left w:val="single" w:sz="6" w:space="0" w:color="auto"/>
              <w:bottom w:val="double" w:sz="6" w:space="0" w:color="auto"/>
              <w:right w:val="single" w:sz="6" w:space="0" w:color="auto"/>
            </w:tcBorders>
          </w:tcPr>
          <w:p w:rsidR="000249C2" w:rsidRPr="00215F04" w:rsidRDefault="000249C2">
            <w:pPr>
              <w:rPr>
                <w:rFonts w:eastAsiaTheme="minorEastAsia"/>
              </w:rPr>
            </w:pPr>
            <w:r w:rsidRPr="00215F04">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0249C2" w:rsidRPr="00215F04" w:rsidRDefault="000249C2">
            <w:pPr>
              <w:rPr>
                <w:rFonts w:eastAsiaTheme="minorEastAsia"/>
              </w:rPr>
            </w:pPr>
            <w:r w:rsidRPr="00215F04">
              <w:rPr>
                <w:rFonts w:eastAsiaTheme="minorEastAsia"/>
              </w:rPr>
              <w:t>ОАО "РН-Влакра"</w:t>
            </w:r>
          </w:p>
        </w:tc>
        <w:tc>
          <w:tcPr>
            <w:tcW w:w="2680" w:type="dxa"/>
            <w:tcBorders>
              <w:top w:val="single" w:sz="6" w:space="0" w:color="auto"/>
              <w:left w:val="single" w:sz="6" w:space="0" w:color="auto"/>
              <w:bottom w:val="double" w:sz="6" w:space="0" w:color="auto"/>
              <w:right w:val="double" w:sz="6" w:space="0" w:color="auto"/>
            </w:tcBorders>
          </w:tcPr>
          <w:p w:rsidR="000249C2" w:rsidRPr="00215F04" w:rsidRDefault="000249C2">
            <w:pPr>
              <w:rPr>
                <w:rFonts w:eastAsiaTheme="minorEastAsia"/>
              </w:rPr>
            </w:pPr>
            <w:r w:rsidRPr="00215F04">
              <w:rPr>
                <w:rFonts w:eastAsiaTheme="minorEastAsia"/>
              </w:rPr>
              <w:t>Ревизор</w:t>
            </w:r>
          </w:p>
        </w:tc>
      </w:tr>
    </w:tbl>
    <w:p w:rsidR="000249C2" w:rsidRDefault="000249C2"/>
    <w:p w:rsidR="000249C2" w:rsidRDefault="000249C2" w:rsidP="009F7640">
      <w:pPr>
        <w:ind w:left="200"/>
        <w:jc w:val="both"/>
        <w:rPr>
          <w:rStyle w:val="Subst"/>
        </w:rPr>
      </w:pPr>
      <w:r>
        <w:rPr>
          <w:rStyle w:val="Subst"/>
        </w:rPr>
        <w:t>Доли участия в уставном капитале эмитента/обыкновенных акций не имеет</w:t>
      </w:r>
    </w:p>
    <w:p w:rsidR="000249C2" w:rsidRDefault="000249C2" w:rsidP="009F7640">
      <w:pPr>
        <w:ind w:left="200"/>
        <w:jc w:val="both"/>
      </w:pPr>
      <w:r>
        <w:t>Доли участия лица в уставном (складочном) капитале (паевом фонде) дочерних и зависимых обществ эмитента</w:t>
      </w:r>
    </w:p>
    <w:p w:rsidR="000249C2" w:rsidRDefault="000249C2" w:rsidP="009F7640">
      <w:pPr>
        <w:ind w:left="400"/>
        <w:jc w:val="both"/>
      </w:pPr>
      <w:r>
        <w:rPr>
          <w:rStyle w:val="Subst"/>
        </w:rPr>
        <w:t>Лицо указанных долей не имеет</w:t>
      </w:r>
    </w:p>
    <w:p w:rsidR="000249C2" w:rsidRDefault="000249C2" w:rsidP="009F7640">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0249C2" w:rsidRDefault="000249C2" w:rsidP="009F7640">
      <w:pPr>
        <w:ind w:left="200"/>
        <w:jc w:val="both"/>
      </w:pPr>
      <w: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w:t>
      </w:r>
      <w:r>
        <w:lastRenderedPageBreak/>
        <w:t>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0249C2" w:rsidRDefault="000249C2" w:rsidP="009F7640">
      <w:pPr>
        <w:ind w:left="200"/>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0249C2" w:rsidRDefault="000249C2">
      <w:pPr>
        <w:ind w:left="200"/>
      </w:pPr>
    </w:p>
    <w:p w:rsidR="000249C2" w:rsidRDefault="000249C2" w:rsidP="000249C2">
      <w:pPr>
        <w:ind w:left="200"/>
        <w:jc w:val="both"/>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0249C2" w:rsidRDefault="000249C2">
      <w:pPr>
        <w:pStyle w:val="20"/>
      </w:pPr>
      <w:bookmarkStart w:id="61" w:name="_Toc387847097"/>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61"/>
    </w:p>
    <w:p w:rsidR="000249C2" w:rsidRDefault="000249C2" w:rsidP="000249C2">
      <w:pPr>
        <w:ind w:left="200"/>
        <w:jc w:val="both"/>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0249C2" w:rsidRDefault="000249C2">
      <w:pPr>
        <w:ind w:left="200"/>
      </w:pPr>
      <w:r>
        <w:t>Наименование органа контроля за финансово-хозяйственной деятельностью эмитента:</w:t>
      </w:r>
      <w:r>
        <w:rPr>
          <w:rStyle w:val="Subst"/>
        </w:rPr>
        <w:t xml:space="preserve"> Ревизор</w:t>
      </w:r>
    </w:p>
    <w:p w:rsidR="000249C2" w:rsidRDefault="000249C2">
      <w:pPr>
        <w:pStyle w:val="SubHeading"/>
        <w:ind w:left="200"/>
      </w:pPr>
      <w:r>
        <w:t>Вознаграждение за участие в работе органа контроля</w:t>
      </w:r>
    </w:p>
    <w:p w:rsidR="000249C2" w:rsidRDefault="000249C2">
      <w:pPr>
        <w:ind w:left="400"/>
      </w:pPr>
      <w:r>
        <w:t>Единица измерения:</w:t>
      </w:r>
      <w:r>
        <w:rPr>
          <w:rStyle w:val="Subst"/>
        </w:rPr>
        <w:t xml:space="preserve"> тыс. руб.</w:t>
      </w:r>
    </w:p>
    <w:p w:rsidR="000249C2" w:rsidRDefault="000249C2">
      <w:pPr>
        <w:pStyle w:val="ThinDelim"/>
      </w:pPr>
    </w:p>
    <w:tbl>
      <w:tblPr>
        <w:tblW w:w="0" w:type="auto"/>
        <w:tblLayout w:type="fixed"/>
        <w:tblCellMar>
          <w:left w:w="72" w:type="dxa"/>
          <w:right w:w="72" w:type="dxa"/>
        </w:tblCellMar>
        <w:tblLook w:val="0000"/>
      </w:tblPr>
      <w:tblGrid>
        <w:gridCol w:w="6492"/>
        <w:gridCol w:w="1360"/>
        <w:gridCol w:w="1400"/>
      </w:tblGrid>
      <w:tr w:rsidR="000249C2" w:rsidRPr="00215F04">
        <w:tc>
          <w:tcPr>
            <w:tcW w:w="6492" w:type="dxa"/>
            <w:tcBorders>
              <w:top w:val="doub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0249C2" w:rsidRPr="00215F04" w:rsidRDefault="000249C2" w:rsidP="007701E3">
            <w:pPr>
              <w:jc w:val="center"/>
              <w:rPr>
                <w:rFonts w:eastAsiaTheme="minorEastAsia"/>
              </w:rPr>
            </w:pPr>
            <w:r w:rsidRPr="00215F04">
              <w:rPr>
                <w:rFonts w:eastAsiaTheme="minorEastAsia"/>
              </w:rPr>
              <w:t>201</w:t>
            </w:r>
            <w:r w:rsidR="007701E3">
              <w:rPr>
                <w:rFonts w:eastAsiaTheme="minorEastAsia"/>
              </w:rPr>
              <w:t>3</w:t>
            </w:r>
          </w:p>
        </w:tc>
        <w:tc>
          <w:tcPr>
            <w:tcW w:w="1400" w:type="dxa"/>
            <w:tcBorders>
              <w:top w:val="double" w:sz="6" w:space="0" w:color="auto"/>
              <w:left w:val="single" w:sz="6" w:space="0" w:color="auto"/>
              <w:bottom w:val="single" w:sz="6" w:space="0" w:color="auto"/>
              <w:right w:val="double" w:sz="6" w:space="0" w:color="auto"/>
            </w:tcBorders>
          </w:tcPr>
          <w:p w:rsidR="000249C2" w:rsidRPr="00215F04" w:rsidRDefault="000249C2" w:rsidP="008C3C3F">
            <w:pPr>
              <w:jc w:val="center"/>
              <w:rPr>
                <w:rFonts w:eastAsiaTheme="minorEastAsia"/>
              </w:rPr>
            </w:pPr>
            <w:r w:rsidRPr="00215F04">
              <w:rPr>
                <w:rFonts w:eastAsiaTheme="minorEastAsia"/>
              </w:rPr>
              <w:t>201</w:t>
            </w:r>
            <w:r w:rsidR="008C3C3F">
              <w:rPr>
                <w:rFonts w:eastAsiaTheme="minorEastAsia"/>
              </w:rPr>
              <w:t>4</w:t>
            </w:r>
            <w:r w:rsidRPr="00215F04">
              <w:rPr>
                <w:rFonts w:eastAsiaTheme="minorEastAsia"/>
              </w:rPr>
              <w:t>, 3 мес.</w:t>
            </w:r>
          </w:p>
        </w:tc>
      </w:tr>
      <w:tr w:rsidR="000249C2" w:rsidRPr="00215F04">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0249C2">
            <w:pPr>
              <w:jc w:val="right"/>
              <w:rPr>
                <w:rFonts w:eastAsiaTheme="minorEastAsia"/>
              </w:rPr>
            </w:pPr>
            <w:r w:rsidRPr="00215F04">
              <w:rPr>
                <w:rFonts w:eastAsiaTheme="minorEastAsia"/>
              </w:rPr>
              <w:t>0</w:t>
            </w:r>
          </w:p>
        </w:tc>
      </w:tr>
      <w:tr w:rsidR="000249C2" w:rsidRPr="00215F04">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0249C2">
            <w:pPr>
              <w:jc w:val="right"/>
              <w:rPr>
                <w:rFonts w:eastAsiaTheme="minorEastAsia"/>
              </w:rPr>
            </w:pPr>
            <w:r w:rsidRPr="00215F04">
              <w:rPr>
                <w:rFonts w:eastAsiaTheme="minorEastAsia"/>
              </w:rPr>
              <w:t>0</w:t>
            </w:r>
          </w:p>
        </w:tc>
      </w:tr>
      <w:tr w:rsidR="000249C2" w:rsidRPr="00215F04">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Премии</w:t>
            </w:r>
          </w:p>
        </w:tc>
        <w:tc>
          <w:tcPr>
            <w:tcW w:w="1360" w:type="dxa"/>
            <w:tcBorders>
              <w:top w:val="single" w:sz="6" w:space="0" w:color="auto"/>
              <w:left w:val="single" w:sz="6" w:space="0" w:color="auto"/>
              <w:bottom w:val="sing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0249C2">
            <w:pPr>
              <w:jc w:val="right"/>
              <w:rPr>
                <w:rFonts w:eastAsiaTheme="minorEastAsia"/>
              </w:rPr>
            </w:pPr>
            <w:r w:rsidRPr="00215F04">
              <w:rPr>
                <w:rFonts w:eastAsiaTheme="minorEastAsia"/>
              </w:rPr>
              <w:t>0</w:t>
            </w:r>
          </w:p>
        </w:tc>
      </w:tr>
      <w:tr w:rsidR="000249C2" w:rsidRPr="00215F04">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Комиссионные</w:t>
            </w:r>
          </w:p>
        </w:tc>
        <w:tc>
          <w:tcPr>
            <w:tcW w:w="1360" w:type="dxa"/>
            <w:tcBorders>
              <w:top w:val="single" w:sz="6" w:space="0" w:color="auto"/>
              <w:left w:val="single" w:sz="6" w:space="0" w:color="auto"/>
              <w:bottom w:val="sing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0249C2">
            <w:pPr>
              <w:jc w:val="right"/>
              <w:rPr>
                <w:rFonts w:eastAsiaTheme="minorEastAsia"/>
              </w:rPr>
            </w:pPr>
            <w:r w:rsidRPr="00215F04">
              <w:rPr>
                <w:rFonts w:eastAsiaTheme="minorEastAsia"/>
              </w:rPr>
              <w:t>0</w:t>
            </w:r>
          </w:p>
        </w:tc>
      </w:tr>
      <w:tr w:rsidR="000249C2" w:rsidRPr="00215F04">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Льготы</w:t>
            </w:r>
          </w:p>
        </w:tc>
        <w:tc>
          <w:tcPr>
            <w:tcW w:w="1360" w:type="dxa"/>
            <w:tcBorders>
              <w:top w:val="single" w:sz="6" w:space="0" w:color="auto"/>
              <w:left w:val="single" w:sz="6" w:space="0" w:color="auto"/>
              <w:bottom w:val="sing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0249C2">
            <w:pPr>
              <w:jc w:val="right"/>
              <w:rPr>
                <w:rFonts w:eastAsiaTheme="minorEastAsia"/>
              </w:rPr>
            </w:pPr>
            <w:r w:rsidRPr="00215F04">
              <w:rPr>
                <w:rFonts w:eastAsiaTheme="minorEastAsia"/>
              </w:rPr>
              <w:t>0</w:t>
            </w:r>
          </w:p>
        </w:tc>
      </w:tr>
      <w:tr w:rsidR="000249C2" w:rsidRPr="00215F04">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0249C2">
            <w:pPr>
              <w:jc w:val="right"/>
              <w:rPr>
                <w:rFonts w:eastAsiaTheme="minorEastAsia"/>
              </w:rPr>
            </w:pPr>
            <w:r w:rsidRPr="00215F04">
              <w:rPr>
                <w:rFonts w:eastAsiaTheme="minorEastAsia"/>
              </w:rPr>
              <w:t>0</w:t>
            </w:r>
          </w:p>
        </w:tc>
      </w:tr>
      <w:tr w:rsidR="000249C2" w:rsidRPr="00215F04">
        <w:tc>
          <w:tcPr>
            <w:tcW w:w="64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0249C2" w:rsidRPr="00215F04" w:rsidRDefault="000249C2">
            <w:pPr>
              <w:jc w:val="right"/>
              <w:rPr>
                <w:rFonts w:eastAsiaTheme="minorEastAsia"/>
              </w:rPr>
            </w:pPr>
            <w:r w:rsidRPr="00215F04">
              <w:rPr>
                <w:rFonts w:eastAsiaTheme="minorEastAsia"/>
              </w:rPr>
              <w:t>0</w:t>
            </w:r>
          </w:p>
        </w:tc>
      </w:tr>
      <w:tr w:rsidR="000249C2" w:rsidRPr="00215F04">
        <w:tc>
          <w:tcPr>
            <w:tcW w:w="6492" w:type="dxa"/>
            <w:tcBorders>
              <w:top w:val="single" w:sz="6" w:space="0" w:color="auto"/>
              <w:left w:val="double" w:sz="6" w:space="0" w:color="auto"/>
              <w:bottom w:val="double" w:sz="6" w:space="0" w:color="auto"/>
              <w:right w:val="single" w:sz="6" w:space="0" w:color="auto"/>
            </w:tcBorders>
          </w:tcPr>
          <w:p w:rsidR="000249C2" w:rsidRPr="00215F04" w:rsidRDefault="000249C2">
            <w:pPr>
              <w:rPr>
                <w:rFonts w:eastAsiaTheme="minorEastAsia"/>
              </w:rPr>
            </w:pPr>
            <w:r w:rsidRPr="00215F04">
              <w:rPr>
                <w:rFonts w:eastAsiaTheme="minorEastAsia"/>
              </w:rPr>
              <w:t>ИТОГО</w:t>
            </w:r>
          </w:p>
        </w:tc>
        <w:tc>
          <w:tcPr>
            <w:tcW w:w="1360" w:type="dxa"/>
            <w:tcBorders>
              <w:top w:val="single" w:sz="6" w:space="0" w:color="auto"/>
              <w:left w:val="single" w:sz="6" w:space="0" w:color="auto"/>
              <w:bottom w:val="doub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0</w:t>
            </w:r>
          </w:p>
        </w:tc>
        <w:tc>
          <w:tcPr>
            <w:tcW w:w="1400" w:type="dxa"/>
            <w:tcBorders>
              <w:top w:val="single" w:sz="6" w:space="0" w:color="auto"/>
              <w:left w:val="single" w:sz="6" w:space="0" w:color="auto"/>
              <w:bottom w:val="double" w:sz="6" w:space="0" w:color="auto"/>
              <w:right w:val="double" w:sz="6" w:space="0" w:color="auto"/>
            </w:tcBorders>
          </w:tcPr>
          <w:p w:rsidR="000249C2" w:rsidRPr="00215F04" w:rsidRDefault="000249C2">
            <w:pPr>
              <w:jc w:val="right"/>
              <w:rPr>
                <w:rFonts w:eastAsiaTheme="minorEastAsia"/>
              </w:rPr>
            </w:pPr>
            <w:r w:rsidRPr="00215F04">
              <w:rPr>
                <w:rFonts w:eastAsiaTheme="minorEastAsia"/>
              </w:rPr>
              <w:t>0</w:t>
            </w:r>
          </w:p>
        </w:tc>
      </w:tr>
    </w:tbl>
    <w:p w:rsidR="000249C2" w:rsidRDefault="000249C2"/>
    <w:p w:rsidR="000249C2" w:rsidRDefault="000249C2">
      <w:pPr>
        <w:ind w:left="400"/>
      </w:pPr>
      <w:r>
        <w:t>Cведения о существующих соглашениях относительно таких выплат в текущем финансовом году:</w:t>
      </w:r>
      <w:r>
        <w:br/>
      </w:r>
      <w:r>
        <w:rPr>
          <w:rStyle w:val="Subst"/>
        </w:rPr>
        <w:t>Соглашений относительно выплат в текущем финансовом году не предусмотрено.</w:t>
      </w:r>
    </w:p>
    <w:p w:rsidR="000249C2" w:rsidRDefault="000249C2">
      <w:pPr>
        <w:pStyle w:val="20"/>
      </w:pPr>
      <w:bookmarkStart w:id="62" w:name="_Toc387847098"/>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2"/>
    </w:p>
    <w:p w:rsidR="000249C2" w:rsidRDefault="000249C2">
      <w:pPr>
        <w:pStyle w:val="ThinDelim"/>
      </w:pPr>
    </w:p>
    <w:p w:rsidR="00035478" w:rsidRDefault="00035478" w:rsidP="00035478">
      <w:pPr>
        <w:pStyle w:val="ThinDelim"/>
        <w:jc w:val="both"/>
      </w:pPr>
      <w:r>
        <w:rPr>
          <w:sz w:val="20"/>
          <w:szCs w:val="20"/>
        </w:rPr>
        <w:t>С</w:t>
      </w:r>
      <w:r w:rsidRPr="00035478">
        <w:rPr>
          <w:sz w:val="20"/>
          <w:szCs w:val="20"/>
        </w:rPr>
        <w:t>редняя численность работников (сотрудников) эмитента, включая работников (сотрудников), работающих в его филиалах и представительствах, а также размер отчислений на заработную плату и социальное обеспечение</w:t>
      </w:r>
      <w:r>
        <w:rPr>
          <w:sz w:val="20"/>
          <w:szCs w:val="20"/>
        </w:rPr>
        <w:t>:</w:t>
      </w:r>
    </w:p>
    <w:tbl>
      <w:tblPr>
        <w:tblW w:w="0" w:type="auto"/>
        <w:tblLayout w:type="fixed"/>
        <w:tblCellMar>
          <w:left w:w="72" w:type="dxa"/>
          <w:right w:w="72" w:type="dxa"/>
        </w:tblCellMar>
        <w:tblLook w:val="0000"/>
      </w:tblPr>
      <w:tblGrid>
        <w:gridCol w:w="6492"/>
        <w:gridCol w:w="1360"/>
        <w:gridCol w:w="1400"/>
      </w:tblGrid>
      <w:tr w:rsidR="000249C2" w:rsidRPr="002821D9">
        <w:tc>
          <w:tcPr>
            <w:tcW w:w="6492" w:type="dxa"/>
            <w:tcBorders>
              <w:top w:val="double" w:sz="6" w:space="0" w:color="auto"/>
              <w:left w:val="double" w:sz="6" w:space="0" w:color="auto"/>
              <w:bottom w:val="single" w:sz="6" w:space="0" w:color="auto"/>
              <w:right w:val="single" w:sz="6" w:space="0" w:color="auto"/>
            </w:tcBorders>
          </w:tcPr>
          <w:p w:rsidR="000249C2" w:rsidRPr="002821D9" w:rsidRDefault="000249C2">
            <w:pPr>
              <w:jc w:val="center"/>
              <w:rPr>
                <w:rFonts w:eastAsiaTheme="minorEastAsia"/>
                <w:b/>
              </w:rPr>
            </w:pPr>
            <w:r w:rsidRPr="002821D9">
              <w:rPr>
                <w:rFonts w:eastAsiaTheme="minorEastAsia"/>
                <w:b/>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0249C2" w:rsidRPr="002821D9" w:rsidRDefault="000249C2" w:rsidP="002821D9">
            <w:pPr>
              <w:jc w:val="center"/>
              <w:rPr>
                <w:rFonts w:eastAsiaTheme="minorEastAsia"/>
                <w:b/>
              </w:rPr>
            </w:pPr>
            <w:r w:rsidRPr="002821D9">
              <w:rPr>
                <w:rFonts w:eastAsiaTheme="minorEastAsia"/>
                <w:b/>
              </w:rPr>
              <w:t>201</w:t>
            </w:r>
            <w:r w:rsidR="002821D9" w:rsidRPr="002821D9">
              <w:rPr>
                <w:rFonts w:eastAsiaTheme="minorEastAsia"/>
                <w:b/>
              </w:rPr>
              <w:t>3</w:t>
            </w:r>
          </w:p>
        </w:tc>
        <w:tc>
          <w:tcPr>
            <w:tcW w:w="1400" w:type="dxa"/>
            <w:tcBorders>
              <w:top w:val="double" w:sz="6" w:space="0" w:color="auto"/>
              <w:left w:val="single" w:sz="6" w:space="0" w:color="auto"/>
              <w:bottom w:val="single" w:sz="6" w:space="0" w:color="auto"/>
              <w:right w:val="double" w:sz="6" w:space="0" w:color="auto"/>
            </w:tcBorders>
          </w:tcPr>
          <w:p w:rsidR="000249C2" w:rsidRPr="002821D9" w:rsidRDefault="000249C2" w:rsidP="002821D9">
            <w:pPr>
              <w:jc w:val="center"/>
              <w:rPr>
                <w:rFonts w:eastAsiaTheme="minorEastAsia"/>
                <w:b/>
              </w:rPr>
            </w:pPr>
            <w:r w:rsidRPr="002821D9">
              <w:rPr>
                <w:rFonts w:eastAsiaTheme="minorEastAsia"/>
                <w:b/>
              </w:rPr>
              <w:t>201</w:t>
            </w:r>
            <w:r w:rsidR="002821D9" w:rsidRPr="002821D9">
              <w:rPr>
                <w:rFonts w:eastAsiaTheme="minorEastAsia"/>
                <w:b/>
              </w:rPr>
              <w:t>4</w:t>
            </w:r>
            <w:r w:rsidRPr="002821D9">
              <w:rPr>
                <w:rFonts w:eastAsiaTheme="minorEastAsia"/>
                <w:b/>
              </w:rPr>
              <w:t>, 3 мес.</w:t>
            </w:r>
          </w:p>
        </w:tc>
      </w:tr>
      <w:tr w:rsidR="002821D9" w:rsidRPr="002821D9">
        <w:tc>
          <w:tcPr>
            <w:tcW w:w="6492" w:type="dxa"/>
            <w:tcBorders>
              <w:top w:val="single" w:sz="6" w:space="0" w:color="auto"/>
              <w:left w:val="double" w:sz="6" w:space="0" w:color="auto"/>
              <w:bottom w:val="single" w:sz="6" w:space="0" w:color="auto"/>
              <w:right w:val="single" w:sz="6" w:space="0" w:color="auto"/>
            </w:tcBorders>
          </w:tcPr>
          <w:p w:rsidR="002821D9" w:rsidRPr="003D2603" w:rsidRDefault="002821D9" w:rsidP="00107827">
            <w:r w:rsidRPr="003D2603">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2821D9" w:rsidRPr="002821D9" w:rsidRDefault="002821D9" w:rsidP="00107827">
            <w:pPr>
              <w:jc w:val="center"/>
            </w:pPr>
            <w:r w:rsidRPr="002821D9">
              <w:t>225</w:t>
            </w:r>
          </w:p>
        </w:tc>
        <w:tc>
          <w:tcPr>
            <w:tcW w:w="1400" w:type="dxa"/>
            <w:tcBorders>
              <w:top w:val="single" w:sz="6" w:space="0" w:color="auto"/>
              <w:left w:val="single" w:sz="6" w:space="0" w:color="auto"/>
              <w:bottom w:val="single" w:sz="6" w:space="0" w:color="auto"/>
              <w:right w:val="double" w:sz="6" w:space="0" w:color="auto"/>
            </w:tcBorders>
          </w:tcPr>
          <w:p w:rsidR="002821D9" w:rsidRPr="002821D9" w:rsidRDefault="002821D9" w:rsidP="00107827">
            <w:pPr>
              <w:jc w:val="center"/>
            </w:pPr>
            <w:r w:rsidRPr="002821D9">
              <w:t>225</w:t>
            </w:r>
          </w:p>
        </w:tc>
      </w:tr>
      <w:tr w:rsidR="002821D9" w:rsidRPr="002821D9">
        <w:tc>
          <w:tcPr>
            <w:tcW w:w="6492" w:type="dxa"/>
            <w:tcBorders>
              <w:top w:val="single" w:sz="6" w:space="0" w:color="auto"/>
              <w:left w:val="double" w:sz="6" w:space="0" w:color="auto"/>
              <w:bottom w:val="single" w:sz="6" w:space="0" w:color="auto"/>
              <w:right w:val="single" w:sz="6" w:space="0" w:color="auto"/>
            </w:tcBorders>
          </w:tcPr>
          <w:p w:rsidR="002821D9" w:rsidRPr="003D2603" w:rsidRDefault="002821D9" w:rsidP="00107827">
            <w:pPr>
              <w:pStyle w:val="ConsPlusCell"/>
              <w:rPr>
                <w:rFonts w:ascii="Times New Roman" w:hAnsi="Times New Roman" w:cs="Times New Roman"/>
              </w:rPr>
            </w:pPr>
            <w:r w:rsidRPr="003D2603">
              <w:rPr>
                <w:rFonts w:ascii="Times New Roman" w:hAnsi="Times New Roman" w:cs="Times New Roman"/>
              </w:rPr>
              <w:t>Фонд начисленной  заработной  платы</w:t>
            </w:r>
          </w:p>
          <w:p w:rsidR="002821D9" w:rsidRPr="003D2603" w:rsidRDefault="002821D9" w:rsidP="00107827">
            <w:pPr>
              <w:pStyle w:val="ConsPlusCell"/>
              <w:rPr>
                <w:rFonts w:ascii="Times New Roman" w:hAnsi="Times New Roman" w:cs="Times New Roman"/>
              </w:rPr>
            </w:pPr>
            <w:r w:rsidRPr="003D2603">
              <w:rPr>
                <w:rFonts w:ascii="Times New Roman" w:hAnsi="Times New Roman" w:cs="Times New Roman"/>
              </w:rPr>
              <w:t>работников за отчетный период, руб.</w:t>
            </w:r>
          </w:p>
        </w:tc>
        <w:tc>
          <w:tcPr>
            <w:tcW w:w="1360" w:type="dxa"/>
            <w:tcBorders>
              <w:top w:val="single" w:sz="6" w:space="0" w:color="auto"/>
              <w:left w:val="single" w:sz="6" w:space="0" w:color="auto"/>
              <w:bottom w:val="single" w:sz="6" w:space="0" w:color="auto"/>
              <w:right w:val="single" w:sz="6" w:space="0" w:color="auto"/>
            </w:tcBorders>
          </w:tcPr>
          <w:p w:rsidR="002821D9" w:rsidRPr="002821D9" w:rsidRDefault="002821D9" w:rsidP="00107827">
            <w:pPr>
              <w:jc w:val="center"/>
            </w:pPr>
            <w:r w:rsidRPr="002821D9">
              <w:t>250 368 783</w:t>
            </w:r>
          </w:p>
        </w:tc>
        <w:tc>
          <w:tcPr>
            <w:tcW w:w="1400" w:type="dxa"/>
            <w:tcBorders>
              <w:top w:val="single" w:sz="6" w:space="0" w:color="auto"/>
              <w:left w:val="single" w:sz="6" w:space="0" w:color="auto"/>
              <w:bottom w:val="single" w:sz="6" w:space="0" w:color="auto"/>
              <w:right w:val="double" w:sz="6" w:space="0" w:color="auto"/>
            </w:tcBorders>
          </w:tcPr>
          <w:p w:rsidR="002821D9" w:rsidRPr="002821D9" w:rsidRDefault="002821D9" w:rsidP="00107827">
            <w:pPr>
              <w:jc w:val="center"/>
            </w:pPr>
            <w:r w:rsidRPr="002821D9">
              <w:t>53 885 002</w:t>
            </w:r>
          </w:p>
        </w:tc>
      </w:tr>
      <w:tr w:rsidR="002821D9" w:rsidRPr="002821D9">
        <w:tc>
          <w:tcPr>
            <w:tcW w:w="6492" w:type="dxa"/>
            <w:tcBorders>
              <w:top w:val="single" w:sz="6" w:space="0" w:color="auto"/>
              <w:left w:val="double" w:sz="6" w:space="0" w:color="auto"/>
              <w:bottom w:val="double" w:sz="6" w:space="0" w:color="auto"/>
              <w:right w:val="single" w:sz="6" w:space="0" w:color="auto"/>
            </w:tcBorders>
          </w:tcPr>
          <w:p w:rsidR="002821D9" w:rsidRPr="003D2603" w:rsidRDefault="002821D9" w:rsidP="00107827">
            <w:pPr>
              <w:pStyle w:val="ConsPlusCell"/>
              <w:rPr>
                <w:rFonts w:ascii="Times New Roman" w:hAnsi="Times New Roman" w:cs="Times New Roman"/>
              </w:rPr>
            </w:pPr>
            <w:r w:rsidRPr="003D2603">
              <w:rPr>
                <w:rFonts w:ascii="Times New Roman" w:hAnsi="Times New Roman" w:cs="Times New Roman"/>
              </w:rPr>
              <w:t>Выплаты    социального    характера</w:t>
            </w:r>
            <w:r w:rsidRPr="003D2603">
              <w:rPr>
                <w:rFonts w:ascii="Times New Roman" w:hAnsi="Times New Roman" w:cs="Times New Roman"/>
              </w:rPr>
              <w:br/>
              <w:t>работников за отчетный период, руб.</w:t>
            </w:r>
          </w:p>
        </w:tc>
        <w:tc>
          <w:tcPr>
            <w:tcW w:w="1360" w:type="dxa"/>
            <w:tcBorders>
              <w:top w:val="single" w:sz="6" w:space="0" w:color="auto"/>
              <w:left w:val="single" w:sz="6" w:space="0" w:color="auto"/>
              <w:bottom w:val="double" w:sz="6" w:space="0" w:color="auto"/>
              <w:right w:val="single" w:sz="6" w:space="0" w:color="auto"/>
            </w:tcBorders>
          </w:tcPr>
          <w:p w:rsidR="002821D9" w:rsidRPr="002821D9" w:rsidRDefault="002821D9" w:rsidP="00107827">
            <w:pPr>
              <w:jc w:val="center"/>
            </w:pPr>
            <w:r w:rsidRPr="002821D9">
              <w:t>781 418</w:t>
            </w:r>
          </w:p>
        </w:tc>
        <w:tc>
          <w:tcPr>
            <w:tcW w:w="1400" w:type="dxa"/>
            <w:tcBorders>
              <w:top w:val="single" w:sz="6" w:space="0" w:color="auto"/>
              <w:left w:val="single" w:sz="6" w:space="0" w:color="auto"/>
              <w:bottom w:val="double" w:sz="6" w:space="0" w:color="auto"/>
              <w:right w:val="double" w:sz="6" w:space="0" w:color="auto"/>
            </w:tcBorders>
          </w:tcPr>
          <w:p w:rsidR="002821D9" w:rsidRPr="002821D9" w:rsidRDefault="002821D9" w:rsidP="00107827">
            <w:pPr>
              <w:jc w:val="center"/>
            </w:pPr>
            <w:r w:rsidRPr="002821D9">
              <w:t>40 750</w:t>
            </w:r>
          </w:p>
        </w:tc>
      </w:tr>
    </w:tbl>
    <w:p w:rsidR="000249C2" w:rsidRDefault="000249C2"/>
    <w:p w:rsidR="000249C2" w:rsidRDefault="000249C2">
      <w:pPr>
        <w:ind w:left="200"/>
      </w:pPr>
      <w:r>
        <w:rPr>
          <w:rStyle w:val="Subst"/>
        </w:rPr>
        <w:t xml:space="preserve">Изменение численности сотрудников </w:t>
      </w:r>
      <w:r w:rsidR="00035478">
        <w:rPr>
          <w:rStyle w:val="Subst"/>
        </w:rPr>
        <w:t>Э</w:t>
      </w:r>
      <w:r>
        <w:rPr>
          <w:rStyle w:val="Subst"/>
        </w:rPr>
        <w:t>митента за раскрываемый период не является существенным.</w:t>
      </w:r>
    </w:p>
    <w:p w:rsidR="000249C2" w:rsidRDefault="000249C2">
      <w:pPr>
        <w:pStyle w:val="20"/>
      </w:pPr>
      <w:bookmarkStart w:id="63" w:name="_Toc387847099"/>
      <w:r>
        <w:lastRenderedPageBreak/>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3"/>
    </w:p>
    <w:p w:rsidR="000249C2" w:rsidRDefault="000249C2" w:rsidP="00E7511B">
      <w:pPr>
        <w:ind w:left="200"/>
        <w:jc w:val="both"/>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r w:rsidR="00E7511B">
        <w:rPr>
          <w:rStyle w:val="Subst"/>
        </w:rPr>
        <w:t>.</w:t>
      </w:r>
    </w:p>
    <w:p w:rsidR="000249C2" w:rsidRDefault="000249C2">
      <w:pPr>
        <w:pStyle w:val="1"/>
      </w:pPr>
      <w:bookmarkStart w:id="64" w:name="_Toc387847100"/>
      <w:r>
        <w:t>VI. Сведения об участниках (акционерах) эмитента и о совершенных эмитентом сделках, в совершении которых имелась заинтересованность</w:t>
      </w:r>
      <w:bookmarkEnd w:id="64"/>
    </w:p>
    <w:p w:rsidR="000249C2" w:rsidRDefault="000249C2">
      <w:pPr>
        <w:pStyle w:val="20"/>
      </w:pPr>
      <w:bookmarkStart w:id="65" w:name="_Toc387847101"/>
      <w:r>
        <w:t>6.1. Сведения об общем количестве акционеров (участников) эмитента</w:t>
      </w:r>
      <w:bookmarkEnd w:id="65"/>
    </w:p>
    <w:p w:rsidR="000249C2" w:rsidRDefault="000249C2" w:rsidP="00E7511B">
      <w:pPr>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7</w:t>
      </w:r>
      <w:r w:rsidR="004A3A3A">
        <w:rPr>
          <w:rStyle w:val="Subst"/>
        </w:rPr>
        <w:t>59</w:t>
      </w:r>
    </w:p>
    <w:p w:rsidR="000249C2" w:rsidRDefault="000249C2" w:rsidP="00E7511B">
      <w:pPr>
        <w:jc w:val="both"/>
      </w:pPr>
      <w:r>
        <w:t>Общее количество номинальных держателей акций эмитента:</w:t>
      </w:r>
      <w:r>
        <w:rPr>
          <w:rStyle w:val="Subst"/>
        </w:rPr>
        <w:t xml:space="preserve"> </w:t>
      </w:r>
      <w:r w:rsidR="004A3A3A">
        <w:rPr>
          <w:rStyle w:val="Subst"/>
        </w:rPr>
        <w:t>4</w:t>
      </w:r>
    </w:p>
    <w:p w:rsidR="000249C2" w:rsidRDefault="000249C2" w:rsidP="00E7511B">
      <w:pPr>
        <w:pStyle w:val="ThinDelim"/>
        <w:jc w:val="both"/>
      </w:pPr>
    </w:p>
    <w:p w:rsidR="000249C2" w:rsidRDefault="000249C2" w:rsidP="00E7511B">
      <w:pPr>
        <w:jc w:val="both"/>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762</w:t>
      </w:r>
    </w:p>
    <w:p w:rsidR="000249C2" w:rsidRDefault="000249C2" w:rsidP="00E7511B">
      <w:pPr>
        <w:jc w:val="both"/>
      </w:pPr>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w:t>
      </w:r>
      <w:r w:rsidR="0071532D">
        <w:rPr>
          <w:rStyle w:val="Subst"/>
        </w:rPr>
        <w:t>23</w:t>
      </w:r>
      <w:r>
        <w:rPr>
          <w:rStyle w:val="Subst"/>
        </w:rPr>
        <w:t>.04.201</w:t>
      </w:r>
      <w:r w:rsidR="0071532D">
        <w:rPr>
          <w:rStyle w:val="Subst"/>
        </w:rPr>
        <w:t>3</w:t>
      </w:r>
    </w:p>
    <w:p w:rsidR="000249C2" w:rsidRDefault="000249C2" w:rsidP="00E7511B">
      <w:pPr>
        <w:jc w:val="both"/>
      </w:pPr>
      <w:r>
        <w:t>Владельцы обыкновенных акций эмитента, которые подлежали включению в такой список:</w:t>
      </w:r>
      <w:r>
        <w:rPr>
          <w:rStyle w:val="Subst"/>
        </w:rPr>
        <w:t xml:space="preserve"> 76</w:t>
      </w:r>
      <w:r w:rsidR="0071532D">
        <w:rPr>
          <w:rStyle w:val="Subst"/>
        </w:rPr>
        <w:t>6</w:t>
      </w:r>
    </w:p>
    <w:p w:rsidR="000249C2" w:rsidRDefault="000249C2">
      <w:pPr>
        <w:pStyle w:val="20"/>
      </w:pPr>
      <w:bookmarkStart w:id="66" w:name="_Toc387847102"/>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bookmarkEnd w:id="66"/>
    </w:p>
    <w:p w:rsidR="000249C2" w:rsidRDefault="000249C2" w:rsidP="000510BD">
      <w:pPr>
        <w:ind w:left="200"/>
        <w:jc w:val="both"/>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0249C2" w:rsidRDefault="000249C2">
      <w:pPr>
        <w:ind w:left="200"/>
      </w:pPr>
      <w:r>
        <w:rPr>
          <w:rStyle w:val="Subst"/>
        </w:rPr>
        <w:t>Номинальный держатель</w:t>
      </w:r>
    </w:p>
    <w:p w:rsidR="000249C2" w:rsidRDefault="000249C2">
      <w:pPr>
        <w:ind w:left="200"/>
      </w:pPr>
      <w:r>
        <w:t>Информация о номинальном держателе:</w:t>
      </w:r>
    </w:p>
    <w:p w:rsidR="000249C2" w:rsidRDefault="000249C2">
      <w:pPr>
        <w:ind w:left="200"/>
      </w:pPr>
      <w:r>
        <w:t>Полное фирменное наименование:</w:t>
      </w:r>
      <w:r>
        <w:rPr>
          <w:rStyle w:val="Subst"/>
        </w:rPr>
        <w:t xml:space="preserve"> Открытое акционерное общество "Всероссийский банк развития регионов"</w:t>
      </w:r>
    </w:p>
    <w:p w:rsidR="000249C2" w:rsidRDefault="000249C2">
      <w:pPr>
        <w:ind w:left="200"/>
      </w:pPr>
      <w:r>
        <w:t>Сокращенное фирменное наименование:</w:t>
      </w:r>
      <w:r>
        <w:rPr>
          <w:rStyle w:val="Subst"/>
        </w:rPr>
        <w:t xml:space="preserve"> ОАО "ВБРР"</w:t>
      </w:r>
    </w:p>
    <w:p w:rsidR="000249C2" w:rsidRDefault="000249C2" w:rsidP="00270ADA">
      <w:pPr>
        <w:pStyle w:val="SubHeading"/>
        <w:spacing w:before="0"/>
        <w:ind w:left="198"/>
      </w:pPr>
      <w:r>
        <w:t>Место нахождения</w:t>
      </w:r>
      <w:r w:rsidR="00E7511B">
        <w:t xml:space="preserve">: </w:t>
      </w:r>
      <w:r>
        <w:rPr>
          <w:rStyle w:val="Subst"/>
        </w:rPr>
        <w:t>129594 Россия, Москва, Сущевский вал 65 корп. 1</w:t>
      </w:r>
    </w:p>
    <w:p w:rsidR="000249C2" w:rsidRDefault="000249C2">
      <w:pPr>
        <w:ind w:left="200"/>
      </w:pPr>
      <w:r>
        <w:t>ИНН:</w:t>
      </w:r>
      <w:r>
        <w:rPr>
          <w:rStyle w:val="Subst"/>
        </w:rPr>
        <w:t xml:space="preserve"> 7736153344</w:t>
      </w:r>
    </w:p>
    <w:p w:rsidR="000249C2" w:rsidRDefault="000249C2">
      <w:pPr>
        <w:ind w:left="200"/>
      </w:pPr>
      <w:r>
        <w:t>ОГРН:</w:t>
      </w:r>
      <w:r>
        <w:rPr>
          <w:rStyle w:val="Subst"/>
        </w:rPr>
        <w:t xml:space="preserve"> 1027739186914</w:t>
      </w:r>
    </w:p>
    <w:p w:rsidR="000249C2" w:rsidRDefault="000249C2">
      <w:pPr>
        <w:ind w:left="200"/>
      </w:pPr>
      <w:r>
        <w:t>Телефон:</w:t>
      </w:r>
      <w:r>
        <w:rPr>
          <w:rStyle w:val="Subst"/>
        </w:rPr>
        <w:t xml:space="preserve"> (495) 933-0349</w:t>
      </w:r>
    </w:p>
    <w:p w:rsidR="000249C2" w:rsidRDefault="000249C2">
      <w:pPr>
        <w:ind w:left="200"/>
      </w:pPr>
      <w:r>
        <w:t>Факс:</w:t>
      </w:r>
      <w:r>
        <w:rPr>
          <w:rStyle w:val="Subst"/>
        </w:rPr>
        <w:t xml:space="preserve"> (495) 933-0343</w:t>
      </w:r>
    </w:p>
    <w:p w:rsidR="000249C2" w:rsidRDefault="000249C2">
      <w:pPr>
        <w:ind w:left="200"/>
      </w:pPr>
      <w:r>
        <w:rPr>
          <w:rStyle w:val="Subst"/>
        </w:rPr>
        <w:t>Адреса электронной почты не имеет</w:t>
      </w:r>
    </w:p>
    <w:p w:rsidR="000249C2" w:rsidRDefault="000249C2">
      <w:pPr>
        <w:pStyle w:val="SubHeading"/>
        <w:ind w:left="200"/>
      </w:pPr>
      <w:r>
        <w:t>Сведения о лицензии профессионального участника рынка ценных бумаг</w:t>
      </w:r>
    </w:p>
    <w:p w:rsidR="000249C2" w:rsidRDefault="000249C2">
      <w:pPr>
        <w:ind w:left="400"/>
      </w:pPr>
      <w:r>
        <w:t>Номер:</w:t>
      </w:r>
      <w:r>
        <w:rPr>
          <w:rStyle w:val="Subst"/>
        </w:rPr>
        <w:t xml:space="preserve"> 177-04665-000100</w:t>
      </w:r>
    </w:p>
    <w:p w:rsidR="000249C2" w:rsidRDefault="000249C2">
      <w:pPr>
        <w:ind w:left="400"/>
      </w:pPr>
      <w:r>
        <w:t>Дата выдачи:</w:t>
      </w:r>
      <w:r>
        <w:rPr>
          <w:rStyle w:val="Subst"/>
        </w:rPr>
        <w:t xml:space="preserve"> 25.01.2001</w:t>
      </w:r>
    </w:p>
    <w:p w:rsidR="000249C2" w:rsidRDefault="000249C2" w:rsidP="00E7511B">
      <w:pPr>
        <w:ind w:left="400"/>
      </w:pPr>
      <w:r>
        <w:t>Дата окончания действия:</w:t>
      </w:r>
      <w:r w:rsidR="00E7511B">
        <w:t xml:space="preserve"> </w:t>
      </w:r>
      <w:r>
        <w:rPr>
          <w:rStyle w:val="Subst"/>
        </w:rPr>
        <w:t>Бессрочная</w:t>
      </w:r>
    </w:p>
    <w:p w:rsidR="000249C2" w:rsidRDefault="000249C2">
      <w:pPr>
        <w:ind w:left="400"/>
      </w:pPr>
      <w:r>
        <w:t>Наименование органа, выдавшего лицензию:</w:t>
      </w:r>
      <w:r>
        <w:rPr>
          <w:rStyle w:val="Subst"/>
        </w:rPr>
        <w:t xml:space="preserve"> Федеральная служба по финансовым рынкам</w:t>
      </w:r>
    </w:p>
    <w:p w:rsidR="000249C2" w:rsidRDefault="000249C2" w:rsidP="0071532D">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53 847 557</w:t>
      </w:r>
    </w:p>
    <w:p w:rsidR="000249C2" w:rsidRDefault="000249C2" w:rsidP="0071532D">
      <w:pPr>
        <w:ind w:left="200"/>
        <w:rPr>
          <w:rStyle w:val="Subst"/>
        </w:rPr>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0249C2" w:rsidRDefault="0071532D" w:rsidP="000510BD">
      <w:pPr>
        <w:pStyle w:val="ThinDelim"/>
        <w:spacing w:before="120"/>
        <w:ind w:left="198"/>
      </w:pPr>
      <w:r w:rsidRPr="0071532D">
        <w:rPr>
          <w:rFonts w:eastAsiaTheme="minorEastAsia"/>
          <w:sz w:val="20"/>
          <w:szCs w:val="20"/>
        </w:rPr>
        <w:lastRenderedPageBreak/>
        <w:t xml:space="preserve">Иные сведения, указываемые эмитентом по собственному усмотрению: </w:t>
      </w:r>
      <w:r w:rsidRPr="0071532D">
        <w:rPr>
          <w:rFonts w:eastAsiaTheme="minorEastAsia"/>
          <w:b/>
          <w:bCs/>
          <w:i/>
          <w:iCs/>
          <w:sz w:val="20"/>
          <w:szCs w:val="20"/>
        </w:rPr>
        <w:t>иных сведений нет</w:t>
      </w:r>
      <w:r w:rsidRPr="0071532D">
        <w:rPr>
          <w:rFonts w:eastAsiaTheme="minorEastAsia"/>
          <w:sz w:val="20"/>
          <w:szCs w:val="20"/>
        </w:rPr>
        <w:br/>
      </w:r>
    </w:p>
    <w:p w:rsidR="000249C2" w:rsidRDefault="000249C2">
      <w:pPr>
        <w:ind w:left="200"/>
      </w:pPr>
    </w:p>
    <w:p w:rsidR="0071532D" w:rsidRPr="0071532D" w:rsidRDefault="0071532D" w:rsidP="0071532D">
      <w:pPr>
        <w:ind w:left="200"/>
        <w:rPr>
          <w:rFonts w:eastAsiaTheme="minorEastAsia"/>
        </w:rPr>
      </w:pPr>
      <w:r w:rsidRPr="0071532D">
        <w:rPr>
          <w:rFonts w:eastAsiaTheme="minorEastAsia"/>
          <w:b/>
          <w:bCs/>
          <w:i/>
          <w:iCs/>
        </w:rPr>
        <w:t>Номинальный держатель</w:t>
      </w:r>
    </w:p>
    <w:p w:rsidR="0071532D" w:rsidRPr="0071532D" w:rsidRDefault="0071532D" w:rsidP="0071532D">
      <w:pPr>
        <w:ind w:left="200"/>
        <w:rPr>
          <w:rFonts w:eastAsiaTheme="minorEastAsia"/>
        </w:rPr>
      </w:pPr>
      <w:r w:rsidRPr="0071532D">
        <w:rPr>
          <w:rFonts w:eastAsiaTheme="minorEastAsia"/>
        </w:rPr>
        <w:t>Информация о номинальном держателе:</w:t>
      </w:r>
    </w:p>
    <w:p w:rsidR="0071532D" w:rsidRPr="0071532D" w:rsidRDefault="0071532D" w:rsidP="0071532D">
      <w:pPr>
        <w:ind w:left="200"/>
        <w:rPr>
          <w:rFonts w:eastAsiaTheme="minorEastAsia"/>
        </w:rPr>
      </w:pPr>
      <w:r w:rsidRPr="0071532D">
        <w:rPr>
          <w:rFonts w:eastAsiaTheme="minorEastAsia"/>
        </w:rPr>
        <w:t>Полное фирменное наименование:</w:t>
      </w:r>
      <w:r w:rsidRPr="0071532D">
        <w:rPr>
          <w:rFonts w:eastAsiaTheme="minorEastAsia"/>
          <w:b/>
          <w:bCs/>
          <w:i/>
          <w:iCs/>
        </w:rPr>
        <w:t xml:space="preserve"> Небанковская кредитная организация закрытое акционерное общество "Национальный расчетный депозитарий"</w:t>
      </w:r>
    </w:p>
    <w:p w:rsidR="0071532D" w:rsidRPr="0071532D" w:rsidRDefault="0071532D" w:rsidP="0071532D">
      <w:pPr>
        <w:ind w:left="200"/>
        <w:rPr>
          <w:rFonts w:eastAsiaTheme="minorEastAsia"/>
        </w:rPr>
      </w:pPr>
      <w:r w:rsidRPr="0071532D">
        <w:rPr>
          <w:rFonts w:eastAsiaTheme="minorEastAsia"/>
        </w:rPr>
        <w:t>Сокращенное фирменное наименование:</w:t>
      </w:r>
      <w:r w:rsidRPr="0071532D">
        <w:rPr>
          <w:rFonts w:eastAsiaTheme="minorEastAsia"/>
          <w:b/>
          <w:bCs/>
          <w:i/>
          <w:iCs/>
        </w:rPr>
        <w:t xml:space="preserve"> НКО ЗАО НРД</w:t>
      </w:r>
    </w:p>
    <w:p w:rsidR="0071532D" w:rsidRPr="0071532D" w:rsidRDefault="0071532D" w:rsidP="00270ADA">
      <w:pPr>
        <w:spacing w:before="0"/>
        <w:ind w:left="198"/>
        <w:rPr>
          <w:rFonts w:eastAsiaTheme="minorEastAsia"/>
        </w:rPr>
      </w:pPr>
      <w:r w:rsidRPr="0071532D">
        <w:rPr>
          <w:rFonts w:eastAsiaTheme="minorEastAsia"/>
        </w:rPr>
        <w:t xml:space="preserve">Место нахождения: </w:t>
      </w:r>
      <w:r w:rsidRPr="0071532D">
        <w:rPr>
          <w:rFonts w:eastAsiaTheme="minorEastAsia"/>
          <w:b/>
          <w:bCs/>
          <w:i/>
          <w:iCs/>
        </w:rPr>
        <w:t>125009 Россия, г. Москва, Средний Кисловский переулок 1/13 стр. 8</w:t>
      </w:r>
    </w:p>
    <w:p w:rsidR="0071532D" w:rsidRPr="0071532D" w:rsidRDefault="0071532D" w:rsidP="0071532D">
      <w:pPr>
        <w:ind w:left="200"/>
        <w:rPr>
          <w:rFonts w:eastAsiaTheme="minorEastAsia"/>
        </w:rPr>
      </w:pPr>
      <w:r w:rsidRPr="0071532D">
        <w:rPr>
          <w:rFonts w:eastAsiaTheme="minorEastAsia"/>
        </w:rPr>
        <w:t>ИНН:</w:t>
      </w:r>
      <w:r w:rsidRPr="0071532D">
        <w:rPr>
          <w:rFonts w:eastAsiaTheme="minorEastAsia"/>
          <w:b/>
          <w:bCs/>
          <w:i/>
          <w:iCs/>
        </w:rPr>
        <w:t xml:space="preserve"> 7702165310</w:t>
      </w:r>
    </w:p>
    <w:p w:rsidR="0071532D" w:rsidRPr="0071532D" w:rsidRDefault="0071532D" w:rsidP="0071532D">
      <w:pPr>
        <w:ind w:left="200"/>
        <w:rPr>
          <w:rFonts w:eastAsiaTheme="minorEastAsia"/>
        </w:rPr>
      </w:pPr>
      <w:r w:rsidRPr="0071532D">
        <w:rPr>
          <w:rFonts w:eastAsiaTheme="minorEastAsia"/>
        </w:rPr>
        <w:t>ОГРН:</w:t>
      </w:r>
      <w:r w:rsidRPr="0071532D">
        <w:rPr>
          <w:rFonts w:eastAsiaTheme="minorEastAsia"/>
          <w:b/>
          <w:bCs/>
          <w:i/>
          <w:iCs/>
        </w:rPr>
        <w:t xml:space="preserve"> 1027739132563</w:t>
      </w:r>
    </w:p>
    <w:p w:rsidR="0071532D" w:rsidRPr="0071532D" w:rsidRDefault="0071532D" w:rsidP="0071532D">
      <w:pPr>
        <w:ind w:left="200"/>
        <w:rPr>
          <w:rFonts w:eastAsiaTheme="minorEastAsia"/>
        </w:rPr>
      </w:pPr>
      <w:r w:rsidRPr="0071532D">
        <w:rPr>
          <w:rFonts w:eastAsiaTheme="minorEastAsia"/>
        </w:rPr>
        <w:t>Телефон:</w:t>
      </w:r>
      <w:r w:rsidRPr="0071532D">
        <w:rPr>
          <w:rFonts w:eastAsiaTheme="minorEastAsia"/>
          <w:b/>
          <w:bCs/>
          <w:i/>
          <w:iCs/>
        </w:rPr>
        <w:t xml:space="preserve"> (495) 234-4827</w:t>
      </w:r>
    </w:p>
    <w:p w:rsidR="0071532D" w:rsidRPr="0071532D" w:rsidRDefault="0071532D" w:rsidP="0071532D">
      <w:pPr>
        <w:ind w:left="200"/>
        <w:rPr>
          <w:rFonts w:eastAsiaTheme="minorEastAsia"/>
        </w:rPr>
      </w:pPr>
      <w:r w:rsidRPr="0071532D">
        <w:rPr>
          <w:rFonts w:eastAsiaTheme="minorEastAsia"/>
        </w:rPr>
        <w:t>Факс:</w:t>
      </w:r>
      <w:r w:rsidRPr="0071532D">
        <w:rPr>
          <w:rFonts w:eastAsiaTheme="minorEastAsia"/>
          <w:b/>
          <w:bCs/>
          <w:i/>
          <w:iCs/>
        </w:rPr>
        <w:t xml:space="preserve"> (495) 232-0275</w:t>
      </w:r>
    </w:p>
    <w:p w:rsidR="0071532D" w:rsidRPr="0071532D" w:rsidRDefault="0071532D" w:rsidP="0071532D">
      <w:pPr>
        <w:ind w:left="200"/>
        <w:rPr>
          <w:rFonts w:eastAsiaTheme="minorEastAsia"/>
        </w:rPr>
      </w:pPr>
      <w:r w:rsidRPr="0071532D">
        <w:rPr>
          <w:rFonts w:eastAsiaTheme="minorEastAsia"/>
        </w:rPr>
        <w:t>Адрес электронной почты:</w:t>
      </w:r>
      <w:r w:rsidRPr="0071532D">
        <w:rPr>
          <w:rFonts w:eastAsiaTheme="minorEastAsia"/>
          <w:b/>
          <w:bCs/>
          <w:i/>
          <w:iCs/>
        </w:rPr>
        <w:t xml:space="preserve"> dc@nsd.ru</w:t>
      </w:r>
    </w:p>
    <w:p w:rsidR="0071532D" w:rsidRPr="0071532D" w:rsidRDefault="0071532D" w:rsidP="0071532D">
      <w:pPr>
        <w:spacing w:before="240"/>
        <w:ind w:left="200"/>
        <w:rPr>
          <w:rFonts w:eastAsiaTheme="minorEastAsia"/>
        </w:rPr>
      </w:pPr>
      <w:r w:rsidRPr="0071532D">
        <w:rPr>
          <w:rFonts w:eastAsiaTheme="minorEastAsia"/>
        </w:rPr>
        <w:t>Сведения о лицензии профессионального участника рынка ценных бумаг</w:t>
      </w:r>
    </w:p>
    <w:p w:rsidR="0071532D" w:rsidRPr="0071532D" w:rsidRDefault="0071532D" w:rsidP="0071532D">
      <w:pPr>
        <w:ind w:left="400"/>
        <w:rPr>
          <w:rFonts w:eastAsiaTheme="minorEastAsia"/>
        </w:rPr>
      </w:pPr>
      <w:r w:rsidRPr="0071532D">
        <w:rPr>
          <w:rFonts w:eastAsiaTheme="minorEastAsia"/>
        </w:rPr>
        <w:t>Номер:</w:t>
      </w:r>
      <w:r w:rsidRPr="0071532D">
        <w:rPr>
          <w:rFonts w:eastAsiaTheme="minorEastAsia"/>
          <w:b/>
          <w:bCs/>
          <w:i/>
          <w:iCs/>
        </w:rPr>
        <w:t xml:space="preserve"> 177-12042-000100</w:t>
      </w:r>
    </w:p>
    <w:p w:rsidR="0071532D" w:rsidRPr="0071532D" w:rsidRDefault="0071532D" w:rsidP="0071532D">
      <w:pPr>
        <w:ind w:left="400"/>
        <w:rPr>
          <w:rFonts w:eastAsiaTheme="minorEastAsia"/>
        </w:rPr>
      </w:pPr>
      <w:r w:rsidRPr="0071532D">
        <w:rPr>
          <w:rFonts w:eastAsiaTheme="minorEastAsia"/>
        </w:rPr>
        <w:t>Дата выдачи:</w:t>
      </w:r>
      <w:r w:rsidRPr="0071532D">
        <w:rPr>
          <w:rFonts w:eastAsiaTheme="minorEastAsia"/>
          <w:b/>
          <w:bCs/>
          <w:i/>
          <w:iCs/>
        </w:rPr>
        <w:t xml:space="preserve"> 19.02.2009</w:t>
      </w:r>
    </w:p>
    <w:p w:rsidR="0071532D" w:rsidRPr="0071532D" w:rsidRDefault="0071532D" w:rsidP="0071532D">
      <w:pPr>
        <w:ind w:left="400"/>
        <w:rPr>
          <w:rFonts w:eastAsiaTheme="minorEastAsia"/>
        </w:rPr>
      </w:pPr>
      <w:r w:rsidRPr="0071532D">
        <w:rPr>
          <w:rFonts w:eastAsiaTheme="minorEastAsia"/>
        </w:rPr>
        <w:t xml:space="preserve">Дата окончания действия: </w:t>
      </w:r>
      <w:r w:rsidRPr="0071532D">
        <w:rPr>
          <w:rFonts w:eastAsiaTheme="minorEastAsia"/>
          <w:b/>
          <w:bCs/>
          <w:i/>
          <w:iCs/>
        </w:rPr>
        <w:t>Бессрочная</w:t>
      </w:r>
    </w:p>
    <w:p w:rsidR="0071532D" w:rsidRPr="0071532D" w:rsidRDefault="0071532D" w:rsidP="0071532D">
      <w:pPr>
        <w:ind w:left="400"/>
        <w:rPr>
          <w:rFonts w:eastAsiaTheme="minorEastAsia"/>
        </w:rPr>
      </w:pPr>
      <w:r w:rsidRPr="0071532D">
        <w:rPr>
          <w:rFonts w:eastAsiaTheme="minorEastAsia"/>
        </w:rPr>
        <w:t>Наименование органа, выдавшего лицензию:</w:t>
      </w:r>
      <w:r w:rsidRPr="0071532D">
        <w:rPr>
          <w:rFonts w:eastAsiaTheme="minorEastAsia"/>
          <w:b/>
          <w:bCs/>
          <w:i/>
          <w:iCs/>
        </w:rPr>
        <w:t xml:space="preserve"> Федеральная служба по финансовым рынкам</w:t>
      </w:r>
    </w:p>
    <w:p w:rsidR="0071532D" w:rsidRPr="0071532D" w:rsidRDefault="0071532D" w:rsidP="000510BD">
      <w:pPr>
        <w:ind w:left="200"/>
        <w:rPr>
          <w:rFonts w:eastAsiaTheme="minorEastAsia"/>
        </w:rPr>
      </w:pPr>
      <w:r w:rsidRPr="0071532D">
        <w:rPr>
          <w:rFonts w:eastAsiaTheme="minorEastAsia"/>
        </w:rPr>
        <w:t>Количество обыкновенных акций эмитента, зарегистрированных в реестре акционеров эмитента на имя номинального держателя:</w:t>
      </w:r>
      <w:r w:rsidRPr="0071532D">
        <w:rPr>
          <w:rFonts w:eastAsiaTheme="minorEastAsia"/>
          <w:b/>
          <w:bCs/>
          <w:i/>
          <w:iCs/>
        </w:rPr>
        <w:t xml:space="preserve"> 19 400 364</w:t>
      </w:r>
    </w:p>
    <w:p w:rsidR="0071532D" w:rsidRPr="0071532D" w:rsidRDefault="0071532D" w:rsidP="000510BD">
      <w:pPr>
        <w:ind w:left="200"/>
        <w:rPr>
          <w:rFonts w:eastAsiaTheme="minorEastAsia"/>
        </w:rPr>
      </w:pPr>
      <w:r w:rsidRPr="0071532D">
        <w:rPr>
          <w:rFonts w:eastAsiaTheme="minorEastAsia"/>
        </w:rPr>
        <w:t>Количество привилегированных акций эмитента, зарегистрированных в реестре акционеров эмитента на имя номинального держателя:</w:t>
      </w:r>
      <w:r w:rsidRPr="0071532D">
        <w:rPr>
          <w:rFonts w:eastAsiaTheme="minorEastAsia"/>
          <w:b/>
          <w:bCs/>
          <w:i/>
          <w:iCs/>
        </w:rPr>
        <w:t xml:space="preserve"> 0</w:t>
      </w:r>
    </w:p>
    <w:p w:rsidR="0071532D" w:rsidRPr="0071532D" w:rsidRDefault="0071532D" w:rsidP="000510BD">
      <w:pPr>
        <w:spacing w:before="0" w:after="0"/>
        <w:ind w:left="200"/>
        <w:rPr>
          <w:rFonts w:eastAsiaTheme="minorEastAsia"/>
          <w:sz w:val="16"/>
          <w:szCs w:val="16"/>
        </w:rPr>
      </w:pPr>
    </w:p>
    <w:p w:rsidR="000249C2" w:rsidRDefault="0071532D" w:rsidP="000510BD">
      <w:pPr>
        <w:pStyle w:val="ThinDelim"/>
        <w:ind w:left="200"/>
        <w:rPr>
          <w:rFonts w:eastAsiaTheme="minorEastAsia"/>
          <w:b/>
          <w:bCs/>
          <w:i/>
          <w:iCs/>
          <w:sz w:val="20"/>
          <w:szCs w:val="20"/>
        </w:rPr>
      </w:pPr>
      <w:r w:rsidRPr="0071532D">
        <w:rPr>
          <w:rFonts w:eastAsiaTheme="minorEastAsia"/>
          <w:sz w:val="20"/>
          <w:szCs w:val="20"/>
        </w:rPr>
        <w:t xml:space="preserve">Иные сведения, указываемые эмитентом по собственному усмотрению: </w:t>
      </w:r>
      <w:r w:rsidRPr="0071532D">
        <w:rPr>
          <w:rFonts w:eastAsiaTheme="minorEastAsia"/>
          <w:b/>
          <w:bCs/>
          <w:i/>
          <w:iCs/>
          <w:sz w:val="20"/>
          <w:szCs w:val="20"/>
        </w:rPr>
        <w:t>иных сведений нет</w:t>
      </w:r>
    </w:p>
    <w:p w:rsidR="0071532D" w:rsidRDefault="0071532D" w:rsidP="0071532D">
      <w:pPr>
        <w:pStyle w:val="ThinDelim"/>
      </w:pPr>
    </w:p>
    <w:p w:rsidR="000249C2" w:rsidRDefault="000249C2">
      <w:pPr>
        <w:ind w:left="200"/>
      </w:pPr>
    </w:p>
    <w:p w:rsidR="000249C2" w:rsidRDefault="000249C2">
      <w:pPr>
        <w:ind w:left="200"/>
      </w:pPr>
      <w:r>
        <w:t>Полное фирменное наименование:</w:t>
      </w:r>
      <w:r>
        <w:rPr>
          <w:rStyle w:val="Subst"/>
        </w:rPr>
        <w:t xml:space="preserve"> Открытое акционерное общество "Нефтяная компания "Роснефть"</w:t>
      </w:r>
    </w:p>
    <w:p w:rsidR="000249C2" w:rsidRDefault="000249C2">
      <w:pPr>
        <w:ind w:left="200"/>
      </w:pPr>
      <w:r>
        <w:t>Сокращенное фирменное наименование:</w:t>
      </w:r>
      <w:r>
        <w:rPr>
          <w:rStyle w:val="Subst"/>
        </w:rPr>
        <w:t xml:space="preserve"> ОАО "НК "Роснефть"</w:t>
      </w:r>
    </w:p>
    <w:p w:rsidR="000249C2" w:rsidRDefault="000249C2" w:rsidP="00270ADA">
      <w:pPr>
        <w:pStyle w:val="SubHeading"/>
        <w:spacing w:before="0"/>
        <w:ind w:left="198"/>
      </w:pPr>
      <w:r>
        <w:t>Место нахождения</w:t>
      </w:r>
      <w:r w:rsidR="00E7511B">
        <w:t xml:space="preserve">: </w:t>
      </w:r>
      <w:r>
        <w:rPr>
          <w:rStyle w:val="Subst"/>
        </w:rPr>
        <w:t>115035 Россия, г. Москва, Софийская набережная 26/1</w:t>
      </w:r>
    </w:p>
    <w:p w:rsidR="000249C2" w:rsidRDefault="000249C2">
      <w:pPr>
        <w:ind w:left="200"/>
      </w:pPr>
      <w:r>
        <w:t>ИНН:</w:t>
      </w:r>
      <w:r>
        <w:rPr>
          <w:rStyle w:val="Subst"/>
        </w:rPr>
        <w:t xml:space="preserve"> 7706107510</w:t>
      </w:r>
    </w:p>
    <w:p w:rsidR="000249C2" w:rsidRDefault="000249C2">
      <w:pPr>
        <w:ind w:left="200"/>
      </w:pPr>
      <w:r>
        <w:t>ОГРН:</w:t>
      </w:r>
      <w:r>
        <w:rPr>
          <w:rStyle w:val="Subst"/>
        </w:rPr>
        <w:t xml:space="preserve"> 1027700043502</w:t>
      </w:r>
    </w:p>
    <w:p w:rsidR="000249C2" w:rsidRDefault="000249C2">
      <w:pPr>
        <w:ind w:left="200"/>
      </w:pPr>
      <w:r>
        <w:t>Доля участия лица в уставном капитале эмитента, %:</w:t>
      </w:r>
      <w:r>
        <w:rPr>
          <w:rStyle w:val="Subst"/>
        </w:rPr>
        <w:t xml:space="preserve"> </w:t>
      </w:r>
      <w:r w:rsidR="000510BD">
        <w:rPr>
          <w:rStyle w:val="Subst"/>
        </w:rPr>
        <w:t>18,25</w:t>
      </w:r>
    </w:p>
    <w:p w:rsidR="000249C2" w:rsidRDefault="000249C2">
      <w:pPr>
        <w:ind w:left="200"/>
      </w:pPr>
      <w:r>
        <w:t>Доля принадлежащих лицу обыкновенных акций эмитента, %:</w:t>
      </w:r>
      <w:r>
        <w:rPr>
          <w:rStyle w:val="Subst"/>
        </w:rPr>
        <w:t xml:space="preserve"> </w:t>
      </w:r>
      <w:r w:rsidR="000510BD">
        <w:rPr>
          <w:rStyle w:val="Subst"/>
        </w:rPr>
        <w:t>18,25</w:t>
      </w:r>
    </w:p>
    <w:p w:rsidR="000249C2" w:rsidRDefault="000249C2">
      <w:pPr>
        <w:pStyle w:val="ThinDelim"/>
      </w:pPr>
    </w:p>
    <w:p w:rsidR="00E7511B" w:rsidRDefault="00E7511B">
      <w:pPr>
        <w:ind w:left="200"/>
      </w:pPr>
    </w:p>
    <w:p w:rsidR="000249C2" w:rsidRPr="00270ADA" w:rsidRDefault="000249C2">
      <w:pPr>
        <w:ind w:left="200"/>
        <w:rPr>
          <w:b/>
        </w:rPr>
      </w:pPr>
      <w:r w:rsidRPr="00270ADA">
        <w:rPr>
          <w:b/>
        </w:rPr>
        <w:t>Лица, контролирующие участника (акционера) эмитента</w:t>
      </w:r>
    </w:p>
    <w:p w:rsidR="000249C2" w:rsidRDefault="000249C2">
      <w:pPr>
        <w:ind w:left="200"/>
      </w:pPr>
      <w:r>
        <w:t>Полное фирменное наименование:</w:t>
      </w:r>
      <w:r>
        <w:rPr>
          <w:rStyle w:val="Subst"/>
        </w:rPr>
        <w:t xml:space="preserve"> Открытое акционерное общество "РОСНЕФТЕГАЗ"</w:t>
      </w:r>
    </w:p>
    <w:p w:rsidR="000249C2" w:rsidRDefault="000249C2">
      <w:pPr>
        <w:ind w:left="200"/>
      </w:pPr>
      <w:r>
        <w:t>Сокращенное фирменное наименование:</w:t>
      </w:r>
      <w:r>
        <w:rPr>
          <w:rStyle w:val="Subst"/>
        </w:rPr>
        <w:t xml:space="preserve"> ОАО "РОСНЕФТЕГАЗ"</w:t>
      </w:r>
    </w:p>
    <w:p w:rsidR="000249C2" w:rsidRDefault="000249C2" w:rsidP="00270ADA">
      <w:pPr>
        <w:pStyle w:val="SubHeading"/>
        <w:spacing w:before="0"/>
        <w:ind w:left="198"/>
      </w:pPr>
      <w:r>
        <w:t>Место нахождения</w:t>
      </w:r>
      <w:r w:rsidR="00E7511B">
        <w:t xml:space="preserve">: </w:t>
      </w:r>
      <w:r>
        <w:rPr>
          <w:rStyle w:val="Subst"/>
        </w:rPr>
        <w:t>115035 Россия, Москва, Софийская набережная 26/1</w:t>
      </w:r>
    </w:p>
    <w:p w:rsidR="000249C2" w:rsidRDefault="000249C2">
      <w:pPr>
        <w:ind w:left="200"/>
      </w:pPr>
      <w:r>
        <w:t>ИНН:</w:t>
      </w:r>
      <w:r>
        <w:rPr>
          <w:rStyle w:val="Subst"/>
        </w:rPr>
        <w:t xml:space="preserve"> 7705630445</w:t>
      </w:r>
    </w:p>
    <w:p w:rsidR="000249C2" w:rsidRDefault="000249C2">
      <w:pPr>
        <w:ind w:left="200"/>
      </w:pPr>
      <w:r>
        <w:t>ОГРН:</w:t>
      </w:r>
      <w:r>
        <w:rPr>
          <w:rStyle w:val="Subst"/>
        </w:rPr>
        <w:t xml:space="preserve"> 1047796902966</w:t>
      </w:r>
    </w:p>
    <w:p w:rsidR="000249C2" w:rsidRDefault="000249C2" w:rsidP="00E7511B">
      <w:pPr>
        <w:ind w:left="200"/>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 xml:space="preserve">участие в юридическом лице, являющемся акционером </w:t>
      </w:r>
      <w:r w:rsidR="000510BD">
        <w:rPr>
          <w:rStyle w:val="Subst"/>
        </w:rPr>
        <w:t>Э</w:t>
      </w:r>
      <w:r>
        <w:rPr>
          <w:rStyle w:val="Subst"/>
        </w:rPr>
        <w:t>митента</w:t>
      </w:r>
    </w:p>
    <w:p w:rsidR="000249C2" w:rsidRDefault="000249C2" w:rsidP="00E7511B">
      <w:pPr>
        <w:ind w:left="200"/>
        <w:jc w:val="both"/>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0249C2" w:rsidRDefault="000249C2" w:rsidP="00E7511B">
      <w:pPr>
        <w:ind w:left="200"/>
        <w:jc w:val="both"/>
      </w:pPr>
      <w:r>
        <w:t>Вид контроля:</w:t>
      </w:r>
      <w:r>
        <w:rPr>
          <w:rStyle w:val="Subst"/>
        </w:rPr>
        <w:t xml:space="preserve"> прямой контроль</w:t>
      </w:r>
    </w:p>
    <w:p w:rsidR="000249C2" w:rsidRDefault="000249C2" w:rsidP="00E7511B">
      <w:pPr>
        <w:ind w:left="200"/>
        <w:jc w:val="both"/>
      </w:pPr>
      <w:r>
        <w:t xml:space="preserve">Размер доли такого лица в уставном (складочном) капитале (паевом фонде) участника (акционера) </w:t>
      </w:r>
      <w:r>
        <w:lastRenderedPageBreak/>
        <w:t>эмитента, %:</w:t>
      </w:r>
      <w:r>
        <w:rPr>
          <w:rStyle w:val="Subst"/>
        </w:rPr>
        <w:t xml:space="preserve"> </w:t>
      </w:r>
      <w:r w:rsidR="000510BD">
        <w:rPr>
          <w:b/>
          <w:bCs/>
          <w:i/>
          <w:iCs/>
        </w:rPr>
        <w:t>69,</w:t>
      </w:r>
      <w:r w:rsidR="000510BD" w:rsidRPr="000510BD">
        <w:rPr>
          <w:b/>
          <w:bCs/>
          <w:i/>
          <w:iCs/>
        </w:rPr>
        <w:t>5</w:t>
      </w:r>
    </w:p>
    <w:p w:rsidR="000249C2" w:rsidRDefault="000249C2" w:rsidP="00E7511B">
      <w:pPr>
        <w:ind w:left="200"/>
        <w:jc w:val="both"/>
      </w:pPr>
      <w:r>
        <w:t>Доля принадлежащих такому лицу обыкновенных акций участника (акционера) эмитента, %:</w:t>
      </w:r>
      <w:r>
        <w:rPr>
          <w:rStyle w:val="Subst"/>
        </w:rPr>
        <w:t xml:space="preserve"> </w:t>
      </w:r>
      <w:r w:rsidR="000510BD">
        <w:rPr>
          <w:b/>
          <w:bCs/>
          <w:i/>
          <w:iCs/>
        </w:rPr>
        <w:t>69,</w:t>
      </w:r>
      <w:r w:rsidR="000510BD" w:rsidRPr="000510BD">
        <w:rPr>
          <w:b/>
          <w:bCs/>
          <w:i/>
          <w:iCs/>
        </w:rPr>
        <w:t>5</w:t>
      </w:r>
    </w:p>
    <w:p w:rsidR="000249C2" w:rsidRDefault="000249C2">
      <w:pPr>
        <w:ind w:left="200"/>
      </w:pPr>
      <w:r>
        <w:t>Иные сведения, указываемые эмитентом по собственному усмотрению:</w:t>
      </w:r>
      <w:r>
        <w:br/>
      </w:r>
      <w:r>
        <w:rPr>
          <w:rStyle w:val="Subst"/>
        </w:rPr>
        <w:t>иных сведений нет</w:t>
      </w:r>
    </w:p>
    <w:p w:rsidR="000249C2" w:rsidRDefault="000249C2">
      <w:pPr>
        <w:pStyle w:val="ThinDelim"/>
      </w:pPr>
    </w:p>
    <w:p w:rsidR="000249C2" w:rsidRDefault="000249C2">
      <w:pPr>
        <w:ind w:left="200"/>
      </w:pPr>
    </w:p>
    <w:p w:rsidR="000249C2" w:rsidRDefault="000249C2">
      <w:pPr>
        <w:ind w:left="200"/>
      </w:pPr>
      <w:r>
        <w:t>Полное фирменное наименование:</w:t>
      </w:r>
      <w:r>
        <w:rPr>
          <w:rStyle w:val="Subst"/>
        </w:rPr>
        <w:t xml:space="preserve"> Российская Федерация в лице Федерального агентства по управлению государственным имуществом</w:t>
      </w:r>
    </w:p>
    <w:p w:rsidR="000249C2" w:rsidRDefault="000249C2">
      <w:pPr>
        <w:ind w:left="200"/>
      </w:pPr>
      <w:r>
        <w:t>Сокращенное фирменное наименование:</w:t>
      </w:r>
      <w:r>
        <w:rPr>
          <w:rStyle w:val="Subst"/>
        </w:rPr>
        <w:t xml:space="preserve"> РФ в лице Росимущества</w:t>
      </w:r>
    </w:p>
    <w:p w:rsidR="000249C2" w:rsidRDefault="000249C2" w:rsidP="00270ADA">
      <w:pPr>
        <w:pStyle w:val="SubHeading"/>
        <w:spacing w:before="0"/>
        <w:ind w:left="198"/>
      </w:pPr>
      <w:r>
        <w:t>Место нахождения</w:t>
      </w:r>
      <w:r w:rsidR="00E7511B">
        <w:t xml:space="preserve">: </w:t>
      </w:r>
      <w:r>
        <w:rPr>
          <w:rStyle w:val="Subst"/>
        </w:rPr>
        <w:t>103685 Россия, Москва, Никольский пер. 9</w:t>
      </w:r>
    </w:p>
    <w:p w:rsidR="000249C2" w:rsidRDefault="000249C2">
      <w:pPr>
        <w:ind w:left="200"/>
      </w:pPr>
      <w:r>
        <w:t>ИНН:</w:t>
      </w:r>
      <w:r>
        <w:rPr>
          <w:rStyle w:val="Subst"/>
        </w:rPr>
        <w:t xml:space="preserve"> 7710723134</w:t>
      </w:r>
    </w:p>
    <w:p w:rsidR="000249C2" w:rsidRDefault="000249C2">
      <w:pPr>
        <w:ind w:left="200"/>
      </w:pPr>
      <w:r>
        <w:t>ОГРН:</w:t>
      </w:r>
      <w:r>
        <w:rPr>
          <w:rStyle w:val="Subst"/>
        </w:rPr>
        <w:t xml:space="preserve"> 1087746829994</w:t>
      </w:r>
    </w:p>
    <w:p w:rsidR="000249C2" w:rsidRDefault="000249C2" w:rsidP="00E7511B">
      <w:pPr>
        <w:ind w:left="200"/>
        <w:jc w:val="both"/>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являющемся акционером эмитента</w:t>
      </w:r>
    </w:p>
    <w:p w:rsidR="000249C2" w:rsidRDefault="000249C2" w:rsidP="00E7511B">
      <w:pPr>
        <w:ind w:left="200"/>
        <w:jc w:val="both"/>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0249C2" w:rsidRDefault="000249C2" w:rsidP="00E7511B">
      <w:pPr>
        <w:ind w:left="200"/>
        <w:jc w:val="both"/>
      </w:pPr>
      <w:r>
        <w:t>Вид контроля:</w:t>
      </w:r>
      <w:r>
        <w:rPr>
          <w:rStyle w:val="Subst"/>
        </w:rPr>
        <w:t xml:space="preserve"> косвенный контроль</w:t>
      </w:r>
    </w:p>
    <w:p w:rsidR="000249C2" w:rsidRDefault="000249C2" w:rsidP="00E7511B">
      <w:pPr>
        <w:ind w:left="200"/>
        <w:jc w:val="both"/>
      </w:pPr>
      <w:r>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r>
        <w:br/>
      </w:r>
      <w:r>
        <w:rPr>
          <w:rStyle w:val="Subst"/>
        </w:rPr>
        <w:t>Полное фирменное наименование: Открытое акционерное общество "РОСНЕФТЕГАЗ"</w:t>
      </w:r>
      <w:r>
        <w:rPr>
          <w:rStyle w:val="Subst"/>
        </w:rPr>
        <w:br/>
        <w:t>Сокращенное фирменное наименование: ОАО "РОСНЕФТЕГАЗ"</w:t>
      </w:r>
      <w:r>
        <w:rPr>
          <w:rStyle w:val="Subst"/>
        </w:rPr>
        <w:br/>
        <w:t>Место нахождения: 115035 Россия, Москва, Софийская набережная 26/1</w:t>
      </w:r>
      <w:r>
        <w:rPr>
          <w:rStyle w:val="Subst"/>
        </w:rPr>
        <w:br/>
        <w:t>ИНН: 7705630445</w:t>
      </w:r>
      <w:r>
        <w:rPr>
          <w:rStyle w:val="Subst"/>
        </w:rPr>
        <w:br/>
        <w:t>ОГРН: 1047796902966</w:t>
      </w:r>
    </w:p>
    <w:p w:rsidR="000249C2" w:rsidRDefault="000249C2" w:rsidP="00E7511B">
      <w:pPr>
        <w:ind w:left="200"/>
        <w:jc w:val="both"/>
      </w:pPr>
      <w:r>
        <w:t>Иные сведения, указываемые эмитентом по собственному усмотрению:</w:t>
      </w:r>
      <w:r>
        <w:br/>
      </w:r>
      <w:r>
        <w:rPr>
          <w:rStyle w:val="Subst"/>
        </w:rPr>
        <w:t>иных сведений нет</w:t>
      </w:r>
    </w:p>
    <w:p w:rsidR="000249C2" w:rsidRDefault="000249C2" w:rsidP="00E7511B">
      <w:pPr>
        <w:ind w:left="200"/>
        <w:jc w:val="both"/>
      </w:pPr>
    </w:p>
    <w:p w:rsidR="000249C2" w:rsidRDefault="000249C2" w:rsidP="00E7511B">
      <w:pPr>
        <w:pStyle w:val="20"/>
        <w:jc w:val="both"/>
      </w:pPr>
      <w:bookmarkStart w:id="67" w:name="_Toc387847103"/>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67"/>
    </w:p>
    <w:p w:rsidR="000249C2" w:rsidRDefault="000249C2" w:rsidP="00E7511B">
      <w:pPr>
        <w:pStyle w:val="SubHeading"/>
        <w:ind w:left="200"/>
        <w:jc w:val="both"/>
      </w:pPr>
      <w:r>
        <w:t>Сведения об управляющих государственными, муниципальными пакетами акций</w:t>
      </w:r>
    </w:p>
    <w:p w:rsidR="000249C2" w:rsidRDefault="000249C2" w:rsidP="00E7511B">
      <w:pPr>
        <w:ind w:left="400"/>
        <w:jc w:val="both"/>
      </w:pPr>
      <w:r>
        <w:rPr>
          <w:rStyle w:val="Subst"/>
        </w:rPr>
        <w:t>Указанных лиц нет</w:t>
      </w:r>
    </w:p>
    <w:p w:rsidR="000249C2" w:rsidRDefault="000249C2" w:rsidP="00E7511B">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249C2" w:rsidRDefault="000249C2" w:rsidP="00E7511B">
      <w:pPr>
        <w:ind w:left="400"/>
        <w:jc w:val="both"/>
      </w:pPr>
      <w:r>
        <w:rPr>
          <w:rStyle w:val="Subst"/>
        </w:rPr>
        <w:t>Указанных лиц нет</w:t>
      </w:r>
    </w:p>
    <w:p w:rsidR="000249C2" w:rsidRDefault="000249C2" w:rsidP="00E7511B">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0249C2" w:rsidRDefault="000249C2">
      <w:pPr>
        <w:ind w:left="400"/>
      </w:pPr>
      <w:r>
        <w:rPr>
          <w:rStyle w:val="Subst"/>
        </w:rPr>
        <w:t>Указанное право не предусмотрено</w:t>
      </w:r>
    </w:p>
    <w:p w:rsidR="000249C2" w:rsidRDefault="000249C2">
      <w:pPr>
        <w:pStyle w:val="20"/>
      </w:pPr>
      <w:bookmarkStart w:id="68" w:name="_Toc387847104"/>
      <w:r>
        <w:t>6.4. Сведения об ограничениях на участие в уставном (складочном) капитале (паевом фонде) эмитента</w:t>
      </w:r>
      <w:bookmarkEnd w:id="68"/>
    </w:p>
    <w:p w:rsidR="000249C2" w:rsidRDefault="000249C2">
      <w:pPr>
        <w:ind w:left="200"/>
      </w:pPr>
      <w:r>
        <w:rPr>
          <w:rStyle w:val="Subst"/>
        </w:rPr>
        <w:t>Ограничений на участие в уставном (складочном) капитале эмитента нет</w:t>
      </w:r>
    </w:p>
    <w:p w:rsidR="000249C2" w:rsidRDefault="000249C2">
      <w:pPr>
        <w:pStyle w:val="20"/>
      </w:pPr>
      <w:bookmarkStart w:id="69" w:name="_Toc387847105"/>
      <w:r>
        <w:lastRenderedPageBreak/>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69"/>
    </w:p>
    <w:p w:rsidR="000249C2" w:rsidRDefault="000249C2" w:rsidP="00E7511B">
      <w:pPr>
        <w:ind w:left="200"/>
        <w:jc w:val="both"/>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9F7640" w:rsidRPr="009F7640" w:rsidRDefault="009F7640" w:rsidP="009F7640">
      <w:pPr>
        <w:ind w:left="200"/>
        <w:jc w:val="both"/>
        <w:rPr>
          <w:rFonts w:eastAsiaTheme="minorEastAsia"/>
        </w:rPr>
      </w:pPr>
      <w:r w:rsidRPr="009F7640">
        <w:rPr>
          <w:rFonts w:eastAsiaTheme="minorEastAsia"/>
        </w:rPr>
        <w:t>Дата составления списка лиц, имеющих право на участие в общем собрании акционеров (участников) эмитента:</w:t>
      </w:r>
      <w:r w:rsidRPr="009F7640">
        <w:rPr>
          <w:rFonts w:eastAsiaTheme="minorEastAsia"/>
          <w:b/>
          <w:bCs/>
          <w:i/>
          <w:iCs/>
        </w:rPr>
        <w:t xml:space="preserve"> 23.04.2013</w:t>
      </w:r>
    </w:p>
    <w:p w:rsidR="009F7640" w:rsidRPr="009F7640" w:rsidRDefault="009F7640" w:rsidP="00866E59">
      <w:pPr>
        <w:spacing w:before="0"/>
        <w:ind w:left="198"/>
        <w:rPr>
          <w:rFonts w:eastAsiaTheme="minorEastAsia"/>
        </w:rPr>
      </w:pPr>
      <w:r w:rsidRPr="009F7640">
        <w:rPr>
          <w:rFonts w:eastAsiaTheme="minorEastAsia"/>
        </w:rPr>
        <w:t>Список акционеров (участников)</w:t>
      </w:r>
    </w:p>
    <w:p w:rsidR="009F7640" w:rsidRPr="009F7640" w:rsidRDefault="009F7640" w:rsidP="009F7640">
      <w:pPr>
        <w:ind w:left="400"/>
        <w:rPr>
          <w:rFonts w:eastAsiaTheme="minorEastAsia"/>
        </w:rPr>
      </w:pPr>
      <w:r w:rsidRPr="009F7640">
        <w:rPr>
          <w:rFonts w:eastAsiaTheme="minorEastAsia"/>
        </w:rPr>
        <w:t>Полное фирменное наименование:</w:t>
      </w:r>
      <w:r w:rsidRPr="009F7640">
        <w:rPr>
          <w:rFonts w:eastAsiaTheme="minorEastAsia"/>
          <w:b/>
          <w:bCs/>
          <w:i/>
          <w:iCs/>
        </w:rPr>
        <w:t xml:space="preserve"> Открытое акционерное общество "Нефтяная компания "Роснефть"</w:t>
      </w:r>
    </w:p>
    <w:p w:rsidR="009F7640" w:rsidRPr="009F7640" w:rsidRDefault="009F7640" w:rsidP="009F7640">
      <w:pPr>
        <w:ind w:left="400"/>
        <w:rPr>
          <w:rFonts w:eastAsiaTheme="minorEastAsia"/>
        </w:rPr>
      </w:pPr>
      <w:r w:rsidRPr="009F7640">
        <w:rPr>
          <w:rFonts w:eastAsiaTheme="minorEastAsia"/>
        </w:rPr>
        <w:t>Сокращенное фирменное наименование:</w:t>
      </w:r>
      <w:r w:rsidRPr="009F7640">
        <w:rPr>
          <w:rFonts w:eastAsiaTheme="minorEastAsia"/>
          <w:b/>
          <w:bCs/>
          <w:i/>
          <w:iCs/>
        </w:rPr>
        <w:t xml:space="preserve"> ОАО "НК "Роснефть"</w:t>
      </w:r>
    </w:p>
    <w:p w:rsidR="009F7640" w:rsidRPr="009F7640" w:rsidRDefault="009F7640" w:rsidP="009F7640">
      <w:pPr>
        <w:ind w:left="400"/>
        <w:rPr>
          <w:rFonts w:eastAsiaTheme="minorEastAsia"/>
        </w:rPr>
      </w:pPr>
      <w:r w:rsidRPr="009F7640">
        <w:rPr>
          <w:rFonts w:eastAsiaTheme="minorEastAsia"/>
        </w:rPr>
        <w:t>Место нахождения:</w:t>
      </w:r>
      <w:r w:rsidRPr="009F7640">
        <w:rPr>
          <w:rFonts w:eastAsiaTheme="minorEastAsia"/>
          <w:b/>
          <w:bCs/>
          <w:i/>
          <w:iCs/>
        </w:rPr>
        <w:t xml:space="preserve"> 115035 Россия, г. Москва, Софийская набережная 26/1</w:t>
      </w:r>
    </w:p>
    <w:p w:rsidR="009F7640" w:rsidRPr="009F7640" w:rsidRDefault="009F7640" w:rsidP="009F7640">
      <w:pPr>
        <w:ind w:left="400"/>
        <w:rPr>
          <w:rFonts w:eastAsiaTheme="minorEastAsia"/>
        </w:rPr>
      </w:pPr>
      <w:r w:rsidRPr="009F7640">
        <w:rPr>
          <w:rFonts w:eastAsiaTheme="minorEastAsia"/>
        </w:rPr>
        <w:t>ИНН:</w:t>
      </w:r>
      <w:r w:rsidRPr="009F7640">
        <w:rPr>
          <w:rFonts w:eastAsiaTheme="minorEastAsia"/>
          <w:b/>
          <w:bCs/>
          <w:i/>
          <w:iCs/>
        </w:rPr>
        <w:t xml:space="preserve"> 7706107510</w:t>
      </w:r>
    </w:p>
    <w:p w:rsidR="009F7640" w:rsidRPr="009F7640" w:rsidRDefault="009F7640" w:rsidP="009F7640">
      <w:pPr>
        <w:ind w:left="400"/>
        <w:rPr>
          <w:rFonts w:eastAsiaTheme="minorEastAsia"/>
        </w:rPr>
      </w:pPr>
      <w:r w:rsidRPr="009F7640">
        <w:rPr>
          <w:rFonts w:eastAsiaTheme="minorEastAsia"/>
        </w:rPr>
        <w:t>ОГРН:</w:t>
      </w:r>
      <w:r w:rsidRPr="009F7640">
        <w:rPr>
          <w:rFonts w:eastAsiaTheme="minorEastAsia"/>
          <w:b/>
          <w:bCs/>
          <w:i/>
          <w:iCs/>
        </w:rPr>
        <w:t xml:space="preserve"> 1027700043502</w:t>
      </w:r>
    </w:p>
    <w:p w:rsidR="009F7640" w:rsidRPr="009F7640" w:rsidRDefault="009F7640" w:rsidP="009F7640">
      <w:pPr>
        <w:ind w:left="400"/>
        <w:rPr>
          <w:rFonts w:eastAsiaTheme="minorEastAsia"/>
        </w:rPr>
      </w:pPr>
      <w:r w:rsidRPr="009F7640">
        <w:rPr>
          <w:rFonts w:eastAsiaTheme="minorEastAsia"/>
        </w:rPr>
        <w:t>Доля участия лица в уставном капитале эмитента, %:</w:t>
      </w:r>
      <w:r w:rsidRPr="009F7640">
        <w:rPr>
          <w:rFonts w:eastAsiaTheme="minorEastAsia"/>
          <w:b/>
          <w:bCs/>
          <w:i/>
          <w:iCs/>
        </w:rPr>
        <w:t xml:space="preserve"> 18.25</w:t>
      </w:r>
    </w:p>
    <w:p w:rsidR="009F7640" w:rsidRPr="009F7640" w:rsidRDefault="009F7640" w:rsidP="009F7640">
      <w:pPr>
        <w:ind w:left="400"/>
        <w:rPr>
          <w:rFonts w:eastAsiaTheme="minorEastAsia"/>
        </w:rPr>
      </w:pPr>
      <w:r w:rsidRPr="009F7640">
        <w:rPr>
          <w:rFonts w:eastAsiaTheme="minorEastAsia"/>
        </w:rPr>
        <w:t>Доля принадлежавших лицу обыкновенных акций эмитента, %:</w:t>
      </w:r>
      <w:r w:rsidRPr="009F7640">
        <w:rPr>
          <w:rFonts w:eastAsiaTheme="minorEastAsia"/>
          <w:b/>
          <w:bCs/>
          <w:i/>
          <w:iCs/>
        </w:rPr>
        <w:t xml:space="preserve"> 18.25</w:t>
      </w:r>
    </w:p>
    <w:p w:rsidR="000249C2" w:rsidRDefault="000249C2">
      <w:pPr>
        <w:pStyle w:val="20"/>
      </w:pPr>
      <w:bookmarkStart w:id="70" w:name="_Toc387847106"/>
      <w:r>
        <w:t>6.6. Сведения о совершенных эмитентом сделках, в совершении которых имелась заинтересованность</w:t>
      </w:r>
      <w:bookmarkEnd w:id="70"/>
    </w:p>
    <w:p w:rsidR="000249C2" w:rsidRDefault="000249C2">
      <w:pPr>
        <w:ind w:left="200"/>
      </w:pPr>
      <w:r>
        <w:rPr>
          <w:rStyle w:val="Subst"/>
        </w:rPr>
        <w:t>Указанных сделок не совершалось</w:t>
      </w:r>
      <w:r w:rsidR="00E7511B">
        <w:rPr>
          <w:rStyle w:val="Subst"/>
        </w:rPr>
        <w:t>.</w:t>
      </w:r>
    </w:p>
    <w:p w:rsidR="000249C2" w:rsidRDefault="000249C2">
      <w:pPr>
        <w:pStyle w:val="20"/>
      </w:pPr>
      <w:bookmarkStart w:id="71" w:name="_Toc387847107"/>
      <w:r>
        <w:t>6.7. Сведения о размере дебиторской задолженности</w:t>
      </w:r>
      <w:bookmarkEnd w:id="71"/>
    </w:p>
    <w:p w:rsidR="000249C2" w:rsidRDefault="000249C2" w:rsidP="00E7511B">
      <w:pPr>
        <w:ind w:left="200"/>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r w:rsidR="00E7511B">
        <w:rPr>
          <w:rStyle w:val="Subst"/>
        </w:rPr>
        <w:t>.</w:t>
      </w:r>
    </w:p>
    <w:p w:rsidR="000249C2" w:rsidRDefault="000249C2">
      <w:pPr>
        <w:pStyle w:val="1"/>
      </w:pPr>
      <w:bookmarkStart w:id="72" w:name="_Toc387847108"/>
      <w:r>
        <w:t>VII. Бухгалтерская</w:t>
      </w:r>
      <w:r w:rsidR="00E7511B">
        <w:t xml:space="preserve"> </w:t>
      </w:r>
      <w:r>
        <w:t>(финансовая) отчетность эмитента и иная финансовая информация</w:t>
      </w:r>
      <w:bookmarkEnd w:id="72"/>
    </w:p>
    <w:p w:rsidR="000249C2" w:rsidRDefault="000249C2">
      <w:pPr>
        <w:pStyle w:val="20"/>
      </w:pPr>
      <w:bookmarkStart w:id="73" w:name="_Toc387847109"/>
      <w:r>
        <w:t>7.1. Годовая бухгалтерская</w:t>
      </w:r>
      <w:r w:rsidR="003C5F7E">
        <w:t xml:space="preserve"> </w:t>
      </w:r>
      <w:r>
        <w:t>(финансовая) отчетность эмитента</w:t>
      </w:r>
      <w:bookmarkEnd w:id="73"/>
    </w:p>
    <w:p w:rsidR="000249C2" w:rsidRDefault="000249C2">
      <w:pPr>
        <w:pStyle w:val="SubHeading"/>
      </w:pPr>
    </w:p>
    <w:p w:rsidR="000249C2" w:rsidRDefault="000249C2">
      <w:pPr>
        <w:pStyle w:val="Headingbalance"/>
        <w:ind w:left="200"/>
      </w:pPr>
      <w:r>
        <w:t>Бухгалтерский баланс</w:t>
      </w:r>
    </w:p>
    <w:p w:rsidR="000249C2" w:rsidRDefault="00142423">
      <w:pPr>
        <w:jc w:val="center"/>
        <w:rPr>
          <w:b/>
          <w:bCs/>
        </w:rPr>
      </w:pPr>
      <w:r>
        <w:rPr>
          <w:b/>
          <w:bCs/>
        </w:rPr>
        <w:t xml:space="preserve">на декабрь </w:t>
      </w:r>
      <w:r w:rsidR="000249C2">
        <w:rPr>
          <w:b/>
          <w:bCs/>
        </w:rPr>
        <w:t>201</w:t>
      </w:r>
      <w:r w:rsidR="00866E59">
        <w:rPr>
          <w:b/>
          <w:bCs/>
        </w:rPr>
        <w:t>3</w:t>
      </w:r>
    </w:p>
    <w:tbl>
      <w:tblPr>
        <w:tblW w:w="0" w:type="auto"/>
        <w:tblLayout w:type="fixed"/>
        <w:tblCellMar>
          <w:left w:w="72" w:type="dxa"/>
          <w:right w:w="72" w:type="dxa"/>
        </w:tblCellMar>
        <w:tblLook w:val="0000"/>
      </w:tblPr>
      <w:tblGrid>
        <w:gridCol w:w="6112"/>
        <w:gridCol w:w="1560"/>
        <w:gridCol w:w="1580"/>
      </w:tblGrid>
      <w:tr w:rsidR="000249C2" w:rsidRPr="00215F04">
        <w:tc>
          <w:tcPr>
            <w:tcW w:w="6112" w:type="dxa"/>
            <w:tcBorders>
              <w:top w:val="nil"/>
              <w:left w:val="nil"/>
              <w:bottom w:val="nil"/>
              <w:right w:val="nil"/>
            </w:tcBorders>
          </w:tcPr>
          <w:p w:rsidR="000249C2" w:rsidRPr="00215F04" w:rsidRDefault="000249C2">
            <w:pPr>
              <w:rPr>
                <w:rFonts w:eastAsiaTheme="minorEastAsia"/>
              </w:rPr>
            </w:pPr>
          </w:p>
        </w:tc>
        <w:tc>
          <w:tcPr>
            <w:tcW w:w="1560" w:type="dxa"/>
            <w:tcBorders>
              <w:top w:val="nil"/>
              <w:left w:val="nil"/>
              <w:bottom w:val="nil"/>
              <w:right w:val="nil"/>
            </w:tcBorders>
          </w:tcPr>
          <w:p w:rsidR="000249C2" w:rsidRPr="00215F04" w:rsidRDefault="000249C2">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Коды</w:t>
            </w:r>
          </w:p>
        </w:tc>
      </w:tr>
      <w:tr w:rsidR="000249C2" w:rsidRPr="00215F04">
        <w:tc>
          <w:tcPr>
            <w:tcW w:w="7672" w:type="dxa"/>
            <w:gridSpan w:val="2"/>
            <w:tcBorders>
              <w:top w:val="nil"/>
              <w:left w:val="nil"/>
              <w:bottom w:val="nil"/>
              <w:right w:val="nil"/>
            </w:tcBorders>
          </w:tcPr>
          <w:p w:rsidR="000249C2" w:rsidRPr="00215F04" w:rsidRDefault="000249C2" w:rsidP="00142423">
            <w:pPr>
              <w:jc w:val="right"/>
              <w:rPr>
                <w:rFonts w:eastAsiaTheme="minorEastAsia"/>
              </w:rPr>
            </w:pPr>
            <w:r w:rsidRPr="00215F04">
              <w:rPr>
                <w:rFonts w:eastAsiaTheme="minorEastAsia"/>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0710001</w:t>
            </w:r>
          </w:p>
        </w:tc>
      </w:tr>
      <w:tr w:rsidR="000249C2" w:rsidRPr="00215F04">
        <w:tc>
          <w:tcPr>
            <w:tcW w:w="6112" w:type="dxa"/>
            <w:tcBorders>
              <w:top w:val="nil"/>
              <w:left w:val="nil"/>
              <w:bottom w:val="nil"/>
              <w:right w:val="nil"/>
            </w:tcBorders>
          </w:tcPr>
          <w:p w:rsidR="000249C2" w:rsidRPr="00215F04" w:rsidRDefault="000249C2">
            <w:pPr>
              <w:rPr>
                <w:rFonts w:eastAsiaTheme="minorEastAsia"/>
              </w:rPr>
            </w:pP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rsidP="00866E59">
            <w:pPr>
              <w:jc w:val="center"/>
              <w:rPr>
                <w:rFonts w:eastAsiaTheme="minorEastAsia"/>
                <w:b/>
                <w:bCs/>
              </w:rPr>
            </w:pPr>
            <w:r w:rsidRPr="00215F04">
              <w:rPr>
                <w:rFonts w:eastAsiaTheme="minorEastAsia"/>
                <w:b/>
                <w:bCs/>
              </w:rPr>
              <w:t>31.12.201</w:t>
            </w:r>
            <w:r w:rsidR="00866E59">
              <w:rPr>
                <w:rFonts w:eastAsiaTheme="minorEastAsia"/>
                <w:b/>
                <w:bCs/>
              </w:rPr>
              <w:t>3</w:t>
            </w:r>
          </w:p>
        </w:tc>
      </w:tr>
      <w:tr w:rsidR="000249C2" w:rsidRPr="00215F04">
        <w:tc>
          <w:tcPr>
            <w:tcW w:w="6112" w:type="dxa"/>
            <w:tcBorders>
              <w:top w:val="nil"/>
              <w:left w:val="nil"/>
              <w:bottom w:val="nil"/>
              <w:right w:val="nil"/>
            </w:tcBorders>
          </w:tcPr>
          <w:p w:rsidR="000249C2" w:rsidRPr="00215F04" w:rsidRDefault="000249C2">
            <w:pPr>
              <w:rPr>
                <w:rFonts w:eastAsiaTheme="minorEastAsia"/>
                <w:b/>
                <w:bCs/>
              </w:rPr>
            </w:pPr>
            <w:r w:rsidRPr="00215F04">
              <w:rPr>
                <w:rFonts w:eastAsiaTheme="minorEastAsia"/>
              </w:rPr>
              <w:t>Организация:</w:t>
            </w:r>
            <w:r w:rsidRPr="00215F04">
              <w:rPr>
                <w:rFonts w:eastAsiaTheme="minorEastAsia"/>
                <w:b/>
                <w:bCs/>
              </w:rPr>
              <w:t xml:space="preserve"> Открытое акционерное общество "РН-Влакра"</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4868D4">
            <w:pPr>
              <w:jc w:val="center"/>
              <w:rPr>
                <w:rFonts w:eastAsiaTheme="minorEastAsia"/>
                <w:b/>
                <w:bCs/>
              </w:rPr>
            </w:pPr>
            <w:r>
              <w:rPr>
                <w:rFonts w:eastAsiaTheme="minorEastAsia"/>
                <w:b/>
                <w:bCs/>
              </w:rPr>
              <w:t>45915000</w:t>
            </w:r>
          </w:p>
        </w:tc>
      </w:tr>
      <w:tr w:rsidR="000249C2" w:rsidRPr="00215F04">
        <w:tc>
          <w:tcPr>
            <w:tcW w:w="6112" w:type="dxa"/>
            <w:tcBorders>
              <w:top w:val="nil"/>
              <w:left w:val="nil"/>
              <w:bottom w:val="nil"/>
              <w:right w:val="nil"/>
            </w:tcBorders>
          </w:tcPr>
          <w:p w:rsidR="000249C2" w:rsidRPr="00215F04" w:rsidRDefault="000249C2">
            <w:pPr>
              <w:rPr>
                <w:rFonts w:eastAsiaTheme="minorEastAsia"/>
              </w:rPr>
            </w:pPr>
            <w:r w:rsidRPr="00215F04">
              <w:rPr>
                <w:rFonts w:eastAsiaTheme="minorEastAsia"/>
              </w:rPr>
              <w:t>Идентификационный номер налогоплательщика</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7725636702</w:t>
            </w:r>
          </w:p>
        </w:tc>
      </w:tr>
      <w:tr w:rsidR="000249C2" w:rsidRPr="00215F04">
        <w:tc>
          <w:tcPr>
            <w:tcW w:w="6112" w:type="dxa"/>
            <w:tcBorders>
              <w:top w:val="nil"/>
              <w:left w:val="nil"/>
              <w:bottom w:val="nil"/>
              <w:right w:val="nil"/>
            </w:tcBorders>
          </w:tcPr>
          <w:p w:rsidR="000249C2" w:rsidRPr="00215F04" w:rsidRDefault="004868D4">
            <w:pPr>
              <w:rPr>
                <w:rFonts w:eastAsiaTheme="minorEastAsia"/>
              </w:rPr>
            </w:pPr>
            <w:r w:rsidRPr="00215F04">
              <w:rPr>
                <w:rFonts w:eastAsiaTheme="minorEastAsia"/>
              </w:rPr>
              <w:t xml:space="preserve">Вид </w:t>
            </w:r>
            <w:r>
              <w:rPr>
                <w:rFonts w:eastAsiaTheme="minorEastAsia"/>
              </w:rPr>
              <w:t xml:space="preserve">экономической </w:t>
            </w:r>
            <w:r w:rsidRPr="00215F04">
              <w:rPr>
                <w:rFonts w:eastAsiaTheme="minorEastAsia"/>
              </w:rPr>
              <w:t>деятельности:</w:t>
            </w:r>
            <w:r>
              <w:rPr>
                <w:rFonts w:eastAsiaTheme="minorEastAsia"/>
              </w:rPr>
              <w:t xml:space="preserve"> </w:t>
            </w:r>
            <w:r w:rsidRPr="004868D4">
              <w:rPr>
                <w:rFonts w:eastAsiaTheme="minorEastAsia"/>
                <w:b/>
              </w:rPr>
              <w:t>Сдача внаем нежилого недвижимого имущества</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70.20</w:t>
            </w:r>
          </w:p>
        </w:tc>
      </w:tr>
      <w:tr w:rsidR="000249C2" w:rsidRPr="00215F04">
        <w:tc>
          <w:tcPr>
            <w:tcW w:w="6112" w:type="dxa"/>
            <w:tcBorders>
              <w:top w:val="nil"/>
              <w:left w:val="nil"/>
              <w:bottom w:val="nil"/>
              <w:right w:val="nil"/>
            </w:tcBorders>
          </w:tcPr>
          <w:p w:rsidR="000249C2" w:rsidRPr="00215F04" w:rsidRDefault="000249C2">
            <w:pPr>
              <w:rPr>
                <w:rFonts w:eastAsiaTheme="minorEastAsia"/>
                <w:b/>
                <w:bCs/>
              </w:rPr>
            </w:pPr>
            <w:r w:rsidRPr="00215F04">
              <w:rPr>
                <w:rFonts w:eastAsiaTheme="minorEastAsia"/>
              </w:rPr>
              <w:t>Организационно-правовая форма / форма собственности:</w:t>
            </w:r>
            <w:r w:rsidRPr="00215F04">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47 / 16</w:t>
            </w:r>
          </w:p>
        </w:tc>
      </w:tr>
      <w:tr w:rsidR="000249C2" w:rsidRPr="00215F04">
        <w:tc>
          <w:tcPr>
            <w:tcW w:w="6112" w:type="dxa"/>
            <w:tcBorders>
              <w:top w:val="nil"/>
              <w:left w:val="nil"/>
              <w:bottom w:val="nil"/>
              <w:right w:val="nil"/>
            </w:tcBorders>
          </w:tcPr>
          <w:p w:rsidR="000249C2" w:rsidRPr="00215F04" w:rsidRDefault="000249C2">
            <w:pPr>
              <w:rPr>
                <w:rFonts w:eastAsiaTheme="minorEastAsia"/>
                <w:b/>
                <w:bCs/>
              </w:rPr>
            </w:pPr>
            <w:r w:rsidRPr="00215F04">
              <w:rPr>
                <w:rFonts w:eastAsiaTheme="minorEastAsia"/>
              </w:rPr>
              <w:t>Единица измерения:</w:t>
            </w:r>
            <w:r w:rsidRPr="00215F04">
              <w:rPr>
                <w:rFonts w:eastAsiaTheme="minorEastAsia"/>
                <w:b/>
                <w:bCs/>
              </w:rPr>
              <w:t xml:space="preserve"> тыс. руб.</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384</w:t>
            </w:r>
          </w:p>
        </w:tc>
      </w:tr>
      <w:tr w:rsidR="000249C2" w:rsidRPr="00215F04">
        <w:tc>
          <w:tcPr>
            <w:tcW w:w="6112" w:type="dxa"/>
            <w:tcBorders>
              <w:top w:val="nil"/>
              <w:left w:val="nil"/>
              <w:bottom w:val="nil"/>
              <w:right w:val="nil"/>
            </w:tcBorders>
          </w:tcPr>
          <w:p w:rsidR="000249C2" w:rsidRPr="00215F04" w:rsidRDefault="000249C2">
            <w:pPr>
              <w:rPr>
                <w:rFonts w:eastAsiaTheme="minorEastAsia"/>
                <w:b/>
                <w:bCs/>
              </w:rPr>
            </w:pPr>
            <w:r w:rsidRPr="00215F04">
              <w:rPr>
                <w:rFonts w:eastAsiaTheme="minorEastAsia"/>
              </w:rPr>
              <w:lastRenderedPageBreak/>
              <w:t>Местонахождение (адрес):</w:t>
            </w:r>
            <w:r w:rsidRPr="00215F04">
              <w:rPr>
                <w:rFonts w:eastAsiaTheme="minorEastAsia"/>
                <w:b/>
                <w:bCs/>
              </w:rPr>
              <w:t xml:space="preserve"> 119071 Россия, Москва, Малая Калужская 15 стр. 1</w:t>
            </w:r>
          </w:p>
        </w:tc>
        <w:tc>
          <w:tcPr>
            <w:tcW w:w="1560" w:type="dxa"/>
            <w:tcBorders>
              <w:top w:val="nil"/>
              <w:left w:val="nil"/>
              <w:bottom w:val="nil"/>
              <w:right w:val="nil"/>
            </w:tcBorders>
          </w:tcPr>
          <w:p w:rsidR="000249C2" w:rsidRPr="00215F04" w:rsidRDefault="000249C2">
            <w:pPr>
              <w:rPr>
                <w:rFonts w:eastAsiaTheme="minorEastAsia"/>
              </w:rPr>
            </w:pPr>
          </w:p>
        </w:tc>
        <w:tc>
          <w:tcPr>
            <w:tcW w:w="1580" w:type="dxa"/>
            <w:tcBorders>
              <w:top w:val="nil"/>
              <w:left w:val="nil"/>
              <w:bottom w:val="nil"/>
              <w:right w:val="nil"/>
            </w:tcBorders>
          </w:tcPr>
          <w:p w:rsidR="000249C2" w:rsidRPr="00215F04" w:rsidRDefault="000249C2">
            <w:pPr>
              <w:rPr>
                <w:rFonts w:eastAsiaTheme="minorEastAsia"/>
              </w:rPr>
            </w:pPr>
          </w:p>
        </w:tc>
      </w:tr>
    </w:tbl>
    <w:p w:rsidR="000249C2" w:rsidRDefault="000249C2">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0249C2" w:rsidRPr="00215F04">
        <w:tc>
          <w:tcPr>
            <w:tcW w:w="792" w:type="dxa"/>
            <w:tcBorders>
              <w:top w:val="doub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Пояснения</w:t>
            </w:r>
          </w:p>
        </w:tc>
        <w:tc>
          <w:tcPr>
            <w:tcW w:w="3840" w:type="dxa"/>
            <w:tcBorders>
              <w:top w:val="doub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АКТИВ</w:t>
            </w:r>
          </w:p>
        </w:tc>
        <w:tc>
          <w:tcPr>
            <w:tcW w:w="720" w:type="dxa"/>
            <w:tcBorders>
              <w:top w:val="double" w:sz="6" w:space="0" w:color="auto"/>
              <w:left w:val="single" w:sz="6" w:space="0" w:color="auto"/>
              <w:bottom w:val="single" w:sz="6" w:space="0" w:color="auto"/>
              <w:right w:val="single" w:sz="6" w:space="0" w:color="auto"/>
            </w:tcBorders>
          </w:tcPr>
          <w:p w:rsidR="000249C2" w:rsidRPr="00215F04" w:rsidRDefault="000249C2" w:rsidP="00107827">
            <w:pPr>
              <w:jc w:val="center"/>
              <w:rPr>
                <w:rFonts w:eastAsiaTheme="minorEastAsia"/>
              </w:rPr>
            </w:pPr>
            <w:r w:rsidRPr="00215F04">
              <w:rPr>
                <w:rFonts w:eastAsiaTheme="minorEastAsia"/>
              </w:rPr>
              <w:t xml:space="preserve">Код </w:t>
            </w:r>
          </w:p>
        </w:tc>
        <w:tc>
          <w:tcPr>
            <w:tcW w:w="1280" w:type="dxa"/>
            <w:tcBorders>
              <w:top w:val="double" w:sz="6" w:space="0" w:color="auto"/>
              <w:left w:val="single" w:sz="6" w:space="0" w:color="auto"/>
              <w:bottom w:val="single" w:sz="6" w:space="0" w:color="auto"/>
              <w:right w:val="single" w:sz="6" w:space="0" w:color="auto"/>
            </w:tcBorders>
          </w:tcPr>
          <w:p w:rsidR="000249C2" w:rsidRPr="00215F04" w:rsidRDefault="000249C2" w:rsidP="00107827">
            <w:pPr>
              <w:jc w:val="center"/>
              <w:rPr>
                <w:rFonts w:eastAsiaTheme="minorEastAsia"/>
              </w:rPr>
            </w:pPr>
            <w:r w:rsidRPr="00215F04">
              <w:rPr>
                <w:rFonts w:eastAsiaTheme="minorEastAsia"/>
              </w:rPr>
              <w:t>На 31.12.201</w:t>
            </w:r>
            <w:r w:rsidR="00107827">
              <w:rPr>
                <w:rFonts w:eastAsiaTheme="minorEastAsia"/>
              </w:rPr>
              <w:t>3</w:t>
            </w:r>
            <w:r w:rsidRPr="00215F04">
              <w:rPr>
                <w:rFonts w:eastAsiaTheme="minorEastAsia"/>
              </w:rPr>
              <w:t xml:space="preserve"> г.</w:t>
            </w:r>
          </w:p>
        </w:tc>
        <w:tc>
          <w:tcPr>
            <w:tcW w:w="1280" w:type="dxa"/>
            <w:tcBorders>
              <w:top w:val="double" w:sz="6" w:space="0" w:color="auto"/>
              <w:left w:val="single" w:sz="6" w:space="0" w:color="auto"/>
              <w:bottom w:val="single" w:sz="6" w:space="0" w:color="auto"/>
              <w:right w:val="single" w:sz="6" w:space="0" w:color="auto"/>
            </w:tcBorders>
          </w:tcPr>
          <w:p w:rsidR="000249C2" w:rsidRPr="00215F04" w:rsidRDefault="000249C2" w:rsidP="00107827">
            <w:pPr>
              <w:jc w:val="center"/>
              <w:rPr>
                <w:rFonts w:eastAsiaTheme="minorEastAsia"/>
              </w:rPr>
            </w:pPr>
            <w:r w:rsidRPr="00215F04">
              <w:rPr>
                <w:rFonts w:eastAsiaTheme="minorEastAsia"/>
              </w:rPr>
              <w:t>На 31.12.201</w:t>
            </w:r>
            <w:r w:rsidR="00107827">
              <w:rPr>
                <w:rFonts w:eastAsiaTheme="minorEastAsia"/>
              </w:rPr>
              <w:t>2</w:t>
            </w:r>
            <w:r w:rsidRPr="00215F04">
              <w:rPr>
                <w:rFonts w:eastAsiaTheme="minorEastAsia"/>
              </w:rPr>
              <w:t xml:space="preserve"> г.</w:t>
            </w:r>
          </w:p>
        </w:tc>
        <w:tc>
          <w:tcPr>
            <w:tcW w:w="1340" w:type="dxa"/>
            <w:tcBorders>
              <w:top w:val="double" w:sz="6" w:space="0" w:color="auto"/>
              <w:left w:val="single" w:sz="6" w:space="0" w:color="auto"/>
              <w:bottom w:val="single" w:sz="6" w:space="0" w:color="auto"/>
              <w:right w:val="double" w:sz="6" w:space="0" w:color="auto"/>
            </w:tcBorders>
          </w:tcPr>
          <w:p w:rsidR="000249C2" w:rsidRPr="00215F04" w:rsidRDefault="000249C2" w:rsidP="00107827">
            <w:pPr>
              <w:jc w:val="center"/>
              <w:rPr>
                <w:rFonts w:eastAsiaTheme="minorEastAsia"/>
              </w:rPr>
            </w:pPr>
            <w:r w:rsidRPr="00215F04">
              <w:rPr>
                <w:rFonts w:eastAsiaTheme="minorEastAsia"/>
              </w:rPr>
              <w:t>На  31.12.201</w:t>
            </w:r>
            <w:r w:rsidR="00107827">
              <w:rPr>
                <w:rFonts w:eastAsiaTheme="minorEastAsia"/>
              </w:rPr>
              <w:t>1</w:t>
            </w:r>
            <w:r w:rsidRPr="00215F04">
              <w:rPr>
                <w:rFonts w:eastAsiaTheme="minorEastAsia"/>
              </w:rPr>
              <w:t xml:space="preserve"> г.</w:t>
            </w:r>
          </w:p>
        </w:tc>
      </w:tr>
      <w:tr w:rsidR="000249C2" w:rsidRPr="00215F04">
        <w:tc>
          <w:tcPr>
            <w:tcW w:w="7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p>
        </w:tc>
      </w:tr>
      <w:tr w:rsidR="000249C2" w:rsidRPr="00215F04">
        <w:tc>
          <w:tcPr>
            <w:tcW w:w="792" w:type="dxa"/>
            <w:tcBorders>
              <w:top w:val="single" w:sz="6" w:space="0" w:color="auto"/>
              <w:left w:val="double" w:sz="6" w:space="0" w:color="auto"/>
              <w:bottom w:val="single" w:sz="6" w:space="0" w:color="auto"/>
              <w:right w:val="single" w:sz="6" w:space="0" w:color="auto"/>
            </w:tcBorders>
          </w:tcPr>
          <w:p w:rsidR="000249C2" w:rsidRPr="00215F04" w:rsidRDefault="00DA3607">
            <w:pPr>
              <w:rPr>
                <w:rFonts w:eastAsiaTheme="minorEastAsia"/>
              </w:rPr>
            </w:pPr>
            <w:r>
              <w:rPr>
                <w:rFonts w:eastAsiaTheme="minorEastAsia"/>
              </w:rPr>
              <w:t>5</w:t>
            </w:r>
          </w:p>
        </w:tc>
        <w:tc>
          <w:tcPr>
            <w:tcW w:w="384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1110</w:t>
            </w:r>
          </w:p>
        </w:tc>
        <w:tc>
          <w:tcPr>
            <w:tcW w:w="1280" w:type="dxa"/>
            <w:tcBorders>
              <w:top w:val="single" w:sz="6" w:space="0" w:color="auto"/>
              <w:left w:val="single" w:sz="6" w:space="0" w:color="auto"/>
              <w:bottom w:val="single" w:sz="6" w:space="0" w:color="auto"/>
              <w:right w:val="single" w:sz="6" w:space="0" w:color="auto"/>
            </w:tcBorders>
          </w:tcPr>
          <w:p w:rsidR="000249C2" w:rsidRPr="00215F04" w:rsidRDefault="00107827">
            <w:pPr>
              <w:rPr>
                <w:rFonts w:eastAsiaTheme="minorEastAsia"/>
              </w:rPr>
            </w:pPr>
            <w:r>
              <w:rPr>
                <w:rFonts w:eastAsiaTheme="minorEastAsia"/>
              </w:rPr>
              <w:t>105</w:t>
            </w:r>
          </w:p>
        </w:tc>
        <w:tc>
          <w:tcPr>
            <w:tcW w:w="1280" w:type="dxa"/>
            <w:tcBorders>
              <w:top w:val="single" w:sz="6" w:space="0" w:color="auto"/>
              <w:left w:val="single" w:sz="6" w:space="0" w:color="auto"/>
              <w:bottom w:val="single" w:sz="6" w:space="0" w:color="auto"/>
              <w:right w:val="single" w:sz="6" w:space="0" w:color="auto"/>
            </w:tcBorders>
          </w:tcPr>
          <w:p w:rsidR="000249C2" w:rsidRPr="00215F04" w:rsidRDefault="00DA3607">
            <w:pPr>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0249C2" w:rsidRPr="00215F04" w:rsidRDefault="00DA3607">
            <w:pPr>
              <w:rPr>
                <w:rFonts w:eastAsiaTheme="minorEastAsia"/>
              </w:rPr>
            </w:pPr>
            <w:r>
              <w:rPr>
                <w:rFonts w:eastAsiaTheme="minorEastAsia"/>
              </w:rPr>
              <w:t>-</w:t>
            </w:r>
          </w:p>
        </w:tc>
      </w:tr>
      <w:tr w:rsidR="00107827" w:rsidRPr="00215F04">
        <w:tc>
          <w:tcPr>
            <w:tcW w:w="792" w:type="dxa"/>
            <w:tcBorders>
              <w:top w:val="single" w:sz="6" w:space="0" w:color="auto"/>
              <w:left w:val="double" w:sz="6" w:space="0" w:color="auto"/>
              <w:bottom w:val="single" w:sz="6" w:space="0" w:color="auto"/>
              <w:right w:val="single" w:sz="6" w:space="0" w:color="auto"/>
            </w:tcBorders>
          </w:tcPr>
          <w:p w:rsidR="00107827" w:rsidRPr="00215F04" w:rsidRDefault="00DA3607">
            <w:pPr>
              <w:rPr>
                <w:rFonts w:eastAsiaTheme="minorEastAsia"/>
              </w:rPr>
            </w:pPr>
            <w:r>
              <w:rPr>
                <w:rFonts w:eastAsiaTheme="minorEastAsia"/>
              </w:rPr>
              <w:t>5</w:t>
            </w:r>
          </w:p>
        </w:tc>
        <w:tc>
          <w:tcPr>
            <w:tcW w:w="3840" w:type="dxa"/>
            <w:tcBorders>
              <w:top w:val="single" w:sz="6" w:space="0" w:color="auto"/>
              <w:left w:val="single" w:sz="6" w:space="0" w:color="auto"/>
              <w:bottom w:val="single" w:sz="6" w:space="0" w:color="auto"/>
              <w:right w:val="single" w:sz="6" w:space="0" w:color="auto"/>
            </w:tcBorders>
          </w:tcPr>
          <w:p w:rsidR="00DA3607" w:rsidRDefault="00DA3607">
            <w:pPr>
              <w:rPr>
                <w:rFonts w:eastAsiaTheme="minorEastAsia"/>
              </w:rPr>
            </w:pPr>
            <w:r>
              <w:rPr>
                <w:rFonts w:eastAsiaTheme="minorEastAsia"/>
              </w:rPr>
              <w:t>в том числе:</w:t>
            </w:r>
          </w:p>
          <w:p w:rsidR="00107827" w:rsidRPr="00215F04" w:rsidRDefault="00DA3607">
            <w:pPr>
              <w:rPr>
                <w:rFonts w:eastAsiaTheme="minorEastAsia"/>
              </w:rPr>
            </w:pPr>
            <w:r w:rsidRPr="00215F04">
              <w:rPr>
                <w:rFonts w:eastAsiaTheme="minorEastAsia"/>
              </w:rPr>
              <w:t>Нематериальные активы</w:t>
            </w:r>
            <w:r>
              <w:rPr>
                <w:rFonts w:eastAsiaTheme="minorEastAsia"/>
              </w:rPr>
              <w:t xml:space="preserve"> в организации</w:t>
            </w:r>
          </w:p>
        </w:tc>
        <w:tc>
          <w:tcPr>
            <w:tcW w:w="720" w:type="dxa"/>
            <w:tcBorders>
              <w:top w:val="single" w:sz="6" w:space="0" w:color="auto"/>
              <w:left w:val="single" w:sz="6" w:space="0" w:color="auto"/>
              <w:bottom w:val="single" w:sz="6" w:space="0" w:color="auto"/>
              <w:right w:val="single" w:sz="6" w:space="0" w:color="auto"/>
            </w:tcBorders>
          </w:tcPr>
          <w:p w:rsidR="00107827" w:rsidRPr="00215F04" w:rsidRDefault="00DA3607">
            <w:pPr>
              <w:jc w:val="center"/>
              <w:rPr>
                <w:rFonts w:eastAsiaTheme="minorEastAsia"/>
              </w:rPr>
            </w:pPr>
            <w:r w:rsidRPr="00215F04">
              <w:rPr>
                <w:rFonts w:eastAsiaTheme="minorEastAsia"/>
              </w:rPr>
              <w:t>1110</w:t>
            </w:r>
            <w:r>
              <w:rPr>
                <w:rFonts w:eastAsiaTheme="minorEastAsia"/>
              </w:rPr>
              <w:t>1</w:t>
            </w:r>
          </w:p>
        </w:tc>
        <w:tc>
          <w:tcPr>
            <w:tcW w:w="1280" w:type="dxa"/>
            <w:tcBorders>
              <w:top w:val="single" w:sz="6" w:space="0" w:color="auto"/>
              <w:left w:val="single" w:sz="6" w:space="0" w:color="auto"/>
              <w:bottom w:val="single" w:sz="6" w:space="0" w:color="auto"/>
              <w:right w:val="single" w:sz="6" w:space="0" w:color="auto"/>
            </w:tcBorders>
          </w:tcPr>
          <w:p w:rsidR="00107827" w:rsidRDefault="00DA3607">
            <w:pPr>
              <w:rPr>
                <w:rFonts w:eastAsiaTheme="minorEastAsia"/>
              </w:rPr>
            </w:pPr>
            <w:r>
              <w:rPr>
                <w:rFonts w:eastAsiaTheme="minorEastAsia"/>
              </w:rPr>
              <w:t>105</w:t>
            </w:r>
          </w:p>
        </w:tc>
        <w:tc>
          <w:tcPr>
            <w:tcW w:w="1280" w:type="dxa"/>
            <w:tcBorders>
              <w:top w:val="single" w:sz="6" w:space="0" w:color="auto"/>
              <w:left w:val="single" w:sz="6" w:space="0" w:color="auto"/>
              <w:bottom w:val="single" w:sz="6" w:space="0" w:color="auto"/>
              <w:right w:val="single" w:sz="6" w:space="0" w:color="auto"/>
            </w:tcBorders>
          </w:tcPr>
          <w:p w:rsidR="00107827" w:rsidRPr="00215F04" w:rsidRDefault="00DA3607">
            <w:pPr>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107827" w:rsidRPr="00215F04" w:rsidRDefault="00DA3607">
            <w:pPr>
              <w:rPr>
                <w:rFonts w:eastAsiaTheme="minorEastAsia"/>
              </w:rPr>
            </w:pPr>
            <w:r>
              <w:rPr>
                <w:rFonts w:eastAsiaTheme="minorEastAsia"/>
              </w:rPr>
              <w:t>-</w:t>
            </w:r>
          </w:p>
        </w:tc>
      </w:tr>
      <w:tr w:rsidR="000249C2" w:rsidRPr="00215F04">
        <w:tc>
          <w:tcPr>
            <w:tcW w:w="7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1120</w:t>
            </w:r>
          </w:p>
        </w:tc>
        <w:tc>
          <w:tcPr>
            <w:tcW w:w="1280" w:type="dxa"/>
            <w:tcBorders>
              <w:top w:val="single" w:sz="6" w:space="0" w:color="auto"/>
              <w:left w:val="single" w:sz="6" w:space="0" w:color="auto"/>
              <w:bottom w:val="single" w:sz="6" w:space="0" w:color="auto"/>
              <w:right w:val="single" w:sz="6" w:space="0" w:color="auto"/>
            </w:tcBorders>
          </w:tcPr>
          <w:p w:rsidR="000249C2" w:rsidRPr="00215F04" w:rsidRDefault="00107827">
            <w:pPr>
              <w:rPr>
                <w:rFonts w:eastAsiaTheme="minorEastAsia"/>
              </w:rPr>
            </w:pPr>
            <w:r>
              <w:rPr>
                <w:rFonts w:eastAsiaTheme="minorEastAsia"/>
              </w:rPr>
              <w:t>-</w:t>
            </w:r>
          </w:p>
        </w:tc>
        <w:tc>
          <w:tcPr>
            <w:tcW w:w="1280" w:type="dxa"/>
            <w:tcBorders>
              <w:top w:val="single" w:sz="6" w:space="0" w:color="auto"/>
              <w:left w:val="single" w:sz="6" w:space="0" w:color="auto"/>
              <w:bottom w:val="single" w:sz="6" w:space="0" w:color="auto"/>
              <w:right w:val="single" w:sz="6" w:space="0" w:color="auto"/>
            </w:tcBorders>
          </w:tcPr>
          <w:p w:rsidR="000249C2" w:rsidRPr="00215F04" w:rsidRDefault="00DA3607">
            <w:pPr>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0249C2" w:rsidRPr="00215F04" w:rsidRDefault="00DA3607">
            <w:pPr>
              <w:rPr>
                <w:rFonts w:eastAsiaTheme="minorEastAsia"/>
              </w:rPr>
            </w:pPr>
            <w:r>
              <w:rPr>
                <w:rFonts w:eastAsiaTheme="minorEastAsia"/>
              </w:rPr>
              <w:t>-</w:t>
            </w:r>
          </w:p>
        </w:tc>
      </w:tr>
      <w:tr w:rsidR="00DA3607" w:rsidRPr="00215F04">
        <w:tc>
          <w:tcPr>
            <w:tcW w:w="792" w:type="dxa"/>
            <w:tcBorders>
              <w:top w:val="single" w:sz="6" w:space="0" w:color="auto"/>
              <w:left w:val="double" w:sz="6" w:space="0" w:color="auto"/>
              <w:bottom w:val="single" w:sz="6" w:space="0" w:color="auto"/>
              <w:right w:val="single" w:sz="6" w:space="0" w:color="auto"/>
            </w:tcBorders>
          </w:tcPr>
          <w:p w:rsidR="00DA3607" w:rsidRPr="00215F04" w:rsidRDefault="00DA3607">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DA3607" w:rsidRPr="00215F04" w:rsidRDefault="00DA3607">
            <w:pPr>
              <w:rPr>
                <w:rFonts w:eastAsiaTheme="minorEastAsia"/>
              </w:rPr>
            </w:pPr>
            <w:r w:rsidRPr="00215F04">
              <w:rPr>
                <w:rFonts w:eastAsiaTheme="minorEastAsia"/>
              </w:rPr>
              <w:t xml:space="preserve">Нематериальные </w:t>
            </w:r>
            <w:r>
              <w:rPr>
                <w:rFonts w:eastAsiaTheme="minorEastAsia"/>
              </w:rPr>
              <w:t xml:space="preserve">поисковые </w:t>
            </w:r>
            <w:r w:rsidRPr="00215F04">
              <w:rPr>
                <w:rFonts w:eastAsiaTheme="minorEastAsia"/>
              </w:rPr>
              <w:t>активы</w:t>
            </w:r>
          </w:p>
        </w:tc>
        <w:tc>
          <w:tcPr>
            <w:tcW w:w="720" w:type="dxa"/>
            <w:tcBorders>
              <w:top w:val="single" w:sz="6" w:space="0" w:color="auto"/>
              <w:left w:val="single" w:sz="6" w:space="0" w:color="auto"/>
              <w:bottom w:val="single" w:sz="6" w:space="0" w:color="auto"/>
              <w:right w:val="single" w:sz="6" w:space="0" w:color="auto"/>
            </w:tcBorders>
          </w:tcPr>
          <w:p w:rsidR="00DA3607" w:rsidRPr="00215F04" w:rsidRDefault="00DA3607">
            <w:pPr>
              <w:jc w:val="center"/>
              <w:rPr>
                <w:rFonts w:eastAsiaTheme="minorEastAsia"/>
              </w:rPr>
            </w:pPr>
            <w:r w:rsidRPr="00215F04">
              <w:rPr>
                <w:rFonts w:eastAsiaTheme="minorEastAsia"/>
              </w:rPr>
              <w:t>1130</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rsidP="00C45BD2">
            <w:pPr>
              <w:rPr>
                <w:rFonts w:eastAsiaTheme="minorEastAsia"/>
              </w:rPr>
            </w:pPr>
            <w:r>
              <w:rPr>
                <w:rFonts w:eastAsiaTheme="minorEastAsia"/>
              </w:rPr>
              <w:t>-</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rsidP="00C45BD2">
            <w:pPr>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DA3607" w:rsidRPr="00215F04" w:rsidRDefault="00DA3607" w:rsidP="00C45BD2">
            <w:pPr>
              <w:rPr>
                <w:rFonts w:eastAsiaTheme="minorEastAsia"/>
              </w:rPr>
            </w:pPr>
            <w:r>
              <w:rPr>
                <w:rFonts w:eastAsiaTheme="minorEastAsia"/>
              </w:rPr>
              <w:t>-</w:t>
            </w:r>
          </w:p>
        </w:tc>
      </w:tr>
      <w:tr w:rsidR="00DA3607" w:rsidRPr="00215F04">
        <w:tc>
          <w:tcPr>
            <w:tcW w:w="792" w:type="dxa"/>
            <w:tcBorders>
              <w:top w:val="single" w:sz="6" w:space="0" w:color="auto"/>
              <w:left w:val="double" w:sz="6" w:space="0" w:color="auto"/>
              <w:bottom w:val="single" w:sz="6" w:space="0" w:color="auto"/>
              <w:right w:val="single" w:sz="6" w:space="0" w:color="auto"/>
            </w:tcBorders>
          </w:tcPr>
          <w:p w:rsidR="00DA3607" w:rsidRPr="00215F04" w:rsidRDefault="00DA3607">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DA3607" w:rsidRPr="00215F04" w:rsidRDefault="00DA3607" w:rsidP="00C45BD2">
            <w:pPr>
              <w:rPr>
                <w:rFonts w:eastAsiaTheme="minorEastAsia"/>
              </w:rPr>
            </w:pPr>
            <w:r>
              <w:rPr>
                <w:rFonts w:eastAsiaTheme="minorEastAsia"/>
              </w:rPr>
              <w:t>М</w:t>
            </w:r>
            <w:r w:rsidRPr="00215F04">
              <w:rPr>
                <w:rFonts w:eastAsiaTheme="minorEastAsia"/>
              </w:rPr>
              <w:t xml:space="preserve">атериальные </w:t>
            </w:r>
            <w:r>
              <w:rPr>
                <w:rFonts w:eastAsiaTheme="minorEastAsia"/>
              </w:rPr>
              <w:t xml:space="preserve">поисковые </w:t>
            </w:r>
            <w:r w:rsidRPr="00215F04">
              <w:rPr>
                <w:rFonts w:eastAsiaTheme="minorEastAsia"/>
              </w:rPr>
              <w:t>активы</w:t>
            </w:r>
          </w:p>
        </w:tc>
        <w:tc>
          <w:tcPr>
            <w:tcW w:w="720" w:type="dxa"/>
            <w:tcBorders>
              <w:top w:val="single" w:sz="6" w:space="0" w:color="auto"/>
              <w:left w:val="single" w:sz="6" w:space="0" w:color="auto"/>
              <w:bottom w:val="single" w:sz="6" w:space="0" w:color="auto"/>
              <w:right w:val="single" w:sz="6" w:space="0" w:color="auto"/>
            </w:tcBorders>
          </w:tcPr>
          <w:p w:rsidR="00DA3607" w:rsidRPr="00215F04" w:rsidRDefault="00DA3607" w:rsidP="00DA3607">
            <w:pPr>
              <w:jc w:val="center"/>
              <w:rPr>
                <w:rFonts w:eastAsiaTheme="minorEastAsia"/>
              </w:rPr>
            </w:pPr>
            <w:r w:rsidRPr="00215F04">
              <w:rPr>
                <w:rFonts w:eastAsiaTheme="minorEastAsia"/>
              </w:rPr>
              <w:t>11</w:t>
            </w:r>
            <w:r>
              <w:rPr>
                <w:rFonts w:eastAsiaTheme="minorEastAsia"/>
              </w:rPr>
              <w:t>4</w:t>
            </w:r>
            <w:r w:rsidRPr="00215F04">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rsidP="00C45BD2">
            <w:pPr>
              <w:rPr>
                <w:rFonts w:eastAsiaTheme="minorEastAsia"/>
              </w:rPr>
            </w:pPr>
            <w:r>
              <w:rPr>
                <w:rFonts w:eastAsiaTheme="minorEastAsia"/>
              </w:rPr>
              <w:t>-</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rsidP="00C45BD2">
            <w:pPr>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DA3607" w:rsidRPr="00215F04" w:rsidRDefault="00DA3607" w:rsidP="00C45BD2">
            <w:pPr>
              <w:rPr>
                <w:rFonts w:eastAsiaTheme="minorEastAsia"/>
              </w:rPr>
            </w:pPr>
            <w:r>
              <w:rPr>
                <w:rFonts w:eastAsiaTheme="minorEastAsia"/>
              </w:rPr>
              <w:t>-</w:t>
            </w:r>
          </w:p>
        </w:tc>
      </w:tr>
      <w:tr w:rsidR="00DA3607" w:rsidRPr="00215F04">
        <w:tc>
          <w:tcPr>
            <w:tcW w:w="792" w:type="dxa"/>
            <w:tcBorders>
              <w:top w:val="single" w:sz="6" w:space="0" w:color="auto"/>
              <w:left w:val="double" w:sz="6" w:space="0" w:color="auto"/>
              <w:bottom w:val="single" w:sz="6" w:space="0" w:color="auto"/>
              <w:right w:val="single" w:sz="6" w:space="0" w:color="auto"/>
            </w:tcBorders>
          </w:tcPr>
          <w:p w:rsidR="00DA3607" w:rsidRPr="00215F04" w:rsidRDefault="00DA3607">
            <w:pPr>
              <w:rPr>
                <w:rFonts w:eastAsiaTheme="minorEastAsia"/>
              </w:rPr>
            </w:pPr>
            <w:r>
              <w:rPr>
                <w:rFonts w:eastAsiaTheme="minorEastAsia"/>
              </w:rPr>
              <w:t>4</w:t>
            </w:r>
          </w:p>
        </w:tc>
        <w:tc>
          <w:tcPr>
            <w:tcW w:w="3840" w:type="dxa"/>
            <w:tcBorders>
              <w:top w:val="single" w:sz="6" w:space="0" w:color="auto"/>
              <w:left w:val="single" w:sz="6" w:space="0" w:color="auto"/>
              <w:bottom w:val="single" w:sz="6" w:space="0" w:color="auto"/>
              <w:right w:val="single" w:sz="6" w:space="0" w:color="auto"/>
            </w:tcBorders>
          </w:tcPr>
          <w:p w:rsidR="00DA3607" w:rsidRPr="00215F04" w:rsidRDefault="00DA3607">
            <w:pPr>
              <w:rPr>
                <w:rFonts w:eastAsiaTheme="minorEastAsia"/>
              </w:rPr>
            </w:pPr>
            <w:r w:rsidRPr="00215F04">
              <w:rPr>
                <w:rFonts w:eastAsiaTheme="minorEastAsia"/>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DA3607" w:rsidRPr="00215F04" w:rsidRDefault="00DA3607" w:rsidP="00DA3607">
            <w:pPr>
              <w:jc w:val="center"/>
              <w:rPr>
                <w:rFonts w:eastAsiaTheme="minorEastAsia"/>
              </w:rPr>
            </w:pPr>
            <w:r w:rsidRPr="00215F04">
              <w:rPr>
                <w:rFonts w:eastAsiaTheme="minorEastAsia"/>
              </w:rPr>
              <w:t>11</w:t>
            </w:r>
            <w:r>
              <w:rPr>
                <w:rFonts w:eastAsiaTheme="minorEastAsia"/>
              </w:rPr>
              <w:t>5</w:t>
            </w:r>
            <w:r w:rsidRPr="00215F04">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rsidP="00DA3607">
            <w:pPr>
              <w:jc w:val="right"/>
              <w:rPr>
                <w:rFonts w:eastAsiaTheme="minorEastAsia"/>
              </w:rPr>
            </w:pPr>
            <w:r w:rsidRPr="00215F04">
              <w:rPr>
                <w:rFonts w:eastAsiaTheme="minorEastAsia"/>
              </w:rPr>
              <w:t>22</w:t>
            </w:r>
            <w:r>
              <w:rPr>
                <w:rFonts w:eastAsiaTheme="minorEastAsia"/>
              </w:rPr>
              <w:t>0</w:t>
            </w:r>
            <w:r w:rsidRPr="00215F04">
              <w:rPr>
                <w:rFonts w:eastAsiaTheme="minorEastAsia"/>
              </w:rPr>
              <w:t xml:space="preserve"> </w:t>
            </w:r>
            <w:r>
              <w:rPr>
                <w:rFonts w:eastAsiaTheme="minorEastAsia"/>
              </w:rPr>
              <w:t>218</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pPr>
              <w:jc w:val="right"/>
              <w:rPr>
                <w:rFonts w:eastAsiaTheme="minorEastAsia"/>
              </w:rPr>
            </w:pPr>
            <w:r>
              <w:rPr>
                <w:rFonts w:eastAsiaTheme="minorEastAsia"/>
              </w:rPr>
              <w:t>221 775</w:t>
            </w:r>
          </w:p>
        </w:tc>
        <w:tc>
          <w:tcPr>
            <w:tcW w:w="1340" w:type="dxa"/>
            <w:tcBorders>
              <w:top w:val="single" w:sz="6" w:space="0" w:color="auto"/>
              <w:left w:val="single" w:sz="6" w:space="0" w:color="auto"/>
              <w:bottom w:val="single" w:sz="6" w:space="0" w:color="auto"/>
              <w:right w:val="double" w:sz="6" w:space="0" w:color="auto"/>
            </w:tcBorders>
          </w:tcPr>
          <w:p w:rsidR="00DA3607" w:rsidRPr="00215F04" w:rsidRDefault="00DA3607">
            <w:pPr>
              <w:jc w:val="right"/>
              <w:rPr>
                <w:rFonts w:eastAsiaTheme="minorEastAsia"/>
              </w:rPr>
            </w:pPr>
            <w:r>
              <w:rPr>
                <w:rFonts w:eastAsiaTheme="minorEastAsia"/>
              </w:rPr>
              <w:t>34 034</w:t>
            </w:r>
          </w:p>
        </w:tc>
      </w:tr>
      <w:tr w:rsidR="00DA3607" w:rsidRPr="00215F04">
        <w:tc>
          <w:tcPr>
            <w:tcW w:w="792" w:type="dxa"/>
            <w:tcBorders>
              <w:top w:val="single" w:sz="6" w:space="0" w:color="auto"/>
              <w:left w:val="double" w:sz="6" w:space="0" w:color="auto"/>
              <w:bottom w:val="single" w:sz="6" w:space="0" w:color="auto"/>
              <w:right w:val="single" w:sz="6" w:space="0" w:color="auto"/>
            </w:tcBorders>
          </w:tcPr>
          <w:p w:rsidR="00DA3607" w:rsidRPr="00215F04" w:rsidRDefault="00DA3607">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DA3607" w:rsidRDefault="00DA3607" w:rsidP="00DA3607">
            <w:pPr>
              <w:rPr>
                <w:rFonts w:eastAsiaTheme="minorEastAsia"/>
              </w:rPr>
            </w:pPr>
            <w:r>
              <w:rPr>
                <w:rFonts w:eastAsiaTheme="minorEastAsia"/>
              </w:rPr>
              <w:t>в том числе:</w:t>
            </w:r>
          </w:p>
          <w:p w:rsidR="00DA3607" w:rsidRPr="00215F04" w:rsidRDefault="00DA3607" w:rsidP="00DA3607">
            <w:pPr>
              <w:rPr>
                <w:rFonts w:eastAsiaTheme="minorEastAsia"/>
              </w:rPr>
            </w:pPr>
            <w:r w:rsidRPr="00215F04">
              <w:rPr>
                <w:rFonts w:eastAsiaTheme="minorEastAsia"/>
              </w:rPr>
              <w:t>Основные средства</w:t>
            </w:r>
            <w:r>
              <w:rPr>
                <w:rFonts w:eastAsiaTheme="minorEastAsia"/>
              </w:rPr>
              <w:t xml:space="preserve"> в организации</w:t>
            </w:r>
          </w:p>
        </w:tc>
        <w:tc>
          <w:tcPr>
            <w:tcW w:w="720" w:type="dxa"/>
            <w:tcBorders>
              <w:top w:val="single" w:sz="6" w:space="0" w:color="auto"/>
              <w:left w:val="single" w:sz="6" w:space="0" w:color="auto"/>
              <w:bottom w:val="single" w:sz="6" w:space="0" w:color="auto"/>
              <w:right w:val="single" w:sz="6" w:space="0" w:color="auto"/>
            </w:tcBorders>
          </w:tcPr>
          <w:p w:rsidR="00DA3607" w:rsidRPr="00215F04" w:rsidRDefault="00DA3607">
            <w:pPr>
              <w:jc w:val="center"/>
              <w:rPr>
                <w:rFonts w:eastAsiaTheme="minorEastAsia"/>
              </w:rPr>
            </w:pPr>
            <w:r w:rsidRPr="00215F04">
              <w:rPr>
                <w:rFonts w:eastAsiaTheme="minorEastAsia"/>
              </w:rPr>
              <w:t>11</w:t>
            </w:r>
            <w:r>
              <w:rPr>
                <w:rFonts w:eastAsiaTheme="minorEastAsia"/>
              </w:rPr>
              <w:t>5</w:t>
            </w:r>
            <w:r w:rsidRPr="00215F04">
              <w:rPr>
                <w:rFonts w:eastAsiaTheme="minorEastAsia"/>
              </w:rPr>
              <w:t>0</w:t>
            </w:r>
            <w:r>
              <w:rPr>
                <w:rFonts w:eastAsiaTheme="minorEastAsia"/>
              </w:rPr>
              <w:t>1</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rsidP="00C45BD2">
            <w:pPr>
              <w:jc w:val="right"/>
              <w:rPr>
                <w:rFonts w:eastAsiaTheme="minorEastAsia"/>
              </w:rPr>
            </w:pPr>
            <w:r w:rsidRPr="00215F04">
              <w:rPr>
                <w:rFonts w:eastAsiaTheme="minorEastAsia"/>
              </w:rPr>
              <w:t>22</w:t>
            </w:r>
            <w:r>
              <w:rPr>
                <w:rFonts w:eastAsiaTheme="minorEastAsia"/>
              </w:rPr>
              <w:t>0</w:t>
            </w:r>
            <w:r w:rsidRPr="00215F04">
              <w:rPr>
                <w:rFonts w:eastAsiaTheme="minorEastAsia"/>
              </w:rPr>
              <w:t xml:space="preserve"> </w:t>
            </w:r>
            <w:r>
              <w:rPr>
                <w:rFonts w:eastAsiaTheme="minorEastAsia"/>
              </w:rPr>
              <w:t>218</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rsidP="00C45BD2">
            <w:pPr>
              <w:jc w:val="right"/>
              <w:rPr>
                <w:rFonts w:eastAsiaTheme="minorEastAsia"/>
              </w:rPr>
            </w:pPr>
            <w:r>
              <w:rPr>
                <w:rFonts w:eastAsiaTheme="minorEastAsia"/>
              </w:rPr>
              <w:t>221 775</w:t>
            </w:r>
          </w:p>
        </w:tc>
        <w:tc>
          <w:tcPr>
            <w:tcW w:w="1340" w:type="dxa"/>
            <w:tcBorders>
              <w:top w:val="single" w:sz="6" w:space="0" w:color="auto"/>
              <w:left w:val="single" w:sz="6" w:space="0" w:color="auto"/>
              <w:bottom w:val="single" w:sz="6" w:space="0" w:color="auto"/>
              <w:right w:val="double" w:sz="6" w:space="0" w:color="auto"/>
            </w:tcBorders>
          </w:tcPr>
          <w:p w:rsidR="00DA3607" w:rsidRPr="00215F04" w:rsidRDefault="00DA3607" w:rsidP="00C45BD2">
            <w:pPr>
              <w:jc w:val="right"/>
              <w:rPr>
                <w:rFonts w:eastAsiaTheme="minorEastAsia"/>
              </w:rPr>
            </w:pPr>
            <w:r>
              <w:rPr>
                <w:rFonts w:eastAsiaTheme="minorEastAsia"/>
              </w:rPr>
              <w:t>34 034</w:t>
            </w:r>
          </w:p>
        </w:tc>
      </w:tr>
      <w:tr w:rsidR="00DA3607" w:rsidRPr="00215F04">
        <w:tc>
          <w:tcPr>
            <w:tcW w:w="792" w:type="dxa"/>
            <w:tcBorders>
              <w:top w:val="single" w:sz="6" w:space="0" w:color="auto"/>
              <w:left w:val="double" w:sz="6" w:space="0" w:color="auto"/>
              <w:bottom w:val="single" w:sz="6" w:space="0" w:color="auto"/>
              <w:right w:val="single" w:sz="6" w:space="0" w:color="auto"/>
            </w:tcBorders>
          </w:tcPr>
          <w:p w:rsidR="00DA3607" w:rsidRPr="00215F04" w:rsidRDefault="00DA3607">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DA3607" w:rsidRPr="00215F04" w:rsidRDefault="00DA3607">
            <w:pPr>
              <w:rPr>
                <w:rFonts w:eastAsiaTheme="minorEastAsia"/>
              </w:rPr>
            </w:pPr>
            <w:r w:rsidRPr="00215F04">
              <w:rPr>
                <w:rFonts w:eastAsiaTheme="minorEastAsia"/>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DA3607" w:rsidRPr="00215F04" w:rsidRDefault="00DA3607" w:rsidP="00DA3607">
            <w:pPr>
              <w:jc w:val="center"/>
              <w:rPr>
                <w:rFonts w:eastAsiaTheme="minorEastAsia"/>
              </w:rPr>
            </w:pPr>
            <w:r w:rsidRPr="00215F04">
              <w:rPr>
                <w:rFonts w:eastAsiaTheme="minorEastAsia"/>
              </w:rPr>
              <w:t>11</w:t>
            </w:r>
            <w:r>
              <w:rPr>
                <w:rFonts w:eastAsiaTheme="minorEastAsia"/>
              </w:rPr>
              <w:t>6</w:t>
            </w:r>
            <w:r w:rsidRPr="00215F04">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rsidP="00C45BD2">
            <w:pPr>
              <w:rPr>
                <w:rFonts w:eastAsiaTheme="minorEastAsia"/>
              </w:rPr>
            </w:pPr>
            <w:r>
              <w:rPr>
                <w:rFonts w:eastAsiaTheme="minorEastAsia"/>
              </w:rPr>
              <w:t>-</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rsidP="00C45BD2">
            <w:pPr>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DA3607" w:rsidRPr="00215F04" w:rsidRDefault="00DA3607" w:rsidP="00C45BD2">
            <w:pPr>
              <w:rPr>
                <w:rFonts w:eastAsiaTheme="minorEastAsia"/>
              </w:rPr>
            </w:pPr>
            <w:r>
              <w:rPr>
                <w:rFonts w:eastAsiaTheme="minorEastAsia"/>
              </w:rPr>
              <w:t>-</w:t>
            </w:r>
          </w:p>
        </w:tc>
      </w:tr>
      <w:tr w:rsidR="00DA3607" w:rsidRPr="00215F04">
        <w:tc>
          <w:tcPr>
            <w:tcW w:w="792" w:type="dxa"/>
            <w:tcBorders>
              <w:top w:val="single" w:sz="6" w:space="0" w:color="auto"/>
              <w:left w:val="double" w:sz="6" w:space="0" w:color="auto"/>
              <w:bottom w:val="single" w:sz="6" w:space="0" w:color="auto"/>
              <w:right w:val="single" w:sz="6" w:space="0" w:color="auto"/>
            </w:tcBorders>
          </w:tcPr>
          <w:p w:rsidR="00DA3607" w:rsidRPr="00215F04" w:rsidRDefault="00DA3607">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DA3607" w:rsidRPr="00215F04" w:rsidRDefault="00DA3607">
            <w:pPr>
              <w:rPr>
                <w:rFonts w:eastAsiaTheme="minorEastAsia"/>
              </w:rPr>
            </w:pPr>
            <w:r w:rsidRPr="00215F04">
              <w:rPr>
                <w:rFonts w:eastAsiaTheme="minorEastAsia"/>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A3607" w:rsidRPr="00215F04" w:rsidRDefault="00DA3607" w:rsidP="00DA3607">
            <w:pPr>
              <w:jc w:val="center"/>
              <w:rPr>
                <w:rFonts w:eastAsiaTheme="minorEastAsia"/>
              </w:rPr>
            </w:pPr>
            <w:r w:rsidRPr="00215F04">
              <w:rPr>
                <w:rFonts w:eastAsiaTheme="minorEastAsia"/>
              </w:rPr>
              <w:t>11</w:t>
            </w:r>
            <w:r>
              <w:rPr>
                <w:rFonts w:eastAsiaTheme="minorEastAsia"/>
              </w:rPr>
              <w:t>7</w:t>
            </w:r>
            <w:r w:rsidRPr="00215F04">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pPr>
              <w:jc w:val="right"/>
              <w:rPr>
                <w:rFonts w:eastAsiaTheme="minorEastAsia"/>
              </w:rPr>
            </w:pPr>
            <w:r w:rsidRPr="00215F04">
              <w:rPr>
                <w:rFonts w:eastAsiaTheme="minorEastAsia"/>
              </w:rPr>
              <w:t>40</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pPr>
              <w:rPr>
                <w:rFonts w:eastAsiaTheme="minorEastAsia"/>
              </w:rPr>
            </w:pPr>
            <w:r w:rsidRPr="00215F04">
              <w:rPr>
                <w:rFonts w:eastAsiaTheme="minorEastAsia"/>
              </w:rPr>
              <w:t>40</w:t>
            </w:r>
          </w:p>
        </w:tc>
        <w:tc>
          <w:tcPr>
            <w:tcW w:w="1340" w:type="dxa"/>
            <w:tcBorders>
              <w:top w:val="single" w:sz="6" w:space="0" w:color="auto"/>
              <w:left w:val="single" w:sz="6" w:space="0" w:color="auto"/>
              <w:bottom w:val="single" w:sz="6" w:space="0" w:color="auto"/>
              <w:right w:val="double" w:sz="6" w:space="0" w:color="auto"/>
            </w:tcBorders>
          </w:tcPr>
          <w:p w:rsidR="00DA3607" w:rsidRPr="00215F04" w:rsidRDefault="00DA3607">
            <w:pPr>
              <w:rPr>
                <w:rFonts w:eastAsiaTheme="minorEastAsia"/>
              </w:rPr>
            </w:pPr>
            <w:r>
              <w:rPr>
                <w:rFonts w:eastAsiaTheme="minorEastAsia"/>
              </w:rPr>
              <w:t>-</w:t>
            </w:r>
          </w:p>
        </w:tc>
      </w:tr>
      <w:tr w:rsidR="00DA3607" w:rsidRPr="00215F04">
        <w:tc>
          <w:tcPr>
            <w:tcW w:w="792" w:type="dxa"/>
            <w:tcBorders>
              <w:top w:val="single" w:sz="6" w:space="0" w:color="auto"/>
              <w:left w:val="double" w:sz="6" w:space="0" w:color="auto"/>
              <w:bottom w:val="single" w:sz="6" w:space="0" w:color="auto"/>
              <w:right w:val="single" w:sz="6" w:space="0" w:color="auto"/>
            </w:tcBorders>
          </w:tcPr>
          <w:p w:rsidR="00DA3607" w:rsidRPr="00215F04" w:rsidRDefault="00DA3607">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DA3607" w:rsidRPr="00215F04" w:rsidRDefault="00DA3607">
            <w:pPr>
              <w:rPr>
                <w:rFonts w:eastAsiaTheme="minorEastAsia"/>
              </w:rPr>
            </w:pPr>
            <w:r w:rsidRPr="00215F04">
              <w:rPr>
                <w:rFonts w:eastAsiaTheme="minorEastAsia"/>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DA3607" w:rsidRPr="00215F04" w:rsidRDefault="00DA3607" w:rsidP="00DA3607">
            <w:pPr>
              <w:jc w:val="center"/>
              <w:rPr>
                <w:rFonts w:eastAsiaTheme="minorEastAsia"/>
              </w:rPr>
            </w:pPr>
            <w:r w:rsidRPr="00215F04">
              <w:rPr>
                <w:rFonts w:eastAsiaTheme="minorEastAsia"/>
              </w:rPr>
              <w:t>11</w:t>
            </w:r>
            <w:r>
              <w:rPr>
                <w:rFonts w:eastAsiaTheme="minorEastAsia"/>
              </w:rPr>
              <w:t>8</w:t>
            </w:r>
            <w:r w:rsidRPr="00215F04">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pPr>
              <w:jc w:val="right"/>
              <w:rPr>
                <w:rFonts w:eastAsiaTheme="minorEastAsia"/>
              </w:rPr>
            </w:pPr>
            <w:r>
              <w:rPr>
                <w:rFonts w:eastAsiaTheme="minorEastAsia"/>
              </w:rPr>
              <w:t>3 210</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pPr>
              <w:jc w:val="right"/>
              <w:rPr>
                <w:rFonts w:eastAsiaTheme="minorEastAsia"/>
              </w:rPr>
            </w:pPr>
            <w:r w:rsidRPr="00215F04">
              <w:rPr>
                <w:rFonts w:eastAsiaTheme="minorEastAsia"/>
              </w:rPr>
              <w:t>3 617</w:t>
            </w:r>
          </w:p>
        </w:tc>
        <w:tc>
          <w:tcPr>
            <w:tcW w:w="1340" w:type="dxa"/>
            <w:tcBorders>
              <w:top w:val="single" w:sz="6" w:space="0" w:color="auto"/>
              <w:left w:val="single" w:sz="6" w:space="0" w:color="auto"/>
              <w:bottom w:val="single" w:sz="6" w:space="0" w:color="auto"/>
              <w:right w:val="double" w:sz="6" w:space="0" w:color="auto"/>
            </w:tcBorders>
          </w:tcPr>
          <w:p w:rsidR="00DA3607" w:rsidRPr="00215F04" w:rsidRDefault="00DA3607">
            <w:pPr>
              <w:rPr>
                <w:rFonts w:eastAsiaTheme="minorEastAsia"/>
              </w:rPr>
            </w:pPr>
            <w:r w:rsidRPr="00215F04">
              <w:rPr>
                <w:rFonts w:eastAsiaTheme="minorEastAsia"/>
              </w:rPr>
              <w:t>487</w:t>
            </w:r>
          </w:p>
        </w:tc>
      </w:tr>
      <w:tr w:rsidR="00DA3607" w:rsidRPr="00215F04">
        <w:tc>
          <w:tcPr>
            <w:tcW w:w="792" w:type="dxa"/>
            <w:tcBorders>
              <w:top w:val="single" w:sz="6" w:space="0" w:color="auto"/>
              <w:left w:val="double" w:sz="6" w:space="0" w:color="auto"/>
              <w:bottom w:val="single" w:sz="6" w:space="0" w:color="auto"/>
              <w:right w:val="single" w:sz="6" w:space="0" w:color="auto"/>
            </w:tcBorders>
          </w:tcPr>
          <w:p w:rsidR="00DA3607" w:rsidRPr="00215F04" w:rsidRDefault="00DA3607">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DA3607" w:rsidRPr="00215F04" w:rsidRDefault="00DA3607">
            <w:pPr>
              <w:rPr>
                <w:rFonts w:eastAsiaTheme="minorEastAsia"/>
              </w:rPr>
            </w:pPr>
            <w:r w:rsidRPr="00215F04">
              <w:rPr>
                <w:rFonts w:eastAsiaTheme="minorEastAsia"/>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A3607" w:rsidRPr="00215F04" w:rsidRDefault="00DA3607" w:rsidP="00DA3607">
            <w:pPr>
              <w:jc w:val="center"/>
              <w:rPr>
                <w:rFonts w:eastAsiaTheme="minorEastAsia"/>
              </w:rPr>
            </w:pPr>
            <w:r w:rsidRPr="00215F04">
              <w:rPr>
                <w:rFonts w:eastAsiaTheme="minorEastAsia"/>
              </w:rPr>
              <w:t>11</w:t>
            </w:r>
            <w:r>
              <w:rPr>
                <w:rFonts w:eastAsiaTheme="minorEastAsia"/>
              </w:rPr>
              <w:t>9</w:t>
            </w:r>
            <w:r w:rsidRPr="00215F04">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pPr>
              <w:jc w:val="right"/>
              <w:rPr>
                <w:rFonts w:eastAsiaTheme="minorEastAsia"/>
              </w:rPr>
            </w:pPr>
            <w:r>
              <w:rPr>
                <w:rFonts w:eastAsiaTheme="minorEastAsia"/>
              </w:rPr>
              <w:t>46 605</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pPr>
              <w:rPr>
                <w:rFonts w:eastAsiaTheme="minorEastAsia"/>
              </w:rPr>
            </w:pPr>
            <w:r w:rsidRPr="00215F04">
              <w:rPr>
                <w:rFonts w:eastAsiaTheme="minorEastAsia"/>
              </w:rPr>
              <w:t>47 994</w:t>
            </w:r>
          </w:p>
        </w:tc>
        <w:tc>
          <w:tcPr>
            <w:tcW w:w="1340" w:type="dxa"/>
            <w:tcBorders>
              <w:top w:val="single" w:sz="6" w:space="0" w:color="auto"/>
              <w:left w:val="single" w:sz="6" w:space="0" w:color="auto"/>
              <w:bottom w:val="single" w:sz="6" w:space="0" w:color="auto"/>
              <w:right w:val="double" w:sz="6" w:space="0" w:color="auto"/>
            </w:tcBorders>
          </w:tcPr>
          <w:p w:rsidR="00DA3607" w:rsidRPr="00215F04" w:rsidRDefault="00DA3607">
            <w:pPr>
              <w:rPr>
                <w:rFonts w:eastAsiaTheme="minorEastAsia"/>
              </w:rPr>
            </w:pPr>
            <w:r>
              <w:rPr>
                <w:rFonts w:eastAsiaTheme="minorEastAsia"/>
              </w:rPr>
              <w:t>-</w:t>
            </w:r>
          </w:p>
        </w:tc>
      </w:tr>
      <w:tr w:rsidR="00DA3607" w:rsidRPr="00215F04">
        <w:tc>
          <w:tcPr>
            <w:tcW w:w="792" w:type="dxa"/>
            <w:tcBorders>
              <w:top w:val="single" w:sz="6" w:space="0" w:color="auto"/>
              <w:left w:val="double" w:sz="6" w:space="0" w:color="auto"/>
              <w:bottom w:val="single" w:sz="6" w:space="0" w:color="auto"/>
              <w:right w:val="single" w:sz="6" w:space="0" w:color="auto"/>
            </w:tcBorders>
          </w:tcPr>
          <w:p w:rsidR="00DA3607" w:rsidRPr="00215F04" w:rsidRDefault="00DA3607">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DA3607" w:rsidRPr="00215F04" w:rsidRDefault="00DA3607">
            <w:pPr>
              <w:rPr>
                <w:rFonts w:eastAsiaTheme="minorEastAsia"/>
              </w:rPr>
            </w:pPr>
            <w:r w:rsidRPr="00215F04">
              <w:rPr>
                <w:rFonts w:eastAsiaTheme="minorEastAsia"/>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DA3607" w:rsidRPr="00215F04" w:rsidRDefault="00DA3607">
            <w:pPr>
              <w:jc w:val="center"/>
              <w:rPr>
                <w:rFonts w:eastAsiaTheme="minorEastAsia"/>
              </w:rPr>
            </w:pPr>
            <w:r w:rsidRPr="00215F04">
              <w:rPr>
                <w:rFonts w:eastAsiaTheme="minorEastAsia"/>
              </w:rPr>
              <w:t>1100</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6E42AD">
            <w:pPr>
              <w:jc w:val="right"/>
              <w:rPr>
                <w:rFonts w:eastAsiaTheme="minorEastAsia"/>
              </w:rPr>
            </w:pPr>
            <w:r>
              <w:rPr>
                <w:rFonts w:eastAsiaTheme="minorEastAsia"/>
              </w:rPr>
              <w:t>270 178</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6E42AD">
            <w:pPr>
              <w:jc w:val="right"/>
              <w:rPr>
                <w:rFonts w:eastAsiaTheme="minorEastAsia"/>
              </w:rPr>
            </w:pPr>
            <w:r w:rsidRPr="00215F04">
              <w:rPr>
                <w:rFonts w:eastAsiaTheme="minorEastAsia"/>
              </w:rPr>
              <w:t>273 426</w:t>
            </w:r>
          </w:p>
        </w:tc>
        <w:tc>
          <w:tcPr>
            <w:tcW w:w="1340" w:type="dxa"/>
            <w:tcBorders>
              <w:top w:val="single" w:sz="6" w:space="0" w:color="auto"/>
              <w:left w:val="single" w:sz="6" w:space="0" w:color="auto"/>
              <w:bottom w:val="single" w:sz="6" w:space="0" w:color="auto"/>
              <w:right w:val="double" w:sz="6" w:space="0" w:color="auto"/>
            </w:tcBorders>
          </w:tcPr>
          <w:p w:rsidR="00DA3607" w:rsidRPr="00215F04" w:rsidRDefault="006E42AD">
            <w:pPr>
              <w:jc w:val="right"/>
              <w:rPr>
                <w:rFonts w:eastAsiaTheme="minorEastAsia"/>
              </w:rPr>
            </w:pPr>
            <w:r w:rsidRPr="00215F04">
              <w:rPr>
                <w:rFonts w:eastAsiaTheme="minorEastAsia"/>
              </w:rPr>
              <w:t>34 521</w:t>
            </w:r>
          </w:p>
        </w:tc>
      </w:tr>
      <w:tr w:rsidR="00DA3607" w:rsidRPr="00215F04">
        <w:tc>
          <w:tcPr>
            <w:tcW w:w="792" w:type="dxa"/>
            <w:tcBorders>
              <w:top w:val="single" w:sz="6" w:space="0" w:color="auto"/>
              <w:left w:val="double" w:sz="6" w:space="0" w:color="auto"/>
              <w:bottom w:val="single" w:sz="6" w:space="0" w:color="auto"/>
              <w:right w:val="single" w:sz="6" w:space="0" w:color="auto"/>
            </w:tcBorders>
          </w:tcPr>
          <w:p w:rsidR="00DA3607" w:rsidRPr="00215F04" w:rsidRDefault="00DA3607">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DA3607" w:rsidRPr="00215F04" w:rsidRDefault="00DA3607">
            <w:pPr>
              <w:rPr>
                <w:rFonts w:eastAsiaTheme="minorEastAsia"/>
              </w:rPr>
            </w:pPr>
            <w:r w:rsidRPr="00C45BD2">
              <w:rPr>
                <w:rFonts w:eastAsiaTheme="minorEastAsia"/>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A3607" w:rsidRPr="00215F04" w:rsidRDefault="00DA3607">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DA3607">
            <w:pPr>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DA3607" w:rsidRPr="00215F04" w:rsidRDefault="00DA3607">
            <w:pPr>
              <w:rPr>
                <w:rFonts w:eastAsiaTheme="minorEastAsia"/>
              </w:rPr>
            </w:pPr>
          </w:p>
        </w:tc>
      </w:tr>
      <w:tr w:rsidR="00DA3607" w:rsidRPr="00215F04">
        <w:tc>
          <w:tcPr>
            <w:tcW w:w="792" w:type="dxa"/>
            <w:tcBorders>
              <w:top w:val="single" w:sz="6" w:space="0" w:color="auto"/>
              <w:left w:val="double" w:sz="6" w:space="0" w:color="auto"/>
              <w:bottom w:val="single" w:sz="6" w:space="0" w:color="auto"/>
              <w:right w:val="single" w:sz="6" w:space="0" w:color="auto"/>
            </w:tcBorders>
          </w:tcPr>
          <w:p w:rsidR="00DA3607" w:rsidRPr="00215F04" w:rsidRDefault="00C45BD2">
            <w:pPr>
              <w:rPr>
                <w:rFonts w:eastAsiaTheme="minorEastAsia"/>
              </w:rPr>
            </w:pPr>
            <w:r>
              <w:rPr>
                <w:rFonts w:eastAsiaTheme="minorEastAsia"/>
              </w:rPr>
              <w:t>7</w:t>
            </w:r>
          </w:p>
        </w:tc>
        <w:tc>
          <w:tcPr>
            <w:tcW w:w="3840" w:type="dxa"/>
            <w:tcBorders>
              <w:top w:val="single" w:sz="6" w:space="0" w:color="auto"/>
              <w:left w:val="single" w:sz="6" w:space="0" w:color="auto"/>
              <w:bottom w:val="single" w:sz="6" w:space="0" w:color="auto"/>
              <w:right w:val="single" w:sz="6" w:space="0" w:color="auto"/>
            </w:tcBorders>
          </w:tcPr>
          <w:p w:rsidR="00DA3607" w:rsidRPr="00215F04" w:rsidRDefault="00DA3607">
            <w:pPr>
              <w:rPr>
                <w:rFonts w:eastAsiaTheme="minorEastAsia"/>
              </w:rPr>
            </w:pPr>
            <w:r w:rsidRPr="00215F04">
              <w:rPr>
                <w:rFonts w:eastAsiaTheme="minorEastAsia"/>
              </w:rPr>
              <w:t>Запасы</w:t>
            </w:r>
          </w:p>
        </w:tc>
        <w:tc>
          <w:tcPr>
            <w:tcW w:w="720" w:type="dxa"/>
            <w:tcBorders>
              <w:top w:val="single" w:sz="6" w:space="0" w:color="auto"/>
              <w:left w:val="single" w:sz="6" w:space="0" w:color="auto"/>
              <w:bottom w:val="single" w:sz="6" w:space="0" w:color="auto"/>
              <w:right w:val="single" w:sz="6" w:space="0" w:color="auto"/>
            </w:tcBorders>
          </w:tcPr>
          <w:p w:rsidR="00DA3607" w:rsidRPr="00215F04" w:rsidRDefault="00DA3607">
            <w:pPr>
              <w:jc w:val="center"/>
              <w:rPr>
                <w:rFonts w:eastAsiaTheme="minorEastAsia"/>
              </w:rPr>
            </w:pPr>
            <w:r w:rsidRPr="00215F04">
              <w:rPr>
                <w:rFonts w:eastAsiaTheme="minorEastAsia"/>
              </w:rPr>
              <w:t>1210</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C45BD2">
            <w:pPr>
              <w:jc w:val="right"/>
              <w:rPr>
                <w:rFonts w:eastAsiaTheme="minorEastAsia"/>
              </w:rPr>
            </w:pPr>
            <w:r>
              <w:rPr>
                <w:rFonts w:eastAsiaTheme="minorEastAsia"/>
              </w:rPr>
              <w:t>10 658</w:t>
            </w:r>
          </w:p>
        </w:tc>
        <w:tc>
          <w:tcPr>
            <w:tcW w:w="1280" w:type="dxa"/>
            <w:tcBorders>
              <w:top w:val="single" w:sz="6" w:space="0" w:color="auto"/>
              <w:left w:val="single" w:sz="6" w:space="0" w:color="auto"/>
              <w:bottom w:val="single" w:sz="6" w:space="0" w:color="auto"/>
              <w:right w:val="single" w:sz="6" w:space="0" w:color="auto"/>
            </w:tcBorders>
          </w:tcPr>
          <w:p w:rsidR="00DA3607" w:rsidRPr="00215F04" w:rsidRDefault="00C45BD2">
            <w:pPr>
              <w:jc w:val="right"/>
              <w:rPr>
                <w:rFonts w:eastAsiaTheme="minorEastAsia"/>
              </w:rPr>
            </w:pPr>
            <w:r w:rsidRPr="00215F04">
              <w:rPr>
                <w:rFonts w:eastAsiaTheme="minorEastAsia"/>
              </w:rPr>
              <w:t>5</w:t>
            </w:r>
            <w:r>
              <w:rPr>
                <w:rFonts w:eastAsiaTheme="minorEastAsia"/>
              </w:rPr>
              <w:t> </w:t>
            </w:r>
            <w:r w:rsidRPr="00215F04">
              <w:rPr>
                <w:rFonts w:eastAsiaTheme="minorEastAsia"/>
              </w:rPr>
              <w:t>922</w:t>
            </w:r>
          </w:p>
        </w:tc>
        <w:tc>
          <w:tcPr>
            <w:tcW w:w="1340" w:type="dxa"/>
            <w:tcBorders>
              <w:top w:val="single" w:sz="6" w:space="0" w:color="auto"/>
              <w:left w:val="single" w:sz="6" w:space="0" w:color="auto"/>
              <w:bottom w:val="single" w:sz="6" w:space="0" w:color="auto"/>
              <w:right w:val="double" w:sz="6" w:space="0" w:color="auto"/>
            </w:tcBorders>
          </w:tcPr>
          <w:p w:rsidR="00DA3607" w:rsidRPr="00215F04" w:rsidRDefault="00C45BD2">
            <w:pPr>
              <w:jc w:val="right"/>
              <w:rPr>
                <w:rFonts w:eastAsiaTheme="minorEastAsia"/>
              </w:rPr>
            </w:pPr>
            <w:r w:rsidRPr="00215F04">
              <w:rPr>
                <w:rFonts w:eastAsiaTheme="minorEastAsia"/>
              </w:rPr>
              <w:t>380</w:t>
            </w:r>
          </w:p>
        </w:tc>
      </w:tr>
      <w:tr w:rsidR="00C45BD2" w:rsidRPr="00215F04">
        <w:tc>
          <w:tcPr>
            <w:tcW w:w="792" w:type="dxa"/>
            <w:tcBorders>
              <w:top w:val="single" w:sz="6" w:space="0" w:color="auto"/>
              <w:left w:val="double" w:sz="6" w:space="0" w:color="auto"/>
              <w:bottom w:val="single" w:sz="6" w:space="0" w:color="auto"/>
              <w:right w:val="single" w:sz="6" w:space="0" w:color="auto"/>
            </w:tcBorders>
          </w:tcPr>
          <w:p w:rsidR="00C45BD2" w:rsidRPr="00215F04" w:rsidRDefault="00C45BD2">
            <w:pPr>
              <w:rPr>
                <w:rFonts w:eastAsiaTheme="minorEastAsia"/>
              </w:rPr>
            </w:pPr>
            <w:r>
              <w:rPr>
                <w:rFonts w:eastAsiaTheme="minorEastAsia"/>
              </w:rPr>
              <w:t>7</w:t>
            </w:r>
          </w:p>
        </w:tc>
        <w:tc>
          <w:tcPr>
            <w:tcW w:w="3840" w:type="dxa"/>
            <w:tcBorders>
              <w:top w:val="single" w:sz="6" w:space="0" w:color="auto"/>
              <w:left w:val="single" w:sz="6" w:space="0" w:color="auto"/>
              <w:bottom w:val="single" w:sz="6" w:space="0" w:color="auto"/>
              <w:right w:val="single" w:sz="6" w:space="0" w:color="auto"/>
            </w:tcBorders>
          </w:tcPr>
          <w:p w:rsidR="00C45BD2" w:rsidRDefault="00C45BD2">
            <w:pPr>
              <w:rPr>
                <w:rFonts w:eastAsiaTheme="minorEastAsia"/>
              </w:rPr>
            </w:pPr>
            <w:r>
              <w:rPr>
                <w:rFonts w:eastAsiaTheme="minorEastAsia"/>
              </w:rPr>
              <w:t>в том числе:</w:t>
            </w:r>
          </w:p>
          <w:p w:rsidR="00C45BD2" w:rsidRPr="00215F04" w:rsidRDefault="00C45BD2">
            <w:pPr>
              <w:rPr>
                <w:rFonts w:eastAsiaTheme="minorEastAsia"/>
              </w:rPr>
            </w:pPr>
            <w:r>
              <w:rPr>
                <w:rFonts w:eastAsiaTheme="minorEastAsia"/>
              </w:rPr>
              <w:t>Материалы</w:t>
            </w:r>
          </w:p>
        </w:tc>
        <w:tc>
          <w:tcPr>
            <w:tcW w:w="720" w:type="dxa"/>
            <w:tcBorders>
              <w:top w:val="single" w:sz="6" w:space="0" w:color="auto"/>
              <w:left w:val="single" w:sz="6" w:space="0" w:color="auto"/>
              <w:bottom w:val="single" w:sz="6" w:space="0" w:color="auto"/>
              <w:right w:val="single" w:sz="6" w:space="0" w:color="auto"/>
            </w:tcBorders>
          </w:tcPr>
          <w:p w:rsidR="00C45BD2" w:rsidRPr="00215F04" w:rsidRDefault="00C45BD2">
            <w:pPr>
              <w:jc w:val="center"/>
              <w:rPr>
                <w:rFonts w:eastAsiaTheme="minorEastAsia"/>
              </w:rPr>
            </w:pPr>
            <w:r w:rsidRPr="00215F04">
              <w:rPr>
                <w:rFonts w:eastAsiaTheme="minorEastAsia"/>
              </w:rPr>
              <w:t>1210</w:t>
            </w:r>
            <w:r>
              <w:rPr>
                <w:rFonts w:eastAsiaTheme="minorEastAsia"/>
              </w:rPr>
              <w:t>1</w:t>
            </w:r>
          </w:p>
        </w:tc>
        <w:tc>
          <w:tcPr>
            <w:tcW w:w="1280" w:type="dxa"/>
            <w:tcBorders>
              <w:top w:val="single" w:sz="6" w:space="0" w:color="auto"/>
              <w:left w:val="single" w:sz="6" w:space="0" w:color="auto"/>
              <w:bottom w:val="single" w:sz="6" w:space="0" w:color="auto"/>
              <w:right w:val="single" w:sz="6" w:space="0" w:color="auto"/>
            </w:tcBorders>
          </w:tcPr>
          <w:p w:rsidR="00C45BD2" w:rsidRPr="00215F04" w:rsidRDefault="00C45BD2" w:rsidP="00C45BD2">
            <w:pPr>
              <w:jc w:val="right"/>
              <w:rPr>
                <w:rFonts w:eastAsiaTheme="minorEastAsia"/>
              </w:rPr>
            </w:pPr>
            <w:r>
              <w:rPr>
                <w:rFonts w:eastAsiaTheme="minorEastAsia"/>
              </w:rPr>
              <w:t>10 658</w:t>
            </w:r>
          </w:p>
        </w:tc>
        <w:tc>
          <w:tcPr>
            <w:tcW w:w="1280" w:type="dxa"/>
            <w:tcBorders>
              <w:top w:val="single" w:sz="6" w:space="0" w:color="auto"/>
              <w:left w:val="single" w:sz="6" w:space="0" w:color="auto"/>
              <w:bottom w:val="single" w:sz="6" w:space="0" w:color="auto"/>
              <w:right w:val="single" w:sz="6" w:space="0" w:color="auto"/>
            </w:tcBorders>
          </w:tcPr>
          <w:p w:rsidR="00C45BD2" w:rsidRPr="00215F04" w:rsidRDefault="00C45BD2" w:rsidP="00C45BD2">
            <w:pPr>
              <w:jc w:val="right"/>
              <w:rPr>
                <w:rFonts w:eastAsiaTheme="minorEastAsia"/>
              </w:rPr>
            </w:pPr>
            <w:r w:rsidRPr="00215F04">
              <w:rPr>
                <w:rFonts w:eastAsiaTheme="minorEastAsia"/>
              </w:rPr>
              <w:t>5</w:t>
            </w:r>
            <w:r>
              <w:rPr>
                <w:rFonts w:eastAsiaTheme="minorEastAsia"/>
              </w:rPr>
              <w:t> </w:t>
            </w:r>
            <w:r w:rsidRPr="00215F04">
              <w:rPr>
                <w:rFonts w:eastAsiaTheme="minorEastAsia"/>
              </w:rPr>
              <w:t>922</w:t>
            </w:r>
          </w:p>
        </w:tc>
        <w:tc>
          <w:tcPr>
            <w:tcW w:w="1340" w:type="dxa"/>
            <w:tcBorders>
              <w:top w:val="single" w:sz="6" w:space="0" w:color="auto"/>
              <w:left w:val="single" w:sz="6" w:space="0" w:color="auto"/>
              <w:bottom w:val="single" w:sz="6" w:space="0" w:color="auto"/>
              <w:right w:val="double" w:sz="6" w:space="0" w:color="auto"/>
            </w:tcBorders>
          </w:tcPr>
          <w:p w:rsidR="00C45BD2" w:rsidRPr="00215F04" w:rsidRDefault="00C45BD2" w:rsidP="00C45BD2">
            <w:pPr>
              <w:jc w:val="right"/>
              <w:rPr>
                <w:rFonts w:eastAsiaTheme="minorEastAsia"/>
              </w:rPr>
            </w:pPr>
            <w:r w:rsidRPr="00215F04">
              <w:rPr>
                <w:rFonts w:eastAsiaTheme="minorEastAsia"/>
              </w:rPr>
              <w:t>380</w:t>
            </w:r>
          </w:p>
        </w:tc>
      </w:tr>
      <w:tr w:rsidR="00C45BD2" w:rsidRPr="00215F04">
        <w:tc>
          <w:tcPr>
            <w:tcW w:w="792" w:type="dxa"/>
            <w:tcBorders>
              <w:top w:val="single" w:sz="6" w:space="0" w:color="auto"/>
              <w:left w:val="double" w:sz="6" w:space="0" w:color="auto"/>
              <w:bottom w:val="single" w:sz="6" w:space="0" w:color="auto"/>
              <w:right w:val="single" w:sz="6" w:space="0" w:color="auto"/>
            </w:tcBorders>
          </w:tcPr>
          <w:p w:rsidR="00C45BD2" w:rsidRPr="00215F04" w:rsidRDefault="00C45BD2">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C45BD2" w:rsidRPr="00215F04" w:rsidRDefault="00C45BD2">
            <w:pPr>
              <w:rPr>
                <w:rFonts w:eastAsiaTheme="minorEastAsia"/>
              </w:rPr>
            </w:pPr>
            <w:r w:rsidRPr="00215F04">
              <w:rPr>
                <w:rFonts w:eastAsiaTheme="minorEastAsia"/>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C45BD2" w:rsidRPr="00215F04" w:rsidRDefault="00C45BD2">
            <w:pPr>
              <w:jc w:val="center"/>
              <w:rPr>
                <w:rFonts w:eastAsiaTheme="minorEastAsia"/>
              </w:rPr>
            </w:pPr>
            <w:r w:rsidRPr="00215F04">
              <w:rPr>
                <w:rFonts w:eastAsiaTheme="minorEastAsia"/>
              </w:rPr>
              <w:t>1220</w:t>
            </w:r>
          </w:p>
        </w:tc>
        <w:tc>
          <w:tcPr>
            <w:tcW w:w="1280" w:type="dxa"/>
            <w:tcBorders>
              <w:top w:val="single" w:sz="6" w:space="0" w:color="auto"/>
              <w:left w:val="single" w:sz="6" w:space="0" w:color="auto"/>
              <w:bottom w:val="single" w:sz="6" w:space="0" w:color="auto"/>
              <w:right w:val="single" w:sz="6" w:space="0" w:color="auto"/>
            </w:tcBorders>
          </w:tcPr>
          <w:p w:rsidR="00C45BD2" w:rsidRPr="00215F04" w:rsidRDefault="00C45BD2">
            <w:pPr>
              <w:rPr>
                <w:rFonts w:eastAsiaTheme="minorEastAsia"/>
              </w:rPr>
            </w:pPr>
            <w:r>
              <w:rPr>
                <w:rFonts w:eastAsiaTheme="minorEastAsia"/>
              </w:rPr>
              <w:t>-</w:t>
            </w:r>
          </w:p>
        </w:tc>
        <w:tc>
          <w:tcPr>
            <w:tcW w:w="1280" w:type="dxa"/>
            <w:tcBorders>
              <w:top w:val="single" w:sz="6" w:space="0" w:color="auto"/>
              <w:left w:val="single" w:sz="6" w:space="0" w:color="auto"/>
              <w:bottom w:val="single" w:sz="6" w:space="0" w:color="auto"/>
              <w:right w:val="single" w:sz="6" w:space="0" w:color="auto"/>
            </w:tcBorders>
          </w:tcPr>
          <w:p w:rsidR="00C45BD2" w:rsidRPr="00215F04" w:rsidRDefault="00C45BD2">
            <w:pPr>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C45BD2" w:rsidRPr="00215F04" w:rsidRDefault="00C45BD2">
            <w:pPr>
              <w:rPr>
                <w:rFonts w:eastAsiaTheme="minorEastAsia"/>
              </w:rPr>
            </w:pPr>
            <w:r>
              <w:rPr>
                <w:rFonts w:eastAsiaTheme="minorEastAsia"/>
              </w:rPr>
              <w:t>-</w:t>
            </w:r>
          </w:p>
        </w:tc>
      </w:tr>
      <w:tr w:rsidR="00C45BD2" w:rsidRPr="00215F04">
        <w:tc>
          <w:tcPr>
            <w:tcW w:w="792" w:type="dxa"/>
            <w:tcBorders>
              <w:top w:val="single" w:sz="6" w:space="0" w:color="auto"/>
              <w:left w:val="double" w:sz="6" w:space="0" w:color="auto"/>
              <w:bottom w:val="single" w:sz="6" w:space="0" w:color="auto"/>
              <w:right w:val="single" w:sz="6" w:space="0" w:color="auto"/>
            </w:tcBorders>
          </w:tcPr>
          <w:p w:rsidR="00C45BD2" w:rsidRPr="00215F04" w:rsidRDefault="00C45BD2">
            <w:pPr>
              <w:rPr>
                <w:rFonts w:eastAsiaTheme="minorEastAsia"/>
              </w:rPr>
            </w:pPr>
            <w:r>
              <w:rPr>
                <w:rFonts w:eastAsiaTheme="minorEastAsia"/>
              </w:rPr>
              <w:t>10</w:t>
            </w:r>
          </w:p>
        </w:tc>
        <w:tc>
          <w:tcPr>
            <w:tcW w:w="3840" w:type="dxa"/>
            <w:tcBorders>
              <w:top w:val="single" w:sz="6" w:space="0" w:color="auto"/>
              <w:left w:val="single" w:sz="6" w:space="0" w:color="auto"/>
              <w:bottom w:val="single" w:sz="6" w:space="0" w:color="auto"/>
              <w:right w:val="single" w:sz="6" w:space="0" w:color="auto"/>
            </w:tcBorders>
          </w:tcPr>
          <w:p w:rsidR="00C45BD2" w:rsidRPr="00215F04" w:rsidRDefault="00C45BD2">
            <w:pPr>
              <w:rPr>
                <w:rFonts w:eastAsiaTheme="minorEastAsia"/>
              </w:rPr>
            </w:pPr>
            <w:r w:rsidRPr="00215F04">
              <w:rPr>
                <w:rFonts w:eastAsiaTheme="minorEastAsia"/>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C45BD2" w:rsidRPr="00215F04" w:rsidRDefault="00C45BD2">
            <w:pPr>
              <w:jc w:val="center"/>
              <w:rPr>
                <w:rFonts w:eastAsiaTheme="minorEastAsia"/>
              </w:rPr>
            </w:pPr>
            <w:r w:rsidRPr="00215F04">
              <w:rPr>
                <w:rFonts w:eastAsiaTheme="minorEastAsia"/>
              </w:rPr>
              <w:t>1230</w:t>
            </w:r>
          </w:p>
        </w:tc>
        <w:tc>
          <w:tcPr>
            <w:tcW w:w="1280" w:type="dxa"/>
            <w:tcBorders>
              <w:top w:val="single" w:sz="6" w:space="0" w:color="auto"/>
              <w:left w:val="single" w:sz="6" w:space="0" w:color="auto"/>
              <w:bottom w:val="single" w:sz="6" w:space="0" w:color="auto"/>
              <w:right w:val="single" w:sz="6" w:space="0" w:color="auto"/>
            </w:tcBorders>
          </w:tcPr>
          <w:p w:rsidR="00C45BD2" w:rsidRPr="00215F04" w:rsidRDefault="00C45BD2">
            <w:pPr>
              <w:jc w:val="right"/>
              <w:rPr>
                <w:rFonts w:eastAsiaTheme="minorEastAsia"/>
              </w:rPr>
            </w:pPr>
            <w:r>
              <w:rPr>
                <w:rFonts w:eastAsiaTheme="minorEastAsia"/>
              </w:rPr>
              <w:t>21 082</w:t>
            </w:r>
          </w:p>
        </w:tc>
        <w:tc>
          <w:tcPr>
            <w:tcW w:w="1280" w:type="dxa"/>
            <w:tcBorders>
              <w:top w:val="single" w:sz="6" w:space="0" w:color="auto"/>
              <w:left w:val="single" w:sz="6" w:space="0" w:color="auto"/>
              <w:bottom w:val="single" w:sz="6" w:space="0" w:color="auto"/>
              <w:right w:val="single" w:sz="6" w:space="0" w:color="auto"/>
            </w:tcBorders>
          </w:tcPr>
          <w:p w:rsidR="00C45BD2" w:rsidRPr="00215F04" w:rsidRDefault="00C45BD2">
            <w:pPr>
              <w:jc w:val="right"/>
              <w:rPr>
                <w:rFonts w:eastAsiaTheme="minorEastAsia"/>
              </w:rPr>
            </w:pPr>
            <w:r w:rsidRPr="00215F04">
              <w:rPr>
                <w:rFonts w:eastAsiaTheme="minorEastAsia"/>
              </w:rPr>
              <w:t>43 713</w:t>
            </w:r>
          </w:p>
        </w:tc>
        <w:tc>
          <w:tcPr>
            <w:tcW w:w="1340" w:type="dxa"/>
            <w:tcBorders>
              <w:top w:val="single" w:sz="6" w:space="0" w:color="auto"/>
              <w:left w:val="single" w:sz="6" w:space="0" w:color="auto"/>
              <w:bottom w:val="single" w:sz="6" w:space="0" w:color="auto"/>
              <w:right w:val="double" w:sz="6" w:space="0" w:color="auto"/>
            </w:tcBorders>
          </w:tcPr>
          <w:p w:rsidR="00C45BD2" w:rsidRPr="00215F04" w:rsidRDefault="00C45BD2">
            <w:pPr>
              <w:jc w:val="right"/>
              <w:rPr>
                <w:rFonts w:eastAsiaTheme="minorEastAsia"/>
              </w:rPr>
            </w:pPr>
            <w:r w:rsidRPr="00215F04">
              <w:rPr>
                <w:rFonts w:eastAsiaTheme="minorEastAsia"/>
              </w:rPr>
              <w:t>8 389</w:t>
            </w:r>
          </w:p>
        </w:tc>
      </w:tr>
      <w:tr w:rsidR="00C45BD2" w:rsidRPr="00215F04">
        <w:tc>
          <w:tcPr>
            <w:tcW w:w="792" w:type="dxa"/>
            <w:tcBorders>
              <w:top w:val="single" w:sz="6" w:space="0" w:color="auto"/>
              <w:left w:val="double" w:sz="6" w:space="0" w:color="auto"/>
              <w:bottom w:val="single" w:sz="6" w:space="0" w:color="auto"/>
              <w:right w:val="single" w:sz="6" w:space="0" w:color="auto"/>
            </w:tcBorders>
          </w:tcPr>
          <w:p w:rsidR="00C45BD2" w:rsidRPr="00215F04" w:rsidRDefault="00C45BD2">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C45BD2" w:rsidRDefault="00C45BD2" w:rsidP="00C45BD2">
            <w:pPr>
              <w:rPr>
                <w:rFonts w:eastAsiaTheme="minorEastAsia"/>
              </w:rPr>
            </w:pPr>
            <w:r>
              <w:rPr>
                <w:rFonts w:eastAsiaTheme="minorEastAsia"/>
              </w:rPr>
              <w:t>в том числе:</w:t>
            </w:r>
          </w:p>
          <w:p w:rsidR="00C45BD2" w:rsidRPr="00215F04" w:rsidRDefault="00C45BD2">
            <w:pPr>
              <w:rPr>
                <w:rFonts w:eastAsiaTheme="minorEastAsia"/>
              </w:rPr>
            </w:pPr>
            <w:r>
              <w:rPr>
                <w:rFonts w:eastAsiaTheme="minorEastAsia"/>
              </w:rPr>
              <w:t>Расчеты с поставщиками и подрядчиками</w:t>
            </w:r>
          </w:p>
        </w:tc>
        <w:tc>
          <w:tcPr>
            <w:tcW w:w="720" w:type="dxa"/>
            <w:tcBorders>
              <w:top w:val="single" w:sz="6" w:space="0" w:color="auto"/>
              <w:left w:val="single" w:sz="6" w:space="0" w:color="auto"/>
              <w:bottom w:val="single" w:sz="6" w:space="0" w:color="auto"/>
              <w:right w:val="single" w:sz="6" w:space="0" w:color="auto"/>
            </w:tcBorders>
          </w:tcPr>
          <w:p w:rsidR="00C45BD2" w:rsidRPr="00215F04" w:rsidRDefault="00C45BD2">
            <w:pPr>
              <w:jc w:val="center"/>
              <w:rPr>
                <w:rFonts w:eastAsiaTheme="minorEastAsia"/>
              </w:rPr>
            </w:pPr>
            <w:r w:rsidRPr="00215F04">
              <w:rPr>
                <w:rFonts w:eastAsiaTheme="minorEastAsia"/>
              </w:rPr>
              <w:t>1230</w:t>
            </w:r>
            <w:r>
              <w:rPr>
                <w:rFonts w:eastAsiaTheme="minorEastAsia"/>
              </w:rPr>
              <w:t>1</w:t>
            </w:r>
          </w:p>
        </w:tc>
        <w:tc>
          <w:tcPr>
            <w:tcW w:w="1280" w:type="dxa"/>
            <w:tcBorders>
              <w:top w:val="single" w:sz="6" w:space="0" w:color="auto"/>
              <w:left w:val="single" w:sz="6" w:space="0" w:color="auto"/>
              <w:bottom w:val="single" w:sz="6" w:space="0" w:color="auto"/>
              <w:right w:val="single" w:sz="6" w:space="0" w:color="auto"/>
            </w:tcBorders>
          </w:tcPr>
          <w:p w:rsidR="00C45BD2" w:rsidRDefault="00AB725D">
            <w:pPr>
              <w:jc w:val="right"/>
              <w:rPr>
                <w:rFonts w:eastAsiaTheme="minorEastAsia"/>
              </w:rPr>
            </w:pPr>
            <w:r>
              <w:rPr>
                <w:rFonts w:eastAsiaTheme="minorEastAsia"/>
              </w:rPr>
              <w:t>2 623</w:t>
            </w:r>
          </w:p>
        </w:tc>
        <w:tc>
          <w:tcPr>
            <w:tcW w:w="1280" w:type="dxa"/>
            <w:tcBorders>
              <w:top w:val="single" w:sz="6" w:space="0" w:color="auto"/>
              <w:left w:val="single" w:sz="6" w:space="0" w:color="auto"/>
              <w:bottom w:val="single" w:sz="6" w:space="0" w:color="auto"/>
              <w:right w:val="single" w:sz="6" w:space="0" w:color="auto"/>
            </w:tcBorders>
          </w:tcPr>
          <w:p w:rsidR="00C45BD2" w:rsidRPr="00215F04" w:rsidRDefault="00AB725D">
            <w:pPr>
              <w:jc w:val="right"/>
              <w:rPr>
                <w:rFonts w:eastAsiaTheme="minorEastAsia"/>
              </w:rPr>
            </w:pPr>
            <w:r>
              <w:rPr>
                <w:rFonts w:eastAsiaTheme="minorEastAsia"/>
              </w:rPr>
              <w:t>25 544</w:t>
            </w:r>
          </w:p>
        </w:tc>
        <w:tc>
          <w:tcPr>
            <w:tcW w:w="1340" w:type="dxa"/>
            <w:tcBorders>
              <w:top w:val="single" w:sz="6" w:space="0" w:color="auto"/>
              <w:left w:val="single" w:sz="6" w:space="0" w:color="auto"/>
              <w:bottom w:val="single" w:sz="6" w:space="0" w:color="auto"/>
              <w:right w:val="double" w:sz="6" w:space="0" w:color="auto"/>
            </w:tcBorders>
          </w:tcPr>
          <w:p w:rsidR="00C45BD2" w:rsidRPr="00215F04" w:rsidRDefault="00AB725D">
            <w:pPr>
              <w:jc w:val="right"/>
              <w:rPr>
                <w:rFonts w:eastAsiaTheme="minorEastAsia"/>
              </w:rPr>
            </w:pPr>
            <w:r>
              <w:rPr>
                <w:rFonts w:eastAsiaTheme="minorEastAsia"/>
              </w:rPr>
              <w:t>774</w:t>
            </w:r>
          </w:p>
        </w:tc>
      </w:tr>
      <w:tr w:rsidR="00AB725D" w:rsidRPr="00215F04">
        <w:tc>
          <w:tcPr>
            <w:tcW w:w="792" w:type="dxa"/>
            <w:tcBorders>
              <w:top w:val="single" w:sz="6" w:space="0" w:color="auto"/>
              <w:left w:val="double" w:sz="6" w:space="0" w:color="auto"/>
              <w:bottom w:val="single" w:sz="6" w:space="0" w:color="auto"/>
              <w:right w:val="single" w:sz="6" w:space="0" w:color="auto"/>
            </w:tcBorders>
          </w:tcPr>
          <w:p w:rsidR="00AB725D" w:rsidRPr="00215F04" w:rsidRDefault="00AB725D">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B725D" w:rsidRDefault="00AB725D" w:rsidP="00C45BD2">
            <w:pPr>
              <w:rPr>
                <w:rFonts w:eastAsiaTheme="minorEastAsia"/>
              </w:rPr>
            </w:pPr>
            <w:r>
              <w:rPr>
                <w:rFonts w:eastAsiaTheme="minorEastAsia"/>
              </w:rPr>
              <w:t>Расчеты с покупателями и заказчиками</w:t>
            </w:r>
          </w:p>
        </w:tc>
        <w:tc>
          <w:tcPr>
            <w:tcW w:w="720" w:type="dxa"/>
            <w:tcBorders>
              <w:top w:val="single" w:sz="6" w:space="0" w:color="auto"/>
              <w:left w:val="single" w:sz="6" w:space="0" w:color="auto"/>
              <w:bottom w:val="single" w:sz="6" w:space="0" w:color="auto"/>
              <w:right w:val="single" w:sz="6" w:space="0" w:color="auto"/>
            </w:tcBorders>
          </w:tcPr>
          <w:p w:rsidR="00AB725D" w:rsidRPr="00215F04" w:rsidRDefault="00AB725D">
            <w:pPr>
              <w:jc w:val="center"/>
              <w:rPr>
                <w:rFonts w:eastAsiaTheme="minorEastAsia"/>
              </w:rPr>
            </w:pPr>
            <w:r w:rsidRPr="00215F04">
              <w:rPr>
                <w:rFonts w:eastAsiaTheme="minorEastAsia"/>
              </w:rPr>
              <w:t>1230</w:t>
            </w:r>
            <w:r>
              <w:rPr>
                <w:rFonts w:eastAsiaTheme="minorEastAsia"/>
              </w:rPr>
              <w:t>2</w:t>
            </w:r>
          </w:p>
        </w:tc>
        <w:tc>
          <w:tcPr>
            <w:tcW w:w="1280" w:type="dxa"/>
            <w:tcBorders>
              <w:top w:val="single" w:sz="6" w:space="0" w:color="auto"/>
              <w:left w:val="single" w:sz="6" w:space="0" w:color="auto"/>
              <w:bottom w:val="single" w:sz="6" w:space="0" w:color="auto"/>
              <w:right w:val="single" w:sz="6" w:space="0" w:color="auto"/>
            </w:tcBorders>
          </w:tcPr>
          <w:p w:rsidR="00AB725D" w:rsidRDefault="00AB725D">
            <w:pPr>
              <w:jc w:val="right"/>
              <w:rPr>
                <w:rFonts w:eastAsiaTheme="minorEastAsia"/>
              </w:rPr>
            </w:pPr>
            <w:r>
              <w:rPr>
                <w:rFonts w:eastAsiaTheme="minorEastAsia"/>
              </w:rPr>
              <w:t>4 702</w:t>
            </w:r>
          </w:p>
        </w:tc>
        <w:tc>
          <w:tcPr>
            <w:tcW w:w="1280" w:type="dxa"/>
            <w:tcBorders>
              <w:top w:val="single" w:sz="6" w:space="0" w:color="auto"/>
              <w:left w:val="single" w:sz="6" w:space="0" w:color="auto"/>
              <w:bottom w:val="single" w:sz="6" w:space="0" w:color="auto"/>
              <w:right w:val="single" w:sz="6" w:space="0" w:color="auto"/>
            </w:tcBorders>
          </w:tcPr>
          <w:p w:rsidR="00AB725D" w:rsidRDefault="00AB725D">
            <w:pPr>
              <w:jc w:val="right"/>
              <w:rPr>
                <w:rFonts w:eastAsiaTheme="minorEastAsia"/>
              </w:rPr>
            </w:pPr>
            <w:r>
              <w:rPr>
                <w:rFonts w:eastAsiaTheme="minorEastAsia"/>
              </w:rPr>
              <w:t>7 098</w:t>
            </w:r>
          </w:p>
        </w:tc>
        <w:tc>
          <w:tcPr>
            <w:tcW w:w="1340" w:type="dxa"/>
            <w:tcBorders>
              <w:top w:val="single" w:sz="6" w:space="0" w:color="auto"/>
              <w:left w:val="single" w:sz="6" w:space="0" w:color="auto"/>
              <w:bottom w:val="single" w:sz="6" w:space="0" w:color="auto"/>
              <w:right w:val="double" w:sz="6" w:space="0" w:color="auto"/>
            </w:tcBorders>
          </w:tcPr>
          <w:p w:rsidR="00AB725D" w:rsidRPr="00AB725D" w:rsidRDefault="00AB725D">
            <w:pPr>
              <w:jc w:val="right"/>
              <w:rPr>
                <w:rFonts w:eastAsiaTheme="minorEastAsia"/>
                <w:lang w:val="en-US"/>
              </w:rPr>
            </w:pPr>
            <w:r>
              <w:rPr>
                <w:rFonts w:eastAsiaTheme="minorEastAsia"/>
                <w:lang w:val="en-US"/>
              </w:rPr>
              <w:t>4 283</w:t>
            </w:r>
          </w:p>
        </w:tc>
      </w:tr>
      <w:tr w:rsidR="00AB725D" w:rsidRPr="00215F04">
        <w:tc>
          <w:tcPr>
            <w:tcW w:w="792" w:type="dxa"/>
            <w:tcBorders>
              <w:top w:val="single" w:sz="6" w:space="0" w:color="auto"/>
              <w:left w:val="double" w:sz="6" w:space="0" w:color="auto"/>
              <w:bottom w:val="single" w:sz="6" w:space="0" w:color="auto"/>
              <w:right w:val="single" w:sz="6" w:space="0" w:color="auto"/>
            </w:tcBorders>
          </w:tcPr>
          <w:p w:rsidR="00AB725D" w:rsidRPr="00215F04" w:rsidRDefault="00AB725D">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B725D" w:rsidRPr="00AB725D" w:rsidRDefault="00AB725D" w:rsidP="00C45BD2">
            <w:pPr>
              <w:rPr>
                <w:rFonts w:eastAsiaTheme="minorEastAsia"/>
              </w:rPr>
            </w:pPr>
            <w:r>
              <w:rPr>
                <w:rFonts w:eastAsiaTheme="minorEastAsia"/>
              </w:rPr>
              <w:t>Расчеты</w:t>
            </w:r>
            <w:r w:rsidRPr="00AB725D">
              <w:rPr>
                <w:rFonts w:eastAsiaTheme="minorEastAsia"/>
              </w:rPr>
              <w:t xml:space="preserve">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AB725D" w:rsidRPr="00215F04" w:rsidRDefault="00AB725D">
            <w:pPr>
              <w:jc w:val="center"/>
              <w:rPr>
                <w:rFonts w:eastAsiaTheme="minorEastAsia"/>
              </w:rPr>
            </w:pPr>
            <w:r w:rsidRPr="00215F04">
              <w:rPr>
                <w:rFonts w:eastAsiaTheme="minorEastAsia"/>
              </w:rPr>
              <w:t>1230</w:t>
            </w:r>
            <w:r>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AB725D" w:rsidRDefault="00AB725D">
            <w:pPr>
              <w:jc w:val="right"/>
              <w:rPr>
                <w:rFonts w:eastAsiaTheme="minorEastAsia"/>
              </w:rPr>
            </w:pPr>
            <w:r>
              <w:rPr>
                <w:rFonts w:eastAsiaTheme="minorEastAsia"/>
              </w:rPr>
              <w:t>2 228</w:t>
            </w:r>
          </w:p>
        </w:tc>
        <w:tc>
          <w:tcPr>
            <w:tcW w:w="1280" w:type="dxa"/>
            <w:tcBorders>
              <w:top w:val="single" w:sz="6" w:space="0" w:color="auto"/>
              <w:left w:val="single" w:sz="6" w:space="0" w:color="auto"/>
              <w:bottom w:val="single" w:sz="6" w:space="0" w:color="auto"/>
              <w:right w:val="single" w:sz="6" w:space="0" w:color="auto"/>
            </w:tcBorders>
          </w:tcPr>
          <w:p w:rsidR="00AB725D" w:rsidRDefault="00AB725D">
            <w:pPr>
              <w:jc w:val="right"/>
              <w:rPr>
                <w:rFonts w:eastAsiaTheme="minorEastAsia"/>
              </w:rPr>
            </w:pPr>
            <w:r>
              <w:rPr>
                <w:rFonts w:eastAsiaTheme="minorEastAsia"/>
              </w:rPr>
              <w:t>3 197</w:t>
            </w:r>
          </w:p>
        </w:tc>
        <w:tc>
          <w:tcPr>
            <w:tcW w:w="1340" w:type="dxa"/>
            <w:tcBorders>
              <w:top w:val="single" w:sz="6" w:space="0" w:color="auto"/>
              <w:left w:val="single" w:sz="6" w:space="0" w:color="auto"/>
              <w:bottom w:val="single" w:sz="6" w:space="0" w:color="auto"/>
              <w:right w:val="double" w:sz="6" w:space="0" w:color="auto"/>
            </w:tcBorders>
          </w:tcPr>
          <w:p w:rsidR="00AB725D" w:rsidRPr="00AB725D" w:rsidRDefault="00AB725D">
            <w:pPr>
              <w:jc w:val="right"/>
              <w:rPr>
                <w:rFonts w:eastAsiaTheme="minorEastAsia"/>
              </w:rPr>
            </w:pPr>
            <w:r>
              <w:rPr>
                <w:rFonts w:eastAsiaTheme="minorEastAsia"/>
              </w:rPr>
              <w:t>966</w:t>
            </w:r>
          </w:p>
        </w:tc>
      </w:tr>
      <w:tr w:rsidR="00AB725D" w:rsidRPr="00215F04">
        <w:tc>
          <w:tcPr>
            <w:tcW w:w="792" w:type="dxa"/>
            <w:tcBorders>
              <w:top w:val="single" w:sz="6" w:space="0" w:color="auto"/>
              <w:left w:val="double" w:sz="6" w:space="0" w:color="auto"/>
              <w:bottom w:val="single" w:sz="6" w:space="0" w:color="auto"/>
              <w:right w:val="single" w:sz="6" w:space="0" w:color="auto"/>
            </w:tcBorders>
          </w:tcPr>
          <w:p w:rsidR="00AB725D" w:rsidRPr="00215F04" w:rsidRDefault="00AB725D">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B725D" w:rsidRDefault="00AB725D" w:rsidP="00C45BD2">
            <w:pPr>
              <w:rPr>
                <w:rFonts w:eastAsiaTheme="minorEastAsia"/>
              </w:rPr>
            </w:pPr>
            <w:r>
              <w:rPr>
                <w:rFonts w:eastAsiaTheme="minorEastAsia"/>
              </w:rPr>
              <w:t>Расчеты по социальному страхованию и обеспечению</w:t>
            </w:r>
          </w:p>
        </w:tc>
        <w:tc>
          <w:tcPr>
            <w:tcW w:w="720" w:type="dxa"/>
            <w:tcBorders>
              <w:top w:val="single" w:sz="6" w:space="0" w:color="auto"/>
              <w:left w:val="single" w:sz="6" w:space="0" w:color="auto"/>
              <w:bottom w:val="single" w:sz="6" w:space="0" w:color="auto"/>
              <w:right w:val="single" w:sz="6" w:space="0" w:color="auto"/>
            </w:tcBorders>
          </w:tcPr>
          <w:p w:rsidR="00AB725D" w:rsidRPr="00215F04" w:rsidRDefault="00AB725D">
            <w:pPr>
              <w:jc w:val="center"/>
              <w:rPr>
                <w:rFonts w:eastAsiaTheme="minorEastAsia"/>
              </w:rPr>
            </w:pPr>
            <w:r w:rsidRPr="00215F04">
              <w:rPr>
                <w:rFonts w:eastAsiaTheme="minorEastAsia"/>
              </w:rPr>
              <w:t>1230</w:t>
            </w:r>
            <w:r>
              <w:rPr>
                <w:rFonts w:eastAsiaTheme="minorEastAsia"/>
              </w:rPr>
              <w:t>4</w:t>
            </w:r>
          </w:p>
        </w:tc>
        <w:tc>
          <w:tcPr>
            <w:tcW w:w="1280" w:type="dxa"/>
            <w:tcBorders>
              <w:top w:val="single" w:sz="6" w:space="0" w:color="auto"/>
              <w:left w:val="single" w:sz="6" w:space="0" w:color="auto"/>
              <w:bottom w:val="single" w:sz="6" w:space="0" w:color="auto"/>
              <w:right w:val="single" w:sz="6" w:space="0" w:color="auto"/>
            </w:tcBorders>
          </w:tcPr>
          <w:p w:rsidR="00AB725D" w:rsidRDefault="00AB725D">
            <w:pPr>
              <w:jc w:val="right"/>
              <w:rPr>
                <w:rFonts w:eastAsiaTheme="minorEastAsia"/>
              </w:rPr>
            </w:pPr>
            <w:r>
              <w:rPr>
                <w:rFonts w:eastAsiaTheme="minorEastAsia"/>
              </w:rPr>
              <w:t>260</w:t>
            </w:r>
          </w:p>
        </w:tc>
        <w:tc>
          <w:tcPr>
            <w:tcW w:w="1280" w:type="dxa"/>
            <w:tcBorders>
              <w:top w:val="single" w:sz="6" w:space="0" w:color="auto"/>
              <w:left w:val="single" w:sz="6" w:space="0" w:color="auto"/>
              <w:bottom w:val="single" w:sz="6" w:space="0" w:color="auto"/>
              <w:right w:val="single" w:sz="6" w:space="0" w:color="auto"/>
            </w:tcBorders>
          </w:tcPr>
          <w:p w:rsidR="00AB725D" w:rsidRDefault="00AB725D">
            <w:pPr>
              <w:jc w:val="right"/>
              <w:rPr>
                <w:rFonts w:eastAsiaTheme="minorEastAsia"/>
              </w:rPr>
            </w:pPr>
            <w:r>
              <w:rPr>
                <w:rFonts w:eastAsiaTheme="minorEastAsia"/>
              </w:rPr>
              <w:t>34</w:t>
            </w:r>
          </w:p>
        </w:tc>
        <w:tc>
          <w:tcPr>
            <w:tcW w:w="1340" w:type="dxa"/>
            <w:tcBorders>
              <w:top w:val="single" w:sz="6" w:space="0" w:color="auto"/>
              <w:left w:val="single" w:sz="6" w:space="0" w:color="auto"/>
              <w:bottom w:val="single" w:sz="6" w:space="0" w:color="auto"/>
              <w:right w:val="double" w:sz="6" w:space="0" w:color="auto"/>
            </w:tcBorders>
          </w:tcPr>
          <w:p w:rsidR="00AB725D" w:rsidRDefault="00AB725D">
            <w:pPr>
              <w:jc w:val="right"/>
              <w:rPr>
                <w:rFonts w:eastAsiaTheme="minorEastAsia"/>
              </w:rPr>
            </w:pPr>
            <w:r>
              <w:rPr>
                <w:rFonts w:eastAsiaTheme="minorEastAsia"/>
              </w:rPr>
              <w:t>75</w:t>
            </w:r>
          </w:p>
        </w:tc>
      </w:tr>
      <w:tr w:rsidR="00AB725D" w:rsidRPr="00215F04">
        <w:tc>
          <w:tcPr>
            <w:tcW w:w="792" w:type="dxa"/>
            <w:tcBorders>
              <w:top w:val="single" w:sz="6" w:space="0" w:color="auto"/>
              <w:left w:val="double" w:sz="6" w:space="0" w:color="auto"/>
              <w:bottom w:val="single" w:sz="6" w:space="0" w:color="auto"/>
              <w:right w:val="single" w:sz="6" w:space="0" w:color="auto"/>
            </w:tcBorders>
          </w:tcPr>
          <w:p w:rsidR="00AB725D" w:rsidRPr="00215F04" w:rsidRDefault="00AB725D">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B725D" w:rsidRDefault="00AB725D" w:rsidP="00C45BD2">
            <w:pPr>
              <w:rPr>
                <w:rFonts w:eastAsiaTheme="minorEastAsia"/>
              </w:rPr>
            </w:pPr>
            <w:r>
              <w:rPr>
                <w:rFonts w:eastAsiaTheme="minorEastAsia"/>
              </w:rPr>
              <w:t>Расчеты с персоналом по прочим операциям</w:t>
            </w:r>
          </w:p>
        </w:tc>
        <w:tc>
          <w:tcPr>
            <w:tcW w:w="720" w:type="dxa"/>
            <w:tcBorders>
              <w:top w:val="single" w:sz="6" w:space="0" w:color="auto"/>
              <w:left w:val="single" w:sz="6" w:space="0" w:color="auto"/>
              <w:bottom w:val="single" w:sz="6" w:space="0" w:color="auto"/>
              <w:right w:val="single" w:sz="6" w:space="0" w:color="auto"/>
            </w:tcBorders>
          </w:tcPr>
          <w:p w:rsidR="00AB725D" w:rsidRPr="00215F04" w:rsidRDefault="00AB725D">
            <w:pPr>
              <w:jc w:val="center"/>
              <w:rPr>
                <w:rFonts w:eastAsiaTheme="minorEastAsia"/>
              </w:rPr>
            </w:pPr>
            <w:r w:rsidRPr="00215F04">
              <w:rPr>
                <w:rFonts w:eastAsiaTheme="minorEastAsia"/>
              </w:rPr>
              <w:t>1230</w:t>
            </w:r>
            <w:r>
              <w:rPr>
                <w:rFonts w:eastAsiaTheme="minorEastAsia"/>
              </w:rPr>
              <w:t>5</w:t>
            </w:r>
          </w:p>
        </w:tc>
        <w:tc>
          <w:tcPr>
            <w:tcW w:w="1280" w:type="dxa"/>
            <w:tcBorders>
              <w:top w:val="single" w:sz="6" w:space="0" w:color="auto"/>
              <w:left w:val="single" w:sz="6" w:space="0" w:color="auto"/>
              <w:bottom w:val="single" w:sz="6" w:space="0" w:color="auto"/>
              <w:right w:val="single" w:sz="6" w:space="0" w:color="auto"/>
            </w:tcBorders>
          </w:tcPr>
          <w:p w:rsidR="00AB725D" w:rsidRDefault="00AB725D">
            <w:pPr>
              <w:jc w:val="right"/>
              <w:rPr>
                <w:rFonts w:eastAsiaTheme="minorEastAsia"/>
              </w:rPr>
            </w:pPr>
            <w:r>
              <w:rPr>
                <w:rFonts w:eastAsiaTheme="minorEastAsia"/>
              </w:rPr>
              <w:t>13</w:t>
            </w:r>
          </w:p>
        </w:tc>
        <w:tc>
          <w:tcPr>
            <w:tcW w:w="1280" w:type="dxa"/>
            <w:tcBorders>
              <w:top w:val="single" w:sz="6" w:space="0" w:color="auto"/>
              <w:left w:val="single" w:sz="6" w:space="0" w:color="auto"/>
              <w:bottom w:val="single" w:sz="6" w:space="0" w:color="auto"/>
              <w:right w:val="single" w:sz="6" w:space="0" w:color="auto"/>
            </w:tcBorders>
          </w:tcPr>
          <w:p w:rsidR="00AB725D" w:rsidRDefault="00AB725D">
            <w:pPr>
              <w:jc w:val="right"/>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AB725D" w:rsidRDefault="00AB725D">
            <w:pPr>
              <w:jc w:val="right"/>
              <w:rPr>
                <w:rFonts w:eastAsiaTheme="minorEastAsia"/>
              </w:rPr>
            </w:pPr>
            <w:r>
              <w:rPr>
                <w:rFonts w:eastAsiaTheme="minorEastAsia"/>
              </w:rPr>
              <w:t>-</w:t>
            </w:r>
          </w:p>
        </w:tc>
      </w:tr>
      <w:tr w:rsidR="00AB725D" w:rsidRPr="00215F04">
        <w:tc>
          <w:tcPr>
            <w:tcW w:w="792" w:type="dxa"/>
            <w:tcBorders>
              <w:top w:val="single" w:sz="6" w:space="0" w:color="auto"/>
              <w:left w:val="double" w:sz="6" w:space="0" w:color="auto"/>
              <w:bottom w:val="single" w:sz="6" w:space="0" w:color="auto"/>
              <w:right w:val="single" w:sz="6" w:space="0" w:color="auto"/>
            </w:tcBorders>
          </w:tcPr>
          <w:p w:rsidR="00AB725D" w:rsidRPr="00215F04" w:rsidRDefault="00AB725D">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B725D" w:rsidRDefault="00AB725D" w:rsidP="00C45BD2">
            <w:pPr>
              <w:rPr>
                <w:rFonts w:eastAsiaTheme="minorEastAsia"/>
              </w:rPr>
            </w:pPr>
            <w:r>
              <w:rPr>
                <w:rFonts w:eastAsiaTheme="minorEastAsia"/>
              </w:rPr>
              <w:t xml:space="preserve">Расчеты с разными дебиторами и кредиторами </w:t>
            </w:r>
          </w:p>
        </w:tc>
        <w:tc>
          <w:tcPr>
            <w:tcW w:w="720" w:type="dxa"/>
            <w:tcBorders>
              <w:top w:val="single" w:sz="6" w:space="0" w:color="auto"/>
              <w:left w:val="single" w:sz="6" w:space="0" w:color="auto"/>
              <w:bottom w:val="single" w:sz="6" w:space="0" w:color="auto"/>
              <w:right w:val="single" w:sz="6" w:space="0" w:color="auto"/>
            </w:tcBorders>
          </w:tcPr>
          <w:p w:rsidR="00AB725D" w:rsidRPr="00215F04" w:rsidRDefault="00AB725D">
            <w:pPr>
              <w:jc w:val="center"/>
              <w:rPr>
                <w:rFonts w:eastAsiaTheme="minorEastAsia"/>
              </w:rPr>
            </w:pPr>
            <w:r w:rsidRPr="00215F04">
              <w:rPr>
                <w:rFonts w:eastAsiaTheme="minorEastAsia"/>
              </w:rPr>
              <w:t>1230</w:t>
            </w:r>
            <w:r>
              <w:rPr>
                <w:rFonts w:eastAsiaTheme="minorEastAsia"/>
              </w:rPr>
              <w:t>6</w:t>
            </w:r>
          </w:p>
        </w:tc>
        <w:tc>
          <w:tcPr>
            <w:tcW w:w="1280" w:type="dxa"/>
            <w:tcBorders>
              <w:top w:val="single" w:sz="6" w:space="0" w:color="auto"/>
              <w:left w:val="single" w:sz="6" w:space="0" w:color="auto"/>
              <w:bottom w:val="single" w:sz="6" w:space="0" w:color="auto"/>
              <w:right w:val="single" w:sz="6" w:space="0" w:color="auto"/>
            </w:tcBorders>
          </w:tcPr>
          <w:p w:rsidR="00AB725D" w:rsidRDefault="00AB725D">
            <w:pPr>
              <w:jc w:val="right"/>
              <w:rPr>
                <w:rFonts w:eastAsiaTheme="minorEastAsia"/>
              </w:rPr>
            </w:pPr>
            <w:r>
              <w:rPr>
                <w:rFonts w:eastAsiaTheme="minorEastAsia"/>
              </w:rPr>
              <w:t>11 256</w:t>
            </w:r>
          </w:p>
        </w:tc>
        <w:tc>
          <w:tcPr>
            <w:tcW w:w="1280" w:type="dxa"/>
            <w:tcBorders>
              <w:top w:val="single" w:sz="6" w:space="0" w:color="auto"/>
              <w:left w:val="single" w:sz="6" w:space="0" w:color="auto"/>
              <w:bottom w:val="single" w:sz="6" w:space="0" w:color="auto"/>
              <w:right w:val="single" w:sz="6" w:space="0" w:color="auto"/>
            </w:tcBorders>
          </w:tcPr>
          <w:p w:rsidR="00AB725D" w:rsidRDefault="00AB725D">
            <w:pPr>
              <w:jc w:val="right"/>
              <w:rPr>
                <w:rFonts w:eastAsiaTheme="minorEastAsia"/>
              </w:rPr>
            </w:pPr>
            <w:r>
              <w:rPr>
                <w:rFonts w:eastAsiaTheme="minorEastAsia"/>
              </w:rPr>
              <w:t>7 840</w:t>
            </w:r>
          </w:p>
        </w:tc>
        <w:tc>
          <w:tcPr>
            <w:tcW w:w="1340" w:type="dxa"/>
            <w:tcBorders>
              <w:top w:val="single" w:sz="6" w:space="0" w:color="auto"/>
              <w:left w:val="single" w:sz="6" w:space="0" w:color="auto"/>
              <w:bottom w:val="single" w:sz="6" w:space="0" w:color="auto"/>
              <w:right w:val="double" w:sz="6" w:space="0" w:color="auto"/>
            </w:tcBorders>
          </w:tcPr>
          <w:p w:rsidR="00AB725D" w:rsidRDefault="00AB725D">
            <w:pPr>
              <w:jc w:val="right"/>
              <w:rPr>
                <w:rFonts w:eastAsiaTheme="minorEastAsia"/>
              </w:rPr>
            </w:pPr>
            <w:r>
              <w:rPr>
                <w:rFonts w:eastAsiaTheme="minorEastAsia"/>
              </w:rPr>
              <w:t>2 291</w:t>
            </w:r>
          </w:p>
        </w:tc>
      </w:tr>
      <w:tr w:rsidR="00C45BD2" w:rsidRPr="00215F04">
        <w:tc>
          <w:tcPr>
            <w:tcW w:w="792" w:type="dxa"/>
            <w:tcBorders>
              <w:top w:val="single" w:sz="6" w:space="0" w:color="auto"/>
              <w:left w:val="double" w:sz="6" w:space="0" w:color="auto"/>
              <w:bottom w:val="single" w:sz="6" w:space="0" w:color="auto"/>
              <w:right w:val="single" w:sz="6" w:space="0" w:color="auto"/>
            </w:tcBorders>
          </w:tcPr>
          <w:p w:rsidR="00C45BD2" w:rsidRPr="00215F04" w:rsidRDefault="00AB725D">
            <w:pPr>
              <w:rPr>
                <w:rFonts w:eastAsiaTheme="minorEastAsia"/>
              </w:rPr>
            </w:pPr>
            <w:r>
              <w:rPr>
                <w:rFonts w:eastAsiaTheme="minorEastAsia"/>
              </w:rPr>
              <w:t>8</w:t>
            </w:r>
          </w:p>
        </w:tc>
        <w:tc>
          <w:tcPr>
            <w:tcW w:w="3840" w:type="dxa"/>
            <w:tcBorders>
              <w:top w:val="single" w:sz="6" w:space="0" w:color="auto"/>
              <w:left w:val="single" w:sz="6" w:space="0" w:color="auto"/>
              <w:bottom w:val="single" w:sz="6" w:space="0" w:color="auto"/>
              <w:right w:val="single" w:sz="6" w:space="0" w:color="auto"/>
            </w:tcBorders>
          </w:tcPr>
          <w:p w:rsidR="00C45BD2" w:rsidRPr="00215F04" w:rsidRDefault="00C45BD2">
            <w:pPr>
              <w:rPr>
                <w:rFonts w:eastAsiaTheme="minorEastAsia"/>
              </w:rPr>
            </w:pPr>
            <w:r w:rsidRPr="00215F04">
              <w:rPr>
                <w:rFonts w:eastAsiaTheme="minorEastAsia"/>
              </w:rP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C45BD2" w:rsidRPr="00215F04" w:rsidRDefault="00C45BD2">
            <w:pPr>
              <w:jc w:val="center"/>
              <w:rPr>
                <w:rFonts w:eastAsiaTheme="minorEastAsia"/>
              </w:rPr>
            </w:pPr>
            <w:r w:rsidRPr="00215F04">
              <w:rPr>
                <w:rFonts w:eastAsiaTheme="minorEastAsia"/>
              </w:rPr>
              <w:t>1240</w:t>
            </w:r>
          </w:p>
        </w:tc>
        <w:tc>
          <w:tcPr>
            <w:tcW w:w="1280" w:type="dxa"/>
            <w:tcBorders>
              <w:top w:val="single" w:sz="6" w:space="0" w:color="auto"/>
              <w:left w:val="single" w:sz="6" w:space="0" w:color="auto"/>
              <w:bottom w:val="single" w:sz="6" w:space="0" w:color="auto"/>
              <w:right w:val="single" w:sz="6" w:space="0" w:color="auto"/>
            </w:tcBorders>
          </w:tcPr>
          <w:p w:rsidR="00C45BD2" w:rsidRPr="00215F04" w:rsidRDefault="00AB725D">
            <w:pPr>
              <w:jc w:val="right"/>
              <w:rPr>
                <w:rFonts w:eastAsiaTheme="minorEastAsia"/>
              </w:rPr>
            </w:pPr>
            <w:r>
              <w:rPr>
                <w:rFonts w:eastAsiaTheme="minorEastAsia"/>
              </w:rPr>
              <w:t>657 900</w:t>
            </w:r>
          </w:p>
        </w:tc>
        <w:tc>
          <w:tcPr>
            <w:tcW w:w="1280" w:type="dxa"/>
            <w:tcBorders>
              <w:top w:val="single" w:sz="6" w:space="0" w:color="auto"/>
              <w:left w:val="single" w:sz="6" w:space="0" w:color="auto"/>
              <w:bottom w:val="single" w:sz="6" w:space="0" w:color="auto"/>
              <w:right w:val="single" w:sz="6" w:space="0" w:color="auto"/>
            </w:tcBorders>
          </w:tcPr>
          <w:p w:rsidR="00C45BD2" w:rsidRPr="00215F04" w:rsidRDefault="00AB725D">
            <w:pPr>
              <w:rPr>
                <w:rFonts w:eastAsiaTheme="minorEastAsia"/>
              </w:rPr>
            </w:pPr>
            <w:r w:rsidRPr="00215F04">
              <w:rPr>
                <w:rFonts w:eastAsiaTheme="minorEastAsia"/>
              </w:rPr>
              <w:t>465 400</w:t>
            </w:r>
          </w:p>
        </w:tc>
        <w:tc>
          <w:tcPr>
            <w:tcW w:w="1340" w:type="dxa"/>
            <w:tcBorders>
              <w:top w:val="single" w:sz="6" w:space="0" w:color="auto"/>
              <w:left w:val="single" w:sz="6" w:space="0" w:color="auto"/>
              <w:bottom w:val="single" w:sz="6" w:space="0" w:color="auto"/>
              <w:right w:val="double" w:sz="6" w:space="0" w:color="auto"/>
            </w:tcBorders>
          </w:tcPr>
          <w:p w:rsidR="00C45BD2" w:rsidRPr="00215F04" w:rsidRDefault="00AB725D">
            <w:pPr>
              <w:rPr>
                <w:rFonts w:eastAsiaTheme="minorEastAsia"/>
              </w:rPr>
            </w:pPr>
            <w:r>
              <w:rPr>
                <w:rFonts w:eastAsiaTheme="minorEastAsia"/>
              </w:rPr>
              <w:t>-</w:t>
            </w:r>
          </w:p>
        </w:tc>
      </w:tr>
      <w:tr w:rsidR="00AB725D" w:rsidRPr="00215F04">
        <w:tc>
          <w:tcPr>
            <w:tcW w:w="792" w:type="dxa"/>
            <w:tcBorders>
              <w:top w:val="single" w:sz="6" w:space="0" w:color="auto"/>
              <w:left w:val="double" w:sz="6" w:space="0" w:color="auto"/>
              <w:bottom w:val="single" w:sz="6" w:space="0" w:color="auto"/>
              <w:right w:val="single" w:sz="6" w:space="0" w:color="auto"/>
            </w:tcBorders>
          </w:tcPr>
          <w:p w:rsidR="00AB725D" w:rsidRPr="00215F04" w:rsidRDefault="00AB725D">
            <w:pPr>
              <w:rPr>
                <w:rFonts w:eastAsiaTheme="minorEastAsia"/>
              </w:rPr>
            </w:pPr>
            <w:r>
              <w:rPr>
                <w:rFonts w:eastAsiaTheme="minorEastAsia"/>
              </w:rPr>
              <w:t>9</w:t>
            </w:r>
          </w:p>
        </w:tc>
        <w:tc>
          <w:tcPr>
            <w:tcW w:w="3840" w:type="dxa"/>
            <w:tcBorders>
              <w:top w:val="single" w:sz="6" w:space="0" w:color="auto"/>
              <w:left w:val="single" w:sz="6" w:space="0" w:color="auto"/>
              <w:bottom w:val="single" w:sz="6" w:space="0" w:color="auto"/>
              <w:right w:val="single" w:sz="6" w:space="0" w:color="auto"/>
            </w:tcBorders>
          </w:tcPr>
          <w:p w:rsidR="00AB725D" w:rsidRPr="00215F04" w:rsidRDefault="00AB725D">
            <w:pPr>
              <w:rPr>
                <w:rFonts w:eastAsiaTheme="minorEastAsia"/>
              </w:rPr>
            </w:pPr>
            <w:r w:rsidRPr="00215F04">
              <w:rPr>
                <w:rFonts w:eastAsiaTheme="minorEastAsia"/>
              </w:rP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AB725D" w:rsidRPr="00215F04" w:rsidRDefault="00AB725D">
            <w:pPr>
              <w:jc w:val="center"/>
              <w:rPr>
                <w:rFonts w:eastAsiaTheme="minorEastAsia"/>
              </w:rPr>
            </w:pPr>
            <w:r w:rsidRPr="00215F04">
              <w:rPr>
                <w:rFonts w:eastAsiaTheme="minorEastAsia"/>
              </w:rPr>
              <w:t>1250</w:t>
            </w:r>
          </w:p>
        </w:tc>
        <w:tc>
          <w:tcPr>
            <w:tcW w:w="1280" w:type="dxa"/>
            <w:tcBorders>
              <w:top w:val="single" w:sz="6" w:space="0" w:color="auto"/>
              <w:left w:val="single" w:sz="6" w:space="0" w:color="auto"/>
              <w:bottom w:val="single" w:sz="6" w:space="0" w:color="auto"/>
              <w:right w:val="single" w:sz="6" w:space="0" w:color="auto"/>
            </w:tcBorders>
          </w:tcPr>
          <w:p w:rsidR="00AB725D" w:rsidRPr="00215F04" w:rsidRDefault="00AB725D">
            <w:pPr>
              <w:jc w:val="right"/>
              <w:rPr>
                <w:rFonts w:eastAsiaTheme="minorEastAsia"/>
              </w:rPr>
            </w:pPr>
            <w:r>
              <w:rPr>
                <w:rFonts w:eastAsiaTheme="minorEastAsia"/>
              </w:rPr>
              <w:t>10 587</w:t>
            </w:r>
          </w:p>
        </w:tc>
        <w:tc>
          <w:tcPr>
            <w:tcW w:w="1280" w:type="dxa"/>
            <w:tcBorders>
              <w:top w:val="single" w:sz="6" w:space="0" w:color="auto"/>
              <w:left w:val="single" w:sz="6" w:space="0" w:color="auto"/>
              <w:bottom w:val="single" w:sz="6" w:space="0" w:color="auto"/>
              <w:right w:val="single" w:sz="6" w:space="0" w:color="auto"/>
            </w:tcBorders>
          </w:tcPr>
          <w:p w:rsidR="00AB725D" w:rsidRPr="00215F04" w:rsidRDefault="00AB725D" w:rsidP="00142423">
            <w:pPr>
              <w:jc w:val="right"/>
              <w:rPr>
                <w:rFonts w:eastAsiaTheme="minorEastAsia"/>
              </w:rPr>
            </w:pPr>
            <w:r w:rsidRPr="00215F04">
              <w:rPr>
                <w:rFonts w:eastAsiaTheme="minorEastAsia"/>
              </w:rPr>
              <w:t>8 624</w:t>
            </w:r>
          </w:p>
        </w:tc>
        <w:tc>
          <w:tcPr>
            <w:tcW w:w="1340" w:type="dxa"/>
            <w:tcBorders>
              <w:top w:val="single" w:sz="6" w:space="0" w:color="auto"/>
              <w:left w:val="single" w:sz="6" w:space="0" w:color="auto"/>
              <w:bottom w:val="single" w:sz="6" w:space="0" w:color="auto"/>
              <w:right w:val="double" w:sz="6" w:space="0" w:color="auto"/>
            </w:tcBorders>
          </w:tcPr>
          <w:p w:rsidR="00AB725D" w:rsidRPr="00215F04" w:rsidRDefault="00AB725D" w:rsidP="00142423">
            <w:pPr>
              <w:jc w:val="right"/>
              <w:rPr>
                <w:rFonts w:eastAsiaTheme="minorEastAsia"/>
              </w:rPr>
            </w:pPr>
            <w:r w:rsidRPr="00215F04">
              <w:rPr>
                <w:rFonts w:eastAsiaTheme="minorEastAsia"/>
              </w:rPr>
              <w:t>240 036</w:t>
            </w:r>
          </w:p>
        </w:tc>
      </w:tr>
      <w:tr w:rsidR="00AB725D" w:rsidRPr="00215F04">
        <w:tc>
          <w:tcPr>
            <w:tcW w:w="792" w:type="dxa"/>
            <w:tcBorders>
              <w:top w:val="single" w:sz="6" w:space="0" w:color="auto"/>
              <w:left w:val="double" w:sz="6" w:space="0" w:color="auto"/>
              <w:bottom w:val="single" w:sz="6" w:space="0" w:color="auto"/>
              <w:right w:val="single" w:sz="6" w:space="0" w:color="auto"/>
            </w:tcBorders>
          </w:tcPr>
          <w:p w:rsidR="00AB725D" w:rsidRPr="00215F04" w:rsidRDefault="00AB725D">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B725D" w:rsidRDefault="00AB725D">
            <w:pPr>
              <w:rPr>
                <w:rFonts w:eastAsiaTheme="minorEastAsia"/>
              </w:rPr>
            </w:pPr>
            <w:r>
              <w:rPr>
                <w:rFonts w:eastAsiaTheme="minorEastAsia"/>
              </w:rPr>
              <w:t>в том числе:</w:t>
            </w:r>
          </w:p>
          <w:p w:rsidR="00AB725D" w:rsidRPr="00215F04" w:rsidRDefault="00AB725D">
            <w:pPr>
              <w:rPr>
                <w:rFonts w:eastAsiaTheme="minorEastAsia"/>
              </w:rPr>
            </w:pPr>
            <w:r>
              <w:rPr>
                <w:rFonts w:eastAsiaTheme="minorEastAsia"/>
              </w:rPr>
              <w:t>Операционная касса</w:t>
            </w:r>
          </w:p>
        </w:tc>
        <w:tc>
          <w:tcPr>
            <w:tcW w:w="720" w:type="dxa"/>
            <w:tcBorders>
              <w:top w:val="single" w:sz="6" w:space="0" w:color="auto"/>
              <w:left w:val="single" w:sz="6" w:space="0" w:color="auto"/>
              <w:bottom w:val="single" w:sz="6" w:space="0" w:color="auto"/>
              <w:right w:val="single" w:sz="6" w:space="0" w:color="auto"/>
            </w:tcBorders>
          </w:tcPr>
          <w:p w:rsidR="00AB725D" w:rsidRPr="00215F04" w:rsidRDefault="00AB725D">
            <w:pPr>
              <w:jc w:val="center"/>
              <w:rPr>
                <w:rFonts w:eastAsiaTheme="minorEastAsia"/>
              </w:rPr>
            </w:pPr>
            <w:r w:rsidRPr="00215F04">
              <w:rPr>
                <w:rFonts w:eastAsiaTheme="minorEastAsia"/>
              </w:rPr>
              <w:t>1250</w:t>
            </w:r>
            <w:r>
              <w:rPr>
                <w:rFonts w:eastAsiaTheme="minorEastAsia"/>
              </w:rPr>
              <w:t>1</w:t>
            </w:r>
          </w:p>
        </w:tc>
        <w:tc>
          <w:tcPr>
            <w:tcW w:w="1280" w:type="dxa"/>
            <w:tcBorders>
              <w:top w:val="single" w:sz="6" w:space="0" w:color="auto"/>
              <w:left w:val="single" w:sz="6" w:space="0" w:color="auto"/>
              <w:bottom w:val="single" w:sz="6" w:space="0" w:color="auto"/>
              <w:right w:val="single" w:sz="6" w:space="0" w:color="auto"/>
            </w:tcBorders>
          </w:tcPr>
          <w:p w:rsidR="00AB725D" w:rsidRDefault="00AB725D">
            <w:pPr>
              <w:jc w:val="right"/>
              <w:rPr>
                <w:rFonts w:eastAsiaTheme="minorEastAsia"/>
              </w:rPr>
            </w:pPr>
            <w:r>
              <w:rPr>
                <w:rFonts w:eastAsiaTheme="minorEastAsia"/>
              </w:rPr>
              <w:t>164</w:t>
            </w:r>
          </w:p>
        </w:tc>
        <w:tc>
          <w:tcPr>
            <w:tcW w:w="1280" w:type="dxa"/>
            <w:tcBorders>
              <w:top w:val="single" w:sz="6" w:space="0" w:color="auto"/>
              <w:left w:val="single" w:sz="6" w:space="0" w:color="auto"/>
              <w:bottom w:val="single" w:sz="6" w:space="0" w:color="auto"/>
              <w:right w:val="single" w:sz="6" w:space="0" w:color="auto"/>
            </w:tcBorders>
          </w:tcPr>
          <w:p w:rsidR="00AB725D" w:rsidRPr="00215F04" w:rsidRDefault="00AB725D" w:rsidP="00142423">
            <w:pPr>
              <w:jc w:val="right"/>
              <w:rPr>
                <w:rFonts w:eastAsiaTheme="minorEastAsia"/>
              </w:rPr>
            </w:pPr>
            <w:r>
              <w:rPr>
                <w:rFonts w:eastAsiaTheme="minorEastAsia"/>
              </w:rPr>
              <w:t>125</w:t>
            </w:r>
          </w:p>
        </w:tc>
        <w:tc>
          <w:tcPr>
            <w:tcW w:w="1340" w:type="dxa"/>
            <w:tcBorders>
              <w:top w:val="single" w:sz="6" w:space="0" w:color="auto"/>
              <w:left w:val="single" w:sz="6" w:space="0" w:color="auto"/>
              <w:bottom w:val="single" w:sz="6" w:space="0" w:color="auto"/>
              <w:right w:val="double" w:sz="6" w:space="0" w:color="auto"/>
            </w:tcBorders>
          </w:tcPr>
          <w:p w:rsidR="00AB725D" w:rsidRPr="00215F04" w:rsidRDefault="00AB725D" w:rsidP="00142423">
            <w:pPr>
              <w:jc w:val="right"/>
              <w:rPr>
                <w:rFonts w:eastAsiaTheme="minorEastAsia"/>
              </w:rPr>
            </w:pPr>
            <w:r>
              <w:rPr>
                <w:rFonts w:eastAsiaTheme="minorEastAsia"/>
              </w:rPr>
              <w:t>-</w:t>
            </w:r>
          </w:p>
        </w:tc>
      </w:tr>
      <w:tr w:rsidR="00AB725D" w:rsidRPr="00215F04">
        <w:tc>
          <w:tcPr>
            <w:tcW w:w="792" w:type="dxa"/>
            <w:tcBorders>
              <w:top w:val="single" w:sz="6" w:space="0" w:color="auto"/>
              <w:left w:val="double" w:sz="6" w:space="0" w:color="auto"/>
              <w:bottom w:val="single" w:sz="6" w:space="0" w:color="auto"/>
              <w:right w:val="single" w:sz="6" w:space="0" w:color="auto"/>
            </w:tcBorders>
          </w:tcPr>
          <w:p w:rsidR="00AB725D" w:rsidRPr="00215F04" w:rsidRDefault="00AB725D">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B725D" w:rsidRDefault="00AB725D">
            <w:pPr>
              <w:rPr>
                <w:rFonts w:eastAsiaTheme="minorEastAsia"/>
              </w:rPr>
            </w:pPr>
            <w:r>
              <w:rPr>
                <w:rFonts w:eastAsiaTheme="minorEastAsia"/>
              </w:rPr>
              <w:t>Расчетные счета</w:t>
            </w:r>
          </w:p>
        </w:tc>
        <w:tc>
          <w:tcPr>
            <w:tcW w:w="720" w:type="dxa"/>
            <w:tcBorders>
              <w:top w:val="single" w:sz="6" w:space="0" w:color="auto"/>
              <w:left w:val="single" w:sz="6" w:space="0" w:color="auto"/>
              <w:bottom w:val="single" w:sz="6" w:space="0" w:color="auto"/>
              <w:right w:val="single" w:sz="6" w:space="0" w:color="auto"/>
            </w:tcBorders>
          </w:tcPr>
          <w:p w:rsidR="00AB725D" w:rsidRPr="00215F04" w:rsidRDefault="00AB725D">
            <w:pPr>
              <w:jc w:val="center"/>
              <w:rPr>
                <w:rFonts w:eastAsiaTheme="minorEastAsia"/>
              </w:rPr>
            </w:pPr>
            <w:r w:rsidRPr="00215F04">
              <w:rPr>
                <w:rFonts w:eastAsiaTheme="minorEastAsia"/>
              </w:rPr>
              <w:t>1250</w:t>
            </w:r>
            <w:r>
              <w:rPr>
                <w:rFonts w:eastAsiaTheme="minorEastAsia"/>
              </w:rPr>
              <w:t>2</w:t>
            </w:r>
          </w:p>
        </w:tc>
        <w:tc>
          <w:tcPr>
            <w:tcW w:w="1280" w:type="dxa"/>
            <w:tcBorders>
              <w:top w:val="single" w:sz="6" w:space="0" w:color="auto"/>
              <w:left w:val="single" w:sz="6" w:space="0" w:color="auto"/>
              <w:bottom w:val="single" w:sz="6" w:space="0" w:color="auto"/>
              <w:right w:val="single" w:sz="6" w:space="0" w:color="auto"/>
            </w:tcBorders>
          </w:tcPr>
          <w:p w:rsidR="00AB725D" w:rsidRDefault="00AB725D">
            <w:pPr>
              <w:jc w:val="right"/>
              <w:rPr>
                <w:rFonts w:eastAsiaTheme="minorEastAsia"/>
              </w:rPr>
            </w:pPr>
            <w:r>
              <w:rPr>
                <w:rFonts w:eastAsiaTheme="minorEastAsia"/>
              </w:rPr>
              <w:t>10 423</w:t>
            </w:r>
          </w:p>
        </w:tc>
        <w:tc>
          <w:tcPr>
            <w:tcW w:w="1280" w:type="dxa"/>
            <w:tcBorders>
              <w:top w:val="single" w:sz="6" w:space="0" w:color="auto"/>
              <w:left w:val="single" w:sz="6" w:space="0" w:color="auto"/>
              <w:bottom w:val="single" w:sz="6" w:space="0" w:color="auto"/>
              <w:right w:val="single" w:sz="6" w:space="0" w:color="auto"/>
            </w:tcBorders>
          </w:tcPr>
          <w:p w:rsidR="00AB725D" w:rsidRDefault="00AB725D" w:rsidP="00142423">
            <w:pPr>
              <w:jc w:val="right"/>
              <w:rPr>
                <w:rFonts w:eastAsiaTheme="minorEastAsia"/>
              </w:rPr>
            </w:pPr>
            <w:r>
              <w:rPr>
                <w:rFonts w:eastAsiaTheme="minorEastAsia"/>
              </w:rPr>
              <w:t>8 499</w:t>
            </w:r>
          </w:p>
        </w:tc>
        <w:tc>
          <w:tcPr>
            <w:tcW w:w="1340" w:type="dxa"/>
            <w:tcBorders>
              <w:top w:val="single" w:sz="6" w:space="0" w:color="auto"/>
              <w:left w:val="single" w:sz="6" w:space="0" w:color="auto"/>
              <w:bottom w:val="single" w:sz="6" w:space="0" w:color="auto"/>
              <w:right w:val="double" w:sz="6" w:space="0" w:color="auto"/>
            </w:tcBorders>
          </w:tcPr>
          <w:p w:rsidR="00AB725D" w:rsidRDefault="00AB725D" w:rsidP="00142423">
            <w:pPr>
              <w:jc w:val="right"/>
              <w:rPr>
                <w:rFonts w:eastAsiaTheme="minorEastAsia"/>
              </w:rPr>
            </w:pPr>
            <w:r>
              <w:rPr>
                <w:rFonts w:eastAsiaTheme="minorEastAsia"/>
              </w:rPr>
              <w:t>27 636</w:t>
            </w:r>
          </w:p>
        </w:tc>
      </w:tr>
      <w:tr w:rsidR="00312836" w:rsidRPr="00215F04">
        <w:tc>
          <w:tcPr>
            <w:tcW w:w="792" w:type="dxa"/>
            <w:tcBorders>
              <w:top w:val="single" w:sz="6" w:space="0" w:color="auto"/>
              <w:left w:val="double" w:sz="6" w:space="0" w:color="auto"/>
              <w:bottom w:val="single" w:sz="6" w:space="0" w:color="auto"/>
              <w:right w:val="single" w:sz="6" w:space="0" w:color="auto"/>
            </w:tcBorders>
          </w:tcPr>
          <w:p w:rsidR="00312836" w:rsidRPr="00215F04" w:rsidRDefault="00312836">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12836" w:rsidRDefault="00312836">
            <w:pPr>
              <w:rPr>
                <w:rFonts w:eastAsiaTheme="minorEastAsia"/>
              </w:rPr>
            </w:pPr>
            <w:r>
              <w:rPr>
                <w:rFonts w:eastAsiaTheme="minorEastAsia"/>
              </w:rPr>
              <w:t>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312836" w:rsidRPr="00215F04" w:rsidRDefault="00312836">
            <w:pPr>
              <w:jc w:val="center"/>
              <w:rPr>
                <w:rFonts w:eastAsiaTheme="minorEastAsia"/>
              </w:rPr>
            </w:pPr>
            <w:r w:rsidRPr="00215F04">
              <w:rPr>
                <w:rFonts w:eastAsiaTheme="minorEastAsia"/>
              </w:rPr>
              <w:t>1250</w:t>
            </w:r>
            <w:r>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312836" w:rsidRDefault="00312836">
            <w:pPr>
              <w:jc w:val="right"/>
              <w:rPr>
                <w:rFonts w:eastAsiaTheme="minorEastAsia"/>
              </w:rPr>
            </w:pPr>
            <w:r>
              <w:rPr>
                <w:rFonts w:eastAsiaTheme="minorEastAsia"/>
              </w:rPr>
              <w:t>-</w:t>
            </w:r>
          </w:p>
        </w:tc>
        <w:tc>
          <w:tcPr>
            <w:tcW w:w="1280" w:type="dxa"/>
            <w:tcBorders>
              <w:top w:val="single" w:sz="6" w:space="0" w:color="auto"/>
              <w:left w:val="single" w:sz="6" w:space="0" w:color="auto"/>
              <w:bottom w:val="single" w:sz="6" w:space="0" w:color="auto"/>
              <w:right w:val="single" w:sz="6" w:space="0" w:color="auto"/>
            </w:tcBorders>
          </w:tcPr>
          <w:p w:rsidR="00312836" w:rsidRDefault="00312836" w:rsidP="00142423">
            <w:pPr>
              <w:jc w:val="right"/>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312836" w:rsidRDefault="00312836" w:rsidP="00142423">
            <w:pPr>
              <w:jc w:val="right"/>
              <w:rPr>
                <w:rFonts w:eastAsiaTheme="minorEastAsia"/>
              </w:rPr>
            </w:pPr>
            <w:r>
              <w:rPr>
                <w:rFonts w:eastAsiaTheme="minorEastAsia"/>
              </w:rPr>
              <w:t>212 400</w:t>
            </w:r>
          </w:p>
        </w:tc>
      </w:tr>
      <w:tr w:rsidR="00AB725D" w:rsidRPr="00215F04">
        <w:tc>
          <w:tcPr>
            <w:tcW w:w="792" w:type="dxa"/>
            <w:tcBorders>
              <w:top w:val="single" w:sz="6" w:space="0" w:color="auto"/>
              <w:left w:val="double" w:sz="6" w:space="0" w:color="auto"/>
              <w:bottom w:val="single" w:sz="6" w:space="0" w:color="auto"/>
              <w:right w:val="single" w:sz="6" w:space="0" w:color="auto"/>
            </w:tcBorders>
          </w:tcPr>
          <w:p w:rsidR="00AB725D" w:rsidRPr="00215F04" w:rsidRDefault="00312836">
            <w:pPr>
              <w:rPr>
                <w:rFonts w:eastAsiaTheme="minorEastAsia"/>
              </w:rPr>
            </w:pPr>
            <w:r>
              <w:rPr>
                <w:rFonts w:eastAsiaTheme="minorEastAsia"/>
              </w:rPr>
              <w:t>6</w:t>
            </w:r>
          </w:p>
        </w:tc>
        <w:tc>
          <w:tcPr>
            <w:tcW w:w="3840" w:type="dxa"/>
            <w:tcBorders>
              <w:top w:val="single" w:sz="6" w:space="0" w:color="auto"/>
              <w:left w:val="single" w:sz="6" w:space="0" w:color="auto"/>
              <w:bottom w:val="single" w:sz="6" w:space="0" w:color="auto"/>
              <w:right w:val="single" w:sz="6" w:space="0" w:color="auto"/>
            </w:tcBorders>
          </w:tcPr>
          <w:p w:rsidR="00AB725D" w:rsidRPr="00215F04" w:rsidRDefault="00AB725D">
            <w:pPr>
              <w:rPr>
                <w:rFonts w:eastAsiaTheme="minorEastAsia"/>
              </w:rPr>
            </w:pPr>
            <w:r w:rsidRPr="00215F04">
              <w:rPr>
                <w:rFonts w:eastAsiaTheme="minorEastAsia"/>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B725D" w:rsidRPr="00215F04" w:rsidRDefault="00AB725D">
            <w:pPr>
              <w:jc w:val="center"/>
              <w:rPr>
                <w:rFonts w:eastAsiaTheme="minorEastAsia"/>
              </w:rPr>
            </w:pPr>
            <w:r w:rsidRPr="00215F04">
              <w:rPr>
                <w:rFonts w:eastAsiaTheme="minorEastAsia"/>
              </w:rPr>
              <w:t>1260</w:t>
            </w:r>
          </w:p>
        </w:tc>
        <w:tc>
          <w:tcPr>
            <w:tcW w:w="1280" w:type="dxa"/>
            <w:tcBorders>
              <w:top w:val="single" w:sz="6" w:space="0" w:color="auto"/>
              <w:left w:val="single" w:sz="6" w:space="0" w:color="auto"/>
              <w:bottom w:val="single" w:sz="6" w:space="0" w:color="auto"/>
              <w:right w:val="single" w:sz="6" w:space="0" w:color="auto"/>
            </w:tcBorders>
          </w:tcPr>
          <w:p w:rsidR="00AB725D" w:rsidRPr="00215F04" w:rsidRDefault="00312836">
            <w:pPr>
              <w:jc w:val="right"/>
              <w:rPr>
                <w:rFonts w:eastAsiaTheme="minorEastAsia"/>
              </w:rPr>
            </w:pPr>
            <w:r>
              <w:rPr>
                <w:rFonts w:eastAsiaTheme="minorEastAsia"/>
              </w:rPr>
              <w:t>16 571</w:t>
            </w:r>
          </w:p>
        </w:tc>
        <w:tc>
          <w:tcPr>
            <w:tcW w:w="1280" w:type="dxa"/>
            <w:tcBorders>
              <w:top w:val="single" w:sz="6" w:space="0" w:color="auto"/>
              <w:left w:val="single" w:sz="6" w:space="0" w:color="auto"/>
              <w:bottom w:val="single" w:sz="6" w:space="0" w:color="auto"/>
              <w:right w:val="single" w:sz="6" w:space="0" w:color="auto"/>
            </w:tcBorders>
          </w:tcPr>
          <w:p w:rsidR="00AB725D" w:rsidRPr="00215F04" w:rsidRDefault="00AB725D" w:rsidP="00142423">
            <w:pPr>
              <w:jc w:val="right"/>
              <w:rPr>
                <w:rFonts w:eastAsiaTheme="minorEastAsia"/>
              </w:rPr>
            </w:pPr>
            <w:r w:rsidRPr="00215F04">
              <w:rPr>
                <w:rFonts w:eastAsiaTheme="minorEastAsia"/>
              </w:rPr>
              <w:t>10 755</w:t>
            </w:r>
          </w:p>
        </w:tc>
        <w:tc>
          <w:tcPr>
            <w:tcW w:w="1340" w:type="dxa"/>
            <w:tcBorders>
              <w:top w:val="single" w:sz="6" w:space="0" w:color="auto"/>
              <w:left w:val="single" w:sz="6" w:space="0" w:color="auto"/>
              <w:bottom w:val="single" w:sz="6" w:space="0" w:color="auto"/>
              <w:right w:val="double" w:sz="6" w:space="0" w:color="auto"/>
            </w:tcBorders>
          </w:tcPr>
          <w:p w:rsidR="00AB725D" w:rsidRPr="00215F04" w:rsidRDefault="00AB725D" w:rsidP="00142423">
            <w:pPr>
              <w:jc w:val="right"/>
              <w:rPr>
                <w:rFonts w:eastAsiaTheme="minorEastAsia"/>
              </w:rPr>
            </w:pPr>
            <w:r w:rsidRPr="00215F04">
              <w:rPr>
                <w:rFonts w:eastAsiaTheme="minorEastAsia"/>
              </w:rPr>
              <w:t>1 551</w:t>
            </w:r>
          </w:p>
        </w:tc>
      </w:tr>
      <w:tr w:rsidR="00312836" w:rsidRPr="00215F04">
        <w:tc>
          <w:tcPr>
            <w:tcW w:w="792" w:type="dxa"/>
            <w:tcBorders>
              <w:top w:val="single" w:sz="6" w:space="0" w:color="auto"/>
              <w:left w:val="double" w:sz="6" w:space="0" w:color="auto"/>
              <w:bottom w:val="single" w:sz="6" w:space="0" w:color="auto"/>
              <w:right w:val="single" w:sz="6" w:space="0" w:color="auto"/>
            </w:tcBorders>
          </w:tcPr>
          <w:p w:rsidR="00312836" w:rsidRDefault="00312836">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12836" w:rsidRDefault="00312836" w:rsidP="00312836">
            <w:pPr>
              <w:rPr>
                <w:rFonts w:eastAsiaTheme="minorEastAsia"/>
              </w:rPr>
            </w:pPr>
            <w:r>
              <w:rPr>
                <w:rFonts w:eastAsiaTheme="minorEastAsia"/>
              </w:rPr>
              <w:t>в том числе:</w:t>
            </w:r>
          </w:p>
          <w:p w:rsidR="00312836" w:rsidRPr="00215F04" w:rsidRDefault="00312836">
            <w:pPr>
              <w:rPr>
                <w:rFonts w:eastAsiaTheme="minorEastAsia"/>
              </w:rPr>
            </w:pPr>
            <w:r>
              <w:rPr>
                <w:rFonts w:eastAsiaTheme="minorEastAsia"/>
              </w:rPr>
              <w:t>Расходы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312836" w:rsidRPr="00215F04" w:rsidRDefault="00312836">
            <w:pPr>
              <w:jc w:val="center"/>
              <w:rPr>
                <w:rFonts w:eastAsiaTheme="minorEastAsia"/>
              </w:rPr>
            </w:pPr>
            <w:r w:rsidRPr="00215F04">
              <w:rPr>
                <w:rFonts w:eastAsiaTheme="minorEastAsia"/>
              </w:rPr>
              <w:t>1260</w:t>
            </w:r>
            <w:r>
              <w:rPr>
                <w:rFonts w:eastAsiaTheme="minorEastAsia"/>
              </w:rPr>
              <w:t>1</w:t>
            </w:r>
          </w:p>
        </w:tc>
        <w:tc>
          <w:tcPr>
            <w:tcW w:w="1280" w:type="dxa"/>
            <w:tcBorders>
              <w:top w:val="single" w:sz="6" w:space="0" w:color="auto"/>
              <w:left w:val="single" w:sz="6" w:space="0" w:color="auto"/>
              <w:bottom w:val="single" w:sz="6" w:space="0" w:color="auto"/>
              <w:right w:val="single" w:sz="6" w:space="0" w:color="auto"/>
            </w:tcBorders>
          </w:tcPr>
          <w:p w:rsidR="00312836" w:rsidRDefault="00312836">
            <w:pPr>
              <w:jc w:val="right"/>
              <w:rPr>
                <w:rFonts w:eastAsiaTheme="minorEastAsia"/>
              </w:rPr>
            </w:pPr>
            <w:r>
              <w:rPr>
                <w:rFonts w:eastAsiaTheme="minorEastAsia"/>
              </w:rPr>
              <w:t>1 312</w:t>
            </w:r>
          </w:p>
        </w:tc>
        <w:tc>
          <w:tcPr>
            <w:tcW w:w="1280" w:type="dxa"/>
            <w:tcBorders>
              <w:top w:val="single" w:sz="6" w:space="0" w:color="auto"/>
              <w:left w:val="single" w:sz="6" w:space="0" w:color="auto"/>
              <w:bottom w:val="single" w:sz="6" w:space="0" w:color="auto"/>
              <w:right w:val="single" w:sz="6" w:space="0" w:color="auto"/>
            </w:tcBorders>
          </w:tcPr>
          <w:p w:rsidR="00312836" w:rsidRPr="00215F04" w:rsidRDefault="00312836" w:rsidP="00142423">
            <w:pPr>
              <w:jc w:val="right"/>
              <w:rPr>
                <w:rFonts w:eastAsiaTheme="minorEastAsia"/>
              </w:rPr>
            </w:pPr>
            <w:r>
              <w:rPr>
                <w:rFonts w:eastAsiaTheme="minorEastAsia"/>
              </w:rPr>
              <w:t>1 127</w:t>
            </w:r>
          </w:p>
        </w:tc>
        <w:tc>
          <w:tcPr>
            <w:tcW w:w="1340" w:type="dxa"/>
            <w:tcBorders>
              <w:top w:val="single" w:sz="6" w:space="0" w:color="auto"/>
              <w:left w:val="single" w:sz="6" w:space="0" w:color="auto"/>
              <w:bottom w:val="single" w:sz="6" w:space="0" w:color="auto"/>
              <w:right w:val="double" w:sz="6" w:space="0" w:color="auto"/>
            </w:tcBorders>
          </w:tcPr>
          <w:p w:rsidR="00312836" w:rsidRPr="00215F04" w:rsidRDefault="00312836" w:rsidP="00142423">
            <w:pPr>
              <w:jc w:val="right"/>
              <w:rPr>
                <w:rFonts w:eastAsiaTheme="minorEastAsia"/>
              </w:rPr>
            </w:pPr>
            <w:r>
              <w:rPr>
                <w:rFonts w:eastAsiaTheme="minorEastAsia"/>
              </w:rPr>
              <w:t>27</w:t>
            </w:r>
          </w:p>
        </w:tc>
      </w:tr>
      <w:tr w:rsidR="0095786A" w:rsidRPr="00215F04">
        <w:tc>
          <w:tcPr>
            <w:tcW w:w="792" w:type="dxa"/>
            <w:tcBorders>
              <w:top w:val="single" w:sz="6" w:space="0" w:color="auto"/>
              <w:left w:val="double" w:sz="6" w:space="0" w:color="auto"/>
              <w:bottom w:val="single" w:sz="6" w:space="0" w:color="auto"/>
              <w:right w:val="single" w:sz="6" w:space="0" w:color="auto"/>
            </w:tcBorders>
          </w:tcPr>
          <w:p w:rsidR="0095786A" w:rsidRDefault="0095786A">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95786A" w:rsidRDefault="0095786A" w:rsidP="00312836">
            <w:pPr>
              <w:rPr>
                <w:rFonts w:eastAsiaTheme="minorEastAsia"/>
              </w:rPr>
            </w:pPr>
            <w:r>
              <w:rPr>
                <w:rFonts w:eastAsiaTheme="minorEastAsia"/>
              </w:rPr>
              <w:t>НДС по авансам и переплатам</w:t>
            </w:r>
          </w:p>
        </w:tc>
        <w:tc>
          <w:tcPr>
            <w:tcW w:w="720" w:type="dxa"/>
            <w:tcBorders>
              <w:top w:val="single" w:sz="6" w:space="0" w:color="auto"/>
              <w:left w:val="single" w:sz="6" w:space="0" w:color="auto"/>
              <w:bottom w:val="single" w:sz="6" w:space="0" w:color="auto"/>
              <w:right w:val="single" w:sz="6" w:space="0" w:color="auto"/>
            </w:tcBorders>
          </w:tcPr>
          <w:p w:rsidR="0095786A" w:rsidRPr="00215F04" w:rsidRDefault="0095786A">
            <w:pPr>
              <w:jc w:val="center"/>
              <w:rPr>
                <w:rFonts w:eastAsiaTheme="minorEastAsia"/>
              </w:rPr>
            </w:pPr>
            <w:r w:rsidRPr="00215F04">
              <w:rPr>
                <w:rFonts w:eastAsiaTheme="minorEastAsia"/>
              </w:rPr>
              <w:t>1260</w:t>
            </w:r>
            <w:r>
              <w:rPr>
                <w:rFonts w:eastAsiaTheme="minorEastAsia"/>
              </w:rPr>
              <w:t>2</w:t>
            </w:r>
          </w:p>
        </w:tc>
        <w:tc>
          <w:tcPr>
            <w:tcW w:w="1280" w:type="dxa"/>
            <w:tcBorders>
              <w:top w:val="single" w:sz="6" w:space="0" w:color="auto"/>
              <w:left w:val="single" w:sz="6" w:space="0" w:color="auto"/>
              <w:bottom w:val="single" w:sz="6" w:space="0" w:color="auto"/>
              <w:right w:val="single" w:sz="6" w:space="0" w:color="auto"/>
            </w:tcBorders>
          </w:tcPr>
          <w:p w:rsidR="0095786A" w:rsidRDefault="0095786A">
            <w:pPr>
              <w:jc w:val="right"/>
              <w:rPr>
                <w:rFonts w:eastAsiaTheme="minorEastAsia"/>
              </w:rPr>
            </w:pPr>
            <w:r>
              <w:rPr>
                <w:rFonts w:eastAsiaTheme="minorEastAsia"/>
              </w:rPr>
              <w:t>15 259</w:t>
            </w:r>
          </w:p>
        </w:tc>
        <w:tc>
          <w:tcPr>
            <w:tcW w:w="1280" w:type="dxa"/>
            <w:tcBorders>
              <w:top w:val="single" w:sz="6" w:space="0" w:color="auto"/>
              <w:left w:val="single" w:sz="6" w:space="0" w:color="auto"/>
              <w:bottom w:val="single" w:sz="6" w:space="0" w:color="auto"/>
              <w:right w:val="single" w:sz="6" w:space="0" w:color="auto"/>
            </w:tcBorders>
          </w:tcPr>
          <w:p w:rsidR="0095786A" w:rsidRDefault="0095786A" w:rsidP="00142423">
            <w:pPr>
              <w:jc w:val="right"/>
              <w:rPr>
                <w:rFonts w:eastAsiaTheme="minorEastAsia"/>
              </w:rPr>
            </w:pPr>
            <w:r>
              <w:rPr>
                <w:rFonts w:eastAsiaTheme="minorEastAsia"/>
              </w:rPr>
              <w:t>9 628</w:t>
            </w:r>
          </w:p>
        </w:tc>
        <w:tc>
          <w:tcPr>
            <w:tcW w:w="1340" w:type="dxa"/>
            <w:tcBorders>
              <w:top w:val="single" w:sz="6" w:space="0" w:color="auto"/>
              <w:left w:val="single" w:sz="6" w:space="0" w:color="auto"/>
              <w:bottom w:val="single" w:sz="6" w:space="0" w:color="auto"/>
              <w:right w:val="double" w:sz="6" w:space="0" w:color="auto"/>
            </w:tcBorders>
          </w:tcPr>
          <w:p w:rsidR="0095786A" w:rsidRDefault="0095786A" w:rsidP="00142423">
            <w:pPr>
              <w:jc w:val="right"/>
              <w:rPr>
                <w:rFonts w:eastAsiaTheme="minorEastAsia"/>
              </w:rPr>
            </w:pPr>
            <w:r>
              <w:rPr>
                <w:rFonts w:eastAsiaTheme="minorEastAsia"/>
              </w:rPr>
              <w:t>1 524</w:t>
            </w:r>
          </w:p>
        </w:tc>
      </w:tr>
      <w:tr w:rsidR="00AB725D" w:rsidRPr="00215F04">
        <w:tc>
          <w:tcPr>
            <w:tcW w:w="792" w:type="dxa"/>
            <w:tcBorders>
              <w:top w:val="single" w:sz="6" w:space="0" w:color="auto"/>
              <w:left w:val="double" w:sz="6" w:space="0" w:color="auto"/>
              <w:bottom w:val="single" w:sz="6" w:space="0" w:color="auto"/>
              <w:right w:val="single" w:sz="6" w:space="0" w:color="auto"/>
            </w:tcBorders>
          </w:tcPr>
          <w:p w:rsidR="00AB725D" w:rsidRPr="00215F04" w:rsidRDefault="00AB725D">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B725D" w:rsidRPr="00215F04" w:rsidRDefault="00AB725D">
            <w:pPr>
              <w:rPr>
                <w:rFonts w:eastAsiaTheme="minorEastAsia"/>
              </w:rPr>
            </w:pPr>
            <w:r w:rsidRPr="00215F04">
              <w:rPr>
                <w:rFonts w:eastAsiaTheme="minorEastAsia"/>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AB725D" w:rsidRPr="00215F04" w:rsidRDefault="00AB725D">
            <w:pPr>
              <w:jc w:val="center"/>
              <w:rPr>
                <w:rFonts w:eastAsiaTheme="minorEastAsia"/>
              </w:rPr>
            </w:pPr>
            <w:r w:rsidRPr="00215F04">
              <w:rPr>
                <w:rFonts w:eastAsiaTheme="minorEastAsia"/>
              </w:rPr>
              <w:t>1200</w:t>
            </w:r>
          </w:p>
        </w:tc>
        <w:tc>
          <w:tcPr>
            <w:tcW w:w="1280" w:type="dxa"/>
            <w:tcBorders>
              <w:top w:val="single" w:sz="6" w:space="0" w:color="auto"/>
              <w:left w:val="single" w:sz="6" w:space="0" w:color="auto"/>
              <w:bottom w:val="single" w:sz="6" w:space="0" w:color="auto"/>
              <w:right w:val="single" w:sz="6" w:space="0" w:color="auto"/>
            </w:tcBorders>
          </w:tcPr>
          <w:p w:rsidR="00AB725D" w:rsidRPr="00215F04" w:rsidRDefault="0095786A">
            <w:pPr>
              <w:jc w:val="right"/>
              <w:rPr>
                <w:rFonts w:eastAsiaTheme="minorEastAsia"/>
              </w:rPr>
            </w:pPr>
            <w:r>
              <w:rPr>
                <w:rFonts w:eastAsiaTheme="minorEastAsia"/>
              </w:rPr>
              <w:t>716 798</w:t>
            </w:r>
          </w:p>
        </w:tc>
        <w:tc>
          <w:tcPr>
            <w:tcW w:w="1280" w:type="dxa"/>
            <w:tcBorders>
              <w:top w:val="single" w:sz="6" w:space="0" w:color="auto"/>
              <w:left w:val="single" w:sz="6" w:space="0" w:color="auto"/>
              <w:bottom w:val="single" w:sz="6" w:space="0" w:color="auto"/>
              <w:right w:val="single" w:sz="6" w:space="0" w:color="auto"/>
            </w:tcBorders>
          </w:tcPr>
          <w:p w:rsidR="00AB725D" w:rsidRPr="00215F04" w:rsidRDefault="00AB725D" w:rsidP="00142423">
            <w:pPr>
              <w:jc w:val="right"/>
              <w:rPr>
                <w:rFonts w:eastAsiaTheme="minorEastAsia"/>
              </w:rPr>
            </w:pPr>
            <w:r w:rsidRPr="00215F04">
              <w:rPr>
                <w:rFonts w:eastAsiaTheme="minorEastAsia"/>
              </w:rPr>
              <w:t>534 414</w:t>
            </w:r>
          </w:p>
        </w:tc>
        <w:tc>
          <w:tcPr>
            <w:tcW w:w="1340" w:type="dxa"/>
            <w:tcBorders>
              <w:top w:val="single" w:sz="6" w:space="0" w:color="auto"/>
              <w:left w:val="single" w:sz="6" w:space="0" w:color="auto"/>
              <w:bottom w:val="single" w:sz="6" w:space="0" w:color="auto"/>
              <w:right w:val="double" w:sz="6" w:space="0" w:color="auto"/>
            </w:tcBorders>
          </w:tcPr>
          <w:p w:rsidR="00AB725D" w:rsidRPr="00215F04" w:rsidRDefault="00AB725D" w:rsidP="00142423">
            <w:pPr>
              <w:jc w:val="right"/>
              <w:rPr>
                <w:rFonts w:eastAsiaTheme="minorEastAsia"/>
              </w:rPr>
            </w:pPr>
            <w:r w:rsidRPr="00215F04">
              <w:rPr>
                <w:rFonts w:eastAsiaTheme="minorEastAsia"/>
              </w:rPr>
              <w:t>250 356</w:t>
            </w:r>
          </w:p>
        </w:tc>
      </w:tr>
      <w:tr w:rsidR="00AB725D" w:rsidRPr="00215F04">
        <w:tc>
          <w:tcPr>
            <w:tcW w:w="792" w:type="dxa"/>
            <w:tcBorders>
              <w:top w:val="single" w:sz="6" w:space="0" w:color="auto"/>
              <w:left w:val="double" w:sz="6" w:space="0" w:color="auto"/>
              <w:bottom w:val="double" w:sz="6" w:space="0" w:color="auto"/>
              <w:right w:val="single" w:sz="6" w:space="0" w:color="auto"/>
            </w:tcBorders>
          </w:tcPr>
          <w:p w:rsidR="00AB725D" w:rsidRPr="00215F04" w:rsidRDefault="00AB725D">
            <w:pPr>
              <w:rPr>
                <w:rFonts w:eastAsiaTheme="minorEastAsia"/>
              </w:rPr>
            </w:pPr>
          </w:p>
        </w:tc>
        <w:tc>
          <w:tcPr>
            <w:tcW w:w="3840" w:type="dxa"/>
            <w:tcBorders>
              <w:top w:val="single" w:sz="6" w:space="0" w:color="auto"/>
              <w:left w:val="single" w:sz="6" w:space="0" w:color="auto"/>
              <w:bottom w:val="double" w:sz="6" w:space="0" w:color="auto"/>
              <w:right w:val="single" w:sz="6" w:space="0" w:color="auto"/>
            </w:tcBorders>
          </w:tcPr>
          <w:p w:rsidR="00AB725D" w:rsidRPr="00215F04" w:rsidRDefault="00AB725D" w:rsidP="0095786A">
            <w:pPr>
              <w:rPr>
                <w:rFonts w:eastAsiaTheme="minorEastAsia"/>
              </w:rPr>
            </w:pPr>
            <w:r w:rsidRPr="00215F04">
              <w:rPr>
                <w:rFonts w:eastAsiaTheme="minorEastAsia"/>
              </w:rPr>
              <w:t xml:space="preserve">БАЛАНС </w:t>
            </w:r>
          </w:p>
        </w:tc>
        <w:tc>
          <w:tcPr>
            <w:tcW w:w="720" w:type="dxa"/>
            <w:tcBorders>
              <w:top w:val="single" w:sz="6" w:space="0" w:color="auto"/>
              <w:left w:val="single" w:sz="6" w:space="0" w:color="auto"/>
              <w:bottom w:val="double" w:sz="6" w:space="0" w:color="auto"/>
              <w:right w:val="single" w:sz="6" w:space="0" w:color="auto"/>
            </w:tcBorders>
          </w:tcPr>
          <w:p w:rsidR="00AB725D" w:rsidRPr="00215F04" w:rsidRDefault="00AB725D">
            <w:pPr>
              <w:jc w:val="center"/>
              <w:rPr>
                <w:rFonts w:eastAsiaTheme="minorEastAsia"/>
              </w:rPr>
            </w:pPr>
            <w:r w:rsidRPr="00215F04">
              <w:rPr>
                <w:rFonts w:eastAsiaTheme="minorEastAsia"/>
              </w:rPr>
              <w:t>1600</w:t>
            </w:r>
          </w:p>
        </w:tc>
        <w:tc>
          <w:tcPr>
            <w:tcW w:w="1280" w:type="dxa"/>
            <w:tcBorders>
              <w:top w:val="single" w:sz="6" w:space="0" w:color="auto"/>
              <w:left w:val="single" w:sz="6" w:space="0" w:color="auto"/>
              <w:bottom w:val="double" w:sz="6" w:space="0" w:color="auto"/>
              <w:right w:val="single" w:sz="6" w:space="0" w:color="auto"/>
            </w:tcBorders>
          </w:tcPr>
          <w:p w:rsidR="00AB725D" w:rsidRPr="00215F04" w:rsidRDefault="0095786A">
            <w:pPr>
              <w:jc w:val="right"/>
              <w:rPr>
                <w:rFonts w:eastAsiaTheme="minorEastAsia"/>
              </w:rPr>
            </w:pPr>
            <w:r>
              <w:rPr>
                <w:rFonts w:eastAsiaTheme="minorEastAsia"/>
              </w:rPr>
              <w:t>986 976</w:t>
            </w:r>
          </w:p>
        </w:tc>
        <w:tc>
          <w:tcPr>
            <w:tcW w:w="1280" w:type="dxa"/>
            <w:tcBorders>
              <w:top w:val="single" w:sz="6" w:space="0" w:color="auto"/>
              <w:left w:val="single" w:sz="6" w:space="0" w:color="auto"/>
              <w:bottom w:val="double" w:sz="6" w:space="0" w:color="auto"/>
              <w:right w:val="single" w:sz="6" w:space="0" w:color="auto"/>
            </w:tcBorders>
          </w:tcPr>
          <w:p w:rsidR="00AB725D" w:rsidRPr="00215F04" w:rsidRDefault="00AB725D" w:rsidP="00142423">
            <w:pPr>
              <w:jc w:val="right"/>
              <w:rPr>
                <w:rFonts w:eastAsiaTheme="minorEastAsia"/>
              </w:rPr>
            </w:pPr>
            <w:r w:rsidRPr="00215F04">
              <w:rPr>
                <w:rFonts w:eastAsiaTheme="minorEastAsia"/>
              </w:rPr>
              <w:t>807 840</w:t>
            </w:r>
          </w:p>
        </w:tc>
        <w:tc>
          <w:tcPr>
            <w:tcW w:w="1340" w:type="dxa"/>
            <w:tcBorders>
              <w:top w:val="single" w:sz="6" w:space="0" w:color="auto"/>
              <w:left w:val="single" w:sz="6" w:space="0" w:color="auto"/>
              <w:bottom w:val="double" w:sz="6" w:space="0" w:color="auto"/>
              <w:right w:val="double" w:sz="6" w:space="0" w:color="auto"/>
            </w:tcBorders>
          </w:tcPr>
          <w:p w:rsidR="00AB725D" w:rsidRPr="00215F04" w:rsidRDefault="00AB725D" w:rsidP="00142423">
            <w:pPr>
              <w:jc w:val="right"/>
              <w:rPr>
                <w:rFonts w:eastAsiaTheme="minorEastAsia"/>
              </w:rPr>
            </w:pPr>
            <w:r w:rsidRPr="00215F04">
              <w:rPr>
                <w:rFonts w:eastAsiaTheme="minorEastAsia"/>
              </w:rPr>
              <w:t>284 877</w:t>
            </w:r>
          </w:p>
        </w:tc>
      </w:tr>
    </w:tbl>
    <w:p w:rsidR="000249C2" w:rsidRDefault="000249C2"/>
    <w:p w:rsidR="000249C2" w:rsidRDefault="000249C2">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0249C2" w:rsidRPr="00215F04">
        <w:tc>
          <w:tcPr>
            <w:tcW w:w="792" w:type="dxa"/>
            <w:tcBorders>
              <w:top w:val="doub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Пояснения</w:t>
            </w:r>
          </w:p>
        </w:tc>
        <w:tc>
          <w:tcPr>
            <w:tcW w:w="3840" w:type="dxa"/>
            <w:tcBorders>
              <w:top w:val="doub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ПАССИВ</w:t>
            </w:r>
          </w:p>
        </w:tc>
        <w:tc>
          <w:tcPr>
            <w:tcW w:w="720" w:type="dxa"/>
            <w:tcBorders>
              <w:top w:val="doub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Код строки</w:t>
            </w:r>
          </w:p>
        </w:tc>
        <w:tc>
          <w:tcPr>
            <w:tcW w:w="1280" w:type="dxa"/>
            <w:tcBorders>
              <w:top w:val="doub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На 31.12.2012 г.</w:t>
            </w:r>
          </w:p>
        </w:tc>
        <w:tc>
          <w:tcPr>
            <w:tcW w:w="1280" w:type="dxa"/>
            <w:tcBorders>
              <w:top w:val="doub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На 31.12.2011 г.</w:t>
            </w:r>
          </w:p>
        </w:tc>
        <w:tc>
          <w:tcPr>
            <w:tcW w:w="1340" w:type="dxa"/>
            <w:tcBorders>
              <w:top w:val="double" w:sz="6" w:space="0" w:color="auto"/>
              <w:left w:val="single" w:sz="6" w:space="0" w:color="auto"/>
              <w:bottom w:val="single" w:sz="6" w:space="0" w:color="auto"/>
              <w:right w:val="double" w:sz="6" w:space="0" w:color="auto"/>
            </w:tcBorders>
          </w:tcPr>
          <w:p w:rsidR="000249C2" w:rsidRPr="00215F04" w:rsidRDefault="000249C2">
            <w:pPr>
              <w:jc w:val="center"/>
              <w:rPr>
                <w:rFonts w:eastAsiaTheme="minorEastAsia"/>
              </w:rPr>
            </w:pPr>
            <w:r w:rsidRPr="00215F04">
              <w:rPr>
                <w:rFonts w:eastAsiaTheme="minorEastAsia"/>
              </w:rPr>
              <w:t>На  31.12.2010 г.</w:t>
            </w:r>
          </w:p>
        </w:tc>
      </w:tr>
      <w:tr w:rsidR="000249C2" w:rsidRPr="00215F04">
        <w:tc>
          <w:tcPr>
            <w:tcW w:w="7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p>
        </w:tc>
      </w:tr>
      <w:tr w:rsidR="000249C2" w:rsidRPr="00215F04">
        <w:tc>
          <w:tcPr>
            <w:tcW w:w="792" w:type="dxa"/>
            <w:tcBorders>
              <w:top w:val="single" w:sz="6" w:space="0" w:color="auto"/>
              <w:left w:val="double" w:sz="6" w:space="0" w:color="auto"/>
              <w:bottom w:val="single" w:sz="6" w:space="0" w:color="auto"/>
              <w:right w:val="single" w:sz="6" w:space="0" w:color="auto"/>
            </w:tcBorders>
          </w:tcPr>
          <w:p w:rsidR="000249C2" w:rsidRPr="00215F04" w:rsidRDefault="00CD5286">
            <w:pPr>
              <w:rPr>
                <w:rFonts w:eastAsiaTheme="minorEastAsia"/>
              </w:rPr>
            </w:pPr>
            <w:r>
              <w:rPr>
                <w:rFonts w:eastAsiaTheme="minorEastAsia"/>
              </w:rPr>
              <w:t>12</w:t>
            </w:r>
          </w:p>
        </w:tc>
        <w:tc>
          <w:tcPr>
            <w:tcW w:w="384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1310</w:t>
            </w:r>
          </w:p>
        </w:tc>
        <w:tc>
          <w:tcPr>
            <w:tcW w:w="1280" w:type="dxa"/>
            <w:tcBorders>
              <w:top w:val="single" w:sz="6" w:space="0" w:color="auto"/>
              <w:left w:val="single" w:sz="6" w:space="0" w:color="auto"/>
              <w:bottom w:val="single" w:sz="6" w:space="0" w:color="auto"/>
              <w:right w:val="single" w:sz="6" w:space="0" w:color="auto"/>
            </w:tcBorders>
          </w:tcPr>
          <w:p w:rsidR="000249C2" w:rsidRPr="00215F04" w:rsidRDefault="0095786A">
            <w:pPr>
              <w:jc w:val="right"/>
              <w:rPr>
                <w:rFonts w:eastAsiaTheme="minorEastAsia"/>
              </w:rPr>
            </w:pPr>
            <w:r w:rsidRPr="00215F04">
              <w:rPr>
                <w:rFonts w:eastAsiaTheme="minorEastAsia"/>
              </w:rPr>
              <w:t>394 986</w:t>
            </w:r>
          </w:p>
        </w:tc>
        <w:tc>
          <w:tcPr>
            <w:tcW w:w="1280" w:type="dxa"/>
            <w:tcBorders>
              <w:top w:val="single" w:sz="6" w:space="0" w:color="auto"/>
              <w:left w:val="single" w:sz="6" w:space="0" w:color="auto"/>
              <w:bottom w:val="single" w:sz="6" w:space="0" w:color="auto"/>
              <w:right w:val="single" w:sz="6" w:space="0" w:color="auto"/>
            </w:tcBorders>
          </w:tcPr>
          <w:p w:rsidR="000249C2" w:rsidRPr="00215F04" w:rsidRDefault="0095786A">
            <w:pPr>
              <w:jc w:val="right"/>
              <w:rPr>
                <w:rFonts w:eastAsiaTheme="minorEastAsia"/>
              </w:rPr>
            </w:pPr>
            <w:r w:rsidRPr="00215F04">
              <w:rPr>
                <w:rFonts w:eastAsiaTheme="minorEastAsia"/>
              </w:rPr>
              <w:t>394 986</w:t>
            </w:r>
          </w:p>
        </w:tc>
        <w:tc>
          <w:tcPr>
            <w:tcW w:w="1340" w:type="dxa"/>
            <w:tcBorders>
              <w:top w:val="single" w:sz="6" w:space="0" w:color="auto"/>
              <w:left w:val="single" w:sz="6" w:space="0" w:color="auto"/>
              <w:bottom w:val="single" w:sz="6" w:space="0" w:color="auto"/>
              <w:right w:val="double" w:sz="6" w:space="0" w:color="auto"/>
            </w:tcBorders>
          </w:tcPr>
          <w:p w:rsidR="000249C2" w:rsidRPr="00215F04" w:rsidRDefault="0095786A">
            <w:pPr>
              <w:jc w:val="right"/>
              <w:rPr>
                <w:rFonts w:eastAsiaTheme="minorEastAsia"/>
              </w:rPr>
            </w:pPr>
            <w:r w:rsidRPr="00215F04">
              <w:rPr>
                <w:rFonts w:eastAsiaTheme="minorEastAsia"/>
              </w:rPr>
              <w:t>250 804</w:t>
            </w:r>
          </w:p>
        </w:tc>
      </w:tr>
      <w:tr w:rsidR="000249C2" w:rsidRPr="00215F04">
        <w:tc>
          <w:tcPr>
            <w:tcW w:w="7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1320</w:t>
            </w:r>
          </w:p>
        </w:tc>
        <w:tc>
          <w:tcPr>
            <w:tcW w:w="1280" w:type="dxa"/>
            <w:tcBorders>
              <w:top w:val="single" w:sz="6" w:space="0" w:color="auto"/>
              <w:left w:val="single" w:sz="6" w:space="0" w:color="auto"/>
              <w:bottom w:val="single" w:sz="6" w:space="0" w:color="auto"/>
              <w:right w:val="single" w:sz="6" w:space="0" w:color="auto"/>
            </w:tcBorders>
          </w:tcPr>
          <w:p w:rsidR="000249C2" w:rsidRPr="00215F04" w:rsidRDefault="0095786A">
            <w:pPr>
              <w:rPr>
                <w:rFonts w:eastAsiaTheme="minorEastAsia"/>
              </w:rPr>
            </w:pPr>
            <w:r>
              <w:rPr>
                <w:rFonts w:eastAsiaTheme="minorEastAsia"/>
              </w:rPr>
              <w:t>-</w:t>
            </w:r>
          </w:p>
        </w:tc>
        <w:tc>
          <w:tcPr>
            <w:tcW w:w="1280" w:type="dxa"/>
            <w:tcBorders>
              <w:top w:val="single" w:sz="6" w:space="0" w:color="auto"/>
              <w:left w:val="single" w:sz="6" w:space="0" w:color="auto"/>
              <w:bottom w:val="single" w:sz="6" w:space="0" w:color="auto"/>
              <w:right w:val="single" w:sz="6" w:space="0" w:color="auto"/>
            </w:tcBorders>
          </w:tcPr>
          <w:p w:rsidR="000249C2" w:rsidRPr="00215F04" w:rsidRDefault="0095786A">
            <w:pPr>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0249C2" w:rsidRPr="00215F04" w:rsidRDefault="0095786A">
            <w:pPr>
              <w:rPr>
                <w:rFonts w:eastAsiaTheme="minorEastAsia"/>
              </w:rPr>
            </w:pPr>
            <w:r>
              <w:rPr>
                <w:rFonts w:eastAsiaTheme="minorEastAsia"/>
              </w:rPr>
              <w:t>-</w:t>
            </w:r>
          </w:p>
        </w:tc>
      </w:tr>
      <w:tr w:rsidR="000249C2" w:rsidRPr="00215F04">
        <w:tc>
          <w:tcPr>
            <w:tcW w:w="792" w:type="dxa"/>
            <w:tcBorders>
              <w:top w:val="single" w:sz="6" w:space="0" w:color="auto"/>
              <w:left w:val="double" w:sz="6" w:space="0" w:color="auto"/>
              <w:bottom w:val="single" w:sz="6" w:space="0" w:color="auto"/>
              <w:right w:val="single" w:sz="6" w:space="0" w:color="auto"/>
            </w:tcBorders>
          </w:tcPr>
          <w:p w:rsidR="000249C2" w:rsidRPr="00215F04" w:rsidRDefault="00CD5286">
            <w:pPr>
              <w:rPr>
                <w:rFonts w:eastAsiaTheme="minorEastAsia"/>
              </w:rPr>
            </w:pPr>
            <w:r>
              <w:rPr>
                <w:rFonts w:eastAsiaTheme="minorEastAsia"/>
              </w:rPr>
              <w:t>12</w:t>
            </w:r>
          </w:p>
        </w:tc>
        <w:tc>
          <w:tcPr>
            <w:tcW w:w="384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1340</w:t>
            </w:r>
          </w:p>
        </w:tc>
        <w:tc>
          <w:tcPr>
            <w:tcW w:w="1280" w:type="dxa"/>
            <w:tcBorders>
              <w:top w:val="single" w:sz="6" w:space="0" w:color="auto"/>
              <w:left w:val="single" w:sz="6" w:space="0" w:color="auto"/>
              <w:bottom w:val="single" w:sz="6" w:space="0" w:color="auto"/>
              <w:right w:val="single" w:sz="6" w:space="0" w:color="auto"/>
            </w:tcBorders>
          </w:tcPr>
          <w:p w:rsidR="000249C2" w:rsidRPr="00215F04" w:rsidRDefault="000249C2">
            <w:pPr>
              <w:jc w:val="right"/>
              <w:rPr>
                <w:rFonts w:eastAsiaTheme="minorEastAsia"/>
              </w:rPr>
            </w:pPr>
            <w:r w:rsidRPr="00215F04">
              <w:rPr>
                <w:rFonts w:eastAsiaTheme="minorEastAsia"/>
              </w:rPr>
              <w:t>25</w:t>
            </w:r>
            <w:r w:rsidR="0095786A">
              <w:rPr>
                <w:rFonts w:eastAsiaTheme="minorEastAsia"/>
              </w:rPr>
              <w:t> </w:t>
            </w:r>
            <w:r w:rsidRPr="00215F04">
              <w:rPr>
                <w:rFonts w:eastAsiaTheme="minorEastAsia"/>
              </w:rPr>
              <w:t>326</w:t>
            </w:r>
          </w:p>
        </w:tc>
        <w:tc>
          <w:tcPr>
            <w:tcW w:w="1280" w:type="dxa"/>
            <w:tcBorders>
              <w:top w:val="single" w:sz="6" w:space="0" w:color="auto"/>
              <w:left w:val="single" w:sz="6" w:space="0" w:color="auto"/>
              <w:bottom w:val="single" w:sz="6" w:space="0" w:color="auto"/>
              <w:right w:val="single" w:sz="6" w:space="0" w:color="auto"/>
            </w:tcBorders>
          </w:tcPr>
          <w:p w:rsidR="000249C2" w:rsidRPr="00215F04" w:rsidRDefault="0095786A">
            <w:pPr>
              <w:rPr>
                <w:rFonts w:eastAsiaTheme="minorEastAsia"/>
              </w:rPr>
            </w:pPr>
            <w:r w:rsidRPr="00215F04">
              <w:rPr>
                <w:rFonts w:eastAsiaTheme="minorEastAsia"/>
              </w:rPr>
              <w:t>25 326</w:t>
            </w:r>
          </w:p>
        </w:tc>
        <w:tc>
          <w:tcPr>
            <w:tcW w:w="1340" w:type="dxa"/>
            <w:tcBorders>
              <w:top w:val="single" w:sz="6" w:space="0" w:color="auto"/>
              <w:left w:val="single" w:sz="6" w:space="0" w:color="auto"/>
              <w:bottom w:val="single" w:sz="6" w:space="0" w:color="auto"/>
              <w:right w:val="double" w:sz="6" w:space="0" w:color="auto"/>
            </w:tcBorders>
          </w:tcPr>
          <w:p w:rsidR="000249C2" w:rsidRPr="00215F04" w:rsidRDefault="0095786A">
            <w:pPr>
              <w:rPr>
                <w:rFonts w:eastAsiaTheme="minorEastAsia"/>
              </w:rPr>
            </w:pPr>
            <w:r>
              <w:rPr>
                <w:rFonts w:eastAsiaTheme="minorEastAsia"/>
              </w:rPr>
              <w:t>-</w:t>
            </w:r>
          </w:p>
        </w:tc>
      </w:tr>
      <w:tr w:rsidR="0095786A" w:rsidRPr="00215F04">
        <w:tc>
          <w:tcPr>
            <w:tcW w:w="792" w:type="dxa"/>
            <w:tcBorders>
              <w:top w:val="single" w:sz="6" w:space="0" w:color="auto"/>
              <w:left w:val="double" w:sz="6" w:space="0" w:color="auto"/>
              <w:bottom w:val="single" w:sz="6" w:space="0" w:color="auto"/>
              <w:right w:val="single" w:sz="6" w:space="0" w:color="auto"/>
            </w:tcBorders>
          </w:tcPr>
          <w:p w:rsidR="0095786A" w:rsidRPr="00215F04" w:rsidRDefault="0095786A">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r w:rsidRPr="00215F04">
              <w:rPr>
                <w:rFonts w:eastAsiaTheme="minorEastAsia"/>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95786A" w:rsidRPr="00215F04" w:rsidRDefault="0095786A">
            <w:pPr>
              <w:jc w:val="center"/>
              <w:rPr>
                <w:rFonts w:eastAsiaTheme="minorEastAsia"/>
              </w:rPr>
            </w:pPr>
            <w:r w:rsidRPr="00215F04">
              <w:rPr>
                <w:rFonts w:eastAsiaTheme="minorEastAsia"/>
              </w:rPr>
              <w:t>1350</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rsidP="00142423">
            <w:pPr>
              <w:rPr>
                <w:rFonts w:eastAsiaTheme="minorEastAsia"/>
              </w:rPr>
            </w:pPr>
            <w:r>
              <w:rPr>
                <w:rFonts w:eastAsiaTheme="minorEastAsia"/>
              </w:rPr>
              <w:t>-</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rsidP="00142423">
            <w:pPr>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95786A" w:rsidRPr="00215F04" w:rsidRDefault="0095786A" w:rsidP="00142423">
            <w:pPr>
              <w:rPr>
                <w:rFonts w:eastAsiaTheme="minorEastAsia"/>
              </w:rPr>
            </w:pPr>
            <w:r>
              <w:rPr>
                <w:rFonts w:eastAsiaTheme="minorEastAsia"/>
              </w:rPr>
              <w:t>-</w:t>
            </w:r>
          </w:p>
        </w:tc>
      </w:tr>
      <w:tr w:rsidR="0095786A" w:rsidRPr="00215F04">
        <w:tc>
          <w:tcPr>
            <w:tcW w:w="792" w:type="dxa"/>
            <w:tcBorders>
              <w:top w:val="single" w:sz="6" w:space="0" w:color="auto"/>
              <w:left w:val="double" w:sz="6" w:space="0" w:color="auto"/>
              <w:bottom w:val="single" w:sz="6" w:space="0" w:color="auto"/>
              <w:right w:val="single" w:sz="6" w:space="0" w:color="auto"/>
            </w:tcBorders>
          </w:tcPr>
          <w:p w:rsidR="0095786A" w:rsidRPr="00215F04" w:rsidRDefault="00CD5286">
            <w:pPr>
              <w:rPr>
                <w:rFonts w:eastAsiaTheme="minorEastAsia"/>
              </w:rPr>
            </w:pPr>
            <w:r>
              <w:rPr>
                <w:rFonts w:eastAsiaTheme="minorEastAsia"/>
              </w:rPr>
              <w:t>12</w:t>
            </w:r>
          </w:p>
        </w:tc>
        <w:tc>
          <w:tcPr>
            <w:tcW w:w="384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r w:rsidRPr="00215F04">
              <w:rPr>
                <w:rFonts w:eastAsiaTheme="minorEastAsia"/>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95786A" w:rsidRPr="00215F04" w:rsidRDefault="0095786A">
            <w:pPr>
              <w:jc w:val="center"/>
              <w:rPr>
                <w:rFonts w:eastAsiaTheme="minorEastAsia"/>
              </w:rPr>
            </w:pPr>
            <w:r w:rsidRPr="00215F04">
              <w:rPr>
                <w:rFonts w:eastAsiaTheme="minorEastAsia"/>
              </w:rPr>
              <w:t>1360</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pPr>
              <w:jc w:val="right"/>
              <w:rPr>
                <w:rFonts w:eastAsiaTheme="minorEastAsia"/>
              </w:rPr>
            </w:pPr>
            <w:r>
              <w:rPr>
                <w:rFonts w:eastAsiaTheme="minorEastAsia"/>
              </w:rPr>
              <w:t>6 944</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r w:rsidRPr="00215F04">
              <w:rPr>
                <w:rFonts w:eastAsiaTheme="minorEastAsia"/>
              </w:rPr>
              <w:t>176</w:t>
            </w:r>
          </w:p>
        </w:tc>
        <w:tc>
          <w:tcPr>
            <w:tcW w:w="1340" w:type="dxa"/>
            <w:tcBorders>
              <w:top w:val="single" w:sz="6" w:space="0" w:color="auto"/>
              <w:left w:val="single" w:sz="6" w:space="0" w:color="auto"/>
              <w:bottom w:val="single" w:sz="6" w:space="0" w:color="auto"/>
              <w:right w:val="double" w:sz="6" w:space="0" w:color="auto"/>
            </w:tcBorders>
          </w:tcPr>
          <w:p w:rsidR="0095786A" w:rsidRPr="00215F04" w:rsidRDefault="0095786A">
            <w:pPr>
              <w:rPr>
                <w:rFonts w:eastAsiaTheme="minorEastAsia"/>
              </w:rPr>
            </w:pPr>
            <w:r>
              <w:rPr>
                <w:rFonts w:eastAsiaTheme="minorEastAsia"/>
              </w:rPr>
              <w:t>-</w:t>
            </w:r>
          </w:p>
        </w:tc>
      </w:tr>
      <w:tr w:rsidR="0095786A" w:rsidRPr="00215F04">
        <w:tc>
          <w:tcPr>
            <w:tcW w:w="792" w:type="dxa"/>
            <w:tcBorders>
              <w:top w:val="single" w:sz="6" w:space="0" w:color="auto"/>
              <w:left w:val="double" w:sz="6" w:space="0" w:color="auto"/>
              <w:bottom w:val="single" w:sz="6" w:space="0" w:color="auto"/>
              <w:right w:val="single" w:sz="6" w:space="0" w:color="auto"/>
            </w:tcBorders>
          </w:tcPr>
          <w:p w:rsidR="0095786A" w:rsidRPr="00215F04" w:rsidRDefault="0095786A">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r w:rsidRPr="00215F04">
              <w:rPr>
                <w:rFonts w:eastAsiaTheme="minorEastAsia"/>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95786A" w:rsidRPr="00215F04" w:rsidRDefault="0095786A">
            <w:pPr>
              <w:jc w:val="center"/>
              <w:rPr>
                <w:rFonts w:eastAsiaTheme="minorEastAsia"/>
              </w:rPr>
            </w:pPr>
            <w:r w:rsidRPr="00215F04">
              <w:rPr>
                <w:rFonts w:eastAsiaTheme="minorEastAsia"/>
              </w:rPr>
              <w:t>1370</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pPr>
              <w:jc w:val="right"/>
              <w:rPr>
                <w:rFonts w:eastAsiaTheme="minorEastAsia"/>
              </w:rPr>
            </w:pPr>
            <w:r>
              <w:rPr>
                <w:rFonts w:eastAsiaTheme="minorEastAsia"/>
              </w:rPr>
              <w:t>363 997</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pPr>
              <w:jc w:val="right"/>
              <w:rPr>
                <w:rFonts w:eastAsiaTheme="minorEastAsia"/>
              </w:rPr>
            </w:pPr>
            <w:r w:rsidRPr="00215F04">
              <w:rPr>
                <w:rFonts w:eastAsiaTheme="minorEastAsia"/>
              </w:rPr>
              <w:t>231 934</w:t>
            </w:r>
          </w:p>
        </w:tc>
        <w:tc>
          <w:tcPr>
            <w:tcW w:w="1340" w:type="dxa"/>
            <w:tcBorders>
              <w:top w:val="single" w:sz="6" w:space="0" w:color="auto"/>
              <w:left w:val="single" w:sz="6" w:space="0" w:color="auto"/>
              <w:bottom w:val="single" w:sz="6" w:space="0" w:color="auto"/>
              <w:right w:val="double" w:sz="6" w:space="0" w:color="auto"/>
            </w:tcBorders>
          </w:tcPr>
          <w:p w:rsidR="0095786A" w:rsidRPr="00215F04" w:rsidRDefault="0095786A">
            <w:pPr>
              <w:jc w:val="right"/>
              <w:rPr>
                <w:rFonts w:eastAsiaTheme="minorEastAsia"/>
              </w:rPr>
            </w:pPr>
            <w:r w:rsidRPr="00215F04">
              <w:rPr>
                <w:rFonts w:eastAsiaTheme="minorEastAsia"/>
              </w:rPr>
              <w:t>15 829</w:t>
            </w:r>
          </w:p>
        </w:tc>
      </w:tr>
      <w:tr w:rsidR="0095786A" w:rsidRPr="00215F04">
        <w:tc>
          <w:tcPr>
            <w:tcW w:w="792" w:type="dxa"/>
            <w:tcBorders>
              <w:top w:val="single" w:sz="6" w:space="0" w:color="auto"/>
              <w:left w:val="double" w:sz="6" w:space="0" w:color="auto"/>
              <w:bottom w:val="single" w:sz="6" w:space="0" w:color="auto"/>
              <w:right w:val="single" w:sz="6" w:space="0" w:color="auto"/>
            </w:tcBorders>
          </w:tcPr>
          <w:p w:rsidR="0095786A" w:rsidRPr="00215F04" w:rsidRDefault="0095786A">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r w:rsidRPr="00215F04">
              <w:rPr>
                <w:rFonts w:eastAsiaTheme="minorEastAsia"/>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95786A" w:rsidRPr="00215F04" w:rsidRDefault="0095786A">
            <w:pPr>
              <w:jc w:val="center"/>
              <w:rPr>
                <w:rFonts w:eastAsiaTheme="minorEastAsia"/>
              </w:rPr>
            </w:pPr>
            <w:r w:rsidRPr="00215F04">
              <w:rPr>
                <w:rFonts w:eastAsiaTheme="minorEastAsia"/>
              </w:rPr>
              <w:t>1300</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pPr>
              <w:jc w:val="right"/>
              <w:rPr>
                <w:rFonts w:eastAsiaTheme="minorEastAsia"/>
              </w:rPr>
            </w:pPr>
            <w:r>
              <w:rPr>
                <w:rFonts w:eastAsiaTheme="minorEastAsia"/>
              </w:rPr>
              <w:t>791 253</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pPr>
              <w:jc w:val="right"/>
              <w:rPr>
                <w:rFonts w:eastAsiaTheme="minorEastAsia"/>
              </w:rPr>
            </w:pPr>
            <w:r w:rsidRPr="00215F04">
              <w:rPr>
                <w:rFonts w:eastAsiaTheme="minorEastAsia"/>
              </w:rPr>
              <w:t>652 422</w:t>
            </w:r>
          </w:p>
        </w:tc>
        <w:tc>
          <w:tcPr>
            <w:tcW w:w="1340" w:type="dxa"/>
            <w:tcBorders>
              <w:top w:val="single" w:sz="6" w:space="0" w:color="auto"/>
              <w:left w:val="single" w:sz="6" w:space="0" w:color="auto"/>
              <w:bottom w:val="single" w:sz="6" w:space="0" w:color="auto"/>
              <w:right w:val="double" w:sz="6" w:space="0" w:color="auto"/>
            </w:tcBorders>
          </w:tcPr>
          <w:p w:rsidR="0095786A" w:rsidRPr="00215F04" w:rsidRDefault="0095786A">
            <w:pPr>
              <w:jc w:val="right"/>
              <w:rPr>
                <w:rFonts w:eastAsiaTheme="minorEastAsia"/>
              </w:rPr>
            </w:pPr>
            <w:r w:rsidRPr="00215F04">
              <w:rPr>
                <w:rFonts w:eastAsiaTheme="minorEastAsia"/>
              </w:rPr>
              <w:t>266 633</w:t>
            </w:r>
          </w:p>
        </w:tc>
      </w:tr>
      <w:tr w:rsidR="0095786A" w:rsidRPr="00215F04">
        <w:tc>
          <w:tcPr>
            <w:tcW w:w="792" w:type="dxa"/>
            <w:tcBorders>
              <w:top w:val="single" w:sz="6" w:space="0" w:color="auto"/>
              <w:left w:val="double" w:sz="6" w:space="0" w:color="auto"/>
              <w:bottom w:val="single" w:sz="6" w:space="0" w:color="auto"/>
              <w:right w:val="single" w:sz="6" w:space="0" w:color="auto"/>
            </w:tcBorders>
          </w:tcPr>
          <w:p w:rsidR="0095786A" w:rsidRPr="00215F04" w:rsidRDefault="0095786A">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r w:rsidRPr="00215F04">
              <w:rPr>
                <w:rFonts w:eastAsiaTheme="minorEastAsia"/>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95786A" w:rsidRPr="00215F04" w:rsidRDefault="0095786A">
            <w:pPr>
              <w:rPr>
                <w:rFonts w:eastAsiaTheme="minorEastAsia"/>
              </w:rPr>
            </w:pPr>
          </w:p>
        </w:tc>
      </w:tr>
      <w:tr w:rsidR="0095786A" w:rsidRPr="00215F04">
        <w:tc>
          <w:tcPr>
            <w:tcW w:w="792" w:type="dxa"/>
            <w:tcBorders>
              <w:top w:val="single" w:sz="6" w:space="0" w:color="auto"/>
              <w:left w:val="double" w:sz="6" w:space="0" w:color="auto"/>
              <w:bottom w:val="single" w:sz="6" w:space="0" w:color="auto"/>
              <w:right w:val="single" w:sz="6" w:space="0" w:color="auto"/>
            </w:tcBorders>
          </w:tcPr>
          <w:p w:rsidR="0095786A" w:rsidRPr="00215F04" w:rsidRDefault="0095786A">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r w:rsidRPr="00215F04">
              <w:rPr>
                <w:rFonts w:eastAsiaTheme="minorEastAsi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95786A" w:rsidRPr="00215F04" w:rsidRDefault="0095786A">
            <w:pPr>
              <w:jc w:val="center"/>
              <w:rPr>
                <w:rFonts w:eastAsiaTheme="minorEastAsia"/>
              </w:rPr>
            </w:pPr>
            <w:r w:rsidRPr="00215F04">
              <w:rPr>
                <w:rFonts w:eastAsiaTheme="minorEastAsia"/>
              </w:rPr>
              <w:t>1410</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rsidP="00142423">
            <w:pPr>
              <w:rPr>
                <w:rFonts w:eastAsiaTheme="minorEastAsia"/>
              </w:rPr>
            </w:pPr>
            <w:r>
              <w:rPr>
                <w:rFonts w:eastAsiaTheme="minorEastAsia"/>
              </w:rPr>
              <w:t>-</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rsidP="00142423">
            <w:pPr>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95786A" w:rsidRPr="00215F04" w:rsidRDefault="0095786A" w:rsidP="00142423">
            <w:pPr>
              <w:rPr>
                <w:rFonts w:eastAsiaTheme="minorEastAsia"/>
              </w:rPr>
            </w:pPr>
            <w:r>
              <w:rPr>
                <w:rFonts w:eastAsiaTheme="minorEastAsia"/>
              </w:rPr>
              <w:t>-</w:t>
            </w:r>
          </w:p>
        </w:tc>
      </w:tr>
      <w:tr w:rsidR="0095786A" w:rsidRPr="00215F04">
        <w:tc>
          <w:tcPr>
            <w:tcW w:w="792" w:type="dxa"/>
            <w:tcBorders>
              <w:top w:val="single" w:sz="6" w:space="0" w:color="auto"/>
              <w:left w:val="double" w:sz="6" w:space="0" w:color="auto"/>
              <w:bottom w:val="single" w:sz="6" w:space="0" w:color="auto"/>
              <w:right w:val="single" w:sz="6" w:space="0" w:color="auto"/>
            </w:tcBorders>
          </w:tcPr>
          <w:p w:rsidR="0095786A" w:rsidRPr="00215F04" w:rsidRDefault="00CD5286">
            <w:pPr>
              <w:rPr>
                <w:rFonts w:eastAsiaTheme="minorEastAsia"/>
              </w:rPr>
            </w:pPr>
            <w:r>
              <w:rPr>
                <w:rFonts w:eastAsiaTheme="minorEastAsia"/>
              </w:rPr>
              <w:t>14</w:t>
            </w:r>
          </w:p>
        </w:tc>
        <w:tc>
          <w:tcPr>
            <w:tcW w:w="384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r w:rsidRPr="00215F04">
              <w:rPr>
                <w:rFonts w:eastAsiaTheme="minorEastAsia"/>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5786A" w:rsidRPr="00215F04" w:rsidRDefault="0095786A">
            <w:pPr>
              <w:jc w:val="center"/>
              <w:rPr>
                <w:rFonts w:eastAsiaTheme="minorEastAsia"/>
              </w:rPr>
            </w:pPr>
            <w:r w:rsidRPr="00215F04">
              <w:rPr>
                <w:rFonts w:eastAsiaTheme="minorEastAsia"/>
              </w:rPr>
              <w:t>1420</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pPr>
              <w:jc w:val="right"/>
              <w:rPr>
                <w:rFonts w:eastAsiaTheme="minorEastAsia"/>
              </w:rPr>
            </w:pPr>
            <w:r>
              <w:rPr>
                <w:rFonts w:eastAsiaTheme="minorEastAsia"/>
              </w:rPr>
              <w:t>7 032</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r w:rsidRPr="00215F04">
              <w:rPr>
                <w:rFonts w:eastAsiaTheme="minorEastAsia"/>
              </w:rPr>
              <w:t>6 666</w:t>
            </w:r>
          </w:p>
        </w:tc>
        <w:tc>
          <w:tcPr>
            <w:tcW w:w="1340" w:type="dxa"/>
            <w:tcBorders>
              <w:top w:val="single" w:sz="6" w:space="0" w:color="auto"/>
              <w:left w:val="single" w:sz="6" w:space="0" w:color="auto"/>
              <w:bottom w:val="single" w:sz="6" w:space="0" w:color="auto"/>
              <w:right w:val="double" w:sz="6" w:space="0" w:color="auto"/>
            </w:tcBorders>
          </w:tcPr>
          <w:p w:rsidR="0095786A" w:rsidRPr="00215F04" w:rsidRDefault="0095786A">
            <w:pPr>
              <w:rPr>
                <w:rFonts w:eastAsiaTheme="minorEastAsia"/>
              </w:rPr>
            </w:pPr>
            <w:r>
              <w:rPr>
                <w:rFonts w:eastAsiaTheme="minorEastAsia"/>
              </w:rPr>
              <w:t>-</w:t>
            </w:r>
          </w:p>
        </w:tc>
      </w:tr>
      <w:tr w:rsidR="0095786A" w:rsidRPr="00215F04">
        <w:tc>
          <w:tcPr>
            <w:tcW w:w="792" w:type="dxa"/>
            <w:tcBorders>
              <w:top w:val="single" w:sz="6" w:space="0" w:color="auto"/>
              <w:left w:val="double" w:sz="6" w:space="0" w:color="auto"/>
              <w:bottom w:val="single" w:sz="6" w:space="0" w:color="auto"/>
              <w:right w:val="single" w:sz="6" w:space="0" w:color="auto"/>
            </w:tcBorders>
          </w:tcPr>
          <w:p w:rsidR="0095786A" w:rsidRPr="00215F04" w:rsidRDefault="0095786A">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r w:rsidRPr="00215F04">
              <w:rPr>
                <w:rFonts w:eastAsiaTheme="minorEastAsia"/>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5786A" w:rsidRPr="00215F04" w:rsidRDefault="0095786A">
            <w:pPr>
              <w:jc w:val="center"/>
              <w:rPr>
                <w:rFonts w:eastAsiaTheme="minorEastAsia"/>
              </w:rPr>
            </w:pPr>
            <w:r w:rsidRPr="00215F04">
              <w:rPr>
                <w:rFonts w:eastAsiaTheme="minorEastAsia"/>
              </w:rPr>
              <w:t>1430</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rsidP="00142423">
            <w:pPr>
              <w:rPr>
                <w:rFonts w:eastAsiaTheme="minorEastAsia"/>
              </w:rPr>
            </w:pPr>
            <w:r>
              <w:rPr>
                <w:rFonts w:eastAsiaTheme="minorEastAsia"/>
              </w:rPr>
              <w:t>-</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rsidP="00142423">
            <w:pPr>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95786A" w:rsidRPr="00215F04" w:rsidRDefault="0095786A" w:rsidP="00142423">
            <w:pPr>
              <w:rPr>
                <w:rFonts w:eastAsiaTheme="minorEastAsia"/>
              </w:rPr>
            </w:pPr>
            <w:r>
              <w:rPr>
                <w:rFonts w:eastAsiaTheme="minorEastAsia"/>
              </w:rPr>
              <w:t>-</w:t>
            </w:r>
          </w:p>
        </w:tc>
      </w:tr>
      <w:tr w:rsidR="0095786A" w:rsidRPr="00215F04">
        <w:tc>
          <w:tcPr>
            <w:tcW w:w="792" w:type="dxa"/>
            <w:tcBorders>
              <w:top w:val="single" w:sz="6" w:space="0" w:color="auto"/>
              <w:left w:val="double" w:sz="6" w:space="0" w:color="auto"/>
              <w:bottom w:val="single" w:sz="6" w:space="0" w:color="auto"/>
              <w:right w:val="single" w:sz="6" w:space="0" w:color="auto"/>
            </w:tcBorders>
          </w:tcPr>
          <w:p w:rsidR="0095786A" w:rsidRPr="00215F04" w:rsidRDefault="0095786A">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r w:rsidRPr="00215F04">
              <w:rPr>
                <w:rFonts w:eastAsiaTheme="minorEastAsi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95786A" w:rsidRPr="00215F04" w:rsidRDefault="0095786A">
            <w:pPr>
              <w:jc w:val="center"/>
              <w:rPr>
                <w:rFonts w:eastAsiaTheme="minorEastAsia"/>
              </w:rPr>
            </w:pPr>
            <w:r w:rsidRPr="00215F04">
              <w:rPr>
                <w:rFonts w:eastAsiaTheme="minorEastAsia"/>
              </w:rPr>
              <w:t>1450</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rsidP="00142423">
            <w:pPr>
              <w:rPr>
                <w:rFonts w:eastAsiaTheme="minorEastAsia"/>
              </w:rPr>
            </w:pPr>
            <w:r>
              <w:rPr>
                <w:rFonts w:eastAsiaTheme="minorEastAsia"/>
              </w:rPr>
              <w:t>-</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rsidP="00142423">
            <w:pPr>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95786A" w:rsidRPr="00215F04" w:rsidRDefault="0095786A" w:rsidP="00142423">
            <w:pPr>
              <w:rPr>
                <w:rFonts w:eastAsiaTheme="minorEastAsia"/>
              </w:rPr>
            </w:pPr>
            <w:r>
              <w:rPr>
                <w:rFonts w:eastAsiaTheme="minorEastAsia"/>
              </w:rPr>
              <w:t>-</w:t>
            </w:r>
          </w:p>
        </w:tc>
      </w:tr>
      <w:tr w:rsidR="0095786A" w:rsidRPr="00215F04">
        <w:tc>
          <w:tcPr>
            <w:tcW w:w="792" w:type="dxa"/>
            <w:tcBorders>
              <w:top w:val="single" w:sz="6" w:space="0" w:color="auto"/>
              <w:left w:val="double" w:sz="6" w:space="0" w:color="auto"/>
              <w:bottom w:val="single" w:sz="6" w:space="0" w:color="auto"/>
              <w:right w:val="single" w:sz="6" w:space="0" w:color="auto"/>
            </w:tcBorders>
          </w:tcPr>
          <w:p w:rsidR="0095786A" w:rsidRPr="00215F04" w:rsidRDefault="0095786A">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r w:rsidRPr="00215F04">
              <w:rPr>
                <w:rFonts w:eastAsiaTheme="minorEastAsia"/>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95786A" w:rsidRPr="00215F04" w:rsidRDefault="0095786A">
            <w:pPr>
              <w:jc w:val="center"/>
              <w:rPr>
                <w:rFonts w:eastAsiaTheme="minorEastAsia"/>
              </w:rPr>
            </w:pPr>
            <w:r w:rsidRPr="00215F04">
              <w:rPr>
                <w:rFonts w:eastAsiaTheme="minorEastAsia"/>
              </w:rPr>
              <w:t>1400</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rsidP="00142423">
            <w:pPr>
              <w:jc w:val="right"/>
              <w:rPr>
                <w:rFonts w:eastAsiaTheme="minorEastAsia"/>
              </w:rPr>
            </w:pPr>
            <w:r>
              <w:rPr>
                <w:rFonts w:eastAsiaTheme="minorEastAsia"/>
              </w:rPr>
              <w:t>7 032</w:t>
            </w: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rsidP="00142423">
            <w:pPr>
              <w:rPr>
                <w:rFonts w:eastAsiaTheme="minorEastAsia"/>
              </w:rPr>
            </w:pPr>
            <w:r w:rsidRPr="00215F04">
              <w:rPr>
                <w:rFonts w:eastAsiaTheme="minorEastAsia"/>
              </w:rPr>
              <w:t>6 666</w:t>
            </w:r>
          </w:p>
        </w:tc>
        <w:tc>
          <w:tcPr>
            <w:tcW w:w="1340" w:type="dxa"/>
            <w:tcBorders>
              <w:top w:val="single" w:sz="6" w:space="0" w:color="auto"/>
              <w:left w:val="single" w:sz="6" w:space="0" w:color="auto"/>
              <w:bottom w:val="single" w:sz="6" w:space="0" w:color="auto"/>
              <w:right w:val="double" w:sz="6" w:space="0" w:color="auto"/>
            </w:tcBorders>
          </w:tcPr>
          <w:p w:rsidR="0095786A" w:rsidRPr="00215F04" w:rsidRDefault="0095786A">
            <w:pPr>
              <w:rPr>
                <w:rFonts w:eastAsiaTheme="minorEastAsia"/>
              </w:rPr>
            </w:pPr>
            <w:r>
              <w:rPr>
                <w:rFonts w:eastAsiaTheme="minorEastAsia"/>
              </w:rPr>
              <w:t>-</w:t>
            </w:r>
          </w:p>
        </w:tc>
      </w:tr>
      <w:tr w:rsidR="0095786A" w:rsidRPr="00215F04">
        <w:tc>
          <w:tcPr>
            <w:tcW w:w="792" w:type="dxa"/>
            <w:tcBorders>
              <w:top w:val="single" w:sz="6" w:space="0" w:color="auto"/>
              <w:left w:val="double" w:sz="6" w:space="0" w:color="auto"/>
              <w:bottom w:val="single" w:sz="6" w:space="0" w:color="auto"/>
              <w:right w:val="single" w:sz="6" w:space="0" w:color="auto"/>
            </w:tcBorders>
          </w:tcPr>
          <w:p w:rsidR="0095786A" w:rsidRPr="00215F04" w:rsidRDefault="0095786A">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r w:rsidRPr="00215F04">
              <w:rPr>
                <w:rFonts w:eastAsiaTheme="minorEastAsia"/>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95786A" w:rsidRPr="00215F04" w:rsidRDefault="0095786A">
            <w:pPr>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95786A" w:rsidRPr="00215F04" w:rsidRDefault="0095786A">
            <w:pPr>
              <w:rPr>
                <w:rFonts w:eastAsiaTheme="minorEastAsia"/>
              </w:rPr>
            </w:pPr>
          </w:p>
        </w:tc>
      </w:tr>
      <w:tr w:rsidR="00A01028" w:rsidRPr="00215F04">
        <w:tc>
          <w:tcPr>
            <w:tcW w:w="792" w:type="dxa"/>
            <w:tcBorders>
              <w:top w:val="single" w:sz="6" w:space="0" w:color="auto"/>
              <w:left w:val="double" w:sz="6" w:space="0" w:color="auto"/>
              <w:bottom w:val="single" w:sz="6" w:space="0" w:color="auto"/>
              <w:right w:val="single" w:sz="6" w:space="0" w:color="auto"/>
            </w:tcBorders>
          </w:tcPr>
          <w:p w:rsidR="00A01028" w:rsidRPr="00215F04" w:rsidRDefault="00A01028">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01028" w:rsidRPr="00215F04" w:rsidRDefault="00A01028">
            <w:pPr>
              <w:rPr>
                <w:rFonts w:eastAsiaTheme="minorEastAsia"/>
              </w:rPr>
            </w:pPr>
            <w:r w:rsidRPr="00215F04">
              <w:rPr>
                <w:rFonts w:eastAsiaTheme="minorEastAsi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A01028" w:rsidRPr="00215F04" w:rsidRDefault="00A01028">
            <w:pPr>
              <w:jc w:val="center"/>
              <w:rPr>
                <w:rFonts w:eastAsiaTheme="minorEastAsia"/>
              </w:rPr>
            </w:pPr>
            <w:r w:rsidRPr="00215F04">
              <w:rPr>
                <w:rFonts w:eastAsiaTheme="minorEastAsia"/>
              </w:rPr>
              <w:t>1510</w:t>
            </w:r>
          </w:p>
        </w:tc>
        <w:tc>
          <w:tcPr>
            <w:tcW w:w="1280" w:type="dxa"/>
            <w:tcBorders>
              <w:top w:val="single" w:sz="6" w:space="0" w:color="auto"/>
              <w:left w:val="single" w:sz="6" w:space="0" w:color="auto"/>
              <w:bottom w:val="single" w:sz="6" w:space="0" w:color="auto"/>
              <w:right w:val="single" w:sz="6" w:space="0" w:color="auto"/>
            </w:tcBorders>
          </w:tcPr>
          <w:p w:rsidR="00A01028" w:rsidRPr="00215F04" w:rsidRDefault="00A01028" w:rsidP="00142423">
            <w:pPr>
              <w:rPr>
                <w:rFonts w:eastAsiaTheme="minorEastAsia"/>
              </w:rPr>
            </w:pPr>
            <w:r>
              <w:rPr>
                <w:rFonts w:eastAsiaTheme="minorEastAsia"/>
              </w:rPr>
              <w:t>-</w:t>
            </w:r>
          </w:p>
        </w:tc>
        <w:tc>
          <w:tcPr>
            <w:tcW w:w="1280" w:type="dxa"/>
            <w:tcBorders>
              <w:top w:val="single" w:sz="6" w:space="0" w:color="auto"/>
              <w:left w:val="single" w:sz="6" w:space="0" w:color="auto"/>
              <w:bottom w:val="single" w:sz="6" w:space="0" w:color="auto"/>
              <w:right w:val="single" w:sz="6" w:space="0" w:color="auto"/>
            </w:tcBorders>
          </w:tcPr>
          <w:p w:rsidR="00A01028" w:rsidRPr="00215F04" w:rsidRDefault="00A01028" w:rsidP="00142423">
            <w:pPr>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A01028" w:rsidRPr="00215F04" w:rsidRDefault="00A01028" w:rsidP="00142423">
            <w:pPr>
              <w:rPr>
                <w:rFonts w:eastAsiaTheme="minorEastAsia"/>
              </w:rPr>
            </w:pPr>
            <w:r>
              <w:rPr>
                <w:rFonts w:eastAsiaTheme="minorEastAsia"/>
              </w:rPr>
              <w:t>-</w:t>
            </w:r>
          </w:p>
        </w:tc>
      </w:tr>
      <w:tr w:rsidR="00A01028" w:rsidRPr="00215F04">
        <w:tc>
          <w:tcPr>
            <w:tcW w:w="792" w:type="dxa"/>
            <w:tcBorders>
              <w:top w:val="single" w:sz="6" w:space="0" w:color="auto"/>
              <w:left w:val="double" w:sz="6" w:space="0" w:color="auto"/>
              <w:bottom w:val="single" w:sz="6" w:space="0" w:color="auto"/>
              <w:right w:val="single" w:sz="6" w:space="0" w:color="auto"/>
            </w:tcBorders>
          </w:tcPr>
          <w:p w:rsidR="00A01028" w:rsidRPr="00215F04" w:rsidRDefault="00A01028">
            <w:pPr>
              <w:rPr>
                <w:rFonts w:eastAsiaTheme="minorEastAsia"/>
              </w:rPr>
            </w:pPr>
            <w:r>
              <w:rPr>
                <w:rFonts w:eastAsiaTheme="minorEastAsia"/>
              </w:rPr>
              <w:t>10</w:t>
            </w:r>
          </w:p>
        </w:tc>
        <w:tc>
          <w:tcPr>
            <w:tcW w:w="3840" w:type="dxa"/>
            <w:tcBorders>
              <w:top w:val="single" w:sz="6" w:space="0" w:color="auto"/>
              <w:left w:val="single" w:sz="6" w:space="0" w:color="auto"/>
              <w:bottom w:val="single" w:sz="6" w:space="0" w:color="auto"/>
              <w:right w:val="single" w:sz="6" w:space="0" w:color="auto"/>
            </w:tcBorders>
          </w:tcPr>
          <w:p w:rsidR="00A01028" w:rsidRPr="00215F04" w:rsidRDefault="00A01028">
            <w:pPr>
              <w:rPr>
                <w:rFonts w:eastAsiaTheme="minorEastAsia"/>
              </w:rPr>
            </w:pPr>
            <w:r w:rsidRPr="00215F04">
              <w:rPr>
                <w:rFonts w:eastAsiaTheme="minorEastAsia"/>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A01028" w:rsidRPr="00215F04" w:rsidRDefault="00A01028">
            <w:pPr>
              <w:jc w:val="center"/>
              <w:rPr>
                <w:rFonts w:eastAsiaTheme="minorEastAsia"/>
              </w:rPr>
            </w:pPr>
            <w:r w:rsidRPr="00215F04">
              <w:rPr>
                <w:rFonts w:eastAsiaTheme="minorEastAsia"/>
              </w:rPr>
              <w:t>1520</w:t>
            </w:r>
          </w:p>
        </w:tc>
        <w:tc>
          <w:tcPr>
            <w:tcW w:w="1280" w:type="dxa"/>
            <w:tcBorders>
              <w:top w:val="single" w:sz="6" w:space="0" w:color="auto"/>
              <w:left w:val="single" w:sz="6" w:space="0" w:color="auto"/>
              <w:bottom w:val="single" w:sz="6" w:space="0" w:color="auto"/>
              <w:right w:val="single" w:sz="6" w:space="0" w:color="auto"/>
            </w:tcBorders>
          </w:tcPr>
          <w:p w:rsidR="00A01028" w:rsidRPr="00215F04" w:rsidRDefault="00A01028">
            <w:pPr>
              <w:jc w:val="right"/>
              <w:rPr>
                <w:rFonts w:eastAsiaTheme="minorEastAsia"/>
              </w:rPr>
            </w:pPr>
            <w:r>
              <w:rPr>
                <w:rFonts w:eastAsiaTheme="minorEastAsia"/>
              </w:rPr>
              <w:t>171 465</w:t>
            </w:r>
          </w:p>
        </w:tc>
        <w:tc>
          <w:tcPr>
            <w:tcW w:w="1280" w:type="dxa"/>
            <w:tcBorders>
              <w:top w:val="single" w:sz="6" w:space="0" w:color="auto"/>
              <w:left w:val="single" w:sz="6" w:space="0" w:color="auto"/>
              <w:bottom w:val="single" w:sz="6" w:space="0" w:color="auto"/>
              <w:right w:val="single" w:sz="6" w:space="0" w:color="auto"/>
            </w:tcBorders>
          </w:tcPr>
          <w:p w:rsidR="00A01028" w:rsidRPr="00215F04" w:rsidRDefault="00A01028" w:rsidP="00142423">
            <w:pPr>
              <w:jc w:val="right"/>
              <w:rPr>
                <w:rFonts w:eastAsiaTheme="minorEastAsia"/>
              </w:rPr>
            </w:pPr>
            <w:r w:rsidRPr="00215F04">
              <w:rPr>
                <w:rFonts w:eastAsiaTheme="minorEastAsia"/>
              </w:rPr>
              <w:t>135 460</w:t>
            </w:r>
          </w:p>
        </w:tc>
        <w:tc>
          <w:tcPr>
            <w:tcW w:w="1340" w:type="dxa"/>
            <w:tcBorders>
              <w:top w:val="single" w:sz="6" w:space="0" w:color="auto"/>
              <w:left w:val="single" w:sz="6" w:space="0" w:color="auto"/>
              <w:bottom w:val="single" w:sz="6" w:space="0" w:color="auto"/>
              <w:right w:val="double" w:sz="6" w:space="0" w:color="auto"/>
            </w:tcBorders>
          </w:tcPr>
          <w:p w:rsidR="00A01028" w:rsidRPr="00215F04" w:rsidRDefault="00A01028" w:rsidP="00142423">
            <w:pPr>
              <w:jc w:val="right"/>
              <w:rPr>
                <w:rFonts w:eastAsiaTheme="minorEastAsia"/>
              </w:rPr>
            </w:pPr>
            <w:r w:rsidRPr="00215F04">
              <w:rPr>
                <w:rFonts w:eastAsiaTheme="minorEastAsia"/>
              </w:rPr>
              <w:t>15 810</w:t>
            </w:r>
          </w:p>
        </w:tc>
      </w:tr>
      <w:tr w:rsidR="00A01028" w:rsidRPr="00215F04">
        <w:tc>
          <w:tcPr>
            <w:tcW w:w="792" w:type="dxa"/>
            <w:tcBorders>
              <w:top w:val="single" w:sz="6" w:space="0" w:color="auto"/>
              <w:left w:val="double" w:sz="6" w:space="0" w:color="auto"/>
              <w:bottom w:val="single" w:sz="6" w:space="0" w:color="auto"/>
              <w:right w:val="single" w:sz="6" w:space="0" w:color="auto"/>
            </w:tcBorders>
          </w:tcPr>
          <w:p w:rsidR="00A01028" w:rsidRPr="00215F04" w:rsidRDefault="00A01028">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01028" w:rsidRDefault="00A01028">
            <w:pPr>
              <w:rPr>
                <w:rFonts w:eastAsiaTheme="minorEastAsia"/>
              </w:rPr>
            </w:pPr>
            <w:r>
              <w:rPr>
                <w:rFonts w:eastAsiaTheme="minorEastAsia"/>
              </w:rPr>
              <w:t>в том числе:</w:t>
            </w:r>
          </w:p>
          <w:p w:rsidR="00A01028" w:rsidRPr="00215F04" w:rsidRDefault="00A01028">
            <w:pPr>
              <w:rPr>
                <w:rFonts w:eastAsiaTheme="minorEastAsia"/>
              </w:rPr>
            </w:pPr>
            <w:r>
              <w:rPr>
                <w:rFonts w:eastAsiaTheme="minorEastAsia"/>
              </w:rPr>
              <w:t>Расчеты с поставщиками и подрядчиками</w:t>
            </w:r>
          </w:p>
        </w:tc>
        <w:tc>
          <w:tcPr>
            <w:tcW w:w="720" w:type="dxa"/>
            <w:tcBorders>
              <w:top w:val="single" w:sz="6" w:space="0" w:color="auto"/>
              <w:left w:val="single" w:sz="6" w:space="0" w:color="auto"/>
              <w:bottom w:val="single" w:sz="6" w:space="0" w:color="auto"/>
              <w:right w:val="single" w:sz="6" w:space="0" w:color="auto"/>
            </w:tcBorders>
          </w:tcPr>
          <w:p w:rsidR="00A01028" w:rsidRPr="00215F04" w:rsidRDefault="00A01028">
            <w:pPr>
              <w:jc w:val="center"/>
              <w:rPr>
                <w:rFonts w:eastAsiaTheme="minorEastAsia"/>
              </w:rPr>
            </w:pPr>
            <w:r w:rsidRPr="00215F04">
              <w:rPr>
                <w:rFonts w:eastAsiaTheme="minorEastAsia"/>
              </w:rPr>
              <w:t>1520</w:t>
            </w:r>
            <w:r>
              <w:rPr>
                <w:rFonts w:eastAsiaTheme="minorEastAsia"/>
              </w:rPr>
              <w:t>1</w:t>
            </w:r>
          </w:p>
        </w:tc>
        <w:tc>
          <w:tcPr>
            <w:tcW w:w="1280" w:type="dxa"/>
            <w:tcBorders>
              <w:top w:val="single" w:sz="6" w:space="0" w:color="auto"/>
              <w:left w:val="single" w:sz="6" w:space="0" w:color="auto"/>
              <w:bottom w:val="single" w:sz="6" w:space="0" w:color="auto"/>
              <w:right w:val="single" w:sz="6" w:space="0" w:color="auto"/>
            </w:tcBorders>
          </w:tcPr>
          <w:p w:rsidR="00A01028" w:rsidRDefault="00A01028">
            <w:pPr>
              <w:jc w:val="right"/>
              <w:rPr>
                <w:rFonts w:eastAsiaTheme="minorEastAsia"/>
              </w:rPr>
            </w:pPr>
            <w:r>
              <w:rPr>
                <w:rFonts w:eastAsiaTheme="minorEastAsia"/>
              </w:rPr>
              <w:t>7 091</w:t>
            </w:r>
          </w:p>
        </w:tc>
        <w:tc>
          <w:tcPr>
            <w:tcW w:w="1280" w:type="dxa"/>
            <w:tcBorders>
              <w:top w:val="single" w:sz="6" w:space="0" w:color="auto"/>
              <w:left w:val="single" w:sz="6" w:space="0" w:color="auto"/>
              <w:bottom w:val="single" w:sz="6" w:space="0" w:color="auto"/>
              <w:right w:val="single" w:sz="6" w:space="0" w:color="auto"/>
            </w:tcBorders>
          </w:tcPr>
          <w:p w:rsidR="00A01028" w:rsidRPr="00215F04" w:rsidRDefault="00A01028" w:rsidP="00142423">
            <w:pPr>
              <w:jc w:val="right"/>
              <w:rPr>
                <w:rFonts w:eastAsiaTheme="minorEastAsia"/>
              </w:rPr>
            </w:pPr>
            <w:r>
              <w:rPr>
                <w:rFonts w:eastAsiaTheme="minorEastAsia"/>
              </w:rPr>
              <w:t>13 733</w:t>
            </w:r>
          </w:p>
        </w:tc>
        <w:tc>
          <w:tcPr>
            <w:tcW w:w="1340" w:type="dxa"/>
            <w:tcBorders>
              <w:top w:val="single" w:sz="6" w:space="0" w:color="auto"/>
              <w:left w:val="single" w:sz="6" w:space="0" w:color="auto"/>
              <w:bottom w:val="single" w:sz="6" w:space="0" w:color="auto"/>
              <w:right w:val="double" w:sz="6" w:space="0" w:color="auto"/>
            </w:tcBorders>
          </w:tcPr>
          <w:p w:rsidR="00A01028" w:rsidRPr="00215F04" w:rsidRDefault="00A01028" w:rsidP="00142423">
            <w:pPr>
              <w:jc w:val="right"/>
              <w:rPr>
                <w:rFonts w:eastAsiaTheme="minorEastAsia"/>
              </w:rPr>
            </w:pPr>
            <w:r>
              <w:rPr>
                <w:rFonts w:eastAsiaTheme="minorEastAsia"/>
              </w:rPr>
              <w:t>759</w:t>
            </w:r>
          </w:p>
        </w:tc>
      </w:tr>
      <w:tr w:rsidR="00A01028" w:rsidRPr="00215F04">
        <w:tc>
          <w:tcPr>
            <w:tcW w:w="792" w:type="dxa"/>
            <w:tcBorders>
              <w:top w:val="single" w:sz="6" w:space="0" w:color="auto"/>
              <w:left w:val="double" w:sz="6" w:space="0" w:color="auto"/>
              <w:bottom w:val="single" w:sz="6" w:space="0" w:color="auto"/>
              <w:right w:val="single" w:sz="6" w:space="0" w:color="auto"/>
            </w:tcBorders>
          </w:tcPr>
          <w:p w:rsidR="00A01028" w:rsidRPr="00215F04" w:rsidRDefault="00A01028">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01028" w:rsidRDefault="00A01028">
            <w:pPr>
              <w:rPr>
                <w:rFonts w:eastAsiaTheme="minorEastAsia"/>
              </w:rPr>
            </w:pPr>
            <w:r>
              <w:rPr>
                <w:rFonts w:eastAsiaTheme="minorEastAsia"/>
              </w:rPr>
              <w:t>Расчеты с покупателями и заказчиками</w:t>
            </w:r>
          </w:p>
        </w:tc>
        <w:tc>
          <w:tcPr>
            <w:tcW w:w="720" w:type="dxa"/>
            <w:tcBorders>
              <w:top w:val="single" w:sz="6" w:space="0" w:color="auto"/>
              <w:left w:val="single" w:sz="6" w:space="0" w:color="auto"/>
              <w:bottom w:val="single" w:sz="6" w:space="0" w:color="auto"/>
              <w:right w:val="single" w:sz="6" w:space="0" w:color="auto"/>
            </w:tcBorders>
          </w:tcPr>
          <w:p w:rsidR="00A01028" w:rsidRPr="00215F04" w:rsidRDefault="00A01028">
            <w:pPr>
              <w:jc w:val="center"/>
              <w:rPr>
                <w:rFonts w:eastAsiaTheme="minorEastAsia"/>
              </w:rPr>
            </w:pPr>
            <w:r w:rsidRPr="00215F04">
              <w:rPr>
                <w:rFonts w:eastAsiaTheme="minorEastAsia"/>
              </w:rPr>
              <w:t>1520</w:t>
            </w:r>
            <w:r>
              <w:rPr>
                <w:rFonts w:eastAsiaTheme="minorEastAsia"/>
              </w:rPr>
              <w:t>2</w:t>
            </w:r>
          </w:p>
        </w:tc>
        <w:tc>
          <w:tcPr>
            <w:tcW w:w="1280" w:type="dxa"/>
            <w:tcBorders>
              <w:top w:val="single" w:sz="6" w:space="0" w:color="auto"/>
              <w:left w:val="single" w:sz="6" w:space="0" w:color="auto"/>
              <w:bottom w:val="single" w:sz="6" w:space="0" w:color="auto"/>
              <w:right w:val="single" w:sz="6" w:space="0" w:color="auto"/>
            </w:tcBorders>
          </w:tcPr>
          <w:p w:rsidR="00A01028" w:rsidRPr="00A01028" w:rsidRDefault="00A01028">
            <w:pPr>
              <w:jc w:val="right"/>
              <w:rPr>
                <w:rFonts w:eastAsiaTheme="minorEastAsia"/>
                <w:lang w:val="en-US"/>
              </w:rPr>
            </w:pPr>
            <w:r>
              <w:rPr>
                <w:rFonts w:eastAsiaTheme="minorEastAsia"/>
              </w:rPr>
              <w:t>100 100</w:t>
            </w:r>
          </w:p>
        </w:tc>
        <w:tc>
          <w:tcPr>
            <w:tcW w:w="1280" w:type="dxa"/>
            <w:tcBorders>
              <w:top w:val="single" w:sz="6" w:space="0" w:color="auto"/>
              <w:left w:val="single" w:sz="6" w:space="0" w:color="auto"/>
              <w:bottom w:val="single" w:sz="6" w:space="0" w:color="auto"/>
              <w:right w:val="single" w:sz="6" w:space="0" w:color="auto"/>
            </w:tcBorders>
          </w:tcPr>
          <w:p w:rsidR="00A01028" w:rsidRPr="00A01028" w:rsidRDefault="00A01028" w:rsidP="00142423">
            <w:pPr>
              <w:jc w:val="right"/>
              <w:rPr>
                <w:rFonts w:eastAsiaTheme="minorEastAsia"/>
                <w:lang w:val="en-US"/>
              </w:rPr>
            </w:pPr>
            <w:r>
              <w:rPr>
                <w:rFonts w:eastAsiaTheme="minorEastAsia"/>
                <w:lang w:val="en-US"/>
              </w:rPr>
              <w:t>24 407</w:t>
            </w:r>
          </w:p>
        </w:tc>
        <w:tc>
          <w:tcPr>
            <w:tcW w:w="1340" w:type="dxa"/>
            <w:tcBorders>
              <w:top w:val="single" w:sz="6" w:space="0" w:color="auto"/>
              <w:left w:val="single" w:sz="6" w:space="0" w:color="auto"/>
              <w:bottom w:val="single" w:sz="6" w:space="0" w:color="auto"/>
              <w:right w:val="double" w:sz="6" w:space="0" w:color="auto"/>
            </w:tcBorders>
          </w:tcPr>
          <w:p w:rsidR="00A01028" w:rsidRPr="00A01028" w:rsidRDefault="00A01028" w:rsidP="00142423">
            <w:pPr>
              <w:jc w:val="right"/>
              <w:rPr>
                <w:rFonts w:eastAsiaTheme="minorEastAsia"/>
                <w:lang w:val="en-US"/>
              </w:rPr>
            </w:pPr>
            <w:r>
              <w:rPr>
                <w:rFonts w:eastAsiaTheme="minorEastAsia"/>
                <w:lang w:val="en-US"/>
              </w:rPr>
              <w:t>9 956</w:t>
            </w:r>
          </w:p>
        </w:tc>
      </w:tr>
      <w:tr w:rsidR="00A01028" w:rsidRPr="00215F04">
        <w:tc>
          <w:tcPr>
            <w:tcW w:w="792" w:type="dxa"/>
            <w:tcBorders>
              <w:top w:val="single" w:sz="6" w:space="0" w:color="auto"/>
              <w:left w:val="double" w:sz="6" w:space="0" w:color="auto"/>
              <w:bottom w:val="single" w:sz="6" w:space="0" w:color="auto"/>
              <w:right w:val="single" w:sz="6" w:space="0" w:color="auto"/>
            </w:tcBorders>
          </w:tcPr>
          <w:p w:rsidR="00A01028" w:rsidRPr="00215F04" w:rsidRDefault="00A01028">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01028" w:rsidRPr="00A01028" w:rsidRDefault="00A01028">
            <w:pPr>
              <w:rPr>
                <w:rFonts w:eastAsiaTheme="minorEastAsia"/>
              </w:rPr>
            </w:pPr>
            <w:r>
              <w:rPr>
                <w:rFonts w:eastAsiaTheme="minorEastAsia"/>
              </w:rPr>
              <w:t>Расчеты</w:t>
            </w:r>
            <w:r w:rsidRPr="00A01028">
              <w:rPr>
                <w:rFonts w:eastAsiaTheme="minorEastAsia"/>
              </w:rPr>
              <w:t xml:space="preserve"> </w:t>
            </w:r>
            <w:r>
              <w:rPr>
                <w:rFonts w:eastAsiaTheme="minorEastAsia"/>
              </w:rPr>
              <w:t>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A01028" w:rsidRPr="00215F04" w:rsidRDefault="00A01028">
            <w:pPr>
              <w:jc w:val="center"/>
              <w:rPr>
                <w:rFonts w:eastAsiaTheme="minorEastAsia"/>
              </w:rPr>
            </w:pPr>
            <w:r w:rsidRPr="00215F04">
              <w:rPr>
                <w:rFonts w:eastAsiaTheme="minorEastAsia"/>
              </w:rPr>
              <w:t>1520</w:t>
            </w:r>
            <w:r>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A01028" w:rsidRDefault="00A01028">
            <w:pPr>
              <w:jc w:val="right"/>
              <w:rPr>
                <w:rFonts w:eastAsiaTheme="minorEastAsia"/>
              </w:rPr>
            </w:pPr>
            <w:r>
              <w:rPr>
                <w:rFonts w:eastAsiaTheme="minorEastAsia"/>
              </w:rPr>
              <w:t>30 929</w:t>
            </w:r>
          </w:p>
        </w:tc>
        <w:tc>
          <w:tcPr>
            <w:tcW w:w="1280" w:type="dxa"/>
            <w:tcBorders>
              <w:top w:val="single" w:sz="6" w:space="0" w:color="auto"/>
              <w:left w:val="single" w:sz="6" w:space="0" w:color="auto"/>
              <w:bottom w:val="single" w:sz="6" w:space="0" w:color="auto"/>
              <w:right w:val="single" w:sz="6" w:space="0" w:color="auto"/>
            </w:tcBorders>
          </w:tcPr>
          <w:p w:rsidR="00A01028" w:rsidRPr="00A01028" w:rsidRDefault="00A01028" w:rsidP="00142423">
            <w:pPr>
              <w:jc w:val="right"/>
              <w:rPr>
                <w:rFonts w:eastAsiaTheme="minorEastAsia"/>
              </w:rPr>
            </w:pPr>
            <w:r>
              <w:rPr>
                <w:rFonts w:eastAsiaTheme="minorEastAsia"/>
              </w:rPr>
              <w:t>30 390</w:t>
            </w:r>
          </w:p>
        </w:tc>
        <w:tc>
          <w:tcPr>
            <w:tcW w:w="1340" w:type="dxa"/>
            <w:tcBorders>
              <w:top w:val="single" w:sz="6" w:space="0" w:color="auto"/>
              <w:left w:val="single" w:sz="6" w:space="0" w:color="auto"/>
              <w:bottom w:val="single" w:sz="6" w:space="0" w:color="auto"/>
              <w:right w:val="double" w:sz="6" w:space="0" w:color="auto"/>
            </w:tcBorders>
          </w:tcPr>
          <w:p w:rsidR="00A01028" w:rsidRPr="00A01028" w:rsidRDefault="00A01028" w:rsidP="00142423">
            <w:pPr>
              <w:jc w:val="right"/>
              <w:rPr>
                <w:rFonts w:eastAsiaTheme="minorEastAsia"/>
              </w:rPr>
            </w:pPr>
            <w:r>
              <w:rPr>
                <w:rFonts w:eastAsiaTheme="minorEastAsia"/>
              </w:rPr>
              <w:t>5 082</w:t>
            </w:r>
          </w:p>
        </w:tc>
      </w:tr>
      <w:tr w:rsidR="00FA3C56" w:rsidRPr="00215F04">
        <w:tc>
          <w:tcPr>
            <w:tcW w:w="792" w:type="dxa"/>
            <w:tcBorders>
              <w:top w:val="single" w:sz="6" w:space="0" w:color="auto"/>
              <w:left w:val="double" w:sz="6" w:space="0" w:color="auto"/>
              <w:bottom w:val="single" w:sz="6" w:space="0" w:color="auto"/>
              <w:right w:val="single" w:sz="6" w:space="0" w:color="auto"/>
            </w:tcBorders>
          </w:tcPr>
          <w:p w:rsidR="00FA3C56" w:rsidRPr="00215F04" w:rsidRDefault="00FA3C56">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FA3C56" w:rsidRDefault="00FA3C56">
            <w:pPr>
              <w:rPr>
                <w:rFonts w:eastAsiaTheme="minorEastAsia"/>
              </w:rPr>
            </w:pPr>
            <w:r>
              <w:rPr>
                <w:rFonts w:eastAsiaTheme="minorEastAsia"/>
              </w:rPr>
              <w:t>Расчеты с персоналом по оплате труда</w:t>
            </w:r>
          </w:p>
        </w:tc>
        <w:tc>
          <w:tcPr>
            <w:tcW w:w="720" w:type="dxa"/>
            <w:tcBorders>
              <w:top w:val="single" w:sz="6" w:space="0" w:color="auto"/>
              <w:left w:val="single" w:sz="6" w:space="0" w:color="auto"/>
              <w:bottom w:val="single" w:sz="6" w:space="0" w:color="auto"/>
              <w:right w:val="single" w:sz="6" w:space="0" w:color="auto"/>
            </w:tcBorders>
          </w:tcPr>
          <w:p w:rsidR="00FA3C56" w:rsidRPr="00215F04" w:rsidRDefault="00FA3C56">
            <w:pPr>
              <w:jc w:val="center"/>
              <w:rPr>
                <w:rFonts w:eastAsiaTheme="minorEastAsia"/>
              </w:rPr>
            </w:pPr>
            <w:r w:rsidRPr="00215F04">
              <w:rPr>
                <w:rFonts w:eastAsiaTheme="minorEastAsia"/>
              </w:rPr>
              <w:t>1520</w:t>
            </w:r>
            <w:r>
              <w:rPr>
                <w:rFonts w:eastAsiaTheme="minorEastAsia"/>
              </w:rPr>
              <w:t>4</w:t>
            </w:r>
          </w:p>
        </w:tc>
        <w:tc>
          <w:tcPr>
            <w:tcW w:w="1280" w:type="dxa"/>
            <w:tcBorders>
              <w:top w:val="single" w:sz="6" w:space="0" w:color="auto"/>
              <w:left w:val="single" w:sz="6" w:space="0" w:color="auto"/>
              <w:bottom w:val="single" w:sz="6" w:space="0" w:color="auto"/>
              <w:right w:val="single" w:sz="6" w:space="0" w:color="auto"/>
            </w:tcBorders>
          </w:tcPr>
          <w:p w:rsidR="00FA3C56" w:rsidRDefault="00FA3C56">
            <w:pPr>
              <w:jc w:val="right"/>
              <w:rPr>
                <w:rFonts w:eastAsiaTheme="minorEastAsia"/>
              </w:rPr>
            </w:pPr>
            <w:r>
              <w:rPr>
                <w:rFonts w:eastAsiaTheme="minorEastAsia"/>
              </w:rPr>
              <w:t>33 305</w:t>
            </w:r>
          </w:p>
        </w:tc>
        <w:tc>
          <w:tcPr>
            <w:tcW w:w="1280" w:type="dxa"/>
            <w:tcBorders>
              <w:top w:val="single" w:sz="6" w:space="0" w:color="auto"/>
              <w:left w:val="single" w:sz="6" w:space="0" w:color="auto"/>
              <w:bottom w:val="single" w:sz="6" w:space="0" w:color="auto"/>
              <w:right w:val="single" w:sz="6" w:space="0" w:color="auto"/>
            </w:tcBorders>
          </w:tcPr>
          <w:p w:rsidR="00FA3C56" w:rsidRDefault="00FA3C56" w:rsidP="00142423">
            <w:pPr>
              <w:jc w:val="right"/>
              <w:rPr>
                <w:rFonts w:eastAsiaTheme="minorEastAsia"/>
              </w:rPr>
            </w:pPr>
            <w:r>
              <w:rPr>
                <w:rFonts w:eastAsiaTheme="minorEastAsia"/>
              </w:rPr>
              <w:t>28 381</w:t>
            </w:r>
          </w:p>
        </w:tc>
        <w:tc>
          <w:tcPr>
            <w:tcW w:w="1340" w:type="dxa"/>
            <w:tcBorders>
              <w:top w:val="single" w:sz="6" w:space="0" w:color="auto"/>
              <w:left w:val="single" w:sz="6" w:space="0" w:color="auto"/>
              <w:bottom w:val="single" w:sz="6" w:space="0" w:color="auto"/>
              <w:right w:val="double" w:sz="6" w:space="0" w:color="auto"/>
            </w:tcBorders>
          </w:tcPr>
          <w:p w:rsidR="00FA3C56" w:rsidRDefault="00FA3C56" w:rsidP="00142423">
            <w:pPr>
              <w:jc w:val="right"/>
              <w:rPr>
                <w:rFonts w:eastAsiaTheme="minorEastAsia"/>
              </w:rPr>
            </w:pPr>
            <w:r>
              <w:rPr>
                <w:rFonts w:eastAsiaTheme="minorEastAsia"/>
              </w:rPr>
              <w:t>-</w:t>
            </w:r>
          </w:p>
        </w:tc>
      </w:tr>
      <w:tr w:rsidR="00FA3C56" w:rsidRPr="00215F04">
        <w:tc>
          <w:tcPr>
            <w:tcW w:w="792" w:type="dxa"/>
            <w:tcBorders>
              <w:top w:val="single" w:sz="6" w:space="0" w:color="auto"/>
              <w:left w:val="double" w:sz="6" w:space="0" w:color="auto"/>
              <w:bottom w:val="single" w:sz="6" w:space="0" w:color="auto"/>
              <w:right w:val="single" w:sz="6" w:space="0" w:color="auto"/>
            </w:tcBorders>
          </w:tcPr>
          <w:p w:rsidR="00FA3C56" w:rsidRPr="00215F04" w:rsidRDefault="00FA3C56">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FA3C56" w:rsidRDefault="00FA3C56">
            <w:pPr>
              <w:rPr>
                <w:rFonts w:eastAsiaTheme="minorEastAsia"/>
              </w:rPr>
            </w:pPr>
            <w:r>
              <w:rPr>
                <w:rFonts w:eastAsiaTheme="minorEastAsia"/>
              </w:rPr>
              <w:t>Расчеты с подочетными лицами</w:t>
            </w:r>
          </w:p>
        </w:tc>
        <w:tc>
          <w:tcPr>
            <w:tcW w:w="720" w:type="dxa"/>
            <w:tcBorders>
              <w:top w:val="single" w:sz="6" w:space="0" w:color="auto"/>
              <w:left w:val="single" w:sz="6" w:space="0" w:color="auto"/>
              <w:bottom w:val="single" w:sz="6" w:space="0" w:color="auto"/>
              <w:right w:val="single" w:sz="6" w:space="0" w:color="auto"/>
            </w:tcBorders>
          </w:tcPr>
          <w:p w:rsidR="00FA3C56" w:rsidRPr="00215F04" w:rsidRDefault="00FA3C56">
            <w:pPr>
              <w:jc w:val="center"/>
              <w:rPr>
                <w:rFonts w:eastAsiaTheme="minorEastAsia"/>
              </w:rPr>
            </w:pPr>
            <w:r w:rsidRPr="00215F04">
              <w:rPr>
                <w:rFonts w:eastAsiaTheme="minorEastAsia"/>
              </w:rPr>
              <w:t>1520</w:t>
            </w:r>
            <w:r>
              <w:rPr>
                <w:rFonts w:eastAsiaTheme="minorEastAsia"/>
              </w:rPr>
              <w:t>5</w:t>
            </w:r>
          </w:p>
        </w:tc>
        <w:tc>
          <w:tcPr>
            <w:tcW w:w="1280" w:type="dxa"/>
            <w:tcBorders>
              <w:top w:val="single" w:sz="6" w:space="0" w:color="auto"/>
              <w:left w:val="single" w:sz="6" w:space="0" w:color="auto"/>
              <w:bottom w:val="single" w:sz="6" w:space="0" w:color="auto"/>
              <w:right w:val="single" w:sz="6" w:space="0" w:color="auto"/>
            </w:tcBorders>
          </w:tcPr>
          <w:p w:rsidR="00FA3C56" w:rsidRPr="00215F04" w:rsidRDefault="00FA3C56" w:rsidP="00142423">
            <w:pPr>
              <w:rPr>
                <w:rFonts w:eastAsiaTheme="minorEastAsia"/>
              </w:rPr>
            </w:pPr>
            <w:r>
              <w:rPr>
                <w:rFonts w:eastAsiaTheme="minorEastAsia"/>
              </w:rPr>
              <w:t>-</w:t>
            </w:r>
          </w:p>
        </w:tc>
        <w:tc>
          <w:tcPr>
            <w:tcW w:w="1280" w:type="dxa"/>
            <w:tcBorders>
              <w:top w:val="single" w:sz="6" w:space="0" w:color="auto"/>
              <w:left w:val="single" w:sz="6" w:space="0" w:color="auto"/>
              <w:bottom w:val="single" w:sz="6" w:space="0" w:color="auto"/>
              <w:right w:val="single" w:sz="6" w:space="0" w:color="auto"/>
            </w:tcBorders>
          </w:tcPr>
          <w:p w:rsidR="00FA3C56" w:rsidRPr="00215F04" w:rsidRDefault="00FA3C56" w:rsidP="00142423">
            <w:pPr>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FA3C56" w:rsidRPr="00215F04" w:rsidRDefault="00FA3C56" w:rsidP="00142423">
            <w:pPr>
              <w:rPr>
                <w:rFonts w:eastAsiaTheme="minorEastAsia"/>
              </w:rPr>
            </w:pPr>
            <w:r>
              <w:rPr>
                <w:rFonts w:eastAsiaTheme="minorEastAsia"/>
              </w:rPr>
              <w:t>-</w:t>
            </w:r>
          </w:p>
        </w:tc>
      </w:tr>
      <w:tr w:rsidR="00FA3C56" w:rsidRPr="00215F04">
        <w:tc>
          <w:tcPr>
            <w:tcW w:w="792" w:type="dxa"/>
            <w:tcBorders>
              <w:top w:val="single" w:sz="6" w:space="0" w:color="auto"/>
              <w:left w:val="double" w:sz="6" w:space="0" w:color="auto"/>
              <w:bottom w:val="single" w:sz="6" w:space="0" w:color="auto"/>
              <w:right w:val="single" w:sz="6" w:space="0" w:color="auto"/>
            </w:tcBorders>
          </w:tcPr>
          <w:p w:rsidR="00FA3C56" w:rsidRPr="00215F04" w:rsidRDefault="00FA3C56">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FA3C56" w:rsidRDefault="00FA3C56">
            <w:pPr>
              <w:rPr>
                <w:rFonts w:eastAsiaTheme="minorEastAsia"/>
              </w:rPr>
            </w:pPr>
            <w:r>
              <w:rPr>
                <w:rFonts w:eastAsiaTheme="minorEastAsia"/>
              </w:rPr>
              <w:t>Расчеты с разными дебиторами и кредиторами</w:t>
            </w:r>
          </w:p>
        </w:tc>
        <w:tc>
          <w:tcPr>
            <w:tcW w:w="720" w:type="dxa"/>
            <w:tcBorders>
              <w:top w:val="single" w:sz="6" w:space="0" w:color="auto"/>
              <w:left w:val="single" w:sz="6" w:space="0" w:color="auto"/>
              <w:bottom w:val="single" w:sz="6" w:space="0" w:color="auto"/>
              <w:right w:val="single" w:sz="6" w:space="0" w:color="auto"/>
            </w:tcBorders>
          </w:tcPr>
          <w:p w:rsidR="00FA3C56" w:rsidRPr="00215F04" w:rsidRDefault="00FA3C56">
            <w:pPr>
              <w:jc w:val="center"/>
              <w:rPr>
                <w:rFonts w:eastAsiaTheme="minorEastAsia"/>
              </w:rPr>
            </w:pPr>
            <w:r w:rsidRPr="00215F04">
              <w:rPr>
                <w:rFonts w:eastAsiaTheme="minorEastAsia"/>
              </w:rPr>
              <w:t>1520</w:t>
            </w:r>
            <w:r>
              <w:rPr>
                <w:rFonts w:eastAsiaTheme="minorEastAsia"/>
              </w:rPr>
              <w:t>6</w:t>
            </w:r>
          </w:p>
        </w:tc>
        <w:tc>
          <w:tcPr>
            <w:tcW w:w="1280" w:type="dxa"/>
            <w:tcBorders>
              <w:top w:val="single" w:sz="6" w:space="0" w:color="auto"/>
              <w:left w:val="single" w:sz="6" w:space="0" w:color="auto"/>
              <w:bottom w:val="single" w:sz="6" w:space="0" w:color="auto"/>
              <w:right w:val="single" w:sz="6" w:space="0" w:color="auto"/>
            </w:tcBorders>
          </w:tcPr>
          <w:p w:rsidR="00FA3C56" w:rsidRDefault="00FA3C56" w:rsidP="00142423">
            <w:pPr>
              <w:rPr>
                <w:rFonts w:eastAsiaTheme="minorEastAsia"/>
              </w:rPr>
            </w:pPr>
            <w:r>
              <w:rPr>
                <w:rFonts w:eastAsiaTheme="minorEastAsia"/>
              </w:rPr>
              <w:t>40</w:t>
            </w:r>
          </w:p>
        </w:tc>
        <w:tc>
          <w:tcPr>
            <w:tcW w:w="1280" w:type="dxa"/>
            <w:tcBorders>
              <w:top w:val="single" w:sz="6" w:space="0" w:color="auto"/>
              <w:left w:val="single" w:sz="6" w:space="0" w:color="auto"/>
              <w:bottom w:val="single" w:sz="6" w:space="0" w:color="auto"/>
              <w:right w:val="single" w:sz="6" w:space="0" w:color="auto"/>
            </w:tcBorders>
          </w:tcPr>
          <w:p w:rsidR="00FA3C56" w:rsidRDefault="00FA3C56" w:rsidP="00142423">
            <w:pPr>
              <w:rPr>
                <w:rFonts w:eastAsiaTheme="minorEastAsia"/>
              </w:rPr>
            </w:pPr>
            <w:r>
              <w:rPr>
                <w:rFonts w:eastAsiaTheme="minorEastAsia"/>
              </w:rPr>
              <w:t>38 549</w:t>
            </w:r>
          </w:p>
        </w:tc>
        <w:tc>
          <w:tcPr>
            <w:tcW w:w="1340" w:type="dxa"/>
            <w:tcBorders>
              <w:top w:val="single" w:sz="6" w:space="0" w:color="auto"/>
              <w:left w:val="single" w:sz="6" w:space="0" w:color="auto"/>
              <w:bottom w:val="single" w:sz="6" w:space="0" w:color="auto"/>
              <w:right w:val="double" w:sz="6" w:space="0" w:color="auto"/>
            </w:tcBorders>
          </w:tcPr>
          <w:p w:rsidR="00FA3C56" w:rsidRDefault="00FA3C56" w:rsidP="00142423">
            <w:pPr>
              <w:rPr>
                <w:rFonts w:eastAsiaTheme="minorEastAsia"/>
              </w:rPr>
            </w:pPr>
            <w:r>
              <w:rPr>
                <w:rFonts w:eastAsiaTheme="minorEastAsia"/>
              </w:rPr>
              <w:t>8</w:t>
            </w:r>
          </w:p>
        </w:tc>
      </w:tr>
      <w:tr w:rsidR="00FA3C56" w:rsidRPr="00215F04">
        <w:tc>
          <w:tcPr>
            <w:tcW w:w="792" w:type="dxa"/>
            <w:tcBorders>
              <w:top w:val="single" w:sz="6" w:space="0" w:color="auto"/>
              <w:left w:val="double" w:sz="6" w:space="0" w:color="auto"/>
              <w:bottom w:val="single" w:sz="6" w:space="0" w:color="auto"/>
              <w:right w:val="single" w:sz="6" w:space="0" w:color="auto"/>
            </w:tcBorders>
          </w:tcPr>
          <w:p w:rsidR="00FA3C56" w:rsidRPr="00215F04" w:rsidRDefault="00FA3C56">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FA3C56" w:rsidRPr="00215F04" w:rsidRDefault="00FA3C56">
            <w:pPr>
              <w:rPr>
                <w:rFonts w:eastAsiaTheme="minorEastAsia"/>
              </w:rPr>
            </w:pPr>
            <w:r w:rsidRPr="00215F04">
              <w:rPr>
                <w:rFonts w:eastAsiaTheme="minorEastAsia"/>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FA3C56" w:rsidRPr="00215F04" w:rsidRDefault="00FA3C56">
            <w:pPr>
              <w:jc w:val="center"/>
              <w:rPr>
                <w:rFonts w:eastAsiaTheme="minorEastAsia"/>
              </w:rPr>
            </w:pPr>
            <w:r w:rsidRPr="00215F04">
              <w:rPr>
                <w:rFonts w:eastAsiaTheme="minorEastAsia"/>
              </w:rPr>
              <w:t>1530</w:t>
            </w:r>
          </w:p>
        </w:tc>
        <w:tc>
          <w:tcPr>
            <w:tcW w:w="1280" w:type="dxa"/>
            <w:tcBorders>
              <w:top w:val="single" w:sz="6" w:space="0" w:color="auto"/>
              <w:left w:val="single" w:sz="6" w:space="0" w:color="auto"/>
              <w:bottom w:val="single" w:sz="6" w:space="0" w:color="auto"/>
              <w:right w:val="single" w:sz="6" w:space="0" w:color="auto"/>
            </w:tcBorders>
          </w:tcPr>
          <w:p w:rsidR="00FA3C56" w:rsidRPr="00215F04" w:rsidRDefault="00FA3C56" w:rsidP="00142423">
            <w:pPr>
              <w:rPr>
                <w:rFonts w:eastAsiaTheme="minorEastAsia"/>
              </w:rPr>
            </w:pPr>
            <w:r>
              <w:rPr>
                <w:rFonts w:eastAsiaTheme="minorEastAsia"/>
              </w:rPr>
              <w:t>-</w:t>
            </w:r>
          </w:p>
        </w:tc>
        <w:tc>
          <w:tcPr>
            <w:tcW w:w="1280" w:type="dxa"/>
            <w:tcBorders>
              <w:top w:val="single" w:sz="6" w:space="0" w:color="auto"/>
              <w:left w:val="single" w:sz="6" w:space="0" w:color="auto"/>
              <w:bottom w:val="single" w:sz="6" w:space="0" w:color="auto"/>
              <w:right w:val="single" w:sz="6" w:space="0" w:color="auto"/>
            </w:tcBorders>
          </w:tcPr>
          <w:p w:rsidR="00FA3C56" w:rsidRPr="00215F04" w:rsidRDefault="00FA3C56" w:rsidP="00142423">
            <w:pPr>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FA3C56" w:rsidRPr="00215F04" w:rsidRDefault="00FA3C56" w:rsidP="00142423">
            <w:pPr>
              <w:rPr>
                <w:rFonts w:eastAsiaTheme="minorEastAsia"/>
              </w:rPr>
            </w:pPr>
            <w:r>
              <w:rPr>
                <w:rFonts w:eastAsiaTheme="minorEastAsia"/>
              </w:rPr>
              <w:t>-</w:t>
            </w:r>
          </w:p>
        </w:tc>
      </w:tr>
      <w:tr w:rsidR="00FA3C56" w:rsidRPr="00215F04">
        <w:tc>
          <w:tcPr>
            <w:tcW w:w="792" w:type="dxa"/>
            <w:tcBorders>
              <w:top w:val="single" w:sz="6" w:space="0" w:color="auto"/>
              <w:left w:val="double" w:sz="6" w:space="0" w:color="auto"/>
              <w:bottom w:val="single" w:sz="6" w:space="0" w:color="auto"/>
              <w:right w:val="single" w:sz="6" w:space="0" w:color="auto"/>
            </w:tcBorders>
          </w:tcPr>
          <w:p w:rsidR="00FA3C56" w:rsidRPr="00215F04" w:rsidRDefault="00FA3C56">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FA3C56" w:rsidRPr="00215F04" w:rsidRDefault="00FA3C56">
            <w:pPr>
              <w:rPr>
                <w:rFonts w:eastAsiaTheme="minorEastAsia"/>
              </w:rPr>
            </w:pPr>
            <w:r w:rsidRPr="00215F04">
              <w:rPr>
                <w:rFonts w:eastAsiaTheme="minorEastAsia"/>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A3C56" w:rsidRPr="00215F04" w:rsidRDefault="00FA3C56">
            <w:pPr>
              <w:jc w:val="center"/>
              <w:rPr>
                <w:rFonts w:eastAsiaTheme="minorEastAsia"/>
              </w:rPr>
            </w:pPr>
            <w:r w:rsidRPr="00215F04">
              <w:rPr>
                <w:rFonts w:eastAsiaTheme="minorEastAsia"/>
              </w:rPr>
              <w:t>1540</w:t>
            </w:r>
          </w:p>
        </w:tc>
        <w:tc>
          <w:tcPr>
            <w:tcW w:w="1280" w:type="dxa"/>
            <w:tcBorders>
              <w:top w:val="single" w:sz="6" w:space="0" w:color="auto"/>
              <w:left w:val="single" w:sz="6" w:space="0" w:color="auto"/>
              <w:bottom w:val="single" w:sz="6" w:space="0" w:color="auto"/>
              <w:right w:val="single" w:sz="6" w:space="0" w:color="auto"/>
            </w:tcBorders>
          </w:tcPr>
          <w:p w:rsidR="00FA3C56" w:rsidRPr="00215F04" w:rsidRDefault="00FA3C56">
            <w:pPr>
              <w:jc w:val="right"/>
              <w:rPr>
                <w:rFonts w:eastAsiaTheme="minorEastAsia"/>
              </w:rPr>
            </w:pPr>
            <w:r>
              <w:rPr>
                <w:rFonts w:eastAsiaTheme="minorEastAsia"/>
              </w:rPr>
              <w:t>17 226</w:t>
            </w:r>
          </w:p>
        </w:tc>
        <w:tc>
          <w:tcPr>
            <w:tcW w:w="1280" w:type="dxa"/>
            <w:tcBorders>
              <w:top w:val="single" w:sz="6" w:space="0" w:color="auto"/>
              <w:left w:val="single" w:sz="6" w:space="0" w:color="auto"/>
              <w:bottom w:val="single" w:sz="6" w:space="0" w:color="auto"/>
              <w:right w:val="single" w:sz="6" w:space="0" w:color="auto"/>
            </w:tcBorders>
          </w:tcPr>
          <w:p w:rsidR="00FA3C56" w:rsidRPr="00215F04" w:rsidRDefault="00FA3C56" w:rsidP="00142423">
            <w:pPr>
              <w:jc w:val="right"/>
              <w:rPr>
                <w:rFonts w:eastAsiaTheme="minorEastAsia"/>
              </w:rPr>
            </w:pPr>
            <w:r w:rsidRPr="00215F04">
              <w:rPr>
                <w:rFonts w:eastAsiaTheme="minorEastAsia"/>
              </w:rPr>
              <w:t>13 292</w:t>
            </w:r>
          </w:p>
        </w:tc>
        <w:tc>
          <w:tcPr>
            <w:tcW w:w="1340" w:type="dxa"/>
            <w:tcBorders>
              <w:top w:val="single" w:sz="6" w:space="0" w:color="auto"/>
              <w:left w:val="single" w:sz="6" w:space="0" w:color="auto"/>
              <w:bottom w:val="single" w:sz="6" w:space="0" w:color="auto"/>
              <w:right w:val="double" w:sz="6" w:space="0" w:color="auto"/>
            </w:tcBorders>
          </w:tcPr>
          <w:p w:rsidR="00FA3C56" w:rsidRPr="00215F04" w:rsidRDefault="00FA3C56" w:rsidP="00142423">
            <w:pPr>
              <w:jc w:val="right"/>
              <w:rPr>
                <w:rFonts w:eastAsiaTheme="minorEastAsia"/>
              </w:rPr>
            </w:pPr>
            <w:r w:rsidRPr="00215F04">
              <w:rPr>
                <w:rFonts w:eastAsiaTheme="minorEastAsia"/>
              </w:rPr>
              <w:t>2 434</w:t>
            </w:r>
          </w:p>
        </w:tc>
      </w:tr>
      <w:tr w:rsidR="00FA3C56" w:rsidRPr="00215F04">
        <w:tc>
          <w:tcPr>
            <w:tcW w:w="792" w:type="dxa"/>
            <w:tcBorders>
              <w:top w:val="single" w:sz="6" w:space="0" w:color="auto"/>
              <w:left w:val="double" w:sz="6" w:space="0" w:color="auto"/>
              <w:bottom w:val="single" w:sz="6" w:space="0" w:color="auto"/>
              <w:right w:val="single" w:sz="6" w:space="0" w:color="auto"/>
            </w:tcBorders>
          </w:tcPr>
          <w:p w:rsidR="00FA3C56" w:rsidRPr="00215F04" w:rsidRDefault="00FA3C56">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FA3C56" w:rsidRPr="00215F04" w:rsidRDefault="00FA3C56">
            <w:pPr>
              <w:rPr>
                <w:rFonts w:eastAsiaTheme="minorEastAsia"/>
              </w:rPr>
            </w:pPr>
            <w:r w:rsidRPr="00215F04">
              <w:rPr>
                <w:rFonts w:eastAsiaTheme="minorEastAsi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FA3C56" w:rsidRPr="00215F04" w:rsidRDefault="00FA3C56">
            <w:pPr>
              <w:jc w:val="center"/>
              <w:rPr>
                <w:rFonts w:eastAsiaTheme="minorEastAsia"/>
              </w:rPr>
            </w:pPr>
            <w:r w:rsidRPr="00215F04">
              <w:rPr>
                <w:rFonts w:eastAsiaTheme="minorEastAsia"/>
              </w:rPr>
              <w:t>1550</w:t>
            </w:r>
          </w:p>
        </w:tc>
        <w:tc>
          <w:tcPr>
            <w:tcW w:w="1280" w:type="dxa"/>
            <w:tcBorders>
              <w:top w:val="single" w:sz="6" w:space="0" w:color="auto"/>
              <w:left w:val="single" w:sz="6" w:space="0" w:color="auto"/>
              <w:bottom w:val="single" w:sz="6" w:space="0" w:color="auto"/>
              <w:right w:val="single" w:sz="6" w:space="0" w:color="auto"/>
            </w:tcBorders>
          </w:tcPr>
          <w:p w:rsidR="00FA3C56" w:rsidRPr="00215F04" w:rsidRDefault="00FA3C56" w:rsidP="00142423">
            <w:pPr>
              <w:rPr>
                <w:rFonts w:eastAsiaTheme="minorEastAsia"/>
              </w:rPr>
            </w:pPr>
            <w:r>
              <w:rPr>
                <w:rFonts w:eastAsiaTheme="minorEastAsia"/>
              </w:rPr>
              <w:t>-</w:t>
            </w:r>
          </w:p>
        </w:tc>
        <w:tc>
          <w:tcPr>
            <w:tcW w:w="1280" w:type="dxa"/>
            <w:tcBorders>
              <w:top w:val="single" w:sz="6" w:space="0" w:color="auto"/>
              <w:left w:val="single" w:sz="6" w:space="0" w:color="auto"/>
              <w:bottom w:val="single" w:sz="6" w:space="0" w:color="auto"/>
              <w:right w:val="single" w:sz="6" w:space="0" w:color="auto"/>
            </w:tcBorders>
          </w:tcPr>
          <w:p w:rsidR="00FA3C56" w:rsidRPr="00215F04" w:rsidRDefault="00FA3C56" w:rsidP="00142423">
            <w:pPr>
              <w:rPr>
                <w:rFonts w:eastAsiaTheme="minorEastAsia"/>
              </w:rPr>
            </w:pPr>
            <w:r>
              <w:rPr>
                <w:rFonts w:eastAsiaTheme="minorEastAsia"/>
              </w:rPr>
              <w:t>-</w:t>
            </w:r>
          </w:p>
        </w:tc>
        <w:tc>
          <w:tcPr>
            <w:tcW w:w="1340" w:type="dxa"/>
            <w:tcBorders>
              <w:top w:val="single" w:sz="6" w:space="0" w:color="auto"/>
              <w:left w:val="single" w:sz="6" w:space="0" w:color="auto"/>
              <w:bottom w:val="single" w:sz="6" w:space="0" w:color="auto"/>
              <w:right w:val="double" w:sz="6" w:space="0" w:color="auto"/>
            </w:tcBorders>
          </w:tcPr>
          <w:p w:rsidR="00FA3C56" w:rsidRPr="00215F04" w:rsidRDefault="00FA3C56" w:rsidP="00142423">
            <w:pPr>
              <w:rPr>
                <w:rFonts w:eastAsiaTheme="minorEastAsia"/>
              </w:rPr>
            </w:pPr>
            <w:r>
              <w:rPr>
                <w:rFonts w:eastAsiaTheme="minorEastAsia"/>
              </w:rPr>
              <w:t>-</w:t>
            </w:r>
          </w:p>
        </w:tc>
      </w:tr>
      <w:tr w:rsidR="00FA3C56" w:rsidRPr="00215F04">
        <w:tc>
          <w:tcPr>
            <w:tcW w:w="792" w:type="dxa"/>
            <w:tcBorders>
              <w:top w:val="single" w:sz="6" w:space="0" w:color="auto"/>
              <w:left w:val="double" w:sz="6" w:space="0" w:color="auto"/>
              <w:bottom w:val="single" w:sz="6" w:space="0" w:color="auto"/>
              <w:right w:val="single" w:sz="6" w:space="0" w:color="auto"/>
            </w:tcBorders>
          </w:tcPr>
          <w:p w:rsidR="00FA3C56" w:rsidRPr="00215F04" w:rsidRDefault="00FA3C56">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FA3C56" w:rsidRPr="00215F04" w:rsidRDefault="00FA3C56">
            <w:pPr>
              <w:rPr>
                <w:rFonts w:eastAsiaTheme="minorEastAsia"/>
              </w:rPr>
            </w:pPr>
            <w:r w:rsidRPr="00215F04">
              <w:rPr>
                <w:rFonts w:eastAsiaTheme="minorEastAsia"/>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FA3C56" w:rsidRPr="00215F04" w:rsidRDefault="00FA3C56">
            <w:pPr>
              <w:jc w:val="center"/>
              <w:rPr>
                <w:rFonts w:eastAsiaTheme="minorEastAsia"/>
              </w:rPr>
            </w:pPr>
            <w:r w:rsidRPr="00215F04">
              <w:rPr>
                <w:rFonts w:eastAsiaTheme="minorEastAsia"/>
              </w:rPr>
              <w:t>1500</w:t>
            </w:r>
          </w:p>
        </w:tc>
        <w:tc>
          <w:tcPr>
            <w:tcW w:w="1280" w:type="dxa"/>
            <w:tcBorders>
              <w:top w:val="single" w:sz="6" w:space="0" w:color="auto"/>
              <w:left w:val="single" w:sz="6" w:space="0" w:color="auto"/>
              <w:bottom w:val="single" w:sz="6" w:space="0" w:color="auto"/>
              <w:right w:val="single" w:sz="6" w:space="0" w:color="auto"/>
            </w:tcBorders>
          </w:tcPr>
          <w:p w:rsidR="00FA3C56" w:rsidRPr="00215F04" w:rsidRDefault="00FA3C56">
            <w:pPr>
              <w:jc w:val="right"/>
              <w:rPr>
                <w:rFonts w:eastAsiaTheme="minorEastAsia"/>
              </w:rPr>
            </w:pPr>
            <w:r>
              <w:rPr>
                <w:rFonts w:eastAsiaTheme="minorEastAsia"/>
              </w:rPr>
              <w:t>188 691</w:t>
            </w:r>
          </w:p>
        </w:tc>
        <w:tc>
          <w:tcPr>
            <w:tcW w:w="1280" w:type="dxa"/>
            <w:tcBorders>
              <w:top w:val="single" w:sz="6" w:space="0" w:color="auto"/>
              <w:left w:val="single" w:sz="6" w:space="0" w:color="auto"/>
              <w:bottom w:val="single" w:sz="6" w:space="0" w:color="auto"/>
              <w:right w:val="single" w:sz="6" w:space="0" w:color="auto"/>
            </w:tcBorders>
          </w:tcPr>
          <w:p w:rsidR="00FA3C56" w:rsidRPr="00215F04" w:rsidRDefault="00FA3C56" w:rsidP="00142423">
            <w:pPr>
              <w:jc w:val="right"/>
              <w:rPr>
                <w:rFonts w:eastAsiaTheme="minorEastAsia"/>
              </w:rPr>
            </w:pPr>
            <w:r w:rsidRPr="00215F04">
              <w:rPr>
                <w:rFonts w:eastAsiaTheme="minorEastAsia"/>
              </w:rPr>
              <w:t>148 752</w:t>
            </w:r>
          </w:p>
        </w:tc>
        <w:tc>
          <w:tcPr>
            <w:tcW w:w="1340" w:type="dxa"/>
            <w:tcBorders>
              <w:top w:val="single" w:sz="6" w:space="0" w:color="auto"/>
              <w:left w:val="single" w:sz="6" w:space="0" w:color="auto"/>
              <w:bottom w:val="single" w:sz="6" w:space="0" w:color="auto"/>
              <w:right w:val="double" w:sz="6" w:space="0" w:color="auto"/>
            </w:tcBorders>
          </w:tcPr>
          <w:p w:rsidR="00FA3C56" w:rsidRPr="00215F04" w:rsidRDefault="00FA3C56" w:rsidP="00142423">
            <w:pPr>
              <w:jc w:val="right"/>
              <w:rPr>
                <w:rFonts w:eastAsiaTheme="minorEastAsia"/>
              </w:rPr>
            </w:pPr>
            <w:r w:rsidRPr="00215F04">
              <w:rPr>
                <w:rFonts w:eastAsiaTheme="minorEastAsia"/>
              </w:rPr>
              <w:t>18 244</w:t>
            </w:r>
          </w:p>
        </w:tc>
      </w:tr>
      <w:tr w:rsidR="00FA3C56" w:rsidRPr="00215F04">
        <w:tc>
          <w:tcPr>
            <w:tcW w:w="792" w:type="dxa"/>
            <w:tcBorders>
              <w:top w:val="single" w:sz="6" w:space="0" w:color="auto"/>
              <w:left w:val="double" w:sz="6" w:space="0" w:color="auto"/>
              <w:bottom w:val="double" w:sz="6" w:space="0" w:color="auto"/>
              <w:right w:val="single" w:sz="6" w:space="0" w:color="auto"/>
            </w:tcBorders>
          </w:tcPr>
          <w:p w:rsidR="00FA3C56" w:rsidRPr="00215F04" w:rsidRDefault="00FA3C56">
            <w:pPr>
              <w:rPr>
                <w:rFonts w:eastAsiaTheme="minorEastAsia"/>
              </w:rPr>
            </w:pPr>
          </w:p>
        </w:tc>
        <w:tc>
          <w:tcPr>
            <w:tcW w:w="3840" w:type="dxa"/>
            <w:tcBorders>
              <w:top w:val="single" w:sz="6" w:space="0" w:color="auto"/>
              <w:left w:val="single" w:sz="6" w:space="0" w:color="auto"/>
              <w:bottom w:val="double" w:sz="6" w:space="0" w:color="auto"/>
              <w:right w:val="single" w:sz="6" w:space="0" w:color="auto"/>
            </w:tcBorders>
          </w:tcPr>
          <w:p w:rsidR="00FA3C56" w:rsidRPr="00215F04" w:rsidRDefault="00FA3C56">
            <w:pPr>
              <w:rPr>
                <w:rFonts w:eastAsiaTheme="minorEastAsia"/>
              </w:rPr>
            </w:pPr>
            <w:r w:rsidRPr="00215F04">
              <w:rPr>
                <w:rFonts w:eastAsiaTheme="minorEastAsia"/>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FA3C56" w:rsidRPr="00215F04" w:rsidRDefault="00FA3C56">
            <w:pPr>
              <w:jc w:val="center"/>
              <w:rPr>
                <w:rFonts w:eastAsiaTheme="minorEastAsia"/>
              </w:rPr>
            </w:pPr>
            <w:r w:rsidRPr="00215F04">
              <w:rPr>
                <w:rFonts w:eastAsiaTheme="minorEastAsia"/>
              </w:rPr>
              <w:t>1700</w:t>
            </w:r>
          </w:p>
        </w:tc>
        <w:tc>
          <w:tcPr>
            <w:tcW w:w="1280" w:type="dxa"/>
            <w:tcBorders>
              <w:top w:val="single" w:sz="6" w:space="0" w:color="auto"/>
              <w:left w:val="single" w:sz="6" w:space="0" w:color="auto"/>
              <w:bottom w:val="double" w:sz="6" w:space="0" w:color="auto"/>
              <w:right w:val="single" w:sz="6" w:space="0" w:color="auto"/>
            </w:tcBorders>
          </w:tcPr>
          <w:p w:rsidR="00FA3C56" w:rsidRPr="00215F04" w:rsidRDefault="00FA3C56">
            <w:pPr>
              <w:jc w:val="right"/>
              <w:rPr>
                <w:rFonts w:eastAsiaTheme="minorEastAsia"/>
              </w:rPr>
            </w:pPr>
            <w:r>
              <w:rPr>
                <w:rFonts w:eastAsiaTheme="minorEastAsia"/>
              </w:rPr>
              <w:t>986 976</w:t>
            </w:r>
          </w:p>
        </w:tc>
        <w:tc>
          <w:tcPr>
            <w:tcW w:w="1280" w:type="dxa"/>
            <w:tcBorders>
              <w:top w:val="single" w:sz="6" w:space="0" w:color="auto"/>
              <w:left w:val="single" w:sz="6" w:space="0" w:color="auto"/>
              <w:bottom w:val="double" w:sz="6" w:space="0" w:color="auto"/>
              <w:right w:val="single" w:sz="6" w:space="0" w:color="auto"/>
            </w:tcBorders>
          </w:tcPr>
          <w:p w:rsidR="00FA3C56" w:rsidRPr="00215F04" w:rsidRDefault="00FA3C56" w:rsidP="00142423">
            <w:pPr>
              <w:jc w:val="right"/>
              <w:rPr>
                <w:rFonts w:eastAsiaTheme="minorEastAsia"/>
              </w:rPr>
            </w:pPr>
            <w:r w:rsidRPr="00215F04">
              <w:rPr>
                <w:rFonts w:eastAsiaTheme="minorEastAsia"/>
              </w:rPr>
              <w:t>807 840</w:t>
            </w:r>
          </w:p>
        </w:tc>
        <w:tc>
          <w:tcPr>
            <w:tcW w:w="1340" w:type="dxa"/>
            <w:tcBorders>
              <w:top w:val="single" w:sz="6" w:space="0" w:color="auto"/>
              <w:left w:val="single" w:sz="6" w:space="0" w:color="auto"/>
              <w:bottom w:val="double" w:sz="6" w:space="0" w:color="auto"/>
              <w:right w:val="double" w:sz="6" w:space="0" w:color="auto"/>
            </w:tcBorders>
          </w:tcPr>
          <w:p w:rsidR="00FA3C56" w:rsidRPr="00215F04" w:rsidRDefault="00FA3C56" w:rsidP="00142423">
            <w:pPr>
              <w:jc w:val="right"/>
              <w:rPr>
                <w:rFonts w:eastAsiaTheme="minorEastAsia"/>
              </w:rPr>
            </w:pPr>
            <w:r w:rsidRPr="00215F04">
              <w:rPr>
                <w:rFonts w:eastAsiaTheme="minorEastAsia"/>
              </w:rPr>
              <w:t>284 877</w:t>
            </w:r>
          </w:p>
        </w:tc>
      </w:tr>
    </w:tbl>
    <w:p w:rsidR="000249C2" w:rsidRDefault="000249C2"/>
    <w:p w:rsidR="000249C2" w:rsidRDefault="000249C2">
      <w:pPr>
        <w:ind w:left="400"/>
      </w:pPr>
    </w:p>
    <w:p w:rsidR="000249C2" w:rsidRDefault="000249C2">
      <w:pPr>
        <w:pStyle w:val="Headingbalance"/>
        <w:ind w:left="200"/>
      </w:pPr>
      <w:r>
        <w:br w:type="page"/>
      </w:r>
      <w:r>
        <w:lastRenderedPageBreak/>
        <w:t>Отчет о финансовых результатах</w:t>
      </w:r>
    </w:p>
    <w:p w:rsidR="000249C2" w:rsidRDefault="00142423">
      <w:pPr>
        <w:jc w:val="center"/>
        <w:rPr>
          <w:b/>
          <w:bCs/>
        </w:rPr>
      </w:pPr>
      <w:r w:rsidRPr="00142423">
        <w:rPr>
          <w:rFonts w:eastAsiaTheme="minorEastAsia"/>
          <w:b/>
        </w:rPr>
        <w:t>за Январь-Декабрь</w:t>
      </w:r>
      <w:r>
        <w:rPr>
          <w:b/>
          <w:bCs/>
        </w:rPr>
        <w:t xml:space="preserve"> </w:t>
      </w:r>
      <w:r w:rsidR="000249C2">
        <w:rPr>
          <w:b/>
          <w:bCs/>
        </w:rPr>
        <w:t>201</w:t>
      </w:r>
      <w:r w:rsidR="004868D4">
        <w:rPr>
          <w:b/>
          <w:bCs/>
        </w:rPr>
        <w:t>3</w:t>
      </w:r>
      <w:r w:rsidR="000249C2">
        <w:rPr>
          <w:b/>
          <w:bCs/>
        </w:rPr>
        <w:t xml:space="preserve"> г.</w:t>
      </w:r>
    </w:p>
    <w:tbl>
      <w:tblPr>
        <w:tblW w:w="0" w:type="auto"/>
        <w:tblLayout w:type="fixed"/>
        <w:tblCellMar>
          <w:left w:w="72" w:type="dxa"/>
          <w:right w:w="72" w:type="dxa"/>
        </w:tblCellMar>
        <w:tblLook w:val="0000"/>
      </w:tblPr>
      <w:tblGrid>
        <w:gridCol w:w="6112"/>
        <w:gridCol w:w="1560"/>
        <w:gridCol w:w="1580"/>
      </w:tblGrid>
      <w:tr w:rsidR="000249C2" w:rsidRPr="00215F04">
        <w:tc>
          <w:tcPr>
            <w:tcW w:w="6112" w:type="dxa"/>
            <w:tcBorders>
              <w:top w:val="nil"/>
              <w:left w:val="nil"/>
              <w:bottom w:val="nil"/>
              <w:right w:val="nil"/>
            </w:tcBorders>
          </w:tcPr>
          <w:p w:rsidR="000249C2" w:rsidRPr="00215F04" w:rsidRDefault="000249C2">
            <w:pPr>
              <w:rPr>
                <w:rFonts w:eastAsiaTheme="minorEastAsia"/>
              </w:rPr>
            </w:pPr>
          </w:p>
        </w:tc>
        <w:tc>
          <w:tcPr>
            <w:tcW w:w="1560" w:type="dxa"/>
            <w:tcBorders>
              <w:top w:val="nil"/>
              <w:left w:val="nil"/>
              <w:bottom w:val="nil"/>
              <w:right w:val="nil"/>
            </w:tcBorders>
          </w:tcPr>
          <w:p w:rsidR="000249C2" w:rsidRPr="00215F04" w:rsidRDefault="000249C2">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Коды</w:t>
            </w:r>
          </w:p>
        </w:tc>
      </w:tr>
      <w:tr w:rsidR="000249C2" w:rsidRPr="00215F04">
        <w:tc>
          <w:tcPr>
            <w:tcW w:w="7672" w:type="dxa"/>
            <w:gridSpan w:val="2"/>
            <w:tcBorders>
              <w:top w:val="nil"/>
              <w:left w:val="nil"/>
              <w:bottom w:val="nil"/>
              <w:right w:val="nil"/>
            </w:tcBorders>
          </w:tcPr>
          <w:p w:rsidR="000249C2" w:rsidRPr="00215F04" w:rsidRDefault="000249C2" w:rsidP="00142423">
            <w:pPr>
              <w:jc w:val="right"/>
              <w:rPr>
                <w:rFonts w:eastAsiaTheme="minorEastAsia"/>
              </w:rPr>
            </w:pPr>
            <w:r w:rsidRPr="00215F04">
              <w:rPr>
                <w:rFonts w:eastAsiaTheme="minorEastAsia"/>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0710002</w:t>
            </w:r>
          </w:p>
        </w:tc>
      </w:tr>
      <w:tr w:rsidR="000249C2" w:rsidRPr="00215F04">
        <w:tc>
          <w:tcPr>
            <w:tcW w:w="6112" w:type="dxa"/>
            <w:tcBorders>
              <w:top w:val="nil"/>
              <w:left w:val="nil"/>
              <w:bottom w:val="nil"/>
              <w:right w:val="nil"/>
            </w:tcBorders>
          </w:tcPr>
          <w:p w:rsidR="000249C2" w:rsidRPr="00215F04" w:rsidRDefault="000249C2">
            <w:pPr>
              <w:rPr>
                <w:rFonts w:eastAsiaTheme="minorEastAsia"/>
              </w:rPr>
            </w:pP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rsidP="004868D4">
            <w:pPr>
              <w:jc w:val="center"/>
              <w:rPr>
                <w:rFonts w:eastAsiaTheme="minorEastAsia"/>
                <w:b/>
                <w:bCs/>
              </w:rPr>
            </w:pPr>
            <w:r w:rsidRPr="00215F04">
              <w:rPr>
                <w:rFonts w:eastAsiaTheme="minorEastAsia"/>
                <w:b/>
                <w:bCs/>
              </w:rPr>
              <w:t>31.12.201</w:t>
            </w:r>
            <w:r w:rsidR="004868D4">
              <w:rPr>
                <w:rFonts w:eastAsiaTheme="minorEastAsia"/>
                <w:b/>
                <w:bCs/>
              </w:rPr>
              <w:t>3</w:t>
            </w:r>
          </w:p>
        </w:tc>
      </w:tr>
      <w:tr w:rsidR="000249C2" w:rsidRPr="00215F04">
        <w:tc>
          <w:tcPr>
            <w:tcW w:w="6112" w:type="dxa"/>
            <w:tcBorders>
              <w:top w:val="nil"/>
              <w:left w:val="nil"/>
              <w:bottom w:val="nil"/>
              <w:right w:val="nil"/>
            </w:tcBorders>
          </w:tcPr>
          <w:p w:rsidR="000249C2" w:rsidRPr="00215F04" w:rsidRDefault="000249C2">
            <w:pPr>
              <w:rPr>
                <w:rFonts w:eastAsiaTheme="minorEastAsia"/>
                <w:b/>
                <w:bCs/>
              </w:rPr>
            </w:pPr>
            <w:r w:rsidRPr="00215F04">
              <w:rPr>
                <w:rFonts w:eastAsiaTheme="minorEastAsia"/>
              </w:rPr>
              <w:t>Организация:</w:t>
            </w:r>
            <w:r w:rsidRPr="00215F04">
              <w:rPr>
                <w:rFonts w:eastAsiaTheme="minorEastAsia"/>
                <w:b/>
                <w:bCs/>
              </w:rPr>
              <w:t xml:space="preserve"> Открытое акционерное общество "РН-Влакра"</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4868D4">
            <w:pPr>
              <w:jc w:val="center"/>
              <w:rPr>
                <w:rFonts w:eastAsiaTheme="minorEastAsia"/>
                <w:b/>
                <w:bCs/>
              </w:rPr>
            </w:pPr>
            <w:r>
              <w:rPr>
                <w:rFonts w:eastAsiaTheme="minorEastAsia"/>
                <w:b/>
                <w:bCs/>
              </w:rPr>
              <w:t>45915000</w:t>
            </w:r>
          </w:p>
        </w:tc>
      </w:tr>
      <w:tr w:rsidR="000249C2" w:rsidRPr="00215F04">
        <w:tc>
          <w:tcPr>
            <w:tcW w:w="6112" w:type="dxa"/>
            <w:tcBorders>
              <w:top w:val="nil"/>
              <w:left w:val="nil"/>
              <w:bottom w:val="nil"/>
              <w:right w:val="nil"/>
            </w:tcBorders>
          </w:tcPr>
          <w:p w:rsidR="000249C2" w:rsidRPr="00215F04" w:rsidRDefault="000249C2">
            <w:pPr>
              <w:rPr>
                <w:rFonts w:eastAsiaTheme="minorEastAsia"/>
              </w:rPr>
            </w:pPr>
            <w:r w:rsidRPr="00215F04">
              <w:rPr>
                <w:rFonts w:eastAsiaTheme="minorEastAsia"/>
              </w:rPr>
              <w:t>Идентификационный номер налогоплательщика</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7725636702</w:t>
            </w:r>
          </w:p>
        </w:tc>
      </w:tr>
      <w:tr w:rsidR="000249C2" w:rsidRPr="00215F04">
        <w:tc>
          <w:tcPr>
            <w:tcW w:w="6112" w:type="dxa"/>
            <w:tcBorders>
              <w:top w:val="nil"/>
              <w:left w:val="nil"/>
              <w:bottom w:val="nil"/>
              <w:right w:val="nil"/>
            </w:tcBorders>
          </w:tcPr>
          <w:p w:rsidR="000249C2" w:rsidRPr="00215F04" w:rsidRDefault="000249C2">
            <w:pPr>
              <w:rPr>
                <w:rFonts w:eastAsiaTheme="minorEastAsia"/>
              </w:rPr>
            </w:pPr>
            <w:r w:rsidRPr="00215F04">
              <w:rPr>
                <w:rFonts w:eastAsiaTheme="minorEastAsia"/>
              </w:rPr>
              <w:t xml:space="preserve">Вид </w:t>
            </w:r>
            <w:r w:rsidR="004868D4">
              <w:rPr>
                <w:rFonts w:eastAsiaTheme="minorEastAsia"/>
              </w:rPr>
              <w:t xml:space="preserve">экономической </w:t>
            </w:r>
            <w:r w:rsidRPr="00215F04">
              <w:rPr>
                <w:rFonts w:eastAsiaTheme="minorEastAsia"/>
              </w:rPr>
              <w:t>деятельности:</w:t>
            </w:r>
            <w:r w:rsidR="004868D4">
              <w:rPr>
                <w:rFonts w:eastAsiaTheme="minorEastAsia"/>
              </w:rPr>
              <w:t xml:space="preserve"> </w:t>
            </w:r>
            <w:r w:rsidR="004868D4" w:rsidRPr="004868D4">
              <w:rPr>
                <w:rFonts w:eastAsiaTheme="minorEastAsia"/>
                <w:b/>
              </w:rPr>
              <w:t>Сдача внаем нежилого недвижимого имущества</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70.20</w:t>
            </w:r>
          </w:p>
        </w:tc>
      </w:tr>
      <w:tr w:rsidR="000249C2" w:rsidRPr="00215F04">
        <w:tc>
          <w:tcPr>
            <w:tcW w:w="6112" w:type="dxa"/>
            <w:tcBorders>
              <w:top w:val="nil"/>
              <w:left w:val="nil"/>
              <w:bottom w:val="nil"/>
              <w:right w:val="nil"/>
            </w:tcBorders>
          </w:tcPr>
          <w:p w:rsidR="000249C2" w:rsidRPr="00215F04" w:rsidRDefault="000249C2">
            <w:pPr>
              <w:rPr>
                <w:rFonts w:eastAsiaTheme="minorEastAsia"/>
                <w:b/>
                <w:bCs/>
              </w:rPr>
            </w:pPr>
            <w:r w:rsidRPr="00215F04">
              <w:rPr>
                <w:rFonts w:eastAsiaTheme="minorEastAsia"/>
              </w:rPr>
              <w:t>Организационно-правовая форма / форма собственности:</w:t>
            </w:r>
            <w:r w:rsidRPr="00215F04">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47 / 16</w:t>
            </w:r>
          </w:p>
        </w:tc>
      </w:tr>
      <w:tr w:rsidR="000249C2" w:rsidRPr="00215F04">
        <w:tc>
          <w:tcPr>
            <w:tcW w:w="6112" w:type="dxa"/>
            <w:tcBorders>
              <w:top w:val="nil"/>
              <w:left w:val="nil"/>
              <w:bottom w:val="nil"/>
              <w:right w:val="nil"/>
            </w:tcBorders>
          </w:tcPr>
          <w:p w:rsidR="000249C2" w:rsidRPr="00215F04" w:rsidRDefault="000249C2">
            <w:pPr>
              <w:rPr>
                <w:rFonts w:eastAsiaTheme="minorEastAsia"/>
                <w:b/>
                <w:bCs/>
              </w:rPr>
            </w:pPr>
            <w:r w:rsidRPr="00215F04">
              <w:rPr>
                <w:rFonts w:eastAsiaTheme="minorEastAsia"/>
              </w:rPr>
              <w:t>Единица измерения:</w:t>
            </w:r>
            <w:r w:rsidRPr="00215F04">
              <w:rPr>
                <w:rFonts w:eastAsiaTheme="minorEastAsia"/>
                <w:b/>
                <w:bCs/>
              </w:rPr>
              <w:t xml:space="preserve"> тыс. руб.</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384</w:t>
            </w:r>
          </w:p>
        </w:tc>
      </w:tr>
      <w:tr w:rsidR="000249C2" w:rsidRPr="00215F04">
        <w:tc>
          <w:tcPr>
            <w:tcW w:w="6112" w:type="dxa"/>
            <w:tcBorders>
              <w:top w:val="nil"/>
              <w:left w:val="nil"/>
              <w:bottom w:val="nil"/>
              <w:right w:val="nil"/>
            </w:tcBorders>
          </w:tcPr>
          <w:p w:rsidR="000249C2" w:rsidRPr="00215F04" w:rsidRDefault="000249C2">
            <w:pPr>
              <w:rPr>
                <w:rFonts w:eastAsiaTheme="minorEastAsia"/>
                <w:b/>
                <w:bCs/>
              </w:rPr>
            </w:pPr>
            <w:r w:rsidRPr="00215F04">
              <w:rPr>
                <w:rFonts w:eastAsiaTheme="minorEastAsia"/>
              </w:rPr>
              <w:t>Местонахождение (адрес):</w:t>
            </w:r>
            <w:r w:rsidRPr="00215F04">
              <w:rPr>
                <w:rFonts w:eastAsiaTheme="minorEastAsia"/>
                <w:b/>
                <w:bCs/>
              </w:rPr>
              <w:t xml:space="preserve"> 119071 Россия, Москва, Малая Калужская 15 стр. 1</w:t>
            </w:r>
          </w:p>
        </w:tc>
        <w:tc>
          <w:tcPr>
            <w:tcW w:w="1560" w:type="dxa"/>
            <w:tcBorders>
              <w:top w:val="nil"/>
              <w:left w:val="nil"/>
              <w:bottom w:val="nil"/>
              <w:right w:val="nil"/>
            </w:tcBorders>
          </w:tcPr>
          <w:p w:rsidR="000249C2" w:rsidRPr="00215F04" w:rsidRDefault="000249C2">
            <w:pPr>
              <w:rPr>
                <w:rFonts w:eastAsiaTheme="minorEastAsia"/>
              </w:rPr>
            </w:pPr>
          </w:p>
        </w:tc>
        <w:tc>
          <w:tcPr>
            <w:tcW w:w="1580" w:type="dxa"/>
            <w:tcBorders>
              <w:top w:val="nil"/>
              <w:left w:val="nil"/>
              <w:bottom w:val="nil"/>
              <w:right w:val="nil"/>
            </w:tcBorders>
          </w:tcPr>
          <w:p w:rsidR="000249C2" w:rsidRPr="00215F04" w:rsidRDefault="000249C2">
            <w:pPr>
              <w:rPr>
                <w:rFonts w:eastAsiaTheme="minorEastAsia"/>
              </w:rPr>
            </w:pPr>
          </w:p>
        </w:tc>
      </w:tr>
    </w:tbl>
    <w:p w:rsidR="000249C2" w:rsidRDefault="000249C2">
      <w:pPr>
        <w:pStyle w:val="ThinDelim"/>
      </w:pPr>
    </w:p>
    <w:tbl>
      <w:tblPr>
        <w:tblW w:w="9671" w:type="dxa"/>
        <w:tblLayout w:type="fixed"/>
        <w:tblCellMar>
          <w:left w:w="72" w:type="dxa"/>
          <w:right w:w="72" w:type="dxa"/>
        </w:tblCellMar>
        <w:tblLook w:val="0000"/>
      </w:tblPr>
      <w:tblGrid>
        <w:gridCol w:w="712"/>
        <w:gridCol w:w="5030"/>
        <w:gridCol w:w="851"/>
        <w:gridCol w:w="1518"/>
        <w:gridCol w:w="1560"/>
      </w:tblGrid>
      <w:tr w:rsidR="000249C2" w:rsidRPr="00215F04" w:rsidTr="00F2206C">
        <w:tc>
          <w:tcPr>
            <w:tcW w:w="712" w:type="dxa"/>
            <w:tcBorders>
              <w:top w:val="doub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Пояснения</w:t>
            </w:r>
          </w:p>
        </w:tc>
        <w:tc>
          <w:tcPr>
            <w:tcW w:w="5030" w:type="dxa"/>
            <w:tcBorders>
              <w:top w:val="doub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Наименование показателя</w:t>
            </w:r>
          </w:p>
        </w:tc>
        <w:tc>
          <w:tcPr>
            <w:tcW w:w="851" w:type="dxa"/>
            <w:tcBorders>
              <w:top w:val="double" w:sz="6" w:space="0" w:color="auto"/>
              <w:left w:val="single" w:sz="6" w:space="0" w:color="auto"/>
              <w:bottom w:val="single" w:sz="6" w:space="0" w:color="auto"/>
              <w:right w:val="single" w:sz="6" w:space="0" w:color="auto"/>
            </w:tcBorders>
          </w:tcPr>
          <w:p w:rsidR="000249C2" w:rsidRPr="00215F04" w:rsidRDefault="000249C2" w:rsidP="004868D4">
            <w:pPr>
              <w:jc w:val="center"/>
              <w:rPr>
                <w:rFonts w:eastAsiaTheme="minorEastAsia"/>
              </w:rPr>
            </w:pPr>
            <w:r w:rsidRPr="00215F04">
              <w:rPr>
                <w:rFonts w:eastAsiaTheme="minorEastAsia"/>
              </w:rPr>
              <w:t xml:space="preserve">Код </w:t>
            </w:r>
          </w:p>
        </w:tc>
        <w:tc>
          <w:tcPr>
            <w:tcW w:w="1518" w:type="dxa"/>
            <w:tcBorders>
              <w:top w:val="double" w:sz="6" w:space="0" w:color="auto"/>
              <w:left w:val="single" w:sz="6" w:space="0" w:color="auto"/>
              <w:bottom w:val="single" w:sz="6" w:space="0" w:color="auto"/>
              <w:right w:val="single" w:sz="6" w:space="0" w:color="auto"/>
            </w:tcBorders>
          </w:tcPr>
          <w:p w:rsidR="000249C2" w:rsidRPr="00215F04" w:rsidRDefault="000249C2" w:rsidP="004868D4">
            <w:pPr>
              <w:jc w:val="center"/>
              <w:rPr>
                <w:rFonts w:eastAsiaTheme="minorEastAsia"/>
              </w:rPr>
            </w:pPr>
            <w:r w:rsidRPr="00215F04">
              <w:rPr>
                <w:rFonts w:eastAsiaTheme="minorEastAsia"/>
              </w:rPr>
              <w:t xml:space="preserve"> За </w:t>
            </w:r>
            <w:r w:rsidR="004868D4">
              <w:rPr>
                <w:rFonts w:eastAsiaTheme="minorEastAsia"/>
              </w:rPr>
              <w:t xml:space="preserve">Январь-Декабрь </w:t>
            </w:r>
            <w:r w:rsidRPr="00215F04">
              <w:rPr>
                <w:rFonts w:eastAsiaTheme="minorEastAsia"/>
              </w:rPr>
              <w:t>201</w:t>
            </w:r>
            <w:r w:rsidR="004868D4">
              <w:rPr>
                <w:rFonts w:eastAsiaTheme="minorEastAsia"/>
              </w:rPr>
              <w:t>3</w:t>
            </w:r>
            <w:r w:rsidRPr="00215F04">
              <w:rPr>
                <w:rFonts w:eastAsiaTheme="minorEastAsia"/>
              </w:rPr>
              <w:t xml:space="preserve"> г.</w:t>
            </w:r>
          </w:p>
        </w:tc>
        <w:tc>
          <w:tcPr>
            <w:tcW w:w="1560" w:type="dxa"/>
            <w:tcBorders>
              <w:top w:val="double" w:sz="6" w:space="0" w:color="auto"/>
              <w:left w:val="single" w:sz="6" w:space="0" w:color="auto"/>
              <w:bottom w:val="single" w:sz="6" w:space="0" w:color="auto"/>
              <w:right w:val="double" w:sz="6" w:space="0" w:color="auto"/>
            </w:tcBorders>
          </w:tcPr>
          <w:p w:rsidR="000249C2" w:rsidRPr="00215F04" w:rsidRDefault="000249C2">
            <w:pPr>
              <w:jc w:val="center"/>
              <w:rPr>
                <w:rFonts w:eastAsiaTheme="minorEastAsia"/>
              </w:rPr>
            </w:pPr>
            <w:r w:rsidRPr="00215F04">
              <w:rPr>
                <w:rFonts w:eastAsiaTheme="minorEastAsia"/>
              </w:rPr>
              <w:t xml:space="preserve"> </w:t>
            </w:r>
            <w:r w:rsidR="004868D4" w:rsidRPr="00215F04">
              <w:rPr>
                <w:rFonts w:eastAsiaTheme="minorEastAsia"/>
              </w:rPr>
              <w:t xml:space="preserve">За </w:t>
            </w:r>
            <w:r w:rsidR="004868D4">
              <w:rPr>
                <w:rFonts w:eastAsiaTheme="minorEastAsia"/>
              </w:rPr>
              <w:t xml:space="preserve">Январь-Декабрь </w:t>
            </w:r>
            <w:r w:rsidR="004868D4" w:rsidRPr="00215F04">
              <w:rPr>
                <w:rFonts w:eastAsiaTheme="minorEastAsia"/>
              </w:rPr>
              <w:t>2012 г.</w:t>
            </w:r>
          </w:p>
        </w:tc>
      </w:tr>
      <w:tr w:rsidR="004868D4" w:rsidRPr="00215F04" w:rsidTr="00F2206C">
        <w:tc>
          <w:tcPr>
            <w:tcW w:w="712" w:type="dxa"/>
            <w:tcBorders>
              <w:top w:val="single" w:sz="6" w:space="0" w:color="auto"/>
              <w:left w:val="double" w:sz="6" w:space="0" w:color="auto"/>
              <w:bottom w:val="single" w:sz="6" w:space="0" w:color="auto"/>
              <w:right w:val="single" w:sz="6" w:space="0" w:color="auto"/>
            </w:tcBorders>
          </w:tcPr>
          <w:p w:rsidR="004868D4" w:rsidRPr="00215F04" w:rsidRDefault="004868D4">
            <w:pPr>
              <w:rPr>
                <w:rFonts w:eastAsiaTheme="minorEastAsia"/>
              </w:rPr>
            </w:pPr>
            <w:r>
              <w:rPr>
                <w:rFonts w:eastAsiaTheme="minorEastAsia"/>
              </w:rPr>
              <w:t>13</w:t>
            </w:r>
          </w:p>
        </w:tc>
        <w:tc>
          <w:tcPr>
            <w:tcW w:w="5030" w:type="dxa"/>
            <w:tcBorders>
              <w:top w:val="single" w:sz="6" w:space="0" w:color="auto"/>
              <w:left w:val="single" w:sz="6" w:space="0" w:color="auto"/>
              <w:bottom w:val="single" w:sz="6" w:space="0" w:color="auto"/>
              <w:right w:val="single" w:sz="6" w:space="0" w:color="auto"/>
            </w:tcBorders>
          </w:tcPr>
          <w:p w:rsidR="004868D4" w:rsidRPr="00215F04" w:rsidRDefault="004868D4">
            <w:pPr>
              <w:rPr>
                <w:rFonts w:eastAsiaTheme="minorEastAsia"/>
              </w:rPr>
            </w:pPr>
            <w:r w:rsidRPr="00215F04">
              <w:rPr>
                <w:rFonts w:eastAsiaTheme="minorEastAsia"/>
              </w:rPr>
              <w:t>Выручка</w:t>
            </w:r>
          </w:p>
        </w:tc>
        <w:tc>
          <w:tcPr>
            <w:tcW w:w="851" w:type="dxa"/>
            <w:tcBorders>
              <w:top w:val="single" w:sz="6" w:space="0" w:color="auto"/>
              <w:left w:val="single" w:sz="6" w:space="0" w:color="auto"/>
              <w:bottom w:val="single" w:sz="6" w:space="0" w:color="auto"/>
              <w:right w:val="single" w:sz="6" w:space="0" w:color="auto"/>
            </w:tcBorders>
          </w:tcPr>
          <w:p w:rsidR="004868D4" w:rsidRPr="00215F04" w:rsidRDefault="004868D4">
            <w:pPr>
              <w:jc w:val="center"/>
              <w:rPr>
                <w:rFonts w:eastAsiaTheme="minorEastAsia"/>
              </w:rPr>
            </w:pPr>
            <w:r w:rsidRPr="00215F04">
              <w:rPr>
                <w:rFonts w:eastAsiaTheme="minorEastAsia"/>
              </w:rPr>
              <w:t>2110</w:t>
            </w:r>
          </w:p>
        </w:tc>
        <w:tc>
          <w:tcPr>
            <w:tcW w:w="1518" w:type="dxa"/>
            <w:tcBorders>
              <w:top w:val="single" w:sz="6" w:space="0" w:color="auto"/>
              <w:left w:val="single" w:sz="6" w:space="0" w:color="auto"/>
              <w:bottom w:val="single" w:sz="6" w:space="0" w:color="auto"/>
              <w:right w:val="single" w:sz="6" w:space="0" w:color="auto"/>
            </w:tcBorders>
          </w:tcPr>
          <w:p w:rsidR="004868D4" w:rsidRPr="00215F04" w:rsidRDefault="004868D4">
            <w:pPr>
              <w:jc w:val="right"/>
              <w:rPr>
                <w:rFonts w:eastAsiaTheme="minorEastAsia"/>
              </w:rPr>
            </w:pPr>
            <w:r>
              <w:rPr>
                <w:rFonts w:eastAsiaTheme="minorEastAsia"/>
              </w:rPr>
              <w:t>804 734</w:t>
            </w:r>
          </w:p>
        </w:tc>
        <w:tc>
          <w:tcPr>
            <w:tcW w:w="1560" w:type="dxa"/>
            <w:tcBorders>
              <w:top w:val="single" w:sz="6" w:space="0" w:color="auto"/>
              <w:left w:val="single" w:sz="6" w:space="0" w:color="auto"/>
              <w:bottom w:val="single" w:sz="6" w:space="0" w:color="auto"/>
              <w:right w:val="double" w:sz="6" w:space="0" w:color="auto"/>
            </w:tcBorders>
          </w:tcPr>
          <w:p w:rsidR="004868D4" w:rsidRPr="00215F04" w:rsidRDefault="004868D4" w:rsidP="00142423">
            <w:pPr>
              <w:jc w:val="right"/>
              <w:rPr>
                <w:rFonts w:eastAsiaTheme="minorEastAsia"/>
              </w:rPr>
            </w:pPr>
            <w:r w:rsidRPr="00215F04">
              <w:rPr>
                <w:rFonts w:eastAsiaTheme="minorEastAsia"/>
              </w:rPr>
              <w:t>589 235</w:t>
            </w:r>
          </w:p>
        </w:tc>
      </w:tr>
      <w:tr w:rsidR="004868D4" w:rsidRPr="00215F04" w:rsidTr="00F2206C">
        <w:tc>
          <w:tcPr>
            <w:tcW w:w="712" w:type="dxa"/>
            <w:tcBorders>
              <w:top w:val="single" w:sz="6" w:space="0" w:color="auto"/>
              <w:left w:val="double" w:sz="6" w:space="0" w:color="auto"/>
              <w:bottom w:val="single" w:sz="6" w:space="0" w:color="auto"/>
              <w:right w:val="single" w:sz="6" w:space="0" w:color="auto"/>
            </w:tcBorders>
          </w:tcPr>
          <w:p w:rsidR="004868D4" w:rsidRPr="00215F04" w:rsidRDefault="004868D4">
            <w:pPr>
              <w:rPr>
                <w:rFonts w:eastAsiaTheme="minorEastAsia"/>
              </w:rPr>
            </w:pPr>
            <w:r>
              <w:rPr>
                <w:rFonts w:eastAsiaTheme="minorEastAsia"/>
              </w:rPr>
              <w:t>13</w:t>
            </w:r>
          </w:p>
        </w:tc>
        <w:tc>
          <w:tcPr>
            <w:tcW w:w="5030" w:type="dxa"/>
            <w:tcBorders>
              <w:top w:val="single" w:sz="6" w:space="0" w:color="auto"/>
              <w:left w:val="single" w:sz="6" w:space="0" w:color="auto"/>
              <w:bottom w:val="single" w:sz="6" w:space="0" w:color="auto"/>
              <w:right w:val="single" w:sz="6" w:space="0" w:color="auto"/>
            </w:tcBorders>
          </w:tcPr>
          <w:p w:rsidR="004868D4" w:rsidRPr="00215F04" w:rsidRDefault="004868D4">
            <w:pPr>
              <w:rPr>
                <w:rFonts w:eastAsiaTheme="minorEastAsia"/>
              </w:rPr>
            </w:pPr>
            <w:r w:rsidRPr="00215F04">
              <w:rPr>
                <w:rFonts w:eastAsiaTheme="minorEastAsia"/>
              </w:rPr>
              <w:t>Себестоимость продаж</w:t>
            </w:r>
          </w:p>
        </w:tc>
        <w:tc>
          <w:tcPr>
            <w:tcW w:w="851" w:type="dxa"/>
            <w:tcBorders>
              <w:top w:val="single" w:sz="6" w:space="0" w:color="auto"/>
              <w:left w:val="single" w:sz="6" w:space="0" w:color="auto"/>
              <w:bottom w:val="single" w:sz="6" w:space="0" w:color="auto"/>
              <w:right w:val="single" w:sz="6" w:space="0" w:color="auto"/>
            </w:tcBorders>
          </w:tcPr>
          <w:p w:rsidR="004868D4" w:rsidRPr="00215F04" w:rsidRDefault="004868D4">
            <w:pPr>
              <w:jc w:val="center"/>
              <w:rPr>
                <w:rFonts w:eastAsiaTheme="minorEastAsia"/>
              </w:rPr>
            </w:pPr>
            <w:r w:rsidRPr="00215F04">
              <w:rPr>
                <w:rFonts w:eastAsiaTheme="minorEastAsia"/>
              </w:rPr>
              <w:t>2120</w:t>
            </w:r>
          </w:p>
        </w:tc>
        <w:tc>
          <w:tcPr>
            <w:tcW w:w="1518" w:type="dxa"/>
            <w:tcBorders>
              <w:top w:val="single" w:sz="6" w:space="0" w:color="auto"/>
              <w:left w:val="single" w:sz="6" w:space="0" w:color="auto"/>
              <w:bottom w:val="single" w:sz="6" w:space="0" w:color="auto"/>
              <w:right w:val="single" w:sz="6" w:space="0" w:color="auto"/>
            </w:tcBorders>
          </w:tcPr>
          <w:p w:rsidR="004868D4" w:rsidRPr="00215F04" w:rsidRDefault="004868D4">
            <w:pPr>
              <w:jc w:val="right"/>
              <w:rPr>
                <w:rFonts w:eastAsiaTheme="minorEastAsia"/>
              </w:rPr>
            </w:pPr>
            <w:r>
              <w:rPr>
                <w:rFonts w:eastAsiaTheme="minorEastAsia"/>
              </w:rPr>
              <w:t>(624 598)</w:t>
            </w:r>
          </w:p>
        </w:tc>
        <w:tc>
          <w:tcPr>
            <w:tcW w:w="1560" w:type="dxa"/>
            <w:tcBorders>
              <w:top w:val="single" w:sz="6" w:space="0" w:color="auto"/>
              <w:left w:val="single" w:sz="6" w:space="0" w:color="auto"/>
              <w:bottom w:val="single" w:sz="6" w:space="0" w:color="auto"/>
              <w:right w:val="double" w:sz="6" w:space="0" w:color="auto"/>
            </w:tcBorders>
          </w:tcPr>
          <w:p w:rsidR="004868D4" w:rsidRPr="00215F04" w:rsidRDefault="004868D4" w:rsidP="00142423">
            <w:pPr>
              <w:jc w:val="right"/>
              <w:rPr>
                <w:rFonts w:eastAsiaTheme="minorEastAsia"/>
              </w:rPr>
            </w:pPr>
            <w:r>
              <w:rPr>
                <w:rFonts w:eastAsiaTheme="minorEastAsia"/>
              </w:rPr>
              <w:t>(</w:t>
            </w:r>
            <w:r w:rsidRPr="00215F04">
              <w:rPr>
                <w:rFonts w:eastAsiaTheme="minorEastAsia"/>
              </w:rPr>
              <w:t>427</w:t>
            </w:r>
            <w:r>
              <w:rPr>
                <w:rFonts w:eastAsiaTheme="minorEastAsia"/>
              </w:rPr>
              <w:t> </w:t>
            </w:r>
            <w:r w:rsidRPr="00215F04">
              <w:rPr>
                <w:rFonts w:eastAsiaTheme="minorEastAsia"/>
              </w:rPr>
              <w:t>973</w:t>
            </w:r>
            <w:r>
              <w:rPr>
                <w:rFonts w:eastAsiaTheme="minorEastAsia"/>
              </w:rPr>
              <w:t>)</w:t>
            </w:r>
          </w:p>
        </w:tc>
      </w:tr>
      <w:tr w:rsidR="004868D4" w:rsidRPr="00215F04" w:rsidTr="00F2206C">
        <w:tc>
          <w:tcPr>
            <w:tcW w:w="712" w:type="dxa"/>
            <w:tcBorders>
              <w:top w:val="single" w:sz="6" w:space="0" w:color="auto"/>
              <w:left w:val="double" w:sz="6" w:space="0" w:color="auto"/>
              <w:bottom w:val="single" w:sz="6" w:space="0" w:color="auto"/>
              <w:right w:val="single" w:sz="6" w:space="0" w:color="auto"/>
            </w:tcBorders>
          </w:tcPr>
          <w:p w:rsidR="004868D4" w:rsidRPr="00215F04" w:rsidRDefault="004868D4">
            <w:pPr>
              <w:rPr>
                <w:rFonts w:eastAsiaTheme="minorEastAsia"/>
              </w:rPr>
            </w:pPr>
            <w:r>
              <w:rPr>
                <w:rFonts w:eastAsiaTheme="minorEastAsia"/>
              </w:rPr>
              <w:t>13</w:t>
            </w:r>
          </w:p>
        </w:tc>
        <w:tc>
          <w:tcPr>
            <w:tcW w:w="5030" w:type="dxa"/>
            <w:tcBorders>
              <w:top w:val="single" w:sz="6" w:space="0" w:color="auto"/>
              <w:left w:val="single" w:sz="6" w:space="0" w:color="auto"/>
              <w:bottom w:val="single" w:sz="6" w:space="0" w:color="auto"/>
              <w:right w:val="single" w:sz="6" w:space="0" w:color="auto"/>
            </w:tcBorders>
          </w:tcPr>
          <w:p w:rsidR="004868D4" w:rsidRPr="00215F04" w:rsidRDefault="004868D4">
            <w:pPr>
              <w:rPr>
                <w:rFonts w:eastAsiaTheme="minorEastAsia"/>
              </w:rPr>
            </w:pPr>
            <w:r w:rsidRPr="00215F04">
              <w:rPr>
                <w:rFonts w:eastAsiaTheme="minorEastAsia"/>
              </w:rPr>
              <w:t>Валовая прибыль (убыток)</w:t>
            </w:r>
          </w:p>
        </w:tc>
        <w:tc>
          <w:tcPr>
            <w:tcW w:w="851" w:type="dxa"/>
            <w:tcBorders>
              <w:top w:val="single" w:sz="6" w:space="0" w:color="auto"/>
              <w:left w:val="single" w:sz="6" w:space="0" w:color="auto"/>
              <w:bottom w:val="single" w:sz="6" w:space="0" w:color="auto"/>
              <w:right w:val="single" w:sz="6" w:space="0" w:color="auto"/>
            </w:tcBorders>
          </w:tcPr>
          <w:p w:rsidR="004868D4" w:rsidRPr="00215F04" w:rsidRDefault="004868D4">
            <w:pPr>
              <w:jc w:val="center"/>
              <w:rPr>
                <w:rFonts w:eastAsiaTheme="minorEastAsia"/>
              </w:rPr>
            </w:pPr>
            <w:r w:rsidRPr="00215F04">
              <w:rPr>
                <w:rFonts w:eastAsiaTheme="minorEastAsia"/>
              </w:rPr>
              <w:t>2100</w:t>
            </w:r>
          </w:p>
        </w:tc>
        <w:tc>
          <w:tcPr>
            <w:tcW w:w="1518" w:type="dxa"/>
            <w:tcBorders>
              <w:top w:val="single" w:sz="6" w:space="0" w:color="auto"/>
              <w:left w:val="single" w:sz="6" w:space="0" w:color="auto"/>
              <w:bottom w:val="single" w:sz="6" w:space="0" w:color="auto"/>
              <w:right w:val="single" w:sz="6" w:space="0" w:color="auto"/>
            </w:tcBorders>
          </w:tcPr>
          <w:p w:rsidR="004868D4" w:rsidRPr="00215F04" w:rsidRDefault="004868D4">
            <w:pPr>
              <w:jc w:val="right"/>
              <w:rPr>
                <w:rFonts w:eastAsiaTheme="minorEastAsia"/>
              </w:rPr>
            </w:pPr>
            <w:r>
              <w:rPr>
                <w:rFonts w:eastAsiaTheme="minorEastAsia"/>
              </w:rPr>
              <w:t>180 136</w:t>
            </w:r>
          </w:p>
        </w:tc>
        <w:tc>
          <w:tcPr>
            <w:tcW w:w="1560" w:type="dxa"/>
            <w:tcBorders>
              <w:top w:val="single" w:sz="6" w:space="0" w:color="auto"/>
              <w:left w:val="single" w:sz="6" w:space="0" w:color="auto"/>
              <w:bottom w:val="single" w:sz="6" w:space="0" w:color="auto"/>
              <w:right w:val="double" w:sz="6" w:space="0" w:color="auto"/>
            </w:tcBorders>
          </w:tcPr>
          <w:p w:rsidR="004868D4" w:rsidRPr="00215F04" w:rsidRDefault="004868D4" w:rsidP="00142423">
            <w:pPr>
              <w:jc w:val="right"/>
              <w:rPr>
                <w:rFonts w:eastAsiaTheme="minorEastAsia"/>
              </w:rPr>
            </w:pPr>
            <w:r w:rsidRPr="00215F04">
              <w:rPr>
                <w:rFonts w:eastAsiaTheme="minorEastAsia"/>
              </w:rPr>
              <w:t>161 262</w:t>
            </w:r>
          </w:p>
        </w:tc>
      </w:tr>
      <w:tr w:rsidR="004868D4" w:rsidRPr="00215F04" w:rsidTr="00F2206C">
        <w:tc>
          <w:tcPr>
            <w:tcW w:w="712" w:type="dxa"/>
            <w:tcBorders>
              <w:top w:val="single" w:sz="6" w:space="0" w:color="auto"/>
              <w:left w:val="double" w:sz="6" w:space="0" w:color="auto"/>
              <w:bottom w:val="single" w:sz="6" w:space="0" w:color="auto"/>
              <w:right w:val="single" w:sz="6" w:space="0" w:color="auto"/>
            </w:tcBorders>
          </w:tcPr>
          <w:p w:rsidR="004868D4" w:rsidRPr="00215F04" w:rsidRDefault="004868D4">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4868D4" w:rsidRPr="00215F04" w:rsidRDefault="004868D4">
            <w:pPr>
              <w:rPr>
                <w:rFonts w:eastAsiaTheme="minorEastAsia"/>
              </w:rPr>
            </w:pPr>
            <w:r w:rsidRPr="00215F04">
              <w:rPr>
                <w:rFonts w:eastAsiaTheme="minorEastAsia"/>
              </w:rPr>
              <w:t>Коммерческие расходы</w:t>
            </w:r>
          </w:p>
        </w:tc>
        <w:tc>
          <w:tcPr>
            <w:tcW w:w="851" w:type="dxa"/>
            <w:tcBorders>
              <w:top w:val="single" w:sz="6" w:space="0" w:color="auto"/>
              <w:left w:val="single" w:sz="6" w:space="0" w:color="auto"/>
              <w:bottom w:val="single" w:sz="6" w:space="0" w:color="auto"/>
              <w:right w:val="single" w:sz="6" w:space="0" w:color="auto"/>
            </w:tcBorders>
          </w:tcPr>
          <w:p w:rsidR="004868D4" w:rsidRPr="00215F04" w:rsidRDefault="004868D4">
            <w:pPr>
              <w:jc w:val="center"/>
              <w:rPr>
                <w:rFonts w:eastAsiaTheme="minorEastAsia"/>
              </w:rPr>
            </w:pPr>
            <w:r w:rsidRPr="00215F04">
              <w:rPr>
                <w:rFonts w:eastAsiaTheme="minorEastAsia"/>
              </w:rPr>
              <w:t>2210</w:t>
            </w:r>
          </w:p>
        </w:tc>
        <w:tc>
          <w:tcPr>
            <w:tcW w:w="1518" w:type="dxa"/>
            <w:tcBorders>
              <w:top w:val="single" w:sz="6" w:space="0" w:color="auto"/>
              <w:left w:val="single" w:sz="6" w:space="0" w:color="auto"/>
              <w:bottom w:val="single" w:sz="6" w:space="0" w:color="auto"/>
              <w:right w:val="single" w:sz="6" w:space="0" w:color="auto"/>
            </w:tcBorders>
          </w:tcPr>
          <w:p w:rsidR="004868D4" w:rsidRPr="00215F04" w:rsidRDefault="004868D4">
            <w:pPr>
              <w:rPr>
                <w:rFonts w:eastAsiaTheme="minorEastAsia"/>
              </w:rPr>
            </w:pPr>
            <w:r>
              <w:rPr>
                <w:rFonts w:eastAsiaTheme="minorEastAsia"/>
              </w:rPr>
              <w:t>-</w:t>
            </w:r>
          </w:p>
        </w:tc>
        <w:tc>
          <w:tcPr>
            <w:tcW w:w="1560" w:type="dxa"/>
            <w:tcBorders>
              <w:top w:val="single" w:sz="6" w:space="0" w:color="auto"/>
              <w:left w:val="single" w:sz="6" w:space="0" w:color="auto"/>
              <w:bottom w:val="single" w:sz="6" w:space="0" w:color="auto"/>
              <w:right w:val="double" w:sz="6" w:space="0" w:color="auto"/>
            </w:tcBorders>
          </w:tcPr>
          <w:p w:rsidR="004868D4" w:rsidRPr="00215F04" w:rsidRDefault="004868D4" w:rsidP="00142423">
            <w:pPr>
              <w:rPr>
                <w:rFonts w:eastAsiaTheme="minorEastAsia"/>
              </w:rPr>
            </w:pPr>
            <w:r>
              <w:rPr>
                <w:rFonts w:eastAsiaTheme="minorEastAsia"/>
              </w:rPr>
              <w:t>-</w:t>
            </w:r>
          </w:p>
        </w:tc>
      </w:tr>
      <w:tr w:rsidR="004868D4" w:rsidRPr="00215F04" w:rsidTr="00F2206C">
        <w:tc>
          <w:tcPr>
            <w:tcW w:w="712" w:type="dxa"/>
            <w:tcBorders>
              <w:top w:val="single" w:sz="6" w:space="0" w:color="auto"/>
              <w:left w:val="double" w:sz="6" w:space="0" w:color="auto"/>
              <w:bottom w:val="single" w:sz="6" w:space="0" w:color="auto"/>
              <w:right w:val="single" w:sz="6" w:space="0" w:color="auto"/>
            </w:tcBorders>
          </w:tcPr>
          <w:p w:rsidR="004868D4" w:rsidRPr="00215F04" w:rsidRDefault="004868D4">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4868D4" w:rsidRPr="00215F04" w:rsidRDefault="004868D4">
            <w:pPr>
              <w:rPr>
                <w:rFonts w:eastAsiaTheme="minorEastAsia"/>
              </w:rPr>
            </w:pPr>
            <w:r w:rsidRPr="00215F04">
              <w:rPr>
                <w:rFonts w:eastAsiaTheme="minorEastAsia"/>
              </w:rPr>
              <w:t>Управленческие расходы</w:t>
            </w:r>
          </w:p>
        </w:tc>
        <w:tc>
          <w:tcPr>
            <w:tcW w:w="851" w:type="dxa"/>
            <w:tcBorders>
              <w:top w:val="single" w:sz="6" w:space="0" w:color="auto"/>
              <w:left w:val="single" w:sz="6" w:space="0" w:color="auto"/>
              <w:bottom w:val="single" w:sz="6" w:space="0" w:color="auto"/>
              <w:right w:val="single" w:sz="6" w:space="0" w:color="auto"/>
            </w:tcBorders>
          </w:tcPr>
          <w:p w:rsidR="004868D4" w:rsidRPr="00215F04" w:rsidRDefault="004868D4">
            <w:pPr>
              <w:jc w:val="center"/>
              <w:rPr>
                <w:rFonts w:eastAsiaTheme="minorEastAsia"/>
              </w:rPr>
            </w:pPr>
            <w:r w:rsidRPr="00215F04">
              <w:rPr>
                <w:rFonts w:eastAsiaTheme="minorEastAsia"/>
              </w:rPr>
              <w:t>2220</w:t>
            </w:r>
          </w:p>
        </w:tc>
        <w:tc>
          <w:tcPr>
            <w:tcW w:w="1518" w:type="dxa"/>
            <w:tcBorders>
              <w:top w:val="single" w:sz="6" w:space="0" w:color="auto"/>
              <w:left w:val="single" w:sz="6" w:space="0" w:color="auto"/>
              <w:bottom w:val="single" w:sz="6" w:space="0" w:color="auto"/>
              <w:right w:val="single" w:sz="6" w:space="0" w:color="auto"/>
            </w:tcBorders>
          </w:tcPr>
          <w:p w:rsidR="004868D4" w:rsidRPr="00215F04" w:rsidRDefault="004868D4" w:rsidP="00142423">
            <w:pPr>
              <w:rPr>
                <w:rFonts w:eastAsiaTheme="minorEastAsia"/>
              </w:rPr>
            </w:pPr>
            <w:r>
              <w:rPr>
                <w:rFonts w:eastAsiaTheme="minorEastAsia"/>
              </w:rPr>
              <w:t>-</w:t>
            </w:r>
          </w:p>
        </w:tc>
        <w:tc>
          <w:tcPr>
            <w:tcW w:w="1560" w:type="dxa"/>
            <w:tcBorders>
              <w:top w:val="single" w:sz="6" w:space="0" w:color="auto"/>
              <w:left w:val="single" w:sz="6" w:space="0" w:color="auto"/>
              <w:bottom w:val="single" w:sz="6" w:space="0" w:color="auto"/>
              <w:right w:val="double" w:sz="6" w:space="0" w:color="auto"/>
            </w:tcBorders>
          </w:tcPr>
          <w:p w:rsidR="004868D4" w:rsidRPr="00215F04" w:rsidRDefault="004868D4" w:rsidP="00142423">
            <w:pPr>
              <w:rPr>
                <w:rFonts w:eastAsiaTheme="minorEastAsia"/>
              </w:rPr>
            </w:pPr>
            <w:r>
              <w:rPr>
                <w:rFonts w:eastAsiaTheme="minorEastAsia"/>
              </w:rPr>
              <w:t>-</w:t>
            </w:r>
          </w:p>
        </w:tc>
      </w:tr>
      <w:tr w:rsidR="004868D4" w:rsidRPr="00215F04" w:rsidTr="00F2206C">
        <w:tc>
          <w:tcPr>
            <w:tcW w:w="712" w:type="dxa"/>
            <w:tcBorders>
              <w:top w:val="single" w:sz="6" w:space="0" w:color="auto"/>
              <w:left w:val="double" w:sz="6" w:space="0" w:color="auto"/>
              <w:bottom w:val="single" w:sz="6" w:space="0" w:color="auto"/>
              <w:right w:val="single" w:sz="6" w:space="0" w:color="auto"/>
            </w:tcBorders>
          </w:tcPr>
          <w:p w:rsidR="004868D4" w:rsidRPr="00215F04" w:rsidRDefault="004868D4">
            <w:pPr>
              <w:rPr>
                <w:rFonts w:eastAsiaTheme="minorEastAsia"/>
              </w:rPr>
            </w:pPr>
            <w:r>
              <w:rPr>
                <w:rFonts w:eastAsiaTheme="minorEastAsia"/>
              </w:rPr>
              <w:t>13</w:t>
            </w:r>
          </w:p>
        </w:tc>
        <w:tc>
          <w:tcPr>
            <w:tcW w:w="5030" w:type="dxa"/>
            <w:tcBorders>
              <w:top w:val="single" w:sz="6" w:space="0" w:color="auto"/>
              <w:left w:val="single" w:sz="6" w:space="0" w:color="auto"/>
              <w:bottom w:val="single" w:sz="6" w:space="0" w:color="auto"/>
              <w:right w:val="single" w:sz="6" w:space="0" w:color="auto"/>
            </w:tcBorders>
          </w:tcPr>
          <w:p w:rsidR="004868D4" w:rsidRPr="00215F04" w:rsidRDefault="004868D4">
            <w:pPr>
              <w:rPr>
                <w:rFonts w:eastAsiaTheme="minorEastAsia"/>
              </w:rPr>
            </w:pPr>
            <w:r w:rsidRPr="00215F04">
              <w:rPr>
                <w:rFonts w:eastAsiaTheme="minorEastAsia"/>
              </w:rPr>
              <w:t>Прибыль (убыток) от продаж</w:t>
            </w:r>
          </w:p>
        </w:tc>
        <w:tc>
          <w:tcPr>
            <w:tcW w:w="851" w:type="dxa"/>
            <w:tcBorders>
              <w:top w:val="single" w:sz="6" w:space="0" w:color="auto"/>
              <w:left w:val="single" w:sz="6" w:space="0" w:color="auto"/>
              <w:bottom w:val="single" w:sz="6" w:space="0" w:color="auto"/>
              <w:right w:val="single" w:sz="6" w:space="0" w:color="auto"/>
            </w:tcBorders>
          </w:tcPr>
          <w:p w:rsidR="004868D4" w:rsidRPr="00215F04" w:rsidRDefault="004868D4">
            <w:pPr>
              <w:jc w:val="center"/>
              <w:rPr>
                <w:rFonts w:eastAsiaTheme="minorEastAsia"/>
              </w:rPr>
            </w:pPr>
            <w:r w:rsidRPr="00215F04">
              <w:rPr>
                <w:rFonts w:eastAsiaTheme="minorEastAsia"/>
              </w:rPr>
              <w:t>2200</w:t>
            </w:r>
          </w:p>
        </w:tc>
        <w:tc>
          <w:tcPr>
            <w:tcW w:w="1518" w:type="dxa"/>
            <w:tcBorders>
              <w:top w:val="single" w:sz="6" w:space="0" w:color="auto"/>
              <w:left w:val="single" w:sz="6" w:space="0" w:color="auto"/>
              <w:bottom w:val="single" w:sz="6" w:space="0" w:color="auto"/>
              <w:right w:val="single" w:sz="6" w:space="0" w:color="auto"/>
            </w:tcBorders>
          </w:tcPr>
          <w:p w:rsidR="004868D4" w:rsidRPr="00215F04" w:rsidRDefault="004868D4">
            <w:pPr>
              <w:jc w:val="right"/>
              <w:rPr>
                <w:rFonts w:eastAsiaTheme="minorEastAsia"/>
              </w:rPr>
            </w:pPr>
            <w:r>
              <w:rPr>
                <w:rFonts w:eastAsiaTheme="minorEastAsia"/>
              </w:rPr>
              <w:t>180 136</w:t>
            </w:r>
          </w:p>
        </w:tc>
        <w:tc>
          <w:tcPr>
            <w:tcW w:w="1560" w:type="dxa"/>
            <w:tcBorders>
              <w:top w:val="single" w:sz="6" w:space="0" w:color="auto"/>
              <w:left w:val="single" w:sz="6" w:space="0" w:color="auto"/>
              <w:bottom w:val="single" w:sz="6" w:space="0" w:color="auto"/>
              <w:right w:val="double" w:sz="6" w:space="0" w:color="auto"/>
            </w:tcBorders>
          </w:tcPr>
          <w:p w:rsidR="004868D4" w:rsidRPr="00215F04" w:rsidRDefault="004868D4" w:rsidP="00142423">
            <w:pPr>
              <w:jc w:val="right"/>
              <w:rPr>
                <w:rFonts w:eastAsiaTheme="minorEastAsia"/>
              </w:rPr>
            </w:pPr>
            <w:r w:rsidRPr="00215F04">
              <w:rPr>
                <w:rFonts w:eastAsiaTheme="minorEastAsia"/>
              </w:rPr>
              <w:t>161 262</w:t>
            </w:r>
          </w:p>
        </w:tc>
      </w:tr>
      <w:tr w:rsidR="004868D4" w:rsidRPr="00215F04" w:rsidTr="00F2206C">
        <w:tc>
          <w:tcPr>
            <w:tcW w:w="712" w:type="dxa"/>
            <w:tcBorders>
              <w:top w:val="single" w:sz="6" w:space="0" w:color="auto"/>
              <w:left w:val="double" w:sz="6" w:space="0" w:color="auto"/>
              <w:bottom w:val="single" w:sz="6" w:space="0" w:color="auto"/>
              <w:right w:val="single" w:sz="6" w:space="0" w:color="auto"/>
            </w:tcBorders>
          </w:tcPr>
          <w:p w:rsidR="004868D4" w:rsidRPr="00215F04" w:rsidRDefault="004868D4">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4868D4" w:rsidRPr="00215F04" w:rsidRDefault="004868D4">
            <w:pPr>
              <w:rPr>
                <w:rFonts w:eastAsiaTheme="minorEastAsia"/>
              </w:rPr>
            </w:pPr>
            <w:r w:rsidRPr="00215F04">
              <w:rPr>
                <w:rFonts w:eastAsiaTheme="minorEastAsia"/>
              </w:rPr>
              <w:t>Доходы от участия в других организациях</w:t>
            </w:r>
          </w:p>
        </w:tc>
        <w:tc>
          <w:tcPr>
            <w:tcW w:w="851" w:type="dxa"/>
            <w:tcBorders>
              <w:top w:val="single" w:sz="6" w:space="0" w:color="auto"/>
              <w:left w:val="single" w:sz="6" w:space="0" w:color="auto"/>
              <w:bottom w:val="single" w:sz="6" w:space="0" w:color="auto"/>
              <w:right w:val="single" w:sz="6" w:space="0" w:color="auto"/>
            </w:tcBorders>
          </w:tcPr>
          <w:p w:rsidR="004868D4" w:rsidRPr="00215F04" w:rsidRDefault="004868D4">
            <w:pPr>
              <w:jc w:val="center"/>
              <w:rPr>
                <w:rFonts w:eastAsiaTheme="minorEastAsia"/>
              </w:rPr>
            </w:pPr>
            <w:r w:rsidRPr="00215F04">
              <w:rPr>
                <w:rFonts w:eastAsiaTheme="minorEastAsia"/>
              </w:rPr>
              <w:t>2310</w:t>
            </w:r>
          </w:p>
        </w:tc>
        <w:tc>
          <w:tcPr>
            <w:tcW w:w="1518" w:type="dxa"/>
            <w:tcBorders>
              <w:top w:val="single" w:sz="6" w:space="0" w:color="auto"/>
              <w:left w:val="single" w:sz="6" w:space="0" w:color="auto"/>
              <w:bottom w:val="single" w:sz="6" w:space="0" w:color="auto"/>
              <w:right w:val="single" w:sz="6" w:space="0" w:color="auto"/>
            </w:tcBorders>
          </w:tcPr>
          <w:p w:rsidR="004868D4" w:rsidRPr="00215F04" w:rsidRDefault="004868D4" w:rsidP="00142423">
            <w:pPr>
              <w:rPr>
                <w:rFonts w:eastAsiaTheme="minorEastAsia"/>
              </w:rPr>
            </w:pPr>
            <w:r>
              <w:rPr>
                <w:rFonts w:eastAsiaTheme="minorEastAsia"/>
              </w:rPr>
              <w:t>-</w:t>
            </w:r>
          </w:p>
        </w:tc>
        <w:tc>
          <w:tcPr>
            <w:tcW w:w="1560" w:type="dxa"/>
            <w:tcBorders>
              <w:top w:val="single" w:sz="6" w:space="0" w:color="auto"/>
              <w:left w:val="single" w:sz="6" w:space="0" w:color="auto"/>
              <w:bottom w:val="single" w:sz="6" w:space="0" w:color="auto"/>
              <w:right w:val="double" w:sz="6" w:space="0" w:color="auto"/>
            </w:tcBorders>
          </w:tcPr>
          <w:p w:rsidR="004868D4" w:rsidRPr="00215F04" w:rsidRDefault="004868D4" w:rsidP="00142423">
            <w:pPr>
              <w:rPr>
                <w:rFonts w:eastAsiaTheme="minorEastAsia"/>
              </w:rPr>
            </w:pPr>
            <w:r>
              <w:rPr>
                <w:rFonts w:eastAsiaTheme="minorEastAsia"/>
              </w:rPr>
              <w:t>-</w:t>
            </w:r>
          </w:p>
        </w:tc>
      </w:tr>
      <w:tr w:rsidR="004868D4" w:rsidRPr="00215F04" w:rsidTr="00F2206C">
        <w:tc>
          <w:tcPr>
            <w:tcW w:w="712" w:type="dxa"/>
            <w:tcBorders>
              <w:top w:val="single" w:sz="6" w:space="0" w:color="auto"/>
              <w:left w:val="double" w:sz="6" w:space="0" w:color="auto"/>
              <w:bottom w:val="single" w:sz="6" w:space="0" w:color="auto"/>
              <w:right w:val="single" w:sz="6" w:space="0" w:color="auto"/>
            </w:tcBorders>
          </w:tcPr>
          <w:p w:rsidR="004868D4" w:rsidRPr="00215F04" w:rsidRDefault="004868D4">
            <w:pPr>
              <w:rPr>
                <w:rFonts w:eastAsiaTheme="minorEastAsia"/>
              </w:rPr>
            </w:pPr>
            <w:r>
              <w:rPr>
                <w:rFonts w:eastAsiaTheme="minorEastAsia"/>
              </w:rPr>
              <w:t>13</w:t>
            </w:r>
          </w:p>
        </w:tc>
        <w:tc>
          <w:tcPr>
            <w:tcW w:w="5030" w:type="dxa"/>
            <w:tcBorders>
              <w:top w:val="single" w:sz="6" w:space="0" w:color="auto"/>
              <w:left w:val="single" w:sz="6" w:space="0" w:color="auto"/>
              <w:bottom w:val="single" w:sz="6" w:space="0" w:color="auto"/>
              <w:right w:val="single" w:sz="6" w:space="0" w:color="auto"/>
            </w:tcBorders>
          </w:tcPr>
          <w:p w:rsidR="004868D4" w:rsidRPr="00215F04" w:rsidRDefault="004868D4">
            <w:pPr>
              <w:rPr>
                <w:rFonts w:eastAsiaTheme="minorEastAsia"/>
              </w:rPr>
            </w:pPr>
            <w:r w:rsidRPr="00215F04">
              <w:rPr>
                <w:rFonts w:eastAsiaTheme="minorEastAsia"/>
              </w:rPr>
              <w:t>Проценты к получению</w:t>
            </w:r>
          </w:p>
        </w:tc>
        <w:tc>
          <w:tcPr>
            <w:tcW w:w="851" w:type="dxa"/>
            <w:tcBorders>
              <w:top w:val="single" w:sz="6" w:space="0" w:color="auto"/>
              <w:left w:val="single" w:sz="6" w:space="0" w:color="auto"/>
              <w:bottom w:val="single" w:sz="6" w:space="0" w:color="auto"/>
              <w:right w:val="single" w:sz="6" w:space="0" w:color="auto"/>
            </w:tcBorders>
          </w:tcPr>
          <w:p w:rsidR="004868D4" w:rsidRPr="00215F04" w:rsidRDefault="004868D4">
            <w:pPr>
              <w:jc w:val="center"/>
              <w:rPr>
                <w:rFonts w:eastAsiaTheme="minorEastAsia"/>
              </w:rPr>
            </w:pPr>
            <w:r w:rsidRPr="00215F04">
              <w:rPr>
                <w:rFonts w:eastAsiaTheme="minorEastAsia"/>
              </w:rPr>
              <w:t>2320</w:t>
            </w:r>
          </w:p>
        </w:tc>
        <w:tc>
          <w:tcPr>
            <w:tcW w:w="1518" w:type="dxa"/>
            <w:tcBorders>
              <w:top w:val="single" w:sz="6" w:space="0" w:color="auto"/>
              <w:left w:val="single" w:sz="6" w:space="0" w:color="auto"/>
              <w:bottom w:val="single" w:sz="6" w:space="0" w:color="auto"/>
              <w:right w:val="single" w:sz="6" w:space="0" w:color="auto"/>
            </w:tcBorders>
          </w:tcPr>
          <w:p w:rsidR="004868D4" w:rsidRPr="00215F04" w:rsidRDefault="004868D4">
            <w:pPr>
              <w:jc w:val="right"/>
              <w:rPr>
                <w:rFonts w:eastAsiaTheme="minorEastAsia"/>
              </w:rPr>
            </w:pPr>
            <w:r>
              <w:rPr>
                <w:rFonts w:eastAsiaTheme="minorEastAsia"/>
              </w:rPr>
              <w:t>45 046</w:t>
            </w:r>
          </w:p>
        </w:tc>
        <w:tc>
          <w:tcPr>
            <w:tcW w:w="1560" w:type="dxa"/>
            <w:tcBorders>
              <w:top w:val="single" w:sz="6" w:space="0" w:color="auto"/>
              <w:left w:val="single" w:sz="6" w:space="0" w:color="auto"/>
              <w:bottom w:val="single" w:sz="6" w:space="0" w:color="auto"/>
              <w:right w:val="double" w:sz="6" w:space="0" w:color="auto"/>
            </w:tcBorders>
          </w:tcPr>
          <w:p w:rsidR="004868D4" w:rsidRPr="00215F04" w:rsidRDefault="004868D4" w:rsidP="00142423">
            <w:pPr>
              <w:jc w:val="right"/>
              <w:rPr>
                <w:rFonts w:eastAsiaTheme="minorEastAsia"/>
              </w:rPr>
            </w:pPr>
            <w:r w:rsidRPr="00215F04">
              <w:rPr>
                <w:rFonts w:eastAsiaTheme="minorEastAsia"/>
              </w:rPr>
              <w:t>23 886</w:t>
            </w:r>
          </w:p>
        </w:tc>
      </w:tr>
      <w:tr w:rsidR="004868D4" w:rsidRPr="00215F04" w:rsidTr="00F2206C">
        <w:tc>
          <w:tcPr>
            <w:tcW w:w="712" w:type="dxa"/>
            <w:tcBorders>
              <w:top w:val="single" w:sz="6" w:space="0" w:color="auto"/>
              <w:left w:val="double" w:sz="6" w:space="0" w:color="auto"/>
              <w:bottom w:val="single" w:sz="6" w:space="0" w:color="auto"/>
              <w:right w:val="single" w:sz="6" w:space="0" w:color="auto"/>
            </w:tcBorders>
          </w:tcPr>
          <w:p w:rsidR="004868D4" w:rsidRPr="00215F04" w:rsidRDefault="004868D4">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4868D4" w:rsidRPr="00215F04" w:rsidRDefault="004868D4">
            <w:pPr>
              <w:rPr>
                <w:rFonts w:eastAsiaTheme="minorEastAsia"/>
              </w:rPr>
            </w:pPr>
            <w:r w:rsidRPr="00215F04">
              <w:rPr>
                <w:rFonts w:eastAsiaTheme="minorEastAsia"/>
              </w:rPr>
              <w:t>Проценты к уплате</w:t>
            </w:r>
          </w:p>
        </w:tc>
        <w:tc>
          <w:tcPr>
            <w:tcW w:w="851" w:type="dxa"/>
            <w:tcBorders>
              <w:top w:val="single" w:sz="6" w:space="0" w:color="auto"/>
              <w:left w:val="single" w:sz="6" w:space="0" w:color="auto"/>
              <w:bottom w:val="single" w:sz="6" w:space="0" w:color="auto"/>
              <w:right w:val="single" w:sz="6" w:space="0" w:color="auto"/>
            </w:tcBorders>
          </w:tcPr>
          <w:p w:rsidR="004868D4" w:rsidRPr="00215F04" w:rsidRDefault="004868D4">
            <w:pPr>
              <w:jc w:val="center"/>
              <w:rPr>
                <w:rFonts w:eastAsiaTheme="minorEastAsia"/>
              </w:rPr>
            </w:pPr>
            <w:r w:rsidRPr="00215F04">
              <w:rPr>
                <w:rFonts w:eastAsiaTheme="minorEastAsia"/>
              </w:rPr>
              <w:t>2330</w:t>
            </w:r>
          </w:p>
        </w:tc>
        <w:tc>
          <w:tcPr>
            <w:tcW w:w="1518" w:type="dxa"/>
            <w:tcBorders>
              <w:top w:val="single" w:sz="6" w:space="0" w:color="auto"/>
              <w:left w:val="single" w:sz="6" w:space="0" w:color="auto"/>
              <w:bottom w:val="single" w:sz="6" w:space="0" w:color="auto"/>
              <w:right w:val="single" w:sz="6" w:space="0" w:color="auto"/>
            </w:tcBorders>
          </w:tcPr>
          <w:p w:rsidR="004868D4" w:rsidRPr="00215F04" w:rsidRDefault="004868D4" w:rsidP="00142423">
            <w:pPr>
              <w:rPr>
                <w:rFonts w:eastAsiaTheme="minorEastAsia"/>
              </w:rPr>
            </w:pPr>
            <w:r>
              <w:rPr>
                <w:rFonts w:eastAsiaTheme="minorEastAsia"/>
              </w:rPr>
              <w:t>-</w:t>
            </w:r>
          </w:p>
        </w:tc>
        <w:tc>
          <w:tcPr>
            <w:tcW w:w="1560" w:type="dxa"/>
            <w:tcBorders>
              <w:top w:val="single" w:sz="6" w:space="0" w:color="auto"/>
              <w:left w:val="single" w:sz="6" w:space="0" w:color="auto"/>
              <w:bottom w:val="single" w:sz="6" w:space="0" w:color="auto"/>
              <w:right w:val="double" w:sz="6" w:space="0" w:color="auto"/>
            </w:tcBorders>
          </w:tcPr>
          <w:p w:rsidR="004868D4" w:rsidRPr="00215F04" w:rsidRDefault="004868D4" w:rsidP="00142423">
            <w:pPr>
              <w:rPr>
                <w:rFonts w:eastAsiaTheme="minorEastAsia"/>
              </w:rPr>
            </w:pPr>
            <w:r>
              <w:rPr>
                <w:rFonts w:eastAsiaTheme="minorEastAsia"/>
              </w:rPr>
              <w:t>-</w:t>
            </w:r>
          </w:p>
        </w:tc>
      </w:tr>
      <w:tr w:rsidR="004868D4" w:rsidRPr="00215F04" w:rsidTr="00F2206C">
        <w:tc>
          <w:tcPr>
            <w:tcW w:w="712" w:type="dxa"/>
            <w:tcBorders>
              <w:top w:val="single" w:sz="6" w:space="0" w:color="auto"/>
              <w:left w:val="double" w:sz="6" w:space="0" w:color="auto"/>
              <w:bottom w:val="single" w:sz="6" w:space="0" w:color="auto"/>
              <w:right w:val="single" w:sz="6" w:space="0" w:color="auto"/>
            </w:tcBorders>
          </w:tcPr>
          <w:p w:rsidR="004868D4" w:rsidRPr="00215F04" w:rsidRDefault="00CD5286">
            <w:pPr>
              <w:rPr>
                <w:rFonts w:eastAsiaTheme="minorEastAsia"/>
              </w:rPr>
            </w:pPr>
            <w:r>
              <w:rPr>
                <w:rFonts w:eastAsiaTheme="minorEastAsia"/>
              </w:rPr>
              <w:t>13</w:t>
            </w:r>
          </w:p>
        </w:tc>
        <w:tc>
          <w:tcPr>
            <w:tcW w:w="5030" w:type="dxa"/>
            <w:tcBorders>
              <w:top w:val="single" w:sz="6" w:space="0" w:color="auto"/>
              <w:left w:val="single" w:sz="6" w:space="0" w:color="auto"/>
              <w:bottom w:val="single" w:sz="6" w:space="0" w:color="auto"/>
              <w:right w:val="single" w:sz="6" w:space="0" w:color="auto"/>
            </w:tcBorders>
          </w:tcPr>
          <w:p w:rsidR="004868D4" w:rsidRPr="00215F04" w:rsidRDefault="004868D4">
            <w:pPr>
              <w:rPr>
                <w:rFonts w:eastAsiaTheme="minorEastAsia"/>
              </w:rPr>
            </w:pPr>
            <w:r w:rsidRPr="00215F04">
              <w:rPr>
                <w:rFonts w:eastAsiaTheme="minorEastAsia"/>
              </w:rPr>
              <w:t>Прочие доходы</w:t>
            </w:r>
          </w:p>
        </w:tc>
        <w:tc>
          <w:tcPr>
            <w:tcW w:w="851" w:type="dxa"/>
            <w:tcBorders>
              <w:top w:val="single" w:sz="6" w:space="0" w:color="auto"/>
              <w:left w:val="single" w:sz="6" w:space="0" w:color="auto"/>
              <w:bottom w:val="single" w:sz="6" w:space="0" w:color="auto"/>
              <w:right w:val="single" w:sz="6" w:space="0" w:color="auto"/>
            </w:tcBorders>
          </w:tcPr>
          <w:p w:rsidR="004868D4" w:rsidRPr="00215F04" w:rsidRDefault="004868D4">
            <w:pPr>
              <w:jc w:val="center"/>
              <w:rPr>
                <w:rFonts w:eastAsiaTheme="minorEastAsia"/>
              </w:rPr>
            </w:pPr>
            <w:r w:rsidRPr="00215F04">
              <w:rPr>
                <w:rFonts w:eastAsiaTheme="minorEastAsia"/>
              </w:rPr>
              <w:t>2340</w:t>
            </w:r>
          </w:p>
        </w:tc>
        <w:tc>
          <w:tcPr>
            <w:tcW w:w="1518" w:type="dxa"/>
            <w:tcBorders>
              <w:top w:val="single" w:sz="6" w:space="0" w:color="auto"/>
              <w:left w:val="single" w:sz="6" w:space="0" w:color="auto"/>
              <w:bottom w:val="single" w:sz="6" w:space="0" w:color="auto"/>
              <w:right w:val="single" w:sz="6" w:space="0" w:color="auto"/>
            </w:tcBorders>
          </w:tcPr>
          <w:p w:rsidR="004868D4" w:rsidRPr="00215F04" w:rsidRDefault="004868D4">
            <w:pPr>
              <w:jc w:val="right"/>
              <w:rPr>
                <w:rFonts w:eastAsiaTheme="minorEastAsia"/>
              </w:rPr>
            </w:pPr>
            <w:r>
              <w:rPr>
                <w:rFonts w:eastAsiaTheme="minorEastAsia"/>
              </w:rPr>
              <w:t>6 672</w:t>
            </w:r>
          </w:p>
        </w:tc>
        <w:tc>
          <w:tcPr>
            <w:tcW w:w="1560" w:type="dxa"/>
            <w:tcBorders>
              <w:top w:val="single" w:sz="6" w:space="0" w:color="auto"/>
              <w:left w:val="single" w:sz="6" w:space="0" w:color="auto"/>
              <w:bottom w:val="single" w:sz="6" w:space="0" w:color="auto"/>
              <w:right w:val="double" w:sz="6" w:space="0" w:color="auto"/>
            </w:tcBorders>
          </w:tcPr>
          <w:p w:rsidR="004868D4" w:rsidRPr="00215F04" w:rsidRDefault="004868D4" w:rsidP="00142423">
            <w:pPr>
              <w:jc w:val="right"/>
              <w:rPr>
                <w:rFonts w:eastAsiaTheme="minorEastAsia"/>
              </w:rPr>
            </w:pPr>
            <w:r w:rsidRPr="00215F04">
              <w:rPr>
                <w:rFonts w:eastAsiaTheme="minorEastAsia"/>
              </w:rPr>
              <w:t>391</w:t>
            </w:r>
          </w:p>
        </w:tc>
      </w:tr>
      <w:tr w:rsidR="004639AF" w:rsidRPr="00215F04" w:rsidTr="00F2206C">
        <w:tc>
          <w:tcPr>
            <w:tcW w:w="712" w:type="dxa"/>
            <w:tcBorders>
              <w:top w:val="single" w:sz="6" w:space="0" w:color="auto"/>
              <w:left w:val="double" w:sz="6" w:space="0" w:color="auto"/>
              <w:bottom w:val="single" w:sz="6" w:space="0" w:color="auto"/>
              <w:right w:val="single" w:sz="6" w:space="0" w:color="auto"/>
            </w:tcBorders>
          </w:tcPr>
          <w:p w:rsidR="004639AF" w:rsidRPr="00215F04" w:rsidRDefault="004639AF">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4639AF" w:rsidRDefault="00541344">
            <w:pPr>
              <w:rPr>
                <w:rFonts w:eastAsiaTheme="minorEastAsia"/>
              </w:rPr>
            </w:pPr>
            <w:r>
              <w:rPr>
                <w:rFonts w:eastAsiaTheme="minorEastAsia"/>
              </w:rPr>
              <w:t xml:space="preserve">в </w:t>
            </w:r>
            <w:r w:rsidR="004639AF">
              <w:rPr>
                <w:rFonts w:eastAsiaTheme="minorEastAsia"/>
              </w:rPr>
              <w:t>том числе:</w:t>
            </w:r>
          </w:p>
          <w:p w:rsidR="004639AF" w:rsidRPr="00215F04" w:rsidRDefault="004639AF">
            <w:pPr>
              <w:rPr>
                <w:rFonts w:eastAsiaTheme="minorEastAsia"/>
              </w:rPr>
            </w:pPr>
            <w:r>
              <w:rPr>
                <w:rFonts w:eastAsiaTheme="minorEastAsia"/>
              </w:rPr>
              <w:t>Доходы, связанные с реализацией основных средств</w:t>
            </w:r>
          </w:p>
        </w:tc>
        <w:tc>
          <w:tcPr>
            <w:tcW w:w="851" w:type="dxa"/>
            <w:tcBorders>
              <w:top w:val="single" w:sz="6" w:space="0" w:color="auto"/>
              <w:left w:val="single" w:sz="6" w:space="0" w:color="auto"/>
              <w:bottom w:val="single" w:sz="6" w:space="0" w:color="auto"/>
              <w:right w:val="single" w:sz="6" w:space="0" w:color="auto"/>
            </w:tcBorders>
          </w:tcPr>
          <w:p w:rsidR="004639AF" w:rsidRPr="00215F04" w:rsidRDefault="004639AF">
            <w:pPr>
              <w:jc w:val="center"/>
              <w:rPr>
                <w:rFonts w:eastAsiaTheme="minorEastAsia"/>
              </w:rPr>
            </w:pPr>
            <w:r w:rsidRPr="00215F04">
              <w:rPr>
                <w:rFonts w:eastAsiaTheme="minorEastAsia"/>
              </w:rPr>
              <w:t>2340</w:t>
            </w:r>
            <w:r>
              <w:rPr>
                <w:rFonts w:eastAsiaTheme="minorEastAsia"/>
              </w:rPr>
              <w:t>1</w:t>
            </w:r>
          </w:p>
        </w:tc>
        <w:tc>
          <w:tcPr>
            <w:tcW w:w="1518" w:type="dxa"/>
            <w:tcBorders>
              <w:top w:val="single" w:sz="6" w:space="0" w:color="auto"/>
              <w:left w:val="single" w:sz="6" w:space="0" w:color="auto"/>
              <w:bottom w:val="single" w:sz="6" w:space="0" w:color="auto"/>
              <w:right w:val="single" w:sz="6" w:space="0" w:color="auto"/>
            </w:tcBorders>
          </w:tcPr>
          <w:p w:rsidR="004639AF" w:rsidRDefault="004639AF">
            <w:pPr>
              <w:jc w:val="right"/>
              <w:rPr>
                <w:rFonts w:eastAsiaTheme="minorEastAsia"/>
              </w:rPr>
            </w:pPr>
            <w:r>
              <w:rPr>
                <w:rFonts w:eastAsiaTheme="minorEastAsia"/>
              </w:rPr>
              <w:t>2 292</w:t>
            </w:r>
          </w:p>
        </w:tc>
        <w:tc>
          <w:tcPr>
            <w:tcW w:w="1560" w:type="dxa"/>
            <w:tcBorders>
              <w:top w:val="single" w:sz="6" w:space="0" w:color="auto"/>
              <w:left w:val="single" w:sz="6" w:space="0" w:color="auto"/>
              <w:bottom w:val="single" w:sz="6" w:space="0" w:color="auto"/>
              <w:right w:val="double" w:sz="6" w:space="0" w:color="auto"/>
            </w:tcBorders>
          </w:tcPr>
          <w:p w:rsidR="004639AF" w:rsidRPr="00215F04" w:rsidRDefault="004639AF" w:rsidP="00142423">
            <w:pPr>
              <w:jc w:val="right"/>
              <w:rPr>
                <w:rFonts w:eastAsiaTheme="minorEastAsia"/>
              </w:rPr>
            </w:pPr>
            <w:r>
              <w:rPr>
                <w:rFonts w:eastAsiaTheme="minorEastAsia"/>
              </w:rPr>
              <w:t>-</w:t>
            </w:r>
          </w:p>
        </w:tc>
      </w:tr>
      <w:tr w:rsidR="004639AF" w:rsidRPr="00215F04" w:rsidTr="00F2206C">
        <w:tc>
          <w:tcPr>
            <w:tcW w:w="712" w:type="dxa"/>
            <w:tcBorders>
              <w:top w:val="single" w:sz="6" w:space="0" w:color="auto"/>
              <w:left w:val="double" w:sz="6" w:space="0" w:color="auto"/>
              <w:bottom w:val="single" w:sz="6" w:space="0" w:color="auto"/>
              <w:right w:val="single" w:sz="6" w:space="0" w:color="auto"/>
            </w:tcBorders>
          </w:tcPr>
          <w:p w:rsidR="004639AF" w:rsidRPr="00215F04" w:rsidRDefault="004639AF">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4639AF" w:rsidRDefault="004639AF">
            <w:pPr>
              <w:rPr>
                <w:rFonts w:eastAsiaTheme="minorEastAsia"/>
              </w:rPr>
            </w:pPr>
            <w:r>
              <w:rPr>
                <w:rFonts w:eastAsiaTheme="minorEastAsia"/>
              </w:rPr>
              <w:t>Доходы, связанные с реализацией прочего имущества</w:t>
            </w:r>
          </w:p>
        </w:tc>
        <w:tc>
          <w:tcPr>
            <w:tcW w:w="851" w:type="dxa"/>
            <w:tcBorders>
              <w:top w:val="single" w:sz="6" w:space="0" w:color="auto"/>
              <w:left w:val="single" w:sz="6" w:space="0" w:color="auto"/>
              <w:bottom w:val="single" w:sz="6" w:space="0" w:color="auto"/>
              <w:right w:val="single" w:sz="6" w:space="0" w:color="auto"/>
            </w:tcBorders>
          </w:tcPr>
          <w:p w:rsidR="004639AF" w:rsidRPr="00215F04" w:rsidRDefault="004639AF">
            <w:pPr>
              <w:jc w:val="center"/>
              <w:rPr>
                <w:rFonts w:eastAsiaTheme="minorEastAsia"/>
              </w:rPr>
            </w:pPr>
            <w:r w:rsidRPr="00215F04">
              <w:rPr>
                <w:rFonts w:eastAsiaTheme="minorEastAsia"/>
              </w:rPr>
              <w:t>2340</w:t>
            </w:r>
            <w:r>
              <w:rPr>
                <w:rFonts w:eastAsiaTheme="minorEastAsia"/>
              </w:rPr>
              <w:t>2</w:t>
            </w:r>
          </w:p>
        </w:tc>
        <w:tc>
          <w:tcPr>
            <w:tcW w:w="1518" w:type="dxa"/>
            <w:tcBorders>
              <w:top w:val="single" w:sz="6" w:space="0" w:color="auto"/>
              <w:left w:val="single" w:sz="6" w:space="0" w:color="auto"/>
              <w:bottom w:val="single" w:sz="6" w:space="0" w:color="auto"/>
              <w:right w:val="single" w:sz="6" w:space="0" w:color="auto"/>
            </w:tcBorders>
          </w:tcPr>
          <w:p w:rsidR="004639AF" w:rsidRDefault="004639AF">
            <w:pPr>
              <w:jc w:val="right"/>
              <w:rPr>
                <w:rFonts w:eastAsiaTheme="minorEastAsia"/>
              </w:rPr>
            </w:pPr>
            <w:r>
              <w:rPr>
                <w:rFonts w:eastAsiaTheme="minorEastAsia"/>
              </w:rPr>
              <w:t>239</w:t>
            </w:r>
          </w:p>
        </w:tc>
        <w:tc>
          <w:tcPr>
            <w:tcW w:w="1560" w:type="dxa"/>
            <w:tcBorders>
              <w:top w:val="single" w:sz="6" w:space="0" w:color="auto"/>
              <w:left w:val="single" w:sz="6" w:space="0" w:color="auto"/>
              <w:bottom w:val="single" w:sz="6" w:space="0" w:color="auto"/>
              <w:right w:val="double" w:sz="6" w:space="0" w:color="auto"/>
            </w:tcBorders>
          </w:tcPr>
          <w:p w:rsidR="004639AF" w:rsidRDefault="004639AF" w:rsidP="00142423">
            <w:pPr>
              <w:jc w:val="right"/>
              <w:rPr>
                <w:rFonts w:eastAsiaTheme="minorEastAsia"/>
              </w:rPr>
            </w:pPr>
            <w:r>
              <w:rPr>
                <w:rFonts w:eastAsiaTheme="minorEastAsia"/>
              </w:rPr>
              <w:t>43</w:t>
            </w:r>
          </w:p>
        </w:tc>
      </w:tr>
      <w:tr w:rsidR="00145902" w:rsidRPr="00215F04" w:rsidTr="00F2206C">
        <w:tc>
          <w:tcPr>
            <w:tcW w:w="712" w:type="dxa"/>
            <w:tcBorders>
              <w:top w:val="single" w:sz="6" w:space="0" w:color="auto"/>
              <w:left w:val="double" w:sz="6" w:space="0" w:color="auto"/>
              <w:bottom w:val="single" w:sz="6" w:space="0" w:color="auto"/>
              <w:right w:val="single" w:sz="6" w:space="0" w:color="auto"/>
            </w:tcBorders>
          </w:tcPr>
          <w:p w:rsidR="00145902" w:rsidRPr="00215F04" w:rsidRDefault="00145902">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145902" w:rsidRDefault="00145902">
            <w:pPr>
              <w:rPr>
                <w:rFonts w:eastAsiaTheme="minorEastAsia"/>
              </w:rPr>
            </w:pPr>
            <w:r>
              <w:rPr>
                <w:rFonts w:eastAsiaTheme="minorEastAsia"/>
              </w:rPr>
              <w:t>Штрафы, пени, неустойки к получению</w:t>
            </w:r>
          </w:p>
        </w:tc>
        <w:tc>
          <w:tcPr>
            <w:tcW w:w="851" w:type="dxa"/>
            <w:tcBorders>
              <w:top w:val="single" w:sz="6" w:space="0" w:color="auto"/>
              <w:left w:val="single" w:sz="6" w:space="0" w:color="auto"/>
              <w:bottom w:val="single" w:sz="6" w:space="0" w:color="auto"/>
              <w:right w:val="single" w:sz="6" w:space="0" w:color="auto"/>
            </w:tcBorders>
          </w:tcPr>
          <w:p w:rsidR="00145902" w:rsidRPr="00215F04" w:rsidRDefault="00145902">
            <w:pPr>
              <w:jc w:val="center"/>
              <w:rPr>
                <w:rFonts w:eastAsiaTheme="minorEastAsia"/>
              </w:rPr>
            </w:pPr>
            <w:r w:rsidRPr="00215F04">
              <w:rPr>
                <w:rFonts w:eastAsiaTheme="minorEastAsia"/>
              </w:rPr>
              <w:t>2340</w:t>
            </w:r>
            <w:r>
              <w:rPr>
                <w:rFonts w:eastAsiaTheme="minorEastAsia"/>
              </w:rPr>
              <w:t>3</w:t>
            </w:r>
          </w:p>
        </w:tc>
        <w:tc>
          <w:tcPr>
            <w:tcW w:w="1518" w:type="dxa"/>
            <w:tcBorders>
              <w:top w:val="single" w:sz="6" w:space="0" w:color="auto"/>
              <w:left w:val="single" w:sz="6" w:space="0" w:color="auto"/>
              <w:bottom w:val="single" w:sz="6" w:space="0" w:color="auto"/>
              <w:right w:val="single" w:sz="6" w:space="0" w:color="auto"/>
            </w:tcBorders>
          </w:tcPr>
          <w:p w:rsidR="00145902" w:rsidRDefault="00145902">
            <w:pPr>
              <w:jc w:val="right"/>
              <w:rPr>
                <w:rFonts w:eastAsiaTheme="minorEastAsia"/>
              </w:rPr>
            </w:pPr>
            <w:r>
              <w:rPr>
                <w:rFonts w:eastAsiaTheme="minorEastAsia"/>
              </w:rPr>
              <w:t>247</w:t>
            </w:r>
          </w:p>
        </w:tc>
        <w:tc>
          <w:tcPr>
            <w:tcW w:w="1560" w:type="dxa"/>
            <w:tcBorders>
              <w:top w:val="single" w:sz="6" w:space="0" w:color="auto"/>
              <w:left w:val="single" w:sz="6" w:space="0" w:color="auto"/>
              <w:bottom w:val="single" w:sz="6" w:space="0" w:color="auto"/>
              <w:right w:val="double" w:sz="6" w:space="0" w:color="auto"/>
            </w:tcBorders>
          </w:tcPr>
          <w:p w:rsidR="00145902" w:rsidRDefault="00145902" w:rsidP="00142423">
            <w:pPr>
              <w:jc w:val="right"/>
              <w:rPr>
                <w:rFonts w:eastAsiaTheme="minorEastAsia"/>
              </w:rPr>
            </w:pPr>
            <w:r>
              <w:rPr>
                <w:rFonts w:eastAsiaTheme="minorEastAsia"/>
              </w:rPr>
              <w:t>-</w:t>
            </w:r>
          </w:p>
        </w:tc>
      </w:tr>
      <w:tr w:rsidR="00145902" w:rsidRPr="00215F04" w:rsidTr="00F2206C">
        <w:tc>
          <w:tcPr>
            <w:tcW w:w="712" w:type="dxa"/>
            <w:tcBorders>
              <w:top w:val="single" w:sz="6" w:space="0" w:color="auto"/>
              <w:left w:val="double" w:sz="6" w:space="0" w:color="auto"/>
              <w:bottom w:val="single" w:sz="6" w:space="0" w:color="auto"/>
              <w:right w:val="single" w:sz="6" w:space="0" w:color="auto"/>
            </w:tcBorders>
          </w:tcPr>
          <w:p w:rsidR="00145902" w:rsidRPr="00215F04" w:rsidRDefault="00145902">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145902" w:rsidRDefault="00145902">
            <w:pPr>
              <w:rPr>
                <w:rFonts w:eastAsiaTheme="minorEastAsia"/>
              </w:rPr>
            </w:pPr>
            <w:r>
              <w:rPr>
                <w:rFonts w:eastAsiaTheme="minorEastAsia"/>
              </w:rPr>
              <w:t>Прибыль прошлых лет</w:t>
            </w:r>
          </w:p>
        </w:tc>
        <w:tc>
          <w:tcPr>
            <w:tcW w:w="851" w:type="dxa"/>
            <w:tcBorders>
              <w:top w:val="single" w:sz="6" w:space="0" w:color="auto"/>
              <w:left w:val="single" w:sz="6" w:space="0" w:color="auto"/>
              <w:bottom w:val="single" w:sz="6" w:space="0" w:color="auto"/>
              <w:right w:val="single" w:sz="6" w:space="0" w:color="auto"/>
            </w:tcBorders>
          </w:tcPr>
          <w:p w:rsidR="00145902" w:rsidRPr="00215F04" w:rsidRDefault="00145902">
            <w:pPr>
              <w:jc w:val="center"/>
              <w:rPr>
                <w:rFonts w:eastAsiaTheme="minorEastAsia"/>
              </w:rPr>
            </w:pPr>
            <w:r w:rsidRPr="00215F04">
              <w:rPr>
                <w:rFonts w:eastAsiaTheme="minorEastAsia"/>
              </w:rPr>
              <w:t>2340</w:t>
            </w:r>
            <w:r>
              <w:rPr>
                <w:rFonts w:eastAsiaTheme="minorEastAsia"/>
              </w:rPr>
              <w:t>4</w:t>
            </w:r>
          </w:p>
        </w:tc>
        <w:tc>
          <w:tcPr>
            <w:tcW w:w="1518" w:type="dxa"/>
            <w:tcBorders>
              <w:top w:val="single" w:sz="6" w:space="0" w:color="auto"/>
              <w:left w:val="single" w:sz="6" w:space="0" w:color="auto"/>
              <w:bottom w:val="single" w:sz="6" w:space="0" w:color="auto"/>
              <w:right w:val="single" w:sz="6" w:space="0" w:color="auto"/>
            </w:tcBorders>
          </w:tcPr>
          <w:p w:rsidR="00145902" w:rsidRDefault="00145902">
            <w:pPr>
              <w:jc w:val="right"/>
              <w:rPr>
                <w:rFonts w:eastAsiaTheme="minorEastAsia"/>
              </w:rPr>
            </w:pPr>
            <w:r>
              <w:rPr>
                <w:rFonts w:eastAsiaTheme="minorEastAsia"/>
              </w:rPr>
              <w:t>2</w:t>
            </w:r>
          </w:p>
        </w:tc>
        <w:tc>
          <w:tcPr>
            <w:tcW w:w="1560" w:type="dxa"/>
            <w:tcBorders>
              <w:top w:val="single" w:sz="6" w:space="0" w:color="auto"/>
              <w:left w:val="single" w:sz="6" w:space="0" w:color="auto"/>
              <w:bottom w:val="single" w:sz="6" w:space="0" w:color="auto"/>
              <w:right w:val="double" w:sz="6" w:space="0" w:color="auto"/>
            </w:tcBorders>
          </w:tcPr>
          <w:p w:rsidR="00145902" w:rsidRDefault="00145902" w:rsidP="00142423">
            <w:pPr>
              <w:jc w:val="right"/>
              <w:rPr>
                <w:rFonts w:eastAsiaTheme="minorEastAsia"/>
              </w:rPr>
            </w:pPr>
            <w:r>
              <w:rPr>
                <w:rFonts w:eastAsiaTheme="minorEastAsia"/>
              </w:rPr>
              <w:t>226</w:t>
            </w:r>
          </w:p>
        </w:tc>
      </w:tr>
      <w:tr w:rsidR="00145902" w:rsidRPr="00215F04" w:rsidTr="00F2206C">
        <w:tc>
          <w:tcPr>
            <w:tcW w:w="712" w:type="dxa"/>
            <w:tcBorders>
              <w:top w:val="single" w:sz="6" w:space="0" w:color="auto"/>
              <w:left w:val="double" w:sz="6" w:space="0" w:color="auto"/>
              <w:bottom w:val="single" w:sz="6" w:space="0" w:color="auto"/>
              <w:right w:val="single" w:sz="6" w:space="0" w:color="auto"/>
            </w:tcBorders>
          </w:tcPr>
          <w:p w:rsidR="00145902" w:rsidRPr="00215F04" w:rsidRDefault="00145902">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145902" w:rsidRDefault="00541344">
            <w:pPr>
              <w:rPr>
                <w:rFonts w:eastAsiaTheme="minorEastAsia"/>
              </w:rPr>
            </w:pPr>
            <w:r>
              <w:rPr>
                <w:rFonts w:eastAsiaTheme="minorEastAsia"/>
              </w:rPr>
              <w:t>Курсовые разницы</w:t>
            </w:r>
          </w:p>
        </w:tc>
        <w:tc>
          <w:tcPr>
            <w:tcW w:w="851" w:type="dxa"/>
            <w:tcBorders>
              <w:top w:val="single" w:sz="6" w:space="0" w:color="auto"/>
              <w:left w:val="single" w:sz="6" w:space="0" w:color="auto"/>
              <w:bottom w:val="single" w:sz="6" w:space="0" w:color="auto"/>
              <w:right w:val="single" w:sz="6" w:space="0" w:color="auto"/>
            </w:tcBorders>
          </w:tcPr>
          <w:p w:rsidR="00145902" w:rsidRPr="00215F04" w:rsidRDefault="00541344">
            <w:pPr>
              <w:jc w:val="center"/>
              <w:rPr>
                <w:rFonts w:eastAsiaTheme="minorEastAsia"/>
              </w:rPr>
            </w:pPr>
            <w:r w:rsidRPr="00215F04">
              <w:rPr>
                <w:rFonts w:eastAsiaTheme="minorEastAsia"/>
              </w:rPr>
              <w:t>2340</w:t>
            </w:r>
            <w:r>
              <w:rPr>
                <w:rFonts w:eastAsiaTheme="minorEastAsia"/>
              </w:rPr>
              <w:t>5</w:t>
            </w:r>
          </w:p>
        </w:tc>
        <w:tc>
          <w:tcPr>
            <w:tcW w:w="1518" w:type="dxa"/>
            <w:tcBorders>
              <w:top w:val="single" w:sz="6" w:space="0" w:color="auto"/>
              <w:left w:val="single" w:sz="6" w:space="0" w:color="auto"/>
              <w:bottom w:val="single" w:sz="6" w:space="0" w:color="auto"/>
              <w:right w:val="single" w:sz="6" w:space="0" w:color="auto"/>
            </w:tcBorders>
          </w:tcPr>
          <w:p w:rsidR="00145902" w:rsidRDefault="00541344">
            <w:pPr>
              <w:jc w:val="right"/>
              <w:rPr>
                <w:rFonts w:eastAsiaTheme="minorEastAsia"/>
              </w:rPr>
            </w:pPr>
            <w:r>
              <w:rPr>
                <w:rFonts w:eastAsiaTheme="minorEastAsia"/>
              </w:rPr>
              <w:t>287</w:t>
            </w:r>
          </w:p>
        </w:tc>
        <w:tc>
          <w:tcPr>
            <w:tcW w:w="1560" w:type="dxa"/>
            <w:tcBorders>
              <w:top w:val="single" w:sz="6" w:space="0" w:color="auto"/>
              <w:left w:val="single" w:sz="6" w:space="0" w:color="auto"/>
              <w:bottom w:val="single" w:sz="6" w:space="0" w:color="auto"/>
              <w:right w:val="double" w:sz="6" w:space="0" w:color="auto"/>
            </w:tcBorders>
          </w:tcPr>
          <w:p w:rsidR="00145902" w:rsidRDefault="00541344" w:rsidP="00142423">
            <w:pPr>
              <w:jc w:val="right"/>
              <w:rPr>
                <w:rFonts w:eastAsiaTheme="minorEastAsia"/>
              </w:rPr>
            </w:pPr>
            <w:r>
              <w:rPr>
                <w:rFonts w:eastAsiaTheme="minorEastAsia"/>
              </w:rPr>
              <w:t>-</w:t>
            </w:r>
          </w:p>
        </w:tc>
      </w:tr>
      <w:tr w:rsidR="00541344" w:rsidRPr="00215F04" w:rsidTr="00F2206C">
        <w:tc>
          <w:tcPr>
            <w:tcW w:w="712" w:type="dxa"/>
            <w:tcBorders>
              <w:top w:val="single" w:sz="6" w:space="0" w:color="auto"/>
              <w:left w:val="double" w:sz="6" w:space="0" w:color="auto"/>
              <w:bottom w:val="single" w:sz="6" w:space="0" w:color="auto"/>
              <w:right w:val="single" w:sz="6" w:space="0" w:color="auto"/>
            </w:tcBorders>
          </w:tcPr>
          <w:p w:rsidR="00541344" w:rsidRPr="00215F04" w:rsidRDefault="00541344">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541344" w:rsidRDefault="00541344">
            <w:pPr>
              <w:rPr>
                <w:rFonts w:eastAsiaTheme="minorEastAsia"/>
              </w:rPr>
            </w:pPr>
            <w:r>
              <w:rPr>
                <w:rFonts w:eastAsiaTheme="minorEastAsia"/>
              </w:rPr>
              <w:t>Доходы в виде списанной кредиторской задолженности</w:t>
            </w:r>
          </w:p>
        </w:tc>
        <w:tc>
          <w:tcPr>
            <w:tcW w:w="851" w:type="dxa"/>
            <w:tcBorders>
              <w:top w:val="single" w:sz="6" w:space="0" w:color="auto"/>
              <w:left w:val="single" w:sz="6" w:space="0" w:color="auto"/>
              <w:bottom w:val="single" w:sz="6" w:space="0" w:color="auto"/>
              <w:right w:val="single" w:sz="6" w:space="0" w:color="auto"/>
            </w:tcBorders>
          </w:tcPr>
          <w:p w:rsidR="00541344" w:rsidRPr="00215F04" w:rsidRDefault="00541344">
            <w:pPr>
              <w:jc w:val="center"/>
              <w:rPr>
                <w:rFonts w:eastAsiaTheme="minorEastAsia"/>
              </w:rPr>
            </w:pPr>
            <w:r w:rsidRPr="00215F04">
              <w:rPr>
                <w:rFonts w:eastAsiaTheme="minorEastAsia"/>
              </w:rPr>
              <w:t>2340</w:t>
            </w:r>
            <w:r>
              <w:rPr>
                <w:rFonts w:eastAsiaTheme="minorEastAsia"/>
              </w:rPr>
              <w:t>6</w:t>
            </w:r>
          </w:p>
        </w:tc>
        <w:tc>
          <w:tcPr>
            <w:tcW w:w="1518" w:type="dxa"/>
            <w:tcBorders>
              <w:top w:val="single" w:sz="6" w:space="0" w:color="auto"/>
              <w:left w:val="single" w:sz="6" w:space="0" w:color="auto"/>
              <w:bottom w:val="single" w:sz="6" w:space="0" w:color="auto"/>
              <w:right w:val="single" w:sz="6" w:space="0" w:color="auto"/>
            </w:tcBorders>
          </w:tcPr>
          <w:p w:rsidR="00541344" w:rsidRDefault="00541344">
            <w:pPr>
              <w:jc w:val="right"/>
              <w:rPr>
                <w:rFonts w:eastAsiaTheme="minorEastAsia"/>
              </w:rPr>
            </w:pPr>
            <w:r>
              <w:rPr>
                <w:rFonts w:eastAsiaTheme="minorEastAsia"/>
              </w:rPr>
              <w:t>9</w:t>
            </w:r>
          </w:p>
        </w:tc>
        <w:tc>
          <w:tcPr>
            <w:tcW w:w="1560" w:type="dxa"/>
            <w:tcBorders>
              <w:top w:val="single" w:sz="6" w:space="0" w:color="auto"/>
              <w:left w:val="single" w:sz="6" w:space="0" w:color="auto"/>
              <w:bottom w:val="single" w:sz="6" w:space="0" w:color="auto"/>
              <w:right w:val="double" w:sz="6" w:space="0" w:color="auto"/>
            </w:tcBorders>
          </w:tcPr>
          <w:p w:rsidR="00541344" w:rsidRDefault="00541344" w:rsidP="00142423">
            <w:pPr>
              <w:jc w:val="right"/>
              <w:rPr>
                <w:rFonts w:eastAsiaTheme="minorEastAsia"/>
              </w:rPr>
            </w:pPr>
            <w:r>
              <w:rPr>
                <w:rFonts w:eastAsiaTheme="minorEastAsia"/>
              </w:rPr>
              <w:t>35</w:t>
            </w:r>
          </w:p>
        </w:tc>
      </w:tr>
      <w:tr w:rsidR="00541344" w:rsidRPr="00215F04" w:rsidTr="00F2206C">
        <w:tc>
          <w:tcPr>
            <w:tcW w:w="712" w:type="dxa"/>
            <w:tcBorders>
              <w:top w:val="single" w:sz="6" w:space="0" w:color="auto"/>
              <w:left w:val="double" w:sz="6" w:space="0" w:color="auto"/>
              <w:bottom w:val="single" w:sz="6" w:space="0" w:color="auto"/>
              <w:right w:val="single" w:sz="6" w:space="0" w:color="auto"/>
            </w:tcBorders>
          </w:tcPr>
          <w:p w:rsidR="00541344" w:rsidRPr="00215F04" w:rsidRDefault="00541344">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541344" w:rsidRDefault="00541344">
            <w:pPr>
              <w:rPr>
                <w:rFonts w:eastAsiaTheme="minorEastAsia"/>
              </w:rPr>
            </w:pPr>
            <w:r>
              <w:rPr>
                <w:rFonts w:eastAsiaTheme="minorEastAsia"/>
              </w:rPr>
              <w:t>Прочие внереализационные доходы</w:t>
            </w:r>
          </w:p>
        </w:tc>
        <w:tc>
          <w:tcPr>
            <w:tcW w:w="851" w:type="dxa"/>
            <w:tcBorders>
              <w:top w:val="single" w:sz="6" w:space="0" w:color="auto"/>
              <w:left w:val="single" w:sz="6" w:space="0" w:color="auto"/>
              <w:bottom w:val="single" w:sz="6" w:space="0" w:color="auto"/>
              <w:right w:val="single" w:sz="6" w:space="0" w:color="auto"/>
            </w:tcBorders>
          </w:tcPr>
          <w:p w:rsidR="00541344" w:rsidRPr="00215F04" w:rsidRDefault="00541344">
            <w:pPr>
              <w:jc w:val="center"/>
              <w:rPr>
                <w:rFonts w:eastAsiaTheme="minorEastAsia"/>
              </w:rPr>
            </w:pPr>
            <w:r w:rsidRPr="00215F04">
              <w:rPr>
                <w:rFonts w:eastAsiaTheme="minorEastAsia"/>
              </w:rPr>
              <w:t>2340</w:t>
            </w:r>
            <w:r>
              <w:rPr>
                <w:rFonts w:eastAsiaTheme="minorEastAsia"/>
              </w:rPr>
              <w:t>7</w:t>
            </w:r>
          </w:p>
        </w:tc>
        <w:tc>
          <w:tcPr>
            <w:tcW w:w="1518" w:type="dxa"/>
            <w:tcBorders>
              <w:top w:val="single" w:sz="6" w:space="0" w:color="auto"/>
              <w:left w:val="single" w:sz="6" w:space="0" w:color="auto"/>
              <w:bottom w:val="single" w:sz="6" w:space="0" w:color="auto"/>
              <w:right w:val="single" w:sz="6" w:space="0" w:color="auto"/>
            </w:tcBorders>
          </w:tcPr>
          <w:p w:rsidR="00541344" w:rsidRDefault="00541344">
            <w:pPr>
              <w:jc w:val="right"/>
              <w:rPr>
                <w:rFonts w:eastAsiaTheme="minorEastAsia"/>
              </w:rPr>
            </w:pPr>
            <w:r>
              <w:rPr>
                <w:rFonts w:eastAsiaTheme="minorEastAsia"/>
              </w:rPr>
              <w:t>3 596</w:t>
            </w:r>
          </w:p>
        </w:tc>
        <w:tc>
          <w:tcPr>
            <w:tcW w:w="1560" w:type="dxa"/>
            <w:tcBorders>
              <w:top w:val="single" w:sz="6" w:space="0" w:color="auto"/>
              <w:left w:val="single" w:sz="6" w:space="0" w:color="auto"/>
              <w:bottom w:val="single" w:sz="6" w:space="0" w:color="auto"/>
              <w:right w:val="double" w:sz="6" w:space="0" w:color="auto"/>
            </w:tcBorders>
          </w:tcPr>
          <w:p w:rsidR="00541344" w:rsidRDefault="00541344" w:rsidP="00142423">
            <w:pPr>
              <w:jc w:val="right"/>
              <w:rPr>
                <w:rFonts w:eastAsiaTheme="minorEastAsia"/>
              </w:rPr>
            </w:pPr>
            <w:r>
              <w:rPr>
                <w:rFonts w:eastAsiaTheme="minorEastAsia"/>
              </w:rPr>
              <w:t>87</w:t>
            </w:r>
          </w:p>
        </w:tc>
      </w:tr>
      <w:tr w:rsidR="004868D4" w:rsidRPr="00215F04" w:rsidTr="00F2206C">
        <w:tc>
          <w:tcPr>
            <w:tcW w:w="712" w:type="dxa"/>
            <w:tcBorders>
              <w:top w:val="single" w:sz="6" w:space="0" w:color="auto"/>
              <w:left w:val="double" w:sz="6" w:space="0" w:color="auto"/>
              <w:bottom w:val="single" w:sz="6" w:space="0" w:color="auto"/>
              <w:right w:val="single" w:sz="6" w:space="0" w:color="auto"/>
            </w:tcBorders>
          </w:tcPr>
          <w:p w:rsidR="004868D4" w:rsidRPr="00215F04" w:rsidRDefault="00541344">
            <w:pPr>
              <w:rPr>
                <w:rFonts w:eastAsiaTheme="minorEastAsia"/>
              </w:rPr>
            </w:pPr>
            <w:r>
              <w:rPr>
                <w:rFonts w:eastAsiaTheme="minorEastAsia"/>
              </w:rPr>
              <w:t>13</w:t>
            </w:r>
          </w:p>
        </w:tc>
        <w:tc>
          <w:tcPr>
            <w:tcW w:w="5030" w:type="dxa"/>
            <w:tcBorders>
              <w:top w:val="single" w:sz="6" w:space="0" w:color="auto"/>
              <w:left w:val="single" w:sz="6" w:space="0" w:color="auto"/>
              <w:bottom w:val="single" w:sz="6" w:space="0" w:color="auto"/>
              <w:right w:val="single" w:sz="6" w:space="0" w:color="auto"/>
            </w:tcBorders>
          </w:tcPr>
          <w:p w:rsidR="004868D4" w:rsidRPr="00215F04" w:rsidRDefault="004868D4">
            <w:pPr>
              <w:rPr>
                <w:rFonts w:eastAsiaTheme="minorEastAsia"/>
              </w:rPr>
            </w:pPr>
            <w:r w:rsidRPr="00215F04">
              <w:rPr>
                <w:rFonts w:eastAsiaTheme="minorEastAsia"/>
              </w:rPr>
              <w:t>Прочие расходы</w:t>
            </w:r>
          </w:p>
        </w:tc>
        <w:tc>
          <w:tcPr>
            <w:tcW w:w="851" w:type="dxa"/>
            <w:tcBorders>
              <w:top w:val="single" w:sz="6" w:space="0" w:color="auto"/>
              <w:left w:val="single" w:sz="6" w:space="0" w:color="auto"/>
              <w:bottom w:val="single" w:sz="6" w:space="0" w:color="auto"/>
              <w:right w:val="single" w:sz="6" w:space="0" w:color="auto"/>
            </w:tcBorders>
          </w:tcPr>
          <w:p w:rsidR="004868D4" w:rsidRPr="00215F04" w:rsidRDefault="004868D4">
            <w:pPr>
              <w:jc w:val="center"/>
              <w:rPr>
                <w:rFonts w:eastAsiaTheme="minorEastAsia"/>
              </w:rPr>
            </w:pPr>
            <w:r w:rsidRPr="00215F04">
              <w:rPr>
                <w:rFonts w:eastAsiaTheme="minorEastAsia"/>
              </w:rPr>
              <w:t>2350</w:t>
            </w:r>
          </w:p>
        </w:tc>
        <w:tc>
          <w:tcPr>
            <w:tcW w:w="1518" w:type="dxa"/>
            <w:tcBorders>
              <w:top w:val="single" w:sz="6" w:space="0" w:color="auto"/>
              <w:left w:val="single" w:sz="6" w:space="0" w:color="auto"/>
              <w:bottom w:val="single" w:sz="6" w:space="0" w:color="auto"/>
              <w:right w:val="single" w:sz="6" w:space="0" w:color="auto"/>
            </w:tcBorders>
          </w:tcPr>
          <w:p w:rsidR="004868D4" w:rsidRPr="00215F04" w:rsidRDefault="00541344">
            <w:pPr>
              <w:jc w:val="right"/>
              <w:rPr>
                <w:rFonts w:eastAsiaTheme="minorEastAsia"/>
              </w:rPr>
            </w:pPr>
            <w:r>
              <w:rPr>
                <w:rFonts w:eastAsiaTheme="minorEastAsia"/>
              </w:rPr>
              <w:t>(47 572)</w:t>
            </w:r>
          </w:p>
        </w:tc>
        <w:tc>
          <w:tcPr>
            <w:tcW w:w="1560" w:type="dxa"/>
            <w:tcBorders>
              <w:top w:val="single" w:sz="6" w:space="0" w:color="auto"/>
              <w:left w:val="single" w:sz="6" w:space="0" w:color="auto"/>
              <w:bottom w:val="single" w:sz="6" w:space="0" w:color="auto"/>
              <w:right w:val="double" w:sz="6" w:space="0" w:color="auto"/>
            </w:tcBorders>
          </w:tcPr>
          <w:p w:rsidR="004868D4" w:rsidRPr="00215F04" w:rsidRDefault="00541344" w:rsidP="00142423">
            <w:pPr>
              <w:jc w:val="right"/>
              <w:rPr>
                <w:rFonts w:eastAsiaTheme="minorEastAsia"/>
              </w:rPr>
            </w:pPr>
            <w:r>
              <w:rPr>
                <w:rFonts w:eastAsiaTheme="minorEastAsia"/>
              </w:rPr>
              <w:t>(</w:t>
            </w:r>
            <w:r w:rsidR="004868D4" w:rsidRPr="00215F04">
              <w:rPr>
                <w:rFonts w:eastAsiaTheme="minorEastAsia"/>
              </w:rPr>
              <w:t>14</w:t>
            </w:r>
            <w:r>
              <w:rPr>
                <w:rFonts w:eastAsiaTheme="minorEastAsia"/>
              </w:rPr>
              <w:t> </w:t>
            </w:r>
            <w:r w:rsidR="004868D4" w:rsidRPr="00215F04">
              <w:rPr>
                <w:rFonts w:eastAsiaTheme="minorEastAsia"/>
              </w:rPr>
              <w:t>208</w:t>
            </w:r>
            <w:r>
              <w:rPr>
                <w:rFonts w:eastAsiaTheme="minorEastAsia"/>
              </w:rPr>
              <w:t>)</w:t>
            </w:r>
          </w:p>
        </w:tc>
      </w:tr>
      <w:tr w:rsidR="00541344" w:rsidRPr="00215F04" w:rsidTr="00F2206C">
        <w:tc>
          <w:tcPr>
            <w:tcW w:w="712" w:type="dxa"/>
            <w:tcBorders>
              <w:top w:val="single" w:sz="6" w:space="0" w:color="auto"/>
              <w:left w:val="double" w:sz="6" w:space="0" w:color="auto"/>
              <w:bottom w:val="single" w:sz="6" w:space="0" w:color="auto"/>
              <w:right w:val="single" w:sz="6" w:space="0" w:color="auto"/>
            </w:tcBorders>
          </w:tcPr>
          <w:p w:rsidR="00541344" w:rsidRDefault="00541344">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541344" w:rsidRDefault="00541344" w:rsidP="00541344">
            <w:pPr>
              <w:rPr>
                <w:rFonts w:eastAsiaTheme="minorEastAsia"/>
              </w:rPr>
            </w:pPr>
            <w:r>
              <w:rPr>
                <w:rFonts w:eastAsiaTheme="minorEastAsia"/>
              </w:rPr>
              <w:t>в том числе:</w:t>
            </w:r>
          </w:p>
          <w:p w:rsidR="00541344" w:rsidRPr="00215F04" w:rsidRDefault="00541344" w:rsidP="00142423">
            <w:pPr>
              <w:rPr>
                <w:rFonts w:eastAsiaTheme="minorEastAsia"/>
              </w:rPr>
            </w:pPr>
            <w:r>
              <w:rPr>
                <w:rFonts w:eastAsiaTheme="minorEastAsia"/>
              </w:rPr>
              <w:t>Расходы, связанные с реализацией основных средств</w:t>
            </w:r>
          </w:p>
        </w:tc>
        <w:tc>
          <w:tcPr>
            <w:tcW w:w="851" w:type="dxa"/>
            <w:tcBorders>
              <w:top w:val="single" w:sz="6" w:space="0" w:color="auto"/>
              <w:left w:val="single" w:sz="6" w:space="0" w:color="auto"/>
              <w:bottom w:val="single" w:sz="6" w:space="0" w:color="auto"/>
              <w:right w:val="single" w:sz="6" w:space="0" w:color="auto"/>
            </w:tcBorders>
          </w:tcPr>
          <w:p w:rsidR="00541344" w:rsidRDefault="00541344" w:rsidP="00142423">
            <w:pPr>
              <w:rPr>
                <w:rFonts w:eastAsiaTheme="minorEastAsia"/>
              </w:rPr>
            </w:pPr>
            <w:r w:rsidRPr="00215F04">
              <w:rPr>
                <w:rFonts w:eastAsiaTheme="minorEastAsia"/>
              </w:rPr>
              <w:t>2350</w:t>
            </w:r>
            <w:r>
              <w:rPr>
                <w:rFonts w:eastAsiaTheme="minorEastAsia"/>
              </w:rPr>
              <w:t>1</w:t>
            </w:r>
          </w:p>
        </w:tc>
        <w:tc>
          <w:tcPr>
            <w:tcW w:w="1518" w:type="dxa"/>
            <w:tcBorders>
              <w:top w:val="single" w:sz="6" w:space="0" w:color="auto"/>
              <w:left w:val="single" w:sz="6" w:space="0" w:color="auto"/>
              <w:bottom w:val="single" w:sz="6" w:space="0" w:color="auto"/>
              <w:right w:val="single" w:sz="6" w:space="0" w:color="auto"/>
            </w:tcBorders>
          </w:tcPr>
          <w:p w:rsidR="00541344" w:rsidRPr="00215F04" w:rsidRDefault="00541344" w:rsidP="00142423">
            <w:pPr>
              <w:jc w:val="center"/>
              <w:rPr>
                <w:rFonts w:eastAsiaTheme="minorEastAsia"/>
              </w:rPr>
            </w:pPr>
            <w:r>
              <w:rPr>
                <w:rFonts w:eastAsiaTheme="minorEastAsia"/>
              </w:rPr>
              <w:t>(784)</w:t>
            </w:r>
          </w:p>
        </w:tc>
        <w:tc>
          <w:tcPr>
            <w:tcW w:w="1560" w:type="dxa"/>
            <w:tcBorders>
              <w:top w:val="single" w:sz="6" w:space="0" w:color="auto"/>
              <w:left w:val="single" w:sz="6" w:space="0" w:color="auto"/>
              <w:bottom w:val="single" w:sz="6" w:space="0" w:color="auto"/>
              <w:right w:val="double" w:sz="6" w:space="0" w:color="auto"/>
            </w:tcBorders>
          </w:tcPr>
          <w:p w:rsidR="00541344" w:rsidRDefault="00541344" w:rsidP="00142423">
            <w:pPr>
              <w:jc w:val="right"/>
              <w:rPr>
                <w:rFonts w:eastAsiaTheme="minorEastAsia"/>
              </w:rPr>
            </w:pPr>
            <w:r>
              <w:rPr>
                <w:rFonts w:eastAsiaTheme="minorEastAsia"/>
              </w:rPr>
              <w:t>-</w:t>
            </w:r>
          </w:p>
        </w:tc>
      </w:tr>
      <w:tr w:rsidR="00F2206C" w:rsidRPr="00215F04" w:rsidTr="00F2206C">
        <w:tc>
          <w:tcPr>
            <w:tcW w:w="712" w:type="dxa"/>
            <w:tcBorders>
              <w:top w:val="single" w:sz="6" w:space="0" w:color="auto"/>
              <w:left w:val="double" w:sz="6" w:space="0" w:color="auto"/>
              <w:bottom w:val="single" w:sz="6" w:space="0" w:color="auto"/>
              <w:right w:val="single" w:sz="6" w:space="0" w:color="auto"/>
            </w:tcBorders>
          </w:tcPr>
          <w:p w:rsidR="00F2206C" w:rsidRDefault="00F2206C">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F2206C" w:rsidRDefault="00F2206C" w:rsidP="00541344">
            <w:pPr>
              <w:rPr>
                <w:rFonts w:eastAsiaTheme="minorEastAsia"/>
              </w:rPr>
            </w:pPr>
            <w:r>
              <w:rPr>
                <w:rFonts w:eastAsiaTheme="minorEastAsia"/>
              </w:rPr>
              <w:t>Расходы, связанные с реализацией прочего имущества</w:t>
            </w:r>
          </w:p>
        </w:tc>
        <w:tc>
          <w:tcPr>
            <w:tcW w:w="851" w:type="dxa"/>
            <w:tcBorders>
              <w:top w:val="single" w:sz="6" w:space="0" w:color="auto"/>
              <w:left w:val="single" w:sz="6" w:space="0" w:color="auto"/>
              <w:bottom w:val="single" w:sz="6" w:space="0" w:color="auto"/>
              <w:right w:val="single" w:sz="6" w:space="0" w:color="auto"/>
            </w:tcBorders>
          </w:tcPr>
          <w:p w:rsidR="00F2206C" w:rsidRPr="00215F04" w:rsidRDefault="00F2206C" w:rsidP="00142423">
            <w:pPr>
              <w:rPr>
                <w:rFonts w:eastAsiaTheme="minorEastAsia"/>
              </w:rPr>
            </w:pPr>
            <w:r w:rsidRPr="00215F04">
              <w:rPr>
                <w:rFonts w:eastAsiaTheme="minorEastAsia"/>
              </w:rPr>
              <w:t>2350</w:t>
            </w:r>
            <w:r>
              <w:rPr>
                <w:rFonts w:eastAsiaTheme="minorEastAsia"/>
              </w:rPr>
              <w:t>2</w:t>
            </w:r>
          </w:p>
        </w:tc>
        <w:tc>
          <w:tcPr>
            <w:tcW w:w="1518" w:type="dxa"/>
            <w:tcBorders>
              <w:top w:val="single" w:sz="6" w:space="0" w:color="auto"/>
              <w:left w:val="single" w:sz="6" w:space="0" w:color="auto"/>
              <w:bottom w:val="single" w:sz="6" w:space="0" w:color="auto"/>
              <w:right w:val="single" w:sz="6" w:space="0" w:color="auto"/>
            </w:tcBorders>
          </w:tcPr>
          <w:p w:rsidR="00F2206C" w:rsidRDefault="00F2206C" w:rsidP="00142423">
            <w:pPr>
              <w:jc w:val="center"/>
              <w:rPr>
                <w:rFonts w:eastAsiaTheme="minorEastAsia"/>
              </w:rPr>
            </w:pPr>
            <w:r>
              <w:rPr>
                <w:rFonts w:eastAsiaTheme="minorEastAsia"/>
              </w:rPr>
              <w:t>(235)</w:t>
            </w:r>
          </w:p>
        </w:tc>
        <w:tc>
          <w:tcPr>
            <w:tcW w:w="1560" w:type="dxa"/>
            <w:tcBorders>
              <w:top w:val="single" w:sz="6" w:space="0" w:color="auto"/>
              <w:left w:val="single" w:sz="6" w:space="0" w:color="auto"/>
              <w:bottom w:val="single" w:sz="6" w:space="0" w:color="auto"/>
              <w:right w:val="double" w:sz="6" w:space="0" w:color="auto"/>
            </w:tcBorders>
          </w:tcPr>
          <w:p w:rsidR="00F2206C" w:rsidRDefault="00F2206C" w:rsidP="00142423">
            <w:pPr>
              <w:jc w:val="right"/>
              <w:rPr>
                <w:rFonts w:eastAsiaTheme="minorEastAsia"/>
              </w:rPr>
            </w:pPr>
            <w:r>
              <w:rPr>
                <w:rFonts w:eastAsiaTheme="minorEastAsia"/>
              </w:rPr>
              <w:t>(43)</w:t>
            </w:r>
          </w:p>
        </w:tc>
      </w:tr>
      <w:tr w:rsidR="00F2206C" w:rsidRPr="00215F04" w:rsidTr="00F2206C">
        <w:tc>
          <w:tcPr>
            <w:tcW w:w="712" w:type="dxa"/>
            <w:tcBorders>
              <w:top w:val="single" w:sz="6" w:space="0" w:color="auto"/>
              <w:left w:val="double" w:sz="6" w:space="0" w:color="auto"/>
              <w:bottom w:val="single" w:sz="6" w:space="0" w:color="auto"/>
              <w:right w:val="single" w:sz="6" w:space="0" w:color="auto"/>
            </w:tcBorders>
          </w:tcPr>
          <w:p w:rsidR="00F2206C" w:rsidRDefault="00F2206C">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F2206C" w:rsidRDefault="00F2206C" w:rsidP="00541344">
            <w:pPr>
              <w:rPr>
                <w:rFonts w:eastAsiaTheme="minorEastAsia"/>
              </w:rPr>
            </w:pPr>
            <w:r>
              <w:rPr>
                <w:rFonts w:eastAsiaTheme="minorEastAsia"/>
              </w:rPr>
              <w:t>Расходы в виде образованных оценочных резервов</w:t>
            </w:r>
          </w:p>
        </w:tc>
        <w:tc>
          <w:tcPr>
            <w:tcW w:w="851" w:type="dxa"/>
            <w:tcBorders>
              <w:top w:val="single" w:sz="6" w:space="0" w:color="auto"/>
              <w:left w:val="single" w:sz="6" w:space="0" w:color="auto"/>
              <w:bottom w:val="single" w:sz="6" w:space="0" w:color="auto"/>
              <w:right w:val="single" w:sz="6" w:space="0" w:color="auto"/>
            </w:tcBorders>
          </w:tcPr>
          <w:p w:rsidR="00F2206C" w:rsidRPr="00215F04" w:rsidRDefault="00F2206C" w:rsidP="00142423">
            <w:pPr>
              <w:rPr>
                <w:rFonts w:eastAsiaTheme="minorEastAsia"/>
              </w:rPr>
            </w:pPr>
            <w:r w:rsidRPr="00215F04">
              <w:rPr>
                <w:rFonts w:eastAsiaTheme="minorEastAsia"/>
              </w:rPr>
              <w:t>2350</w:t>
            </w:r>
            <w:r>
              <w:rPr>
                <w:rFonts w:eastAsiaTheme="minorEastAsia"/>
              </w:rPr>
              <w:t>3</w:t>
            </w:r>
          </w:p>
        </w:tc>
        <w:tc>
          <w:tcPr>
            <w:tcW w:w="1518" w:type="dxa"/>
            <w:tcBorders>
              <w:top w:val="single" w:sz="6" w:space="0" w:color="auto"/>
              <w:left w:val="single" w:sz="6" w:space="0" w:color="auto"/>
              <w:bottom w:val="single" w:sz="6" w:space="0" w:color="auto"/>
              <w:right w:val="single" w:sz="6" w:space="0" w:color="auto"/>
            </w:tcBorders>
          </w:tcPr>
          <w:p w:rsidR="00F2206C" w:rsidRDefault="00F2206C" w:rsidP="00142423">
            <w:pPr>
              <w:jc w:val="center"/>
              <w:rPr>
                <w:rFonts w:eastAsiaTheme="minorEastAsia"/>
              </w:rPr>
            </w:pPr>
            <w:r>
              <w:rPr>
                <w:rFonts w:eastAsiaTheme="minorEastAsia"/>
              </w:rPr>
              <w:t>-</w:t>
            </w:r>
          </w:p>
        </w:tc>
        <w:tc>
          <w:tcPr>
            <w:tcW w:w="1560" w:type="dxa"/>
            <w:tcBorders>
              <w:top w:val="single" w:sz="6" w:space="0" w:color="auto"/>
              <w:left w:val="single" w:sz="6" w:space="0" w:color="auto"/>
              <w:bottom w:val="single" w:sz="6" w:space="0" w:color="auto"/>
              <w:right w:val="double" w:sz="6" w:space="0" w:color="auto"/>
            </w:tcBorders>
          </w:tcPr>
          <w:p w:rsidR="00F2206C" w:rsidRDefault="00F2206C" w:rsidP="00142423">
            <w:pPr>
              <w:jc w:val="right"/>
              <w:rPr>
                <w:rFonts w:eastAsiaTheme="minorEastAsia"/>
              </w:rPr>
            </w:pPr>
            <w:r>
              <w:rPr>
                <w:rFonts w:eastAsiaTheme="minorEastAsia"/>
              </w:rPr>
              <w:t>(4 850)</w:t>
            </w:r>
          </w:p>
        </w:tc>
      </w:tr>
      <w:tr w:rsidR="00F2206C" w:rsidRPr="00215F04" w:rsidTr="00F2206C">
        <w:tc>
          <w:tcPr>
            <w:tcW w:w="712" w:type="dxa"/>
            <w:tcBorders>
              <w:top w:val="single" w:sz="6" w:space="0" w:color="auto"/>
              <w:left w:val="double" w:sz="6" w:space="0" w:color="auto"/>
              <w:bottom w:val="single" w:sz="6" w:space="0" w:color="auto"/>
              <w:right w:val="single" w:sz="6" w:space="0" w:color="auto"/>
            </w:tcBorders>
          </w:tcPr>
          <w:p w:rsidR="00F2206C" w:rsidRDefault="00F2206C">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F2206C" w:rsidRDefault="00F2206C" w:rsidP="00541344">
            <w:pPr>
              <w:rPr>
                <w:rFonts w:eastAsiaTheme="minorEastAsia"/>
              </w:rPr>
            </w:pPr>
            <w:r>
              <w:rPr>
                <w:rFonts w:eastAsiaTheme="minorEastAsia"/>
              </w:rPr>
              <w:t>Расходы на услуги банков</w:t>
            </w:r>
          </w:p>
        </w:tc>
        <w:tc>
          <w:tcPr>
            <w:tcW w:w="851" w:type="dxa"/>
            <w:tcBorders>
              <w:top w:val="single" w:sz="6" w:space="0" w:color="auto"/>
              <w:left w:val="single" w:sz="6" w:space="0" w:color="auto"/>
              <w:bottom w:val="single" w:sz="6" w:space="0" w:color="auto"/>
              <w:right w:val="single" w:sz="6" w:space="0" w:color="auto"/>
            </w:tcBorders>
          </w:tcPr>
          <w:p w:rsidR="00F2206C" w:rsidRPr="00215F04" w:rsidRDefault="00F2206C" w:rsidP="00142423">
            <w:pPr>
              <w:rPr>
                <w:rFonts w:eastAsiaTheme="minorEastAsia"/>
              </w:rPr>
            </w:pPr>
            <w:r w:rsidRPr="00215F04">
              <w:rPr>
                <w:rFonts w:eastAsiaTheme="minorEastAsia"/>
              </w:rPr>
              <w:t>2350</w:t>
            </w:r>
            <w:r>
              <w:rPr>
                <w:rFonts w:eastAsiaTheme="minorEastAsia"/>
              </w:rPr>
              <w:t>4</w:t>
            </w:r>
          </w:p>
        </w:tc>
        <w:tc>
          <w:tcPr>
            <w:tcW w:w="1518" w:type="dxa"/>
            <w:tcBorders>
              <w:top w:val="single" w:sz="6" w:space="0" w:color="auto"/>
              <w:left w:val="single" w:sz="6" w:space="0" w:color="auto"/>
              <w:bottom w:val="single" w:sz="6" w:space="0" w:color="auto"/>
              <w:right w:val="single" w:sz="6" w:space="0" w:color="auto"/>
            </w:tcBorders>
          </w:tcPr>
          <w:p w:rsidR="00F2206C" w:rsidRPr="00F2206C" w:rsidRDefault="00F2206C" w:rsidP="00142423">
            <w:pPr>
              <w:jc w:val="center"/>
              <w:rPr>
                <w:rFonts w:eastAsiaTheme="minorEastAsia"/>
                <w:lang w:val="en-US"/>
              </w:rPr>
            </w:pPr>
            <w:r>
              <w:rPr>
                <w:rFonts w:eastAsiaTheme="minorEastAsia"/>
              </w:rPr>
              <w:t>(1 125)</w:t>
            </w:r>
          </w:p>
        </w:tc>
        <w:tc>
          <w:tcPr>
            <w:tcW w:w="1560" w:type="dxa"/>
            <w:tcBorders>
              <w:top w:val="single" w:sz="6" w:space="0" w:color="auto"/>
              <w:left w:val="single" w:sz="6" w:space="0" w:color="auto"/>
              <w:bottom w:val="single" w:sz="6" w:space="0" w:color="auto"/>
              <w:right w:val="double" w:sz="6" w:space="0" w:color="auto"/>
            </w:tcBorders>
          </w:tcPr>
          <w:p w:rsidR="00F2206C" w:rsidRPr="00F2206C" w:rsidRDefault="00F2206C" w:rsidP="00142423">
            <w:pPr>
              <w:jc w:val="right"/>
              <w:rPr>
                <w:rFonts w:eastAsiaTheme="minorEastAsia"/>
                <w:lang w:val="en-US"/>
              </w:rPr>
            </w:pPr>
            <w:r>
              <w:rPr>
                <w:rFonts w:eastAsiaTheme="minorEastAsia"/>
                <w:lang w:val="en-US"/>
              </w:rPr>
              <w:t>(804)</w:t>
            </w:r>
          </w:p>
        </w:tc>
      </w:tr>
      <w:tr w:rsidR="00F2206C" w:rsidRPr="00215F04" w:rsidTr="00F2206C">
        <w:tc>
          <w:tcPr>
            <w:tcW w:w="712" w:type="dxa"/>
            <w:tcBorders>
              <w:top w:val="single" w:sz="6" w:space="0" w:color="auto"/>
              <w:left w:val="double" w:sz="6" w:space="0" w:color="auto"/>
              <w:bottom w:val="single" w:sz="6" w:space="0" w:color="auto"/>
              <w:right w:val="single" w:sz="6" w:space="0" w:color="auto"/>
            </w:tcBorders>
          </w:tcPr>
          <w:p w:rsidR="00F2206C" w:rsidRDefault="00F2206C">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F2206C" w:rsidRDefault="00F2206C" w:rsidP="00541344">
            <w:pPr>
              <w:rPr>
                <w:rFonts w:eastAsiaTheme="minorEastAsia"/>
              </w:rPr>
            </w:pPr>
            <w:r w:rsidRPr="00215F04">
              <w:rPr>
                <w:rFonts w:eastAsiaTheme="minorEastAsia"/>
              </w:rPr>
              <w:t xml:space="preserve">Прочие </w:t>
            </w:r>
            <w:r>
              <w:rPr>
                <w:rFonts w:eastAsiaTheme="minorEastAsia"/>
                <w:lang w:val="en-US"/>
              </w:rPr>
              <w:t xml:space="preserve">операционные </w:t>
            </w:r>
            <w:r w:rsidRPr="00215F04">
              <w:rPr>
                <w:rFonts w:eastAsiaTheme="minorEastAsia"/>
              </w:rPr>
              <w:t>расходы</w:t>
            </w:r>
          </w:p>
        </w:tc>
        <w:tc>
          <w:tcPr>
            <w:tcW w:w="851" w:type="dxa"/>
            <w:tcBorders>
              <w:top w:val="single" w:sz="6" w:space="0" w:color="auto"/>
              <w:left w:val="single" w:sz="6" w:space="0" w:color="auto"/>
              <w:bottom w:val="single" w:sz="6" w:space="0" w:color="auto"/>
              <w:right w:val="single" w:sz="6" w:space="0" w:color="auto"/>
            </w:tcBorders>
          </w:tcPr>
          <w:p w:rsidR="00F2206C" w:rsidRPr="00215F04" w:rsidRDefault="00F2206C" w:rsidP="00142423">
            <w:pPr>
              <w:rPr>
                <w:rFonts w:eastAsiaTheme="minorEastAsia"/>
              </w:rPr>
            </w:pPr>
            <w:r w:rsidRPr="00215F04">
              <w:rPr>
                <w:rFonts w:eastAsiaTheme="minorEastAsia"/>
              </w:rPr>
              <w:t>2350</w:t>
            </w:r>
            <w:r>
              <w:rPr>
                <w:rFonts w:eastAsiaTheme="minorEastAsia"/>
              </w:rPr>
              <w:t>5</w:t>
            </w:r>
          </w:p>
        </w:tc>
        <w:tc>
          <w:tcPr>
            <w:tcW w:w="1518" w:type="dxa"/>
            <w:tcBorders>
              <w:top w:val="single" w:sz="6" w:space="0" w:color="auto"/>
              <w:left w:val="single" w:sz="6" w:space="0" w:color="auto"/>
              <w:bottom w:val="single" w:sz="6" w:space="0" w:color="auto"/>
              <w:right w:val="single" w:sz="6" w:space="0" w:color="auto"/>
            </w:tcBorders>
          </w:tcPr>
          <w:p w:rsidR="00F2206C" w:rsidRDefault="00F2206C" w:rsidP="00142423">
            <w:pPr>
              <w:jc w:val="center"/>
              <w:rPr>
                <w:rFonts w:eastAsiaTheme="minorEastAsia"/>
              </w:rPr>
            </w:pPr>
            <w:r>
              <w:rPr>
                <w:rFonts w:eastAsiaTheme="minorEastAsia"/>
              </w:rPr>
              <w:t>(4 809)</w:t>
            </w:r>
          </w:p>
        </w:tc>
        <w:tc>
          <w:tcPr>
            <w:tcW w:w="1560" w:type="dxa"/>
            <w:tcBorders>
              <w:top w:val="single" w:sz="6" w:space="0" w:color="auto"/>
              <w:left w:val="single" w:sz="6" w:space="0" w:color="auto"/>
              <w:bottom w:val="single" w:sz="6" w:space="0" w:color="auto"/>
              <w:right w:val="double" w:sz="6" w:space="0" w:color="auto"/>
            </w:tcBorders>
          </w:tcPr>
          <w:p w:rsidR="00F2206C" w:rsidRPr="00F2206C" w:rsidRDefault="00F2206C" w:rsidP="00142423">
            <w:pPr>
              <w:jc w:val="right"/>
              <w:rPr>
                <w:rFonts w:eastAsiaTheme="minorEastAsia"/>
              </w:rPr>
            </w:pPr>
            <w:r>
              <w:rPr>
                <w:rFonts w:eastAsiaTheme="minorEastAsia"/>
              </w:rPr>
              <w:t>(3 657)</w:t>
            </w:r>
          </w:p>
        </w:tc>
      </w:tr>
      <w:tr w:rsidR="00F2206C" w:rsidRPr="00215F04" w:rsidTr="00F2206C">
        <w:tc>
          <w:tcPr>
            <w:tcW w:w="712" w:type="dxa"/>
            <w:tcBorders>
              <w:top w:val="single" w:sz="6" w:space="0" w:color="auto"/>
              <w:left w:val="double" w:sz="6" w:space="0" w:color="auto"/>
              <w:bottom w:val="single" w:sz="6" w:space="0" w:color="auto"/>
              <w:right w:val="single" w:sz="6" w:space="0" w:color="auto"/>
            </w:tcBorders>
          </w:tcPr>
          <w:p w:rsidR="00F2206C" w:rsidRDefault="00F2206C">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F2206C" w:rsidRPr="00215F04" w:rsidRDefault="00F2206C" w:rsidP="00541344">
            <w:pPr>
              <w:rPr>
                <w:rFonts w:eastAsiaTheme="minorEastAsia"/>
              </w:rPr>
            </w:pPr>
            <w:r>
              <w:rPr>
                <w:rFonts w:eastAsiaTheme="minorEastAsia"/>
              </w:rPr>
              <w:t>Штрафы, пени, неустойки к уплате</w:t>
            </w:r>
          </w:p>
        </w:tc>
        <w:tc>
          <w:tcPr>
            <w:tcW w:w="851" w:type="dxa"/>
            <w:tcBorders>
              <w:top w:val="single" w:sz="6" w:space="0" w:color="auto"/>
              <w:left w:val="single" w:sz="6" w:space="0" w:color="auto"/>
              <w:bottom w:val="single" w:sz="6" w:space="0" w:color="auto"/>
              <w:right w:val="single" w:sz="6" w:space="0" w:color="auto"/>
            </w:tcBorders>
          </w:tcPr>
          <w:p w:rsidR="00F2206C" w:rsidRPr="00215F04" w:rsidRDefault="00F2206C" w:rsidP="00142423">
            <w:pPr>
              <w:rPr>
                <w:rFonts w:eastAsiaTheme="minorEastAsia"/>
              </w:rPr>
            </w:pPr>
            <w:r w:rsidRPr="00215F04">
              <w:rPr>
                <w:rFonts w:eastAsiaTheme="minorEastAsia"/>
              </w:rPr>
              <w:t>2350</w:t>
            </w:r>
            <w:r>
              <w:rPr>
                <w:rFonts w:eastAsiaTheme="minorEastAsia"/>
              </w:rPr>
              <w:t>6</w:t>
            </w:r>
          </w:p>
        </w:tc>
        <w:tc>
          <w:tcPr>
            <w:tcW w:w="1518" w:type="dxa"/>
            <w:tcBorders>
              <w:top w:val="single" w:sz="6" w:space="0" w:color="auto"/>
              <w:left w:val="single" w:sz="6" w:space="0" w:color="auto"/>
              <w:bottom w:val="single" w:sz="6" w:space="0" w:color="auto"/>
              <w:right w:val="single" w:sz="6" w:space="0" w:color="auto"/>
            </w:tcBorders>
          </w:tcPr>
          <w:p w:rsidR="00F2206C" w:rsidRDefault="00F2206C" w:rsidP="00142423">
            <w:pPr>
              <w:jc w:val="center"/>
              <w:rPr>
                <w:rFonts w:eastAsiaTheme="minorEastAsia"/>
              </w:rPr>
            </w:pPr>
            <w:r>
              <w:rPr>
                <w:rFonts w:eastAsiaTheme="minorEastAsia"/>
              </w:rPr>
              <w:t>(415)</w:t>
            </w:r>
          </w:p>
        </w:tc>
        <w:tc>
          <w:tcPr>
            <w:tcW w:w="1560" w:type="dxa"/>
            <w:tcBorders>
              <w:top w:val="single" w:sz="6" w:space="0" w:color="auto"/>
              <w:left w:val="single" w:sz="6" w:space="0" w:color="auto"/>
              <w:bottom w:val="single" w:sz="6" w:space="0" w:color="auto"/>
              <w:right w:val="double" w:sz="6" w:space="0" w:color="auto"/>
            </w:tcBorders>
          </w:tcPr>
          <w:p w:rsidR="00F2206C" w:rsidRDefault="00F2206C" w:rsidP="00142423">
            <w:pPr>
              <w:jc w:val="right"/>
              <w:rPr>
                <w:rFonts w:eastAsiaTheme="minorEastAsia"/>
              </w:rPr>
            </w:pPr>
            <w:r>
              <w:rPr>
                <w:rFonts w:eastAsiaTheme="minorEastAsia"/>
              </w:rPr>
              <w:t>(669)</w:t>
            </w:r>
          </w:p>
        </w:tc>
      </w:tr>
      <w:tr w:rsidR="00F2206C" w:rsidRPr="00215F04" w:rsidTr="00F2206C">
        <w:tc>
          <w:tcPr>
            <w:tcW w:w="712" w:type="dxa"/>
            <w:tcBorders>
              <w:top w:val="single" w:sz="6" w:space="0" w:color="auto"/>
              <w:left w:val="double" w:sz="6" w:space="0" w:color="auto"/>
              <w:bottom w:val="single" w:sz="6" w:space="0" w:color="auto"/>
              <w:right w:val="single" w:sz="6" w:space="0" w:color="auto"/>
            </w:tcBorders>
          </w:tcPr>
          <w:p w:rsidR="00F2206C" w:rsidRDefault="00F2206C">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F2206C" w:rsidRDefault="00F2206C" w:rsidP="00541344">
            <w:pPr>
              <w:rPr>
                <w:rFonts w:eastAsiaTheme="minorEastAsia"/>
              </w:rPr>
            </w:pPr>
            <w:r>
              <w:rPr>
                <w:rFonts w:eastAsiaTheme="minorEastAsia"/>
              </w:rPr>
              <w:t>Убытки прошлых лет</w:t>
            </w:r>
          </w:p>
        </w:tc>
        <w:tc>
          <w:tcPr>
            <w:tcW w:w="851" w:type="dxa"/>
            <w:tcBorders>
              <w:top w:val="single" w:sz="6" w:space="0" w:color="auto"/>
              <w:left w:val="single" w:sz="6" w:space="0" w:color="auto"/>
              <w:bottom w:val="single" w:sz="6" w:space="0" w:color="auto"/>
              <w:right w:val="single" w:sz="6" w:space="0" w:color="auto"/>
            </w:tcBorders>
          </w:tcPr>
          <w:p w:rsidR="00F2206C" w:rsidRPr="00215F04" w:rsidRDefault="00F2206C" w:rsidP="00142423">
            <w:pPr>
              <w:rPr>
                <w:rFonts w:eastAsiaTheme="minorEastAsia"/>
              </w:rPr>
            </w:pPr>
            <w:r w:rsidRPr="00215F04">
              <w:rPr>
                <w:rFonts w:eastAsiaTheme="minorEastAsia"/>
              </w:rPr>
              <w:t>2350</w:t>
            </w:r>
            <w:r>
              <w:rPr>
                <w:rFonts w:eastAsiaTheme="minorEastAsia"/>
              </w:rPr>
              <w:t>7</w:t>
            </w:r>
          </w:p>
        </w:tc>
        <w:tc>
          <w:tcPr>
            <w:tcW w:w="1518" w:type="dxa"/>
            <w:tcBorders>
              <w:top w:val="single" w:sz="6" w:space="0" w:color="auto"/>
              <w:left w:val="single" w:sz="6" w:space="0" w:color="auto"/>
              <w:bottom w:val="single" w:sz="6" w:space="0" w:color="auto"/>
              <w:right w:val="single" w:sz="6" w:space="0" w:color="auto"/>
            </w:tcBorders>
          </w:tcPr>
          <w:p w:rsidR="00F2206C" w:rsidRDefault="00F2206C" w:rsidP="00142423">
            <w:pPr>
              <w:jc w:val="center"/>
              <w:rPr>
                <w:rFonts w:eastAsiaTheme="minorEastAsia"/>
              </w:rPr>
            </w:pPr>
            <w:r>
              <w:rPr>
                <w:rFonts w:eastAsiaTheme="minorEastAsia"/>
              </w:rPr>
              <w:t>(49)</w:t>
            </w:r>
          </w:p>
        </w:tc>
        <w:tc>
          <w:tcPr>
            <w:tcW w:w="1560" w:type="dxa"/>
            <w:tcBorders>
              <w:top w:val="single" w:sz="6" w:space="0" w:color="auto"/>
              <w:left w:val="single" w:sz="6" w:space="0" w:color="auto"/>
              <w:bottom w:val="single" w:sz="6" w:space="0" w:color="auto"/>
              <w:right w:val="double" w:sz="6" w:space="0" w:color="auto"/>
            </w:tcBorders>
          </w:tcPr>
          <w:p w:rsidR="00F2206C" w:rsidRDefault="00F2206C" w:rsidP="00142423">
            <w:pPr>
              <w:jc w:val="right"/>
              <w:rPr>
                <w:rFonts w:eastAsiaTheme="minorEastAsia"/>
              </w:rPr>
            </w:pPr>
            <w:r>
              <w:rPr>
                <w:rFonts w:eastAsiaTheme="minorEastAsia"/>
              </w:rPr>
              <w:t>(16)</w:t>
            </w:r>
          </w:p>
        </w:tc>
      </w:tr>
      <w:tr w:rsidR="00F2206C" w:rsidRPr="00215F04" w:rsidTr="00F2206C">
        <w:tc>
          <w:tcPr>
            <w:tcW w:w="712" w:type="dxa"/>
            <w:tcBorders>
              <w:top w:val="single" w:sz="6" w:space="0" w:color="auto"/>
              <w:left w:val="double" w:sz="6" w:space="0" w:color="auto"/>
              <w:bottom w:val="single" w:sz="6" w:space="0" w:color="auto"/>
              <w:right w:val="single" w:sz="6" w:space="0" w:color="auto"/>
            </w:tcBorders>
          </w:tcPr>
          <w:p w:rsidR="00F2206C" w:rsidRDefault="00F2206C">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F2206C" w:rsidRDefault="00F2206C" w:rsidP="00541344">
            <w:pPr>
              <w:rPr>
                <w:rFonts w:eastAsiaTheme="minorEastAsia"/>
              </w:rPr>
            </w:pPr>
            <w:r>
              <w:rPr>
                <w:rFonts w:eastAsiaTheme="minorEastAsia"/>
              </w:rPr>
              <w:t>Курсовые разницы</w:t>
            </w:r>
          </w:p>
        </w:tc>
        <w:tc>
          <w:tcPr>
            <w:tcW w:w="851" w:type="dxa"/>
            <w:tcBorders>
              <w:top w:val="single" w:sz="6" w:space="0" w:color="auto"/>
              <w:left w:val="single" w:sz="6" w:space="0" w:color="auto"/>
              <w:bottom w:val="single" w:sz="6" w:space="0" w:color="auto"/>
              <w:right w:val="single" w:sz="6" w:space="0" w:color="auto"/>
            </w:tcBorders>
          </w:tcPr>
          <w:p w:rsidR="00F2206C" w:rsidRPr="00215F04" w:rsidRDefault="00F2206C" w:rsidP="00142423">
            <w:pPr>
              <w:rPr>
                <w:rFonts w:eastAsiaTheme="minorEastAsia"/>
              </w:rPr>
            </w:pPr>
            <w:r w:rsidRPr="00215F04">
              <w:rPr>
                <w:rFonts w:eastAsiaTheme="minorEastAsia"/>
              </w:rPr>
              <w:t>2350</w:t>
            </w:r>
            <w:r>
              <w:rPr>
                <w:rFonts w:eastAsiaTheme="minorEastAsia"/>
              </w:rPr>
              <w:t>8</w:t>
            </w:r>
          </w:p>
        </w:tc>
        <w:tc>
          <w:tcPr>
            <w:tcW w:w="1518" w:type="dxa"/>
            <w:tcBorders>
              <w:top w:val="single" w:sz="6" w:space="0" w:color="auto"/>
              <w:left w:val="single" w:sz="6" w:space="0" w:color="auto"/>
              <w:bottom w:val="single" w:sz="6" w:space="0" w:color="auto"/>
              <w:right w:val="single" w:sz="6" w:space="0" w:color="auto"/>
            </w:tcBorders>
          </w:tcPr>
          <w:p w:rsidR="00F2206C" w:rsidRDefault="00F2206C" w:rsidP="00142423">
            <w:pPr>
              <w:jc w:val="center"/>
              <w:rPr>
                <w:rFonts w:eastAsiaTheme="minorEastAsia"/>
              </w:rPr>
            </w:pPr>
            <w:r>
              <w:rPr>
                <w:rFonts w:eastAsiaTheme="minorEastAsia"/>
              </w:rPr>
              <w:t>(49)</w:t>
            </w:r>
          </w:p>
        </w:tc>
        <w:tc>
          <w:tcPr>
            <w:tcW w:w="1560" w:type="dxa"/>
            <w:tcBorders>
              <w:top w:val="single" w:sz="6" w:space="0" w:color="auto"/>
              <w:left w:val="single" w:sz="6" w:space="0" w:color="auto"/>
              <w:bottom w:val="single" w:sz="6" w:space="0" w:color="auto"/>
              <w:right w:val="double" w:sz="6" w:space="0" w:color="auto"/>
            </w:tcBorders>
          </w:tcPr>
          <w:p w:rsidR="00F2206C" w:rsidRDefault="00F2206C" w:rsidP="00142423">
            <w:pPr>
              <w:jc w:val="right"/>
              <w:rPr>
                <w:rFonts w:eastAsiaTheme="minorEastAsia"/>
              </w:rPr>
            </w:pPr>
            <w:r>
              <w:rPr>
                <w:rFonts w:eastAsiaTheme="minorEastAsia"/>
              </w:rPr>
              <w:t>-</w:t>
            </w:r>
          </w:p>
        </w:tc>
      </w:tr>
      <w:tr w:rsidR="00F2206C" w:rsidRPr="00215F04" w:rsidTr="00F2206C">
        <w:tc>
          <w:tcPr>
            <w:tcW w:w="712" w:type="dxa"/>
            <w:tcBorders>
              <w:top w:val="single" w:sz="6" w:space="0" w:color="auto"/>
              <w:left w:val="double" w:sz="6" w:space="0" w:color="auto"/>
              <w:bottom w:val="single" w:sz="6" w:space="0" w:color="auto"/>
              <w:right w:val="single" w:sz="6" w:space="0" w:color="auto"/>
            </w:tcBorders>
          </w:tcPr>
          <w:p w:rsidR="00F2206C" w:rsidRDefault="00F2206C">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F2206C" w:rsidRDefault="00F2206C" w:rsidP="00541344">
            <w:pPr>
              <w:rPr>
                <w:rFonts w:eastAsiaTheme="minorEastAsia"/>
              </w:rPr>
            </w:pPr>
            <w:r>
              <w:rPr>
                <w:rFonts w:eastAsiaTheme="minorEastAsia"/>
              </w:rPr>
              <w:t>Расходы в виде списанной дебиторской задолженности</w:t>
            </w:r>
          </w:p>
        </w:tc>
        <w:tc>
          <w:tcPr>
            <w:tcW w:w="851" w:type="dxa"/>
            <w:tcBorders>
              <w:top w:val="single" w:sz="6" w:space="0" w:color="auto"/>
              <w:left w:val="single" w:sz="6" w:space="0" w:color="auto"/>
              <w:bottom w:val="single" w:sz="6" w:space="0" w:color="auto"/>
              <w:right w:val="single" w:sz="6" w:space="0" w:color="auto"/>
            </w:tcBorders>
          </w:tcPr>
          <w:p w:rsidR="00F2206C" w:rsidRPr="00215F04" w:rsidRDefault="00F2206C" w:rsidP="00142423">
            <w:pPr>
              <w:rPr>
                <w:rFonts w:eastAsiaTheme="minorEastAsia"/>
              </w:rPr>
            </w:pPr>
            <w:r w:rsidRPr="00215F04">
              <w:rPr>
                <w:rFonts w:eastAsiaTheme="minorEastAsia"/>
              </w:rPr>
              <w:t>2350</w:t>
            </w:r>
            <w:r>
              <w:rPr>
                <w:rFonts w:eastAsiaTheme="minorEastAsia"/>
              </w:rPr>
              <w:t>9</w:t>
            </w:r>
          </w:p>
        </w:tc>
        <w:tc>
          <w:tcPr>
            <w:tcW w:w="1518" w:type="dxa"/>
            <w:tcBorders>
              <w:top w:val="single" w:sz="6" w:space="0" w:color="auto"/>
              <w:left w:val="single" w:sz="6" w:space="0" w:color="auto"/>
              <w:bottom w:val="single" w:sz="6" w:space="0" w:color="auto"/>
              <w:right w:val="single" w:sz="6" w:space="0" w:color="auto"/>
            </w:tcBorders>
          </w:tcPr>
          <w:p w:rsidR="00F2206C" w:rsidRDefault="00F2206C" w:rsidP="00142423">
            <w:pPr>
              <w:jc w:val="center"/>
              <w:rPr>
                <w:rFonts w:eastAsiaTheme="minorEastAsia"/>
              </w:rPr>
            </w:pPr>
            <w:r>
              <w:rPr>
                <w:rFonts w:eastAsiaTheme="minorEastAsia"/>
              </w:rPr>
              <w:t>(412)</w:t>
            </w:r>
          </w:p>
        </w:tc>
        <w:tc>
          <w:tcPr>
            <w:tcW w:w="1560" w:type="dxa"/>
            <w:tcBorders>
              <w:top w:val="single" w:sz="6" w:space="0" w:color="auto"/>
              <w:left w:val="single" w:sz="6" w:space="0" w:color="auto"/>
              <w:bottom w:val="single" w:sz="6" w:space="0" w:color="auto"/>
              <w:right w:val="double" w:sz="6" w:space="0" w:color="auto"/>
            </w:tcBorders>
          </w:tcPr>
          <w:p w:rsidR="00F2206C" w:rsidRDefault="00F2206C" w:rsidP="00142423">
            <w:pPr>
              <w:jc w:val="right"/>
              <w:rPr>
                <w:rFonts w:eastAsiaTheme="minorEastAsia"/>
              </w:rPr>
            </w:pPr>
            <w:r>
              <w:rPr>
                <w:rFonts w:eastAsiaTheme="minorEastAsia"/>
              </w:rPr>
              <w:t>(9)</w:t>
            </w:r>
          </w:p>
        </w:tc>
      </w:tr>
      <w:tr w:rsidR="00F2206C" w:rsidRPr="00215F04" w:rsidTr="00F2206C">
        <w:tc>
          <w:tcPr>
            <w:tcW w:w="712" w:type="dxa"/>
            <w:tcBorders>
              <w:top w:val="single" w:sz="6" w:space="0" w:color="auto"/>
              <w:left w:val="double" w:sz="6" w:space="0" w:color="auto"/>
              <w:bottom w:val="single" w:sz="6" w:space="0" w:color="auto"/>
              <w:right w:val="single" w:sz="6" w:space="0" w:color="auto"/>
            </w:tcBorders>
          </w:tcPr>
          <w:p w:rsidR="00F2206C" w:rsidRDefault="00F2206C">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F2206C" w:rsidRDefault="00F2206C" w:rsidP="00541344">
            <w:pPr>
              <w:rPr>
                <w:rFonts w:eastAsiaTheme="minorEastAsia"/>
              </w:rPr>
            </w:pPr>
            <w:r>
              <w:rPr>
                <w:rFonts w:eastAsiaTheme="minorEastAsia"/>
              </w:rPr>
              <w:t>Прочие внереализационные расходы</w:t>
            </w:r>
          </w:p>
        </w:tc>
        <w:tc>
          <w:tcPr>
            <w:tcW w:w="851" w:type="dxa"/>
            <w:tcBorders>
              <w:top w:val="single" w:sz="6" w:space="0" w:color="auto"/>
              <w:left w:val="single" w:sz="6" w:space="0" w:color="auto"/>
              <w:bottom w:val="single" w:sz="6" w:space="0" w:color="auto"/>
              <w:right w:val="single" w:sz="6" w:space="0" w:color="auto"/>
            </w:tcBorders>
          </w:tcPr>
          <w:p w:rsidR="00F2206C" w:rsidRPr="00215F04" w:rsidRDefault="00F2206C" w:rsidP="00142423">
            <w:pPr>
              <w:rPr>
                <w:rFonts w:eastAsiaTheme="minorEastAsia"/>
              </w:rPr>
            </w:pPr>
            <w:r w:rsidRPr="00215F04">
              <w:rPr>
                <w:rFonts w:eastAsiaTheme="minorEastAsia"/>
              </w:rPr>
              <w:t>2350</w:t>
            </w:r>
            <w:r>
              <w:rPr>
                <w:rFonts w:eastAsiaTheme="minorEastAsia"/>
              </w:rPr>
              <w:t>10</w:t>
            </w:r>
          </w:p>
        </w:tc>
        <w:tc>
          <w:tcPr>
            <w:tcW w:w="1518" w:type="dxa"/>
            <w:tcBorders>
              <w:top w:val="single" w:sz="6" w:space="0" w:color="auto"/>
              <w:left w:val="single" w:sz="6" w:space="0" w:color="auto"/>
              <w:bottom w:val="single" w:sz="6" w:space="0" w:color="auto"/>
              <w:right w:val="single" w:sz="6" w:space="0" w:color="auto"/>
            </w:tcBorders>
          </w:tcPr>
          <w:p w:rsidR="00F2206C" w:rsidRDefault="00F2206C" w:rsidP="00142423">
            <w:pPr>
              <w:jc w:val="center"/>
              <w:rPr>
                <w:rFonts w:eastAsiaTheme="minorEastAsia"/>
              </w:rPr>
            </w:pPr>
            <w:r>
              <w:rPr>
                <w:rFonts w:eastAsiaTheme="minorEastAsia"/>
              </w:rPr>
              <w:t>(39 694)</w:t>
            </w:r>
          </w:p>
        </w:tc>
        <w:tc>
          <w:tcPr>
            <w:tcW w:w="1560" w:type="dxa"/>
            <w:tcBorders>
              <w:top w:val="single" w:sz="6" w:space="0" w:color="auto"/>
              <w:left w:val="single" w:sz="6" w:space="0" w:color="auto"/>
              <w:bottom w:val="single" w:sz="6" w:space="0" w:color="auto"/>
              <w:right w:val="double" w:sz="6" w:space="0" w:color="auto"/>
            </w:tcBorders>
          </w:tcPr>
          <w:p w:rsidR="00F2206C" w:rsidRDefault="00F2206C" w:rsidP="00142423">
            <w:pPr>
              <w:jc w:val="right"/>
              <w:rPr>
                <w:rFonts w:eastAsiaTheme="minorEastAsia"/>
              </w:rPr>
            </w:pPr>
            <w:r>
              <w:rPr>
                <w:rFonts w:eastAsiaTheme="minorEastAsia"/>
              </w:rPr>
              <w:t>(4 160)</w:t>
            </w:r>
          </w:p>
        </w:tc>
      </w:tr>
      <w:tr w:rsidR="00541344" w:rsidRPr="00215F04" w:rsidTr="00F2206C">
        <w:tc>
          <w:tcPr>
            <w:tcW w:w="712" w:type="dxa"/>
            <w:tcBorders>
              <w:top w:val="single" w:sz="6" w:space="0" w:color="auto"/>
              <w:left w:val="double" w:sz="6" w:space="0" w:color="auto"/>
              <w:bottom w:val="single" w:sz="6" w:space="0" w:color="auto"/>
              <w:right w:val="single" w:sz="6" w:space="0" w:color="auto"/>
            </w:tcBorders>
          </w:tcPr>
          <w:p w:rsidR="00541344" w:rsidRPr="00215F04" w:rsidRDefault="00541344">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541344" w:rsidRPr="00215F04" w:rsidRDefault="00541344">
            <w:pPr>
              <w:rPr>
                <w:rFonts w:eastAsiaTheme="minorEastAsia"/>
              </w:rPr>
            </w:pPr>
            <w:r w:rsidRPr="00215F04">
              <w:rPr>
                <w:rFonts w:eastAsiaTheme="minorEastAsia"/>
              </w:rPr>
              <w:t>Прибыль (убыток) до налогообложения</w:t>
            </w:r>
          </w:p>
        </w:tc>
        <w:tc>
          <w:tcPr>
            <w:tcW w:w="851" w:type="dxa"/>
            <w:tcBorders>
              <w:top w:val="single" w:sz="6" w:space="0" w:color="auto"/>
              <w:left w:val="single" w:sz="6" w:space="0" w:color="auto"/>
              <w:bottom w:val="single" w:sz="6" w:space="0" w:color="auto"/>
              <w:right w:val="single" w:sz="6" w:space="0" w:color="auto"/>
            </w:tcBorders>
          </w:tcPr>
          <w:p w:rsidR="00541344" w:rsidRPr="00215F04" w:rsidRDefault="00541344">
            <w:pPr>
              <w:jc w:val="center"/>
              <w:rPr>
                <w:rFonts w:eastAsiaTheme="minorEastAsia"/>
              </w:rPr>
            </w:pPr>
            <w:r w:rsidRPr="00215F04">
              <w:rPr>
                <w:rFonts w:eastAsiaTheme="minorEastAsia"/>
              </w:rPr>
              <w:t>2300</w:t>
            </w:r>
          </w:p>
        </w:tc>
        <w:tc>
          <w:tcPr>
            <w:tcW w:w="1518" w:type="dxa"/>
            <w:tcBorders>
              <w:top w:val="single" w:sz="6" w:space="0" w:color="auto"/>
              <w:left w:val="single" w:sz="6" w:space="0" w:color="auto"/>
              <w:bottom w:val="single" w:sz="6" w:space="0" w:color="auto"/>
              <w:right w:val="single" w:sz="6" w:space="0" w:color="auto"/>
            </w:tcBorders>
          </w:tcPr>
          <w:p w:rsidR="00541344" w:rsidRPr="00215F04" w:rsidRDefault="00F2206C">
            <w:pPr>
              <w:jc w:val="right"/>
              <w:rPr>
                <w:rFonts w:eastAsiaTheme="minorEastAsia"/>
              </w:rPr>
            </w:pPr>
            <w:r>
              <w:rPr>
                <w:rFonts w:eastAsiaTheme="minorEastAsia"/>
              </w:rPr>
              <w:t>184 282</w:t>
            </w:r>
          </w:p>
        </w:tc>
        <w:tc>
          <w:tcPr>
            <w:tcW w:w="1560" w:type="dxa"/>
            <w:tcBorders>
              <w:top w:val="single" w:sz="6" w:space="0" w:color="auto"/>
              <w:left w:val="single" w:sz="6" w:space="0" w:color="auto"/>
              <w:bottom w:val="single" w:sz="6" w:space="0" w:color="auto"/>
              <w:right w:val="double" w:sz="6" w:space="0" w:color="auto"/>
            </w:tcBorders>
          </w:tcPr>
          <w:p w:rsidR="00541344" w:rsidRPr="00215F04" w:rsidRDefault="00541344" w:rsidP="00142423">
            <w:pPr>
              <w:jc w:val="right"/>
              <w:rPr>
                <w:rFonts w:eastAsiaTheme="minorEastAsia"/>
              </w:rPr>
            </w:pPr>
            <w:r w:rsidRPr="00215F04">
              <w:rPr>
                <w:rFonts w:eastAsiaTheme="minorEastAsia"/>
              </w:rPr>
              <w:t>171 331</w:t>
            </w:r>
          </w:p>
        </w:tc>
      </w:tr>
      <w:tr w:rsidR="00541344" w:rsidRPr="00215F04" w:rsidTr="00F2206C">
        <w:tc>
          <w:tcPr>
            <w:tcW w:w="712" w:type="dxa"/>
            <w:tcBorders>
              <w:top w:val="single" w:sz="6" w:space="0" w:color="auto"/>
              <w:left w:val="double" w:sz="6" w:space="0" w:color="auto"/>
              <w:bottom w:val="single" w:sz="6" w:space="0" w:color="auto"/>
              <w:right w:val="single" w:sz="6" w:space="0" w:color="auto"/>
            </w:tcBorders>
          </w:tcPr>
          <w:p w:rsidR="00541344" w:rsidRPr="00215F04" w:rsidRDefault="00541344">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541344" w:rsidRPr="00215F04" w:rsidRDefault="00541344">
            <w:pPr>
              <w:rPr>
                <w:rFonts w:eastAsiaTheme="minorEastAsia"/>
              </w:rPr>
            </w:pPr>
            <w:r w:rsidRPr="00215F04">
              <w:rPr>
                <w:rFonts w:eastAsiaTheme="minorEastAsia"/>
              </w:rPr>
              <w:t>Текущий налог на прибыль</w:t>
            </w:r>
          </w:p>
        </w:tc>
        <w:tc>
          <w:tcPr>
            <w:tcW w:w="851" w:type="dxa"/>
            <w:tcBorders>
              <w:top w:val="single" w:sz="6" w:space="0" w:color="auto"/>
              <w:left w:val="single" w:sz="6" w:space="0" w:color="auto"/>
              <w:bottom w:val="single" w:sz="6" w:space="0" w:color="auto"/>
              <w:right w:val="single" w:sz="6" w:space="0" w:color="auto"/>
            </w:tcBorders>
          </w:tcPr>
          <w:p w:rsidR="00541344" w:rsidRPr="00215F04" w:rsidRDefault="00541344">
            <w:pPr>
              <w:jc w:val="center"/>
              <w:rPr>
                <w:rFonts w:eastAsiaTheme="minorEastAsia"/>
              </w:rPr>
            </w:pPr>
            <w:r w:rsidRPr="00215F04">
              <w:rPr>
                <w:rFonts w:eastAsiaTheme="minorEastAsia"/>
              </w:rPr>
              <w:t>2410</w:t>
            </w:r>
          </w:p>
        </w:tc>
        <w:tc>
          <w:tcPr>
            <w:tcW w:w="1518" w:type="dxa"/>
            <w:tcBorders>
              <w:top w:val="single" w:sz="6" w:space="0" w:color="auto"/>
              <w:left w:val="single" w:sz="6" w:space="0" w:color="auto"/>
              <w:bottom w:val="single" w:sz="6" w:space="0" w:color="auto"/>
              <w:right w:val="single" w:sz="6" w:space="0" w:color="auto"/>
            </w:tcBorders>
          </w:tcPr>
          <w:p w:rsidR="00541344" w:rsidRPr="00215F04" w:rsidRDefault="00F2206C">
            <w:pPr>
              <w:jc w:val="right"/>
              <w:rPr>
                <w:rFonts w:eastAsiaTheme="minorEastAsia"/>
              </w:rPr>
            </w:pPr>
            <w:r>
              <w:rPr>
                <w:rFonts w:eastAsiaTheme="minorEastAsia"/>
              </w:rPr>
              <w:t>(44 019)</w:t>
            </w:r>
          </w:p>
        </w:tc>
        <w:tc>
          <w:tcPr>
            <w:tcW w:w="1560" w:type="dxa"/>
            <w:tcBorders>
              <w:top w:val="single" w:sz="6" w:space="0" w:color="auto"/>
              <w:left w:val="single" w:sz="6" w:space="0" w:color="auto"/>
              <w:bottom w:val="single" w:sz="6" w:space="0" w:color="auto"/>
              <w:right w:val="double" w:sz="6" w:space="0" w:color="auto"/>
            </w:tcBorders>
          </w:tcPr>
          <w:p w:rsidR="00541344" w:rsidRPr="00215F04" w:rsidRDefault="00F2206C" w:rsidP="00142423">
            <w:pPr>
              <w:jc w:val="right"/>
              <w:rPr>
                <w:rFonts w:eastAsiaTheme="minorEastAsia"/>
              </w:rPr>
            </w:pPr>
            <w:r>
              <w:rPr>
                <w:rFonts w:eastAsiaTheme="minorEastAsia"/>
              </w:rPr>
              <w:t>(</w:t>
            </w:r>
            <w:r w:rsidR="00541344" w:rsidRPr="00215F04">
              <w:rPr>
                <w:rFonts w:eastAsiaTheme="minorEastAsia"/>
              </w:rPr>
              <w:t>35</w:t>
            </w:r>
            <w:r>
              <w:rPr>
                <w:rFonts w:eastAsiaTheme="minorEastAsia"/>
              </w:rPr>
              <w:t> </w:t>
            </w:r>
            <w:r w:rsidR="00541344" w:rsidRPr="00215F04">
              <w:rPr>
                <w:rFonts w:eastAsiaTheme="minorEastAsia"/>
              </w:rPr>
              <w:t>489</w:t>
            </w:r>
            <w:r>
              <w:rPr>
                <w:rFonts w:eastAsiaTheme="minorEastAsia"/>
              </w:rPr>
              <w:t>)</w:t>
            </w:r>
          </w:p>
        </w:tc>
      </w:tr>
      <w:tr w:rsidR="00541344" w:rsidRPr="00215F04" w:rsidTr="00F2206C">
        <w:tc>
          <w:tcPr>
            <w:tcW w:w="712" w:type="dxa"/>
            <w:tcBorders>
              <w:top w:val="single" w:sz="6" w:space="0" w:color="auto"/>
              <w:left w:val="double" w:sz="6" w:space="0" w:color="auto"/>
              <w:bottom w:val="single" w:sz="6" w:space="0" w:color="auto"/>
              <w:right w:val="single" w:sz="6" w:space="0" w:color="auto"/>
            </w:tcBorders>
          </w:tcPr>
          <w:p w:rsidR="00541344" w:rsidRPr="00215F04" w:rsidRDefault="00CD5286">
            <w:pPr>
              <w:rPr>
                <w:rFonts w:eastAsiaTheme="minorEastAsia"/>
              </w:rPr>
            </w:pPr>
            <w:r>
              <w:rPr>
                <w:rFonts w:eastAsiaTheme="minorEastAsia"/>
              </w:rPr>
              <w:lastRenderedPageBreak/>
              <w:t>14</w:t>
            </w:r>
          </w:p>
        </w:tc>
        <w:tc>
          <w:tcPr>
            <w:tcW w:w="5030" w:type="dxa"/>
            <w:tcBorders>
              <w:top w:val="single" w:sz="6" w:space="0" w:color="auto"/>
              <w:left w:val="single" w:sz="6" w:space="0" w:color="auto"/>
              <w:bottom w:val="single" w:sz="6" w:space="0" w:color="auto"/>
              <w:right w:val="single" w:sz="6" w:space="0" w:color="auto"/>
            </w:tcBorders>
          </w:tcPr>
          <w:p w:rsidR="00541344" w:rsidRPr="00215F04" w:rsidRDefault="00541344">
            <w:pPr>
              <w:rPr>
                <w:rFonts w:eastAsiaTheme="minorEastAsia"/>
              </w:rPr>
            </w:pPr>
            <w:r w:rsidRPr="00215F04">
              <w:rPr>
                <w:rFonts w:eastAsiaTheme="minorEastAsia"/>
              </w:rPr>
              <w:t>в т.ч. постоянные налоговые обязательства (активы)</w:t>
            </w:r>
          </w:p>
        </w:tc>
        <w:tc>
          <w:tcPr>
            <w:tcW w:w="851" w:type="dxa"/>
            <w:tcBorders>
              <w:top w:val="single" w:sz="6" w:space="0" w:color="auto"/>
              <w:left w:val="single" w:sz="6" w:space="0" w:color="auto"/>
              <w:bottom w:val="single" w:sz="6" w:space="0" w:color="auto"/>
              <w:right w:val="single" w:sz="6" w:space="0" w:color="auto"/>
            </w:tcBorders>
          </w:tcPr>
          <w:p w:rsidR="00541344" w:rsidRPr="00215F04" w:rsidRDefault="00541344">
            <w:pPr>
              <w:jc w:val="center"/>
              <w:rPr>
                <w:rFonts w:eastAsiaTheme="minorEastAsia"/>
              </w:rPr>
            </w:pPr>
            <w:r w:rsidRPr="00215F04">
              <w:rPr>
                <w:rFonts w:eastAsiaTheme="minorEastAsia"/>
              </w:rPr>
              <w:t>2421</w:t>
            </w:r>
          </w:p>
        </w:tc>
        <w:tc>
          <w:tcPr>
            <w:tcW w:w="1518" w:type="dxa"/>
            <w:tcBorders>
              <w:top w:val="single" w:sz="6" w:space="0" w:color="auto"/>
              <w:left w:val="single" w:sz="6" w:space="0" w:color="auto"/>
              <w:bottom w:val="single" w:sz="6" w:space="0" w:color="auto"/>
              <w:right w:val="single" w:sz="6" w:space="0" w:color="auto"/>
            </w:tcBorders>
          </w:tcPr>
          <w:p w:rsidR="00541344" w:rsidRPr="00215F04" w:rsidRDefault="00142423">
            <w:pPr>
              <w:jc w:val="right"/>
              <w:rPr>
                <w:rFonts w:eastAsiaTheme="minorEastAsia"/>
              </w:rPr>
            </w:pPr>
            <w:r>
              <w:rPr>
                <w:rFonts w:eastAsiaTheme="minorEastAsia"/>
              </w:rPr>
              <w:t>(7 282)</w:t>
            </w:r>
          </w:p>
        </w:tc>
        <w:tc>
          <w:tcPr>
            <w:tcW w:w="1560" w:type="dxa"/>
            <w:tcBorders>
              <w:top w:val="single" w:sz="6" w:space="0" w:color="auto"/>
              <w:left w:val="single" w:sz="6" w:space="0" w:color="auto"/>
              <w:bottom w:val="single" w:sz="6" w:space="0" w:color="auto"/>
              <w:right w:val="double" w:sz="6" w:space="0" w:color="auto"/>
            </w:tcBorders>
          </w:tcPr>
          <w:p w:rsidR="00541344" w:rsidRPr="00215F04" w:rsidRDefault="00142423" w:rsidP="00142423">
            <w:pPr>
              <w:jc w:val="right"/>
              <w:rPr>
                <w:rFonts w:eastAsiaTheme="minorEastAsia"/>
              </w:rPr>
            </w:pPr>
            <w:r>
              <w:rPr>
                <w:rFonts w:eastAsiaTheme="minorEastAsia"/>
              </w:rPr>
              <w:t>(</w:t>
            </w:r>
            <w:r w:rsidR="00541344" w:rsidRPr="00215F04">
              <w:rPr>
                <w:rFonts w:eastAsiaTheme="minorEastAsia"/>
              </w:rPr>
              <w:t>1</w:t>
            </w:r>
            <w:r>
              <w:rPr>
                <w:rFonts w:eastAsiaTheme="minorEastAsia"/>
              </w:rPr>
              <w:t> </w:t>
            </w:r>
            <w:r w:rsidR="00541344" w:rsidRPr="00215F04">
              <w:rPr>
                <w:rFonts w:eastAsiaTheme="minorEastAsia"/>
              </w:rPr>
              <w:t>703</w:t>
            </w:r>
            <w:r>
              <w:rPr>
                <w:rFonts w:eastAsiaTheme="minorEastAsia"/>
              </w:rPr>
              <w:t>)</w:t>
            </w:r>
          </w:p>
        </w:tc>
      </w:tr>
      <w:tr w:rsidR="00541344" w:rsidRPr="00215F04" w:rsidTr="00F2206C">
        <w:tc>
          <w:tcPr>
            <w:tcW w:w="712" w:type="dxa"/>
            <w:tcBorders>
              <w:top w:val="single" w:sz="6" w:space="0" w:color="auto"/>
              <w:left w:val="double" w:sz="6" w:space="0" w:color="auto"/>
              <w:bottom w:val="single" w:sz="6" w:space="0" w:color="auto"/>
              <w:right w:val="single" w:sz="6" w:space="0" w:color="auto"/>
            </w:tcBorders>
          </w:tcPr>
          <w:p w:rsidR="00541344" w:rsidRPr="00215F04" w:rsidRDefault="00541344">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541344" w:rsidRPr="00215F04" w:rsidRDefault="00541344">
            <w:pPr>
              <w:rPr>
                <w:rFonts w:eastAsiaTheme="minorEastAsia"/>
              </w:rPr>
            </w:pPr>
            <w:r w:rsidRPr="00215F04">
              <w:rPr>
                <w:rFonts w:eastAsiaTheme="minorEastAsia"/>
              </w:rPr>
              <w:t>Изменение отложенных налоговых обязательств</w:t>
            </w:r>
          </w:p>
        </w:tc>
        <w:tc>
          <w:tcPr>
            <w:tcW w:w="851" w:type="dxa"/>
            <w:tcBorders>
              <w:top w:val="single" w:sz="6" w:space="0" w:color="auto"/>
              <w:left w:val="single" w:sz="6" w:space="0" w:color="auto"/>
              <w:bottom w:val="single" w:sz="6" w:space="0" w:color="auto"/>
              <w:right w:val="single" w:sz="6" w:space="0" w:color="auto"/>
            </w:tcBorders>
          </w:tcPr>
          <w:p w:rsidR="00541344" w:rsidRPr="00215F04" w:rsidRDefault="00541344">
            <w:pPr>
              <w:jc w:val="center"/>
              <w:rPr>
                <w:rFonts w:eastAsiaTheme="minorEastAsia"/>
              </w:rPr>
            </w:pPr>
            <w:r w:rsidRPr="00215F04">
              <w:rPr>
                <w:rFonts w:eastAsiaTheme="minorEastAsia"/>
              </w:rPr>
              <w:t>2430</w:t>
            </w:r>
          </w:p>
        </w:tc>
        <w:tc>
          <w:tcPr>
            <w:tcW w:w="1518" w:type="dxa"/>
            <w:tcBorders>
              <w:top w:val="single" w:sz="6" w:space="0" w:color="auto"/>
              <w:left w:val="single" w:sz="6" w:space="0" w:color="auto"/>
              <w:bottom w:val="single" w:sz="6" w:space="0" w:color="auto"/>
              <w:right w:val="single" w:sz="6" w:space="0" w:color="auto"/>
            </w:tcBorders>
          </w:tcPr>
          <w:p w:rsidR="00541344" w:rsidRPr="00215F04" w:rsidRDefault="00142423">
            <w:pPr>
              <w:jc w:val="right"/>
              <w:rPr>
                <w:rFonts w:eastAsiaTheme="minorEastAsia"/>
              </w:rPr>
            </w:pPr>
            <w:r>
              <w:rPr>
                <w:rFonts w:eastAsiaTheme="minorEastAsia"/>
              </w:rPr>
              <w:t>(930)</w:t>
            </w:r>
          </w:p>
        </w:tc>
        <w:tc>
          <w:tcPr>
            <w:tcW w:w="1560" w:type="dxa"/>
            <w:tcBorders>
              <w:top w:val="single" w:sz="6" w:space="0" w:color="auto"/>
              <w:left w:val="single" w:sz="6" w:space="0" w:color="auto"/>
              <w:bottom w:val="single" w:sz="6" w:space="0" w:color="auto"/>
              <w:right w:val="double" w:sz="6" w:space="0" w:color="auto"/>
            </w:tcBorders>
          </w:tcPr>
          <w:p w:rsidR="00541344" w:rsidRPr="00215F04" w:rsidRDefault="00142423" w:rsidP="00142423">
            <w:pPr>
              <w:jc w:val="right"/>
              <w:rPr>
                <w:rFonts w:eastAsiaTheme="minorEastAsia"/>
              </w:rPr>
            </w:pPr>
            <w:r>
              <w:rPr>
                <w:rFonts w:eastAsiaTheme="minorEastAsia"/>
              </w:rPr>
              <w:t>(</w:t>
            </w:r>
            <w:r w:rsidR="00541344" w:rsidRPr="00215F04">
              <w:rPr>
                <w:rFonts w:eastAsiaTheme="minorEastAsia"/>
              </w:rPr>
              <w:t>671</w:t>
            </w:r>
            <w:r>
              <w:rPr>
                <w:rFonts w:eastAsiaTheme="minorEastAsia"/>
              </w:rPr>
              <w:t>)</w:t>
            </w:r>
          </w:p>
        </w:tc>
      </w:tr>
      <w:tr w:rsidR="00541344" w:rsidRPr="00215F04" w:rsidTr="00F2206C">
        <w:tc>
          <w:tcPr>
            <w:tcW w:w="712" w:type="dxa"/>
            <w:tcBorders>
              <w:top w:val="single" w:sz="6" w:space="0" w:color="auto"/>
              <w:left w:val="double" w:sz="6" w:space="0" w:color="auto"/>
              <w:bottom w:val="single" w:sz="6" w:space="0" w:color="auto"/>
              <w:right w:val="single" w:sz="6" w:space="0" w:color="auto"/>
            </w:tcBorders>
          </w:tcPr>
          <w:p w:rsidR="00541344" w:rsidRPr="00215F04" w:rsidRDefault="00541344">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541344" w:rsidRPr="00215F04" w:rsidRDefault="00541344">
            <w:pPr>
              <w:rPr>
                <w:rFonts w:eastAsiaTheme="minorEastAsia"/>
              </w:rPr>
            </w:pPr>
            <w:r w:rsidRPr="00215F04">
              <w:rPr>
                <w:rFonts w:eastAsiaTheme="minorEastAsia"/>
              </w:rPr>
              <w:t>Изменение отложенных налоговых активов</w:t>
            </w:r>
          </w:p>
        </w:tc>
        <w:tc>
          <w:tcPr>
            <w:tcW w:w="851" w:type="dxa"/>
            <w:tcBorders>
              <w:top w:val="single" w:sz="6" w:space="0" w:color="auto"/>
              <w:left w:val="single" w:sz="6" w:space="0" w:color="auto"/>
              <w:bottom w:val="single" w:sz="6" w:space="0" w:color="auto"/>
              <w:right w:val="single" w:sz="6" w:space="0" w:color="auto"/>
            </w:tcBorders>
          </w:tcPr>
          <w:p w:rsidR="00541344" w:rsidRPr="00215F04" w:rsidRDefault="00541344">
            <w:pPr>
              <w:jc w:val="center"/>
              <w:rPr>
                <w:rFonts w:eastAsiaTheme="minorEastAsia"/>
              </w:rPr>
            </w:pPr>
            <w:r w:rsidRPr="00215F04">
              <w:rPr>
                <w:rFonts w:eastAsiaTheme="minorEastAsia"/>
              </w:rPr>
              <w:t>2450</w:t>
            </w:r>
          </w:p>
        </w:tc>
        <w:tc>
          <w:tcPr>
            <w:tcW w:w="1518" w:type="dxa"/>
            <w:tcBorders>
              <w:top w:val="single" w:sz="6" w:space="0" w:color="auto"/>
              <w:left w:val="single" w:sz="6" w:space="0" w:color="auto"/>
              <w:bottom w:val="single" w:sz="6" w:space="0" w:color="auto"/>
              <w:right w:val="single" w:sz="6" w:space="0" w:color="auto"/>
            </w:tcBorders>
          </w:tcPr>
          <w:p w:rsidR="00541344" w:rsidRPr="00215F04" w:rsidRDefault="00142423">
            <w:pPr>
              <w:jc w:val="right"/>
              <w:rPr>
                <w:rFonts w:eastAsiaTheme="minorEastAsia"/>
              </w:rPr>
            </w:pPr>
            <w:r>
              <w:rPr>
                <w:rFonts w:eastAsiaTheme="minorEastAsia"/>
              </w:rPr>
              <w:t>810</w:t>
            </w:r>
          </w:p>
        </w:tc>
        <w:tc>
          <w:tcPr>
            <w:tcW w:w="1560" w:type="dxa"/>
            <w:tcBorders>
              <w:top w:val="single" w:sz="6" w:space="0" w:color="auto"/>
              <w:left w:val="single" w:sz="6" w:space="0" w:color="auto"/>
              <w:bottom w:val="single" w:sz="6" w:space="0" w:color="auto"/>
              <w:right w:val="double" w:sz="6" w:space="0" w:color="auto"/>
            </w:tcBorders>
          </w:tcPr>
          <w:p w:rsidR="00541344" w:rsidRPr="00215F04" w:rsidRDefault="00541344" w:rsidP="00142423">
            <w:pPr>
              <w:jc w:val="right"/>
              <w:rPr>
                <w:rFonts w:eastAsiaTheme="minorEastAsia"/>
              </w:rPr>
            </w:pPr>
            <w:r w:rsidRPr="00215F04">
              <w:rPr>
                <w:rFonts w:eastAsiaTheme="minorEastAsia"/>
              </w:rPr>
              <w:t>191</w:t>
            </w:r>
          </w:p>
        </w:tc>
      </w:tr>
      <w:tr w:rsidR="00541344" w:rsidRPr="00215F04" w:rsidTr="00F2206C">
        <w:tc>
          <w:tcPr>
            <w:tcW w:w="712" w:type="dxa"/>
            <w:tcBorders>
              <w:top w:val="single" w:sz="6" w:space="0" w:color="auto"/>
              <w:left w:val="double" w:sz="6" w:space="0" w:color="auto"/>
              <w:bottom w:val="single" w:sz="6" w:space="0" w:color="auto"/>
              <w:right w:val="single" w:sz="6" w:space="0" w:color="auto"/>
            </w:tcBorders>
          </w:tcPr>
          <w:p w:rsidR="00541344" w:rsidRPr="00215F04" w:rsidRDefault="00541344">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541344" w:rsidRPr="00215F04" w:rsidRDefault="00541344">
            <w:pPr>
              <w:rPr>
                <w:rFonts w:eastAsiaTheme="minorEastAsia"/>
              </w:rPr>
            </w:pPr>
            <w:r w:rsidRPr="00215F04">
              <w:rPr>
                <w:rFonts w:eastAsiaTheme="minorEastAsia"/>
              </w:rPr>
              <w:t>Прочее</w:t>
            </w:r>
          </w:p>
        </w:tc>
        <w:tc>
          <w:tcPr>
            <w:tcW w:w="851" w:type="dxa"/>
            <w:tcBorders>
              <w:top w:val="single" w:sz="6" w:space="0" w:color="auto"/>
              <w:left w:val="single" w:sz="6" w:space="0" w:color="auto"/>
              <w:bottom w:val="single" w:sz="6" w:space="0" w:color="auto"/>
              <w:right w:val="single" w:sz="6" w:space="0" w:color="auto"/>
            </w:tcBorders>
          </w:tcPr>
          <w:p w:rsidR="00541344" w:rsidRPr="00215F04" w:rsidRDefault="00541344">
            <w:pPr>
              <w:jc w:val="center"/>
              <w:rPr>
                <w:rFonts w:eastAsiaTheme="minorEastAsia"/>
              </w:rPr>
            </w:pPr>
            <w:r w:rsidRPr="00215F04">
              <w:rPr>
                <w:rFonts w:eastAsiaTheme="minorEastAsia"/>
              </w:rPr>
              <w:t>2460</w:t>
            </w:r>
          </w:p>
        </w:tc>
        <w:tc>
          <w:tcPr>
            <w:tcW w:w="1518" w:type="dxa"/>
            <w:tcBorders>
              <w:top w:val="single" w:sz="6" w:space="0" w:color="auto"/>
              <w:left w:val="single" w:sz="6" w:space="0" w:color="auto"/>
              <w:bottom w:val="single" w:sz="6" w:space="0" w:color="auto"/>
              <w:right w:val="single" w:sz="6" w:space="0" w:color="auto"/>
            </w:tcBorders>
          </w:tcPr>
          <w:p w:rsidR="00541344" w:rsidRPr="00215F04" w:rsidRDefault="00142423">
            <w:pPr>
              <w:rPr>
                <w:rFonts w:eastAsiaTheme="minorEastAsia"/>
              </w:rPr>
            </w:pPr>
            <w:r>
              <w:rPr>
                <w:rFonts w:eastAsiaTheme="minorEastAsia"/>
              </w:rPr>
              <w:t>(1 312)</w:t>
            </w:r>
          </w:p>
        </w:tc>
        <w:tc>
          <w:tcPr>
            <w:tcW w:w="1560" w:type="dxa"/>
            <w:tcBorders>
              <w:top w:val="single" w:sz="6" w:space="0" w:color="auto"/>
              <w:left w:val="single" w:sz="6" w:space="0" w:color="auto"/>
              <w:bottom w:val="single" w:sz="6" w:space="0" w:color="auto"/>
              <w:right w:val="double" w:sz="6" w:space="0" w:color="auto"/>
            </w:tcBorders>
          </w:tcPr>
          <w:p w:rsidR="00541344" w:rsidRPr="00215F04" w:rsidRDefault="00142423" w:rsidP="00142423">
            <w:pPr>
              <w:rPr>
                <w:rFonts w:eastAsiaTheme="minorEastAsia"/>
              </w:rPr>
            </w:pPr>
            <w:r>
              <w:rPr>
                <w:rFonts w:eastAsiaTheme="minorEastAsia"/>
              </w:rPr>
              <w:t>-</w:t>
            </w:r>
          </w:p>
        </w:tc>
      </w:tr>
      <w:tr w:rsidR="00541344" w:rsidRPr="00215F04" w:rsidTr="00F2206C">
        <w:tc>
          <w:tcPr>
            <w:tcW w:w="712" w:type="dxa"/>
            <w:tcBorders>
              <w:top w:val="single" w:sz="6" w:space="0" w:color="auto"/>
              <w:left w:val="double" w:sz="6" w:space="0" w:color="auto"/>
              <w:bottom w:val="single" w:sz="6" w:space="0" w:color="auto"/>
              <w:right w:val="single" w:sz="6" w:space="0" w:color="auto"/>
            </w:tcBorders>
          </w:tcPr>
          <w:p w:rsidR="00541344" w:rsidRPr="00215F04" w:rsidRDefault="00541344">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541344" w:rsidRPr="00215F04" w:rsidRDefault="00541344">
            <w:pPr>
              <w:rPr>
                <w:rFonts w:eastAsiaTheme="minorEastAsia"/>
              </w:rPr>
            </w:pPr>
            <w:r w:rsidRPr="00215F04">
              <w:rPr>
                <w:rFonts w:eastAsiaTheme="minorEastAsia"/>
              </w:rPr>
              <w:t>Чистая прибыль (убыток)</w:t>
            </w:r>
          </w:p>
        </w:tc>
        <w:tc>
          <w:tcPr>
            <w:tcW w:w="851" w:type="dxa"/>
            <w:tcBorders>
              <w:top w:val="single" w:sz="6" w:space="0" w:color="auto"/>
              <w:left w:val="single" w:sz="6" w:space="0" w:color="auto"/>
              <w:bottom w:val="single" w:sz="6" w:space="0" w:color="auto"/>
              <w:right w:val="single" w:sz="6" w:space="0" w:color="auto"/>
            </w:tcBorders>
          </w:tcPr>
          <w:p w:rsidR="00541344" w:rsidRPr="00215F04" w:rsidRDefault="00541344">
            <w:pPr>
              <w:jc w:val="center"/>
              <w:rPr>
                <w:rFonts w:eastAsiaTheme="minorEastAsia"/>
              </w:rPr>
            </w:pPr>
            <w:r w:rsidRPr="00215F04">
              <w:rPr>
                <w:rFonts w:eastAsiaTheme="minorEastAsia"/>
              </w:rPr>
              <w:t>2400</w:t>
            </w:r>
          </w:p>
        </w:tc>
        <w:tc>
          <w:tcPr>
            <w:tcW w:w="1518" w:type="dxa"/>
            <w:tcBorders>
              <w:top w:val="single" w:sz="6" w:space="0" w:color="auto"/>
              <w:left w:val="single" w:sz="6" w:space="0" w:color="auto"/>
              <w:bottom w:val="single" w:sz="6" w:space="0" w:color="auto"/>
              <w:right w:val="single" w:sz="6" w:space="0" w:color="auto"/>
            </w:tcBorders>
          </w:tcPr>
          <w:p w:rsidR="00541344" w:rsidRPr="00215F04" w:rsidRDefault="00142423">
            <w:pPr>
              <w:jc w:val="right"/>
              <w:rPr>
                <w:rFonts w:eastAsiaTheme="minorEastAsia"/>
              </w:rPr>
            </w:pPr>
            <w:r>
              <w:rPr>
                <w:rFonts w:eastAsiaTheme="minorEastAsia"/>
              </w:rPr>
              <w:t>138 831</w:t>
            </w:r>
          </w:p>
        </w:tc>
        <w:tc>
          <w:tcPr>
            <w:tcW w:w="1560" w:type="dxa"/>
            <w:tcBorders>
              <w:top w:val="single" w:sz="6" w:space="0" w:color="auto"/>
              <w:left w:val="single" w:sz="6" w:space="0" w:color="auto"/>
              <w:bottom w:val="single" w:sz="6" w:space="0" w:color="auto"/>
              <w:right w:val="double" w:sz="6" w:space="0" w:color="auto"/>
            </w:tcBorders>
          </w:tcPr>
          <w:p w:rsidR="00541344" w:rsidRPr="00215F04" w:rsidRDefault="00541344" w:rsidP="00142423">
            <w:pPr>
              <w:jc w:val="right"/>
              <w:rPr>
                <w:rFonts w:eastAsiaTheme="minorEastAsia"/>
              </w:rPr>
            </w:pPr>
            <w:r w:rsidRPr="00215F04">
              <w:rPr>
                <w:rFonts w:eastAsiaTheme="minorEastAsia"/>
              </w:rPr>
              <w:t>135 362</w:t>
            </w:r>
          </w:p>
        </w:tc>
      </w:tr>
      <w:tr w:rsidR="00541344" w:rsidRPr="00215F04" w:rsidTr="00F2206C">
        <w:tc>
          <w:tcPr>
            <w:tcW w:w="712" w:type="dxa"/>
            <w:tcBorders>
              <w:top w:val="single" w:sz="6" w:space="0" w:color="auto"/>
              <w:left w:val="double" w:sz="6" w:space="0" w:color="auto"/>
              <w:bottom w:val="single" w:sz="6" w:space="0" w:color="auto"/>
              <w:right w:val="single" w:sz="6" w:space="0" w:color="auto"/>
            </w:tcBorders>
          </w:tcPr>
          <w:p w:rsidR="00541344" w:rsidRPr="00215F04" w:rsidRDefault="00541344">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541344" w:rsidRPr="00215F04" w:rsidRDefault="00541344">
            <w:pPr>
              <w:rPr>
                <w:rFonts w:eastAsiaTheme="minorEastAsia"/>
              </w:rPr>
            </w:pPr>
            <w:r w:rsidRPr="00215F04">
              <w:rPr>
                <w:rFonts w:eastAsiaTheme="minorEastAsia"/>
              </w:rPr>
              <w:t>СПРАВОЧНО:</w:t>
            </w:r>
          </w:p>
        </w:tc>
        <w:tc>
          <w:tcPr>
            <w:tcW w:w="851" w:type="dxa"/>
            <w:tcBorders>
              <w:top w:val="single" w:sz="6" w:space="0" w:color="auto"/>
              <w:left w:val="single" w:sz="6" w:space="0" w:color="auto"/>
              <w:bottom w:val="single" w:sz="6" w:space="0" w:color="auto"/>
              <w:right w:val="single" w:sz="6" w:space="0" w:color="auto"/>
            </w:tcBorders>
          </w:tcPr>
          <w:p w:rsidR="00541344" w:rsidRPr="00215F04" w:rsidRDefault="00541344">
            <w:pPr>
              <w:rPr>
                <w:rFonts w:eastAsiaTheme="minorEastAsia"/>
              </w:rPr>
            </w:pPr>
          </w:p>
        </w:tc>
        <w:tc>
          <w:tcPr>
            <w:tcW w:w="1518" w:type="dxa"/>
            <w:tcBorders>
              <w:top w:val="single" w:sz="6" w:space="0" w:color="auto"/>
              <w:left w:val="single" w:sz="6" w:space="0" w:color="auto"/>
              <w:bottom w:val="single" w:sz="6" w:space="0" w:color="auto"/>
              <w:right w:val="single" w:sz="6" w:space="0" w:color="auto"/>
            </w:tcBorders>
          </w:tcPr>
          <w:p w:rsidR="00541344" w:rsidRPr="00215F04" w:rsidRDefault="00541344">
            <w:pPr>
              <w:rPr>
                <w:rFonts w:eastAsiaTheme="minorEastAsia"/>
              </w:rPr>
            </w:pPr>
          </w:p>
        </w:tc>
        <w:tc>
          <w:tcPr>
            <w:tcW w:w="1560" w:type="dxa"/>
            <w:tcBorders>
              <w:top w:val="single" w:sz="6" w:space="0" w:color="auto"/>
              <w:left w:val="single" w:sz="6" w:space="0" w:color="auto"/>
              <w:bottom w:val="single" w:sz="6" w:space="0" w:color="auto"/>
              <w:right w:val="double" w:sz="6" w:space="0" w:color="auto"/>
            </w:tcBorders>
          </w:tcPr>
          <w:p w:rsidR="00541344" w:rsidRPr="00215F04" w:rsidRDefault="00541344" w:rsidP="00142423">
            <w:pPr>
              <w:rPr>
                <w:rFonts w:eastAsiaTheme="minorEastAsia"/>
              </w:rPr>
            </w:pPr>
          </w:p>
        </w:tc>
      </w:tr>
      <w:tr w:rsidR="00142423" w:rsidRPr="00215F04" w:rsidTr="00F2206C">
        <w:tc>
          <w:tcPr>
            <w:tcW w:w="712" w:type="dxa"/>
            <w:tcBorders>
              <w:top w:val="single" w:sz="6" w:space="0" w:color="auto"/>
              <w:left w:val="double" w:sz="6" w:space="0" w:color="auto"/>
              <w:bottom w:val="single" w:sz="6" w:space="0" w:color="auto"/>
              <w:right w:val="single" w:sz="6" w:space="0" w:color="auto"/>
            </w:tcBorders>
          </w:tcPr>
          <w:p w:rsidR="00142423" w:rsidRPr="00215F04" w:rsidRDefault="00142423">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142423" w:rsidRPr="00215F04" w:rsidRDefault="00142423">
            <w:pPr>
              <w:rPr>
                <w:rFonts w:eastAsiaTheme="minorEastAsia"/>
              </w:rPr>
            </w:pPr>
            <w:r w:rsidRPr="00215F04">
              <w:rPr>
                <w:rFonts w:eastAsiaTheme="minorEastAsia"/>
              </w:rPr>
              <w:t>Результат от переоценки внеоборотных активов, не включаемый в чистую прибыль (убыток) периода</w:t>
            </w:r>
          </w:p>
        </w:tc>
        <w:tc>
          <w:tcPr>
            <w:tcW w:w="851" w:type="dxa"/>
            <w:tcBorders>
              <w:top w:val="single" w:sz="6" w:space="0" w:color="auto"/>
              <w:left w:val="single" w:sz="6" w:space="0" w:color="auto"/>
              <w:bottom w:val="single" w:sz="6" w:space="0" w:color="auto"/>
              <w:right w:val="single" w:sz="6" w:space="0" w:color="auto"/>
            </w:tcBorders>
          </w:tcPr>
          <w:p w:rsidR="00142423" w:rsidRPr="00215F04" w:rsidRDefault="00142423">
            <w:pPr>
              <w:jc w:val="center"/>
              <w:rPr>
                <w:rFonts w:eastAsiaTheme="minorEastAsia"/>
              </w:rPr>
            </w:pPr>
            <w:r w:rsidRPr="00215F04">
              <w:rPr>
                <w:rFonts w:eastAsiaTheme="minorEastAsia"/>
              </w:rPr>
              <w:t>2510</w:t>
            </w:r>
          </w:p>
        </w:tc>
        <w:tc>
          <w:tcPr>
            <w:tcW w:w="1518" w:type="dxa"/>
            <w:tcBorders>
              <w:top w:val="single" w:sz="6" w:space="0" w:color="auto"/>
              <w:left w:val="single" w:sz="6" w:space="0" w:color="auto"/>
              <w:bottom w:val="single" w:sz="6" w:space="0" w:color="auto"/>
              <w:right w:val="single" w:sz="6" w:space="0" w:color="auto"/>
            </w:tcBorders>
          </w:tcPr>
          <w:p w:rsidR="00142423" w:rsidRPr="00215F04" w:rsidRDefault="00142423" w:rsidP="00142423">
            <w:pPr>
              <w:rPr>
                <w:rFonts w:eastAsiaTheme="minorEastAsia"/>
              </w:rPr>
            </w:pPr>
            <w:r>
              <w:rPr>
                <w:rFonts w:eastAsiaTheme="minorEastAsia"/>
              </w:rPr>
              <w:t>-</w:t>
            </w:r>
          </w:p>
        </w:tc>
        <w:tc>
          <w:tcPr>
            <w:tcW w:w="1560" w:type="dxa"/>
            <w:tcBorders>
              <w:top w:val="single" w:sz="6" w:space="0" w:color="auto"/>
              <w:left w:val="single" w:sz="6" w:space="0" w:color="auto"/>
              <w:bottom w:val="single" w:sz="6" w:space="0" w:color="auto"/>
              <w:right w:val="double" w:sz="6" w:space="0" w:color="auto"/>
            </w:tcBorders>
          </w:tcPr>
          <w:p w:rsidR="00142423" w:rsidRPr="00215F04" w:rsidRDefault="00142423" w:rsidP="00142423">
            <w:pPr>
              <w:rPr>
                <w:rFonts w:eastAsiaTheme="minorEastAsia"/>
              </w:rPr>
            </w:pPr>
            <w:r>
              <w:rPr>
                <w:rFonts w:eastAsiaTheme="minorEastAsia"/>
              </w:rPr>
              <w:t>-</w:t>
            </w:r>
          </w:p>
        </w:tc>
      </w:tr>
      <w:tr w:rsidR="00142423" w:rsidRPr="00215F04" w:rsidTr="00F2206C">
        <w:tc>
          <w:tcPr>
            <w:tcW w:w="712" w:type="dxa"/>
            <w:tcBorders>
              <w:top w:val="single" w:sz="6" w:space="0" w:color="auto"/>
              <w:left w:val="double" w:sz="6" w:space="0" w:color="auto"/>
              <w:bottom w:val="single" w:sz="6" w:space="0" w:color="auto"/>
              <w:right w:val="single" w:sz="6" w:space="0" w:color="auto"/>
            </w:tcBorders>
          </w:tcPr>
          <w:p w:rsidR="00142423" w:rsidRPr="00215F04" w:rsidRDefault="00142423">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142423" w:rsidRPr="00215F04" w:rsidRDefault="00142423">
            <w:pPr>
              <w:rPr>
                <w:rFonts w:eastAsiaTheme="minorEastAsia"/>
              </w:rPr>
            </w:pPr>
            <w:r w:rsidRPr="00215F04">
              <w:rPr>
                <w:rFonts w:eastAsiaTheme="minorEastAsia"/>
              </w:rPr>
              <w:t>Результат от прочих операций, не включаемый в чистую прибыль (убыток) периода</w:t>
            </w:r>
          </w:p>
        </w:tc>
        <w:tc>
          <w:tcPr>
            <w:tcW w:w="851" w:type="dxa"/>
            <w:tcBorders>
              <w:top w:val="single" w:sz="6" w:space="0" w:color="auto"/>
              <w:left w:val="single" w:sz="6" w:space="0" w:color="auto"/>
              <w:bottom w:val="single" w:sz="6" w:space="0" w:color="auto"/>
              <w:right w:val="single" w:sz="6" w:space="0" w:color="auto"/>
            </w:tcBorders>
          </w:tcPr>
          <w:p w:rsidR="00142423" w:rsidRPr="00215F04" w:rsidRDefault="00142423">
            <w:pPr>
              <w:jc w:val="center"/>
              <w:rPr>
                <w:rFonts w:eastAsiaTheme="minorEastAsia"/>
              </w:rPr>
            </w:pPr>
            <w:r w:rsidRPr="00215F04">
              <w:rPr>
                <w:rFonts w:eastAsiaTheme="minorEastAsia"/>
              </w:rPr>
              <w:t>2520</w:t>
            </w:r>
          </w:p>
        </w:tc>
        <w:tc>
          <w:tcPr>
            <w:tcW w:w="1518" w:type="dxa"/>
            <w:tcBorders>
              <w:top w:val="single" w:sz="6" w:space="0" w:color="auto"/>
              <w:left w:val="single" w:sz="6" w:space="0" w:color="auto"/>
              <w:bottom w:val="single" w:sz="6" w:space="0" w:color="auto"/>
              <w:right w:val="single" w:sz="6" w:space="0" w:color="auto"/>
            </w:tcBorders>
          </w:tcPr>
          <w:p w:rsidR="00142423" w:rsidRPr="00215F04" w:rsidRDefault="00142423" w:rsidP="00142423">
            <w:pPr>
              <w:rPr>
                <w:rFonts w:eastAsiaTheme="minorEastAsia"/>
              </w:rPr>
            </w:pPr>
            <w:r>
              <w:rPr>
                <w:rFonts w:eastAsiaTheme="minorEastAsia"/>
              </w:rPr>
              <w:t>-</w:t>
            </w:r>
          </w:p>
        </w:tc>
        <w:tc>
          <w:tcPr>
            <w:tcW w:w="1560" w:type="dxa"/>
            <w:tcBorders>
              <w:top w:val="single" w:sz="6" w:space="0" w:color="auto"/>
              <w:left w:val="single" w:sz="6" w:space="0" w:color="auto"/>
              <w:bottom w:val="single" w:sz="6" w:space="0" w:color="auto"/>
              <w:right w:val="double" w:sz="6" w:space="0" w:color="auto"/>
            </w:tcBorders>
          </w:tcPr>
          <w:p w:rsidR="00142423" w:rsidRPr="00215F04" w:rsidRDefault="00142423" w:rsidP="00142423">
            <w:pPr>
              <w:rPr>
                <w:rFonts w:eastAsiaTheme="minorEastAsia"/>
              </w:rPr>
            </w:pPr>
            <w:r>
              <w:rPr>
                <w:rFonts w:eastAsiaTheme="minorEastAsia"/>
              </w:rPr>
              <w:t>-</w:t>
            </w:r>
          </w:p>
        </w:tc>
      </w:tr>
      <w:tr w:rsidR="00541344" w:rsidRPr="00215F04" w:rsidTr="00F2206C">
        <w:tc>
          <w:tcPr>
            <w:tcW w:w="712" w:type="dxa"/>
            <w:tcBorders>
              <w:top w:val="single" w:sz="6" w:space="0" w:color="auto"/>
              <w:left w:val="double" w:sz="6" w:space="0" w:color="auto"/>
              <w:bottom w:val="single" w:sz="6" w:space="0" w:color="auto"/>
              <w:right w:val="single" w:sz="6" w:space="0" w:color="auto"/>
            </w:tcBorders>
          </w:tcPr>
          <w:p w:rsidR="00541344" w:rsidRPr="00215F04" w:rsidRDefault="00541344">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541344" w:rsidRPr="00215F04" w:rsidRDefault="00541344">
            <w:pPr>
              <w:rPr>
                <w:rFonts w:eastAsiaTheme="minorEastAsia"/>
              </w:rPr>
            </w:pPr>
            <w:r w:rsidRPr="00215F04">
              <w:rPr>
                <w:rFonts w:eastAsiaTheme="minorEastAsia"/>
              </w:rPr>
              <w:t>Совокупный финансовый результат периода</w:t>
            </w:r>
          </w:p>
        </w:tc>
        <w:tc>
          <w:tcPr>
            <w:tcW w:w="851" w:type="dxa"/>
            <w:tcBorders>
              <w:top w:val="single" w:sz="6" w:space="0" w:color="auto"/>
              <w:left w:val="single" w:sz="6" w:space="0" w:color="auto"/>
              <w:bottom w:val="single" w:sz="6" w:space="0" w:color="auto"/>
              <w:right w:val="single" w:sz="6" w:space="0" w:color="auto"/>
            </w:tcBorders>
          </w:tcPr>
          <w:p w:rsidR="00541344" w:rsidRPr="00215F04" w:rsidRDefault="00541344">
            <w:pPr>
              <w:jc w:val="center"/>
              <w:rPr>
                <w:rFonts w:eastAsiaTheme="minorEastAsia"/>
              </w:rPr>
            </w:pPr>
            <w:r w:rsidRPr="00215F04">
              <w:rPr>
                <w:rFonts w:eastAsiaTheme="minorEastAsia"/>
              </w:rPr>
              <w:t>2500</w:t>
            </w:r>
          </w:p>
        </w:tc>
        <w:tc>
          <w:tcPr>
            <w:tcW w:w="1518" w:type="dxa"/>
            <w:tcBorders>
              <w:top w:val="single" w:sz="6" w:space="0" w:color="auto"/>
              <w:left w:val="single" w:sz="6" w:space="0" w:color="auto"/>
              <w:bottom w:val="single" w:sz="6" w:space="0" w:color="auto"/>
              <w:right w:val="single" w:sz="6" w:space="0" w:color="auto"/>
            </w:tcBorders>
          </w:tcPr>
          <w:p w:rsidR="00541344" w:rsidRPr="00215F04" w:rsidRDefault="00142423">
            <w:pPr>
              <w:jc w:val="right"/>
              <w:rPr>
                <w:rFonts w:eastAsiaTheme="minorEastAsia"/>
              </w:rPr>
            </w:pPr>
            <w:r>
              <w:rPr>
                <w:rFonts w:eastAsiaTheme="minorEastAsia"/>
              </w:rPr>
              <w:t>138 831</w:t>
            </w:r>
          </w:p>
        </w:tc>
        <w:tc>
          <w:tcPr>
            <w:tcW w:w="1560" w:type="dxa"/>
            <w:tcBorders>
              <w:top w:val="single" w:sz="6" w:space="0" w:color="auto"/>
              <w:left w:val="single" w:sz="6" w:space="0" w:color="auto"/>
              <w:bottom w:val="single" w:sz="6" w:space="0" w:color="auto"/>
              <w:right w:val="double" w:sz="6" w:space="0" w:color="auto"/>
            </w:tcBorders>
          </w:tcPr>
          <w:p w:rsidR="00541344" w:rsidRPr="00215F04" w:rsidRDefault="00541344" w:rsidP="00142423">
            <w:pPr>
              <w:jc w:val="right"/>
              <w:rPr>
                <w:rFonts w:eastAsiaTheme="minorEastAsia"/>
              </w:rPr>
            </w:pPr>
            <w:r w:rsidRPr="00215F04">
              <w:rPr>
                <w:rFonts w:eastAsiaTheme="minorEastAsia"/>
              </w:rPr>
              <w:t>135 362</w:t>
            </w:r>
          </w:p>
        </w:tc>
      </w:tr>
      <w:tr w:rsidR="00142423" w:rsidRPr="00215F04" w:rsidTr="00F2206C">
        <w:tc>
          <w:tcPr>
            <w:tcW w:w="712" w:type="dxa"/>
            <w:tcBorders>
              <w:top w:val="single" w:sz="6" w:space="0" w:color="auto"/>
              <w:left w:val="double" w:sz="6" w:space="0" w:color="auto"/>
              <w:bottom w:val="single" w:sz="6" w:space="0" w:color="auto"/>
              <w:right w:val="single" w:sz="6" w:space="0" w:color="auto"/>
            </w:tcBorders>
          </w:tcPr>
          <w:p w:rsidR="00142423" w:rsidRPr="00215F04" w:rsidRDefault="00142423">
            <w:pPr>
              <w:rPr>
                <w:rFonts w:eastAsiaTheme="minorEastAsia"/>
              </w:rPr>
            </w:pPr>
          </w:p>
        </w:tc>
        <w:tc>
          <w:tcPr>
            <w:tcW w:w="5030" w:type="dxa"/>
            <w:tcBorders>
              <w:top w:val="single" w:sz="6" w:space="0" w:color="auto"/>
              <w:left w:val="single" w:sz="6" w:space="0" w:color="auto"/>
              <w:bottom w:val="single" w:sz="6" w:space="0" w:color="auto"/>
              <w:right w:val="single" w:sz="6" w:space="0" w:color="auto"/>
            </w:tcBorders>
          </w:tcPr>
          <w:p w:rsidR="00142423" w:rsidRPr="00215F04" w:rsidRDefault="00142423">
            <w:pPr>
              <w:rPr>
                <w:rFonts w:eastAsiaTheme="minorEastAsia"/>
              </w:rPr>
            </w:pPr>
            <w:r w:rsidRPr="00215F04">
              <w:rPr>
                <w:rFonts w:eastAsiaTheme="minorEastAsia"/>
              </w:rPr>
              <w:t>Базовая прибыль (убыток) на акцию</w:t>
            </w:r>
          </w:p>
        </w:tc>
        <w:tc>
          <w:tcPr>
            <w:tcW w:w="851" w:type="dxa"/>
            <w:tcBorders>
              <w:top w:val="single" w:sz="6" w:space="0" w:color="auto"/>
              <w:left w:val="single" w:sz="6" w:space="0" w:color="auto"/>
              <w:bottom w:val="single" w:sz="6" w:space="0" w:color="auto"/>
              <w:right w:val="single" w:sz="6" w:space="0" w:color="auto"/>
            </w:tcBorders>
          </w:tcPr>
          <w:p w:rsidR="00142423" w:rsidRPr="00215F04" w:rsidRDefault="00142423">
            <w:pPr>
              <w:jc w:val="center"/>
              <w:rPr>
                <w:rFonts w:eastAsiaTheme="minorEastAsia"/>
              </w:rPr>
            </w:pPr>
            <w:r w:rsidRPr="00215F04">
              <w:rPr>
                <w:rFonts w:eastAsiaTheme="minorEastAsia"/>
              </w:rPr>
              <w:t>2900</w:t>
            </w:r>
          </w:p>
        </w:tc>
        <w:tc>
          <w:tcPr>
            <w:tcW w:w="1518" w:type="dxa"/>
            <w:tcBorders>
              <w:top w:val="single" w:sz="6" w:space="0" w:color="auto"/>
              <w:left w:val="single" w:sz="6" w:space="0" w:color="auto"/>
              <w:bottom w:val="single" w:sz="6" w:space="0" w:color="auto"/>
              <w:right w:val="single" w:sz="6" w:space="0" w:color="auto"/>
            </w:tcBorders>
          </w:tcPr>
          <w:p w:rsidR="00142423" w:rsidRPr="00215F04" w:rsidRDefault="00142423" w:rsidP="00142423">
            <w:pPr>
              <w:rPr>
                <w:rFonts w:eastAsiaTheme="minorEastAsia"/>
              </w:rPr>
            </w:pPr>
            <w:r>
              <w:rPr>
                <w:rFonts w:eastAsiaTheme="minorEastAsia"/>
              </w:rPr>
              <w:t>-</w:t>
            </w:r>
          </w:p>
        </w:tc>
        <w:tc>
          <w:tcPr>
            <w:tcW w:w="1560" w:type="dxa"/>
            <w:tcBorders>
              <w:top w:val="single" w:sz="6" w:space="0" w:color="auto"/>
              <w:left w:val="single" w:sz="6" w:space="0" w:color="auto"/>
              <w:bottom w:val="single" w:sz="6" w:space="0" w:color="auto"/>
              <w:right w:val="double" w:sz="6" w:space="0" w:color="auto"/>
            </w:tcBorders>
          </w:tcPr>
          <w:p w:rsidR="00142423" w:rsidRPr="00215F04" w:rsidRDefault="00142423" w:rsidP="00142423">
            <w:pPr>
              <w:rPr>
                <w:rFonts w:eastAsiaTheme="minorEastAsia"/>
              </w:rPr>
            </w:pPr>
            <w:r>
              <w:rPr>
                <w:rFonts w:eastAsiaTheme="minorEastAsia"/>
              </w:rPr>
              <w:t>-</w:t>
            </w:r>
          </w:p>
        </w:tc>
      </w:tr>
      <w:tr w:rsidR="00142423" w:rsidRPr="00215F04" w:rsidTr="00F2206C">
        <w:tc>
          <w:tcPr>
            <w:tcW w:w="712" w:type="dxa"/>
            <w:tcBorders>
              <w:top w:val="single" w:sz="6" w:space="0" w:color="auto"/>
              <w:left w:val="double" w:sz="6" w:space="0" w:color="auto"/>
              <w:bottom w:val="double" w:sz="6" w:space="0" w:color="auto"/>
              <w:right w:val="single" w:sz="6" w:space="0" w:color="auto"/>
            </w:tcBorders>
          </w:tcPr>
          <w:p w:rsidR="00142423" w:rsidRPr="00215F04" w:rsidRDefault="00142423">
            <w:pPr>
              <w:rPr>
                <w:rFonts w:eastAsiaTheme="minorEastAsia"/>
              </w:rPr>
            </w:pPr>
          </w:p>
        </w:tc>
        <w:tc>
          <w:tcPr>
            <w:tcW w:w="5030" w:type="dxa"/>
            <w:tcBorders>
              <w:top w:val="single" w:sz="6" w:space="0" w:color="auto"/>
              <w:left w:val="single" w:sz="6" w:space="0" w:color="auto"/>
              <w:bottom w:val="double" w:sz="6" w:space="0" w:color="auto"/>
              <w:right w:val="single" w:sz="6" w:space="0" w:color="auto"/>
            </w:tcBorders>
          </w:tcPr>
          <w:p w:rsidR="00142423" w:rsidRPr="00215F04" w:rsidRDefault="00142423">
            <w:pPr>
              <w:rPr>
                <w:rFonts w:eastAsiaTheme="minorEastAsia"/>
              </w:rPr>
            </w:pPr>
            <w:r w:rsidRPr="00215F04">
              <w:rPr>
                <w:rFonts w:eastAsiaTheme="minorEastAsia"/>
              </w:rPr>
              <w:t>Разводненная прибыль (убыток) на акцию</w:t>
            </w:r>
          </w:p>
        </w:tc>
        <w:tc>
          <w:tcPr>
            <w:tcW w:w="851" w:type="dxa"/>
            <w:tcBorders>
              <w:top w:val="single" w:sz="6" w:space="0" w:color="auto"/>
              <w:left w:val="single" w:sz="6" w:space="0" w:color="auto"/>
              <w:bottom w:val="double" w:sz="6" w:space="0" w:color="auto"/>
              <w:right w:val="single" w:sz="6" w:space="0" w:color="auto"/>
            </w:tcBorders>
          </w:tcPr>
          <w:p w:rsidR="00142423" w:rsidRPr="00215F04" w:rsidRDefault="00142423">
            <w:pPr>
              <w:jc w:val="center"/>
              <w:rPr>
                <w:rFonts w:eastAsiaTheme="minorEastAsia"/>
              </w:rPr>
            </w:pPr>
            <w:r w:rsidRPr="00215F04">
              <w:rPr>
                <w:rFonts w:eastAsiaTheme="minorEastAsia"/>
              </w:rPr>
              <w:t>2910</w:t>
            </w:r>
          </w:p>
        </w:tc>
        <w:tc>
          <w:tcPr>
            <w:tcW w:w="1518" w:type="dxa"/>
            <w:tcBorders>
              <w:top w:val="single" w:sz="6" w:space="0" w:color="auto"/>
              <w:left w:val="single" w:sz="6" w:space="0" w:color="auto"/>
              <w:bottom w:val="double" w:sz="6" w:space="0" w:color="auto"/>
              <w:right w:val="single" w:sz="6" w:space="0" w:color="auto"/>
            </w:tcBorders>
          </w:tcPr>
          <w:p w:rsidR="00142423" w:rsidRPr="00215F04" w:rsidRDefault="00142423" w:rsidP="00142423">
            <w:pPr>
              <w:rPr>
                <w:rFonts w:eastAsiaTheme="minorEastAsia"/>
              </w:rPr>
            </w:pPr>
            <w:r>
              <w:rPr>
                <w:rFonts w:eastAsiaTheme="minorEastAsia"/>
              </w:rPr>
              <w:t>-</w:t>
            </w:r>
          </w:p>
        </w:tc>
        <w:tc>
          <w:tcPr>
            <w:tcW w:w="1560" w:type="dxa"/>
            <w:tcBorders>
              <w:top w:val="single" w:sz="6" w:space="0" w:color="auto"/>
              <w:left w:val="single" w:sz="6" w:space="0" w:color="auto"/>
              <w:bottom w:val="double" w:sz="6" w:space="0" w:color="auto"/>
              <w:right w:val="double" w:sz="6" w:space="0" w:color="auto"/>
            </w:tcBorders>
          </w:tcPr>
          <w:p w:rsidR="00142423" w:rsidRPr="00215F04" w:rsidRDefault="00142423" w:rsidP="00142423">
            <w:pPr>
              <w:rPr>
                <w:rFonts w:eastAsiaTheme="minorEastAsia"/>
              </w:rPr>
            </w:pPr>
            <w:r>
              <w:rPr>
                <w:rFonts w:eastAsiaTheme="minorEastAsia"/>
              </w:rPr>
              <w:t>-</w:t>
            </w:r>
          </w:p>
        </w:tc>
      </w:tr>
    </w:tbl>
    <w:p w:rsidR="000249C2" w:rsidRDefault="000249C2"/>
    <w:p w:rsidR="000249C2" w:rsidRDefault="000249C2">
      <w:pPr>
        <w:ind w:left="400"/>
      </w:pPr>
    </w:p>
    <w:p w:rsidR="000249C2" w:rsidRDefault="000249C2">
      <w:pPr>
        <w:pStyle w:val="Headingbalance"/>
        <w:ind w:left="200"/>
      </w:pPr>
      <w:r>
        <w:br w:type="page"/>
      </w:r>
      <w:r>
        <w:lastRenderedPageBreak/>
        <w:t>Отчет об изменениях капитала</w:t>
      </w:r>
    </w:p>
    <w:p w:rsidR="000249C2" w:rsidRPr="00142423" w:rsidRDefault="00142423">
      <w:pPr>
        <w:jc w:val="center"/>
        <w:rPr>
          <w:b/>
          <w:bCs/>
        </w:rPr>
      </w:pPr>
      <w:r w:rsidRPr="00142423">
        <w:rPr>
          <w:rFonts w:eastAsiaTheme="minorEastAsia"/>
          <w:b/>
        </w:rPr>
        <w:t>за Январь-Декабрь 2013 г.</w:t>
      </w:r>
    </w:p>
    <w:tbl>
      <w:tblPr>
        <w:tblW w:w="0" w:type="auto"/>
        <w:tblLayout w:type="fixed"/>
        <w:tblCellMar>
          <w:left w:w="72" w:type="dxa"/>
          <w:right w:w="72" w:type="dxa"/>
        </w:tblCellMar>
        <w:tblLook w:val="0000"/>
      </w:tblPr>
      <w:tblGrid>
        <w:gridCol w:w="6112"/>
        <w:gridCol w:w="1560"/>
        <w:gridCol w:w="1580"/>
      </w:tblGrid>
      <w:tr w:rsidR="000249C2" w:rsidRPr="00215F04">
        <w:tc>
          <w:tcPr>
            <w:tcW w:w="6112" w:type="dxa"/>
            <w:tcBorders>
              <w:top w:val="nil"/>
              <w:left w:val="nil"/>
              <w:bottom w:val="nil"/>
              <w:right w:val="nil"/>
            </w:tcBorders>
          </w:tcPr>
          <w:p w:rsidR="000249C2" w:rsidRPr="00215F04" w:rsidRDefault="000249C2">
            <w:pPr>
              <w:rPr>
                <w:rFonts w:eastAsiaTheme="minorEastAsia"/>
              </w:rPr>
            </w:pPr>
          </w:p>
        </w:tc>
        <w:tc>
          <w:tcPr>
            <w:tcW w:w="1560" w:type="dxa"/>
            <w:tcBorders>
              <w:top w:val="nil"/>
              <w:left w:val="nil"/>
              <w:bottom w:val="nil"/>
              <w:right w:val="nil"/>
            </w:tcBorders>
          </w:tcPr>
          <w:p w:rsidR="000249C2" w:rsidRPr="00215F04" w:rsidRDefault="000249C2">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Коды</w:t>
            </w:r>
          </w:p>
        </w:tc>
      </w:tr>
      <w:tr w:rsidR="000249C2" w:rsidRPr="00215F04">
        <w:tc>
          <w:tcPr>
            <w:tcW w:w="7672" w:type="dxa"/>
            <w:gridSpan w:val="2"/>
            <w:tcBorders>
              <w:top w:val="nil"/>
              <w:left w:val="nil"/>
              <w:bottom w:val="nil"/>
              <w:right w:val="nil"/>
            </w:tcBorders>
          </w:tcPr>
          <w:p w:rsidR="000249C2" w:rsidRPr="00215F04" w:rsidRDefault="000249C2" w:rsidP="00142423">
            <w:pPr>
              <w:jc w:val="right"/>
              <w:rPr>
                <w:rFonts w:eastAsiaTheme="minorEastAsia"/>
              </w:rPr>
            </w:pPr>
            <w:r w:rsidRPr="00215F04">
              <w:rPr>
                <w:rFonts w:eastAsiaTheme="minorEastAsia"/>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0710003</w:t>
            </w:r>
          </w:p>
        </w:tc>
      </w:tr>
      <w:tr w:rsidR="000249C2" w:rsidRPr="00215F04">
        <w:tc>
          <w:tcPr>
            <w:tcW w:w="6112" w:type="dxa"/>
            <w:tcBorders>
              <w:top w:val="nil"/>
              <w:left w:val="nil"/>
              <w:bottom w:val="nil"/>
              <w:right w:val="nil"/>
            </w:tcBorders>
          </w:tcPr>
          <w:p w:rsidR="000249C2" w:rsidRPr="00215F04" w:rsidRDefault="000249C2">
            <w:pPr>
              <w:rPr>
                <w:rFonts w:eastAsiaTheme="minorEastAsia"/>
              </w:rPr>
            </w:pP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rsidP="007701E3">
            <w:pPr>
              <w:jc w:val="center"/>
              <w:rPr>
                <w:rFonts w:eastAsiaTheme="minorEastAsia"/>
                <w:b/>
                <w:bCs/>
              </w:rPr>
            </w:pPr>
            <w:r w:rsidRPr="00215F04">
              <w:rPr>
                <w:rFonts w:eastAsiaTheme="minorEastAsia"/>
                <w:b/>
                <w:bCs/>
              </w:rPr>
              <w:t>31.12.201</w:t>
            </w:r>
            <w:r w:rsidR="007701E3">
              <w:rPr>
                <w:rFonts w:eastAsiaTheme="minorEastAsia"/>
                <w:b/>
                <w:bCs/>
              </w:rPr>
              <w:t>3</w:t>
            </w:r>
          </w:p>
        </w:tc>
      </w:tr>
      <w:tr w:rsidR="000249C2" w:rsidRPr="00215F04">
        <w:tc>
          <w:tcPr>
            <w:tcW w:w="6112" w:type="dxa"/>
            <w:tcBorders>
              <w:top w:val="nil"/>
              <w:left w:val="nil"/>
              <w:bottom w:val="nil"/>
              <w:right w:val="nil"/>
            </w:tcBorders>
          </w:tcPr>
          <w:p w:rsidR="000249C2" w:rsidRPr="00215F04" w:rsidRDefault="000249C2">
            <w:pPr>
              <w:rPr>
                <w:rFonts w:eastAsiaTheme="minorEastAsia"/>
                <w:b/>
                <w:bCs/>
              </w:rPr>
            </w:pPr>
            <w:r w:rsidRPr="00215F04">
              <w:rPr>
                <w:rFonts w:eastAsiaTheme="minorEastAsia"/>
              </w:rPr>
              <w:t>Организация:</w:t>
            </w:r>
            <w:r w:rsidRPr="00215F04">
              <w:rPr>
                <w:rFonts w:eastAsiaTheme="minorEastAsia"/>
                <w:b/>
                <w:bCs/>
              </w:rPr>
              <w:t xml:space="preserve"> Открытое акционерное общество "РН-Влакра"</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142423">
            <w:pPr>
              <w:jc w:val="center"/>
              <w:rPr>
                <w:rFonts w:eastAsiaTheme="minorEastAsia"/>
                <w:b/>
                <w:bCs/>
              </w:rPr>
            </w:pPr>
            <w:r>
              <w:rPr>
                <w:rFonts w:eastAsiaTheme="minorEastAsia"/>
                <w:b/>
                <w:bCs/>
              </w:rPr>
              <w:t>45915000</w:t>
            </w:r>
          </w:p>
        </w:tc>
      </w:tr>
      <w:tr w:rsidR="000249C2" w:rsidRPr="00215F04">
        <w:tc>
          <w:tcPr>
            <w:tcW w:w="6112" w:type="dxa"/>
            <w:tcBorders>
              <w:top w:val="nil"/>
              <w:left w:val="nil"/>
              <w:bottom w:val="nil"/>
              <w:right w:val="nil"/>
            </w:tcBorders>
          </w:tcPr>
          <w:p w:rsidR="000249C2" w:rsidRPr="00215F04" w:rsidRDefault="000249C2">
            <w:pPr>
              <w:rPr>
                <w:rFonts w:eastAsiaTheme="minorEastAsia"/>
              </w:rPr>
            </w:pPr>
            <w:r w:rsidRPr="00215F04">
              <w:rPr>
                <w:rFonts w:eastAsiaTheme="minorEastAsia"/>
              </w:rPr>
              <w:t>Идентификационный номер налогоплательщика</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7725636702</w:t>
            </w:r>
          </w:p>
        </w:tc>
      </w:tr>
      <w:tr w:rsidR="000249C2" w:rsidRPr="00215F04">
        <w:tc>
          <w:tcPr>
            <w:tcW w:w="6112" w:type="dxa"/>
            <w:tcBorders>
              <w:top w:val="nil"/>
              <w:left w:val="nil"/>
              <w:bottom w:val="nil"/>
              <w:right w:val="nil"/>
            </w:tcBorders>
          </w:tcPr>
          <w:p w:rsidR="000249C2" w:rsidRPr="00215F04" w:rsidRDefault="000249C2">
            <w:pPr>
              <w:rPr>
                <w:rFonts w:eastAsiaTheme="minorEastAsia"/>
              </w:rPr>
            </w:pPr>
            <w:r w:rsidRPr="00215F04">
              <w:rPr>
                <w:rFonts w:eastAsiaTheme="minorEastAsia"/>
              </w:rPr>
              <w:t>Вид деятельности:</w:t>
            </w:r>
            <w:r w:rsidR="00142423" w:rsidRPr="004868D4">
              <w:rPr>
                <w:rFonts w:eastAsiaTheme="minorEastAsia"/>
                <w:b/>
              </w:rPr>
              <w:t xml:space="preserve"> Сдача внаем нежилого недвижимого имущества</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70.20</w:t>
            </w:r>
          </w:p>
        </w:tc>
      </w:tr>
      <w:tr w:rsidR="000249C2" w:rsidRPr="00215F04">
        <w:tc>
          <w:tcPr>
            <w:tcW w:w="6112" w:type="dxa"/>
            <w:tcBorders>
              <w:top w:val="nil"/>
              <w:left w:val="nil"/>
              <w:bottom w:val="nil"/>
              <w:right w:val="nil"/>
            </w:tcBorders>
          </w:tcPr>
          <w:p w:rsidR="000249C2" w:rsidRPr="00215F04" w:rsidRDefault="000249C2">
            <w:pPr>
              <w:rPr>
                <w:rFonts w:eastAsiaTheme="minorEastAsia"/>
                <w:b/>
                <w:bCs/>
              </w:rPr>
            </w:pPr>
            <w:r w:rsidRPr="00215F04">
              <w:rPr>
                <w:rFonts w:eastAsiaTheme="minorEastAsia"/>
              </w:rPr>
              <w:t>Организационно-правовая форма / форма собственности:</w:t>
            </w:r>
            <w:r w:rsidRPr="00215F04">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47 / 16</w:t>
            </w:r>
          </w:p>
        </w:tc>
      </w:tr>
      <w:tr w:rsidR="000249C2" w:rsidRPr="00215F04">
        <w:tc>
          <w:tcPr>
            <w:tcW w:w="6112" w:type="dxa"/>
            <w:tcBorders>
              <w:top w:val="nil"/>
              <w:left w:val="nil"/>
              <w:bottom w:val="nil"/>
              <w:right w:val="nil"/>
            </w:tcBorders>
          </w:tcPr>
          <w:p w:rsidR="000249C2" w:rsidRPr="00215F04" w:rsidRDefault="000249C2">
            <w:pPr>
              <w:rPr>
                <w:rFonts w:eastAsiaTheme="minorEastAsia"/>
                <w:b/>
                <w:bCs/>
              </w:rPr>
            </w:pPr>
            <w:r w:rsidRPr="00215F04">
              <w:rPr>
                <w:rFonts w:eastAsiaTheme="minorEastAsia"/>
              </w:rPr>
              <w:t>Единица измерения:</w:t>
            </w:r>
            <w:r w:rsidRPr="00215F04">
              <w:rPr>
                <w:rFonts w:eastAsiaTheme="minorEastAsia"/>
                <w:b/>
                <w:bCs/>
              </w:rPr>
              <w:t xml:space="preserve"> тыс. руб.</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384</w:t>
            </w:r>
          </w:p>
        </w:tc>
      </w:tr>
      <w:tr w:rsidR="000249C2" w:rsidRPr="00215F04">
        <w:tc>
          <w:tcPr>
            <w:tcW w:w="6112" w:type="dxa"/>
            <w:tcBorders>
              <w:top w:val="nil"/>
              <w:left w:val="nil"/>
              <w:bottom w:val="nil"/>
              <w:right w:val="nil"/>
            </w:tcBorders>
          </w:tcPr>
          <w:p w:rsidR="000249C2" w:rsidRPr="00215F04" w:rsidRDefault="000249C2">
            <w:pPr>
              <w:rPr>
                <w:rFonts w:eastAsiaTheme="minorEastAsia"/>
                <w:b/>
                <w:bCs/>
              </w:rPr>
            </w:pPr>
            <w:r w:rsidRPr="00215F04">
              <w:rPr>
                <w:rFonts w:eastAsiaTheme="minorEastAsia"/>
              </w:rPr>
              <w:t>Местонахождение (адрес):</w:t>
            </w:r>
            <w:r w:rsidRPr="00215F04">
              <w:rPr>
                <w:rFonts w:eastAsiaTheme="minorEastAsia"/>
                <w:b/>
                <w:bCs/>
              </w:rPr>
              <w:t xml:space="preserve"> 119071 Россия, Москва, Малая Калужская 15 стр. 1</w:t>
            </w:r>
          </w:p>
        </w:tc>
        <w:tc>
          <w:tcPr>
            <w:tcW w:w="1560" w:type="dxa"/>
            <w:tcBorders>
              <w:top w:val="nil"/>
              <w:left w:val="nil"/>
              <w:bottom w:val="nil"/>
              <w:right w:val="nil"/>
            </w:tcBorders>
          </w:tcPr>
          <w:p w:rsidR="000249C2" w:rsidRPr="00215F04" w:rsidRDefault="000249C2">
            <w:pPr>
              <w:rPr>
                <w:rFonts w:eastAsiaTheme="minorEastAsia"/>
              </w:rPr>
            </w:pPr>
          </w:p>
        </w:tc>
        <w:tc>
          <w:tcPr>
            <w:tcW w:w="1580" w:type="dxa"/>
            <w:tcBorders>
              <w:top w:val="nil"/>
              <w:left w:val="nil"/>
              <w:bottom w:val="nil"/>
              <w:right w:val="nil"/>
            </w:tcBorders>
          </w:tcPr>
          <w:p w:rsidR="000249C2" w:rsidRPr="00215F04" w:rsidRDefault="000249C2">
            <w:pPr>
              <w:rPr>
                <w:rFonts w:eastAsiaTheme="minorEastAsia"/>
              </w:rPr>
            </w:pPr>
          </w:p>
        </w:tc>
      </w:tr>
    </w:tbl>
    <w:p w:rsidR="000249C2" w:rsidRDefault="000249C2">
      <w:pPr>
        <w:pStyle w:val="ThinDelim"/>
      </w:pPr>
    </w:p>
    <w:tbl>
      <w:tblPr>
        <w:tblW w:w="0" w:type="auto"/>
        <w:tblLayout w:type="fixed"/>
        <w:tblCellMar>
          <w:left w:w="72" w:type="dxa"/>
          <w:right w:w="72" w:type="dxa"/>
        </w:tblCellMar>
        <w:tblLook w:val="0000"/>
      </w:tblPr>
      <w:tblGrid>
        <w:gridCol w:w="2532"/>
        <w:gridCol w:w="640"/>
        <w:gridCol w:w="1000"/>
        <w:gridCol w:w="1000"/>
        <w:gridCol w:w="1000"/>
        <w:gridCol w:w="1000"/>
        <w:gridCol w:w="1000"/>
        <w:gridCol w:w="1080"/>
      </w:tblGrid>
      <w:tr w:rsidR="000249C2" w:rsidRPr="00215F04">
        <w:tc>
          <w:tcPr>
            <w:tcW w:w="9252" w:type="dxa"/>
            <w:gridSpan w:val="8"/>
            <w:tcBorders>
              <w:top w:val="double" w:sz="6" w:space="0" w:color="auto"/>
              <w:left w:val="double" w:sz="6" w:space="0" w:color="auto"/>
              <w:bottom w:val="single" w:sz="6" w:space="0" w:color="auto"/>
              <w:right w:val="double" w:sz="6" w:space="0" w:color="auto"/>
            </w:tcBorders>
          </w:tcPr>
          <w:p w:rsidR="000249C2" w:rsidRPr="00215F04" w:rsidRDefault="000249C2">
            <w:pPr>
              <w:jc w:val="center"/>
              <w:rPr>
                <w:rFonts w:eastAsiaTheme="minorEastAsia"/>
              </w:rPr>
            </w:pPr>
            <w:r w:rsidRPr="00215F04">
              <w:rPr>
                <w:rFonts w:eastAsiaTheme="minorEastAsia"/>
              </w:rPr>
              <w:t>1. Движение капитала</w:t>
            </w:r>
          </w:p>
        </w:tc>
      </w:tr>
      <w:tr w:rsidR="000249C2" w:rsidRPr="00215F04">
        <w:tc>
          <w:tcPr>
            <w:tcW w:w="2532" w:type="dxa"/>
            <w:tcBorders>
              <w:top w:val="sing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0249C2" w:rsidRPr="00215F04" w:rsidRDefault="000249C2" w:rsidP="00142423">
            <w:pPr>
              <w:jc w:val="center"/>
              <w:rPr>
                <w:rFonts w:eastAsiaTheme="minorEastAsia"/>
              </w:rPr>
            </w:pPr>
            <w:r w:rsidRPr="00215F04">
              <w:rPr>
                <w:rFonts w:eastAsiaTheme="minorEastAsia"/>
              </w:rPr>
              <w:t xml:space="preserve">Код </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0249C2" w:rsidRPr="00215F04" w:rsidRDefault="000249C2">
            <w:pPr>
              <w:jc w:val="center"/>
              <w:rPr>
                <w:rFonts w:eastAsiaTheme="minorEastAsia"/>
              </w:rPr>
            </w:pPr>
            <w:r w:rsidRPr="00215F04">
              <w:rPr>
                <w:rFonts w:eastAsiaTheme="minorEastAsia"/>
              </w:rPr>
              <w:t>Итого</w:t>
            </w:r>
          </w:p>
        </w:tc>
      </w:tr>
      <w:tr w:rsidR="000249C2" w:rsidRPr="00215F04">
        <w:tc>
          <w:tcPr>
            <w:tcW w:w="25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3100</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142423">
            <w:pPr>
              <w:jc w:val="right"/>
              <w:rPr>
                <w:rFonts w:eastAsiaTheme="minorEastAsia"/>
              </w:rPr>
            </w:pPr>
            <w:r>
              <w:rPr>
                <w:rFonts w:eastAsiaTheme="minorEastAsia"/>
              </w:rPr>
              <w:t>250 804</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142423">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142423">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142423">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142423">
            <w:pPr>
              <w:jc w:val="right"/>
              <w:rPr>
                <w:rFonts w:eastAsiaTheme="minorEastAsia"/>
              </w:rPr>
            </w:pPr>
            <w:r>
              <w:rPr>
                <w:rFonts w:eastAsiaTheme="minorEastAsia"/>
              </w:rPr>
              <w:t>15 829</w:t>
            </w:r>
          </w:p>
        </w:tc>
        <w:tc>
          <w:tcPr>
            <w:tcW w:w="1080" w:type="dxa"/>
            <w:tcBorders>
              <w:top w:val="single" w:sz="6" w:space="0" w:color="auto"/>
              <w:left w:val="single" w:sz="6" w:space="0" w:color="auto"/>
              <w:bottom w:val="single" w:sz="6" w:space="0" w:color="auto"/>
              <w:right w:val="double" w:sz="6" w:space="0" w:color="auto"/>
            </w:tcBorders>
          </w:tcPr>
          <w:p w:rsidR="000249C2" w:rsidRPr="00215F04" w:rsidRDefault="00142423">
            <w:pPr>
              <w:jc w:val="right"/>
              <w:rPr>
                <w:rFonts w:eastAsiaTheme="minorEastAsia"/>
              </w:rPr>
            </w:pPr>
            <w:r>
              <w:rPr>
                <w:rFonts w:eastAsiaTheme="minorEastAsia"/>
              </w:rPr>
              <w:t>266 633</w:t>
            </w:r>
          </w:p>
        </w:tc>
      </w:tr>
      <w:tr w:rsidR="000249C2" w:rsidRPr="00215F04">
        <w:tc>
          <w:tcPr>
            <w:tcW w:w="25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p>
        </w:tc>
      </w:tr>
      <w:tr w:rsidR="000249C2" w:rsidRPr="00215F04">
        <w:tc>
          <w:tcPr>
            <w:tcW w:w="25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3210</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576714">
            <w:pPr>
              <w:jc w:val="right"/>
              <w:rPr>
                <w:rFonts w:eastAsiaTheme="minorEastAsia"/>
              </w:rPr>
            </w:pPr>
            <w:r>
              <w:rPr>
                <w:rFonts w:eastAsiaTheme="minorEastAsia"/>
              </w:rPr>
              <w:t>144 182</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576714">
            <w:pPr>
              <w:rPr>
                <w:rFonts w:eastAsiaTheme="minorEastAsia"/>
              </w:rPr>
            </w:pPr>
            <w:r>
              <w:rPr>
                <w:rFonts w:eastAsiaTheme="minorEastAsia"/>
              </w:rPr>
              <w:t>25 326</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576714">
            <w:pPr>
              <w:rPr>
                <w:rFonts w:eastAsiaTheme="minorEastAsia"/>
              </w:rPr>
            </w:pPr>
            <w:r>
              <w:rPr>
                <w:rFonts w:eastAsiaTheme="minorEastAsia"/>
              </w:rPr>
              <w:t>176</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576714">
            <w:pPr>
              <w:jc w:val="right"/>
              <w:rPr>
                <w:rFonts w:eastAsiaTheme="minorEastAsia"/>
              </w:rPr>
            </w:pPr>
            <w:r>
              <w:rPr>
                <w:rFonts w:eastAsiaTheme="minorEastAsia"/>
              </w:rPr>
              <w:t>216 105</w:t>
            </w:r>
          </w:p>
        </w:tc>
        <w:tc>
          <w:tcPr>
            <w:tcW w:w="1080" w:type="dxa"/>
            <w:tcBorders>
              <w:top w:val="single" w:sz="6" w:space="0" w:color="auto"/>
              <w:left w:val="single" w:sz="6" w:space="0" w:color="auto"/>
              <w:bottom w:val="single" w:sz="6" w:space="0" w:color="auto"/>
              <w:right w:val="double" w:sz="6" w:space="0" w:color="auto"/>
            </w:tcBorders>
          </w:tcPr>
          <w:p w:rsidR="000249C2" w:rsidRPr="00215F04" w:rsidRDefault="00576714">
            <w:pPr>
              <w:jc w:val="right"/>
              <w:rPr>
                <w:rFonts w:eastAsiaTheme="minorEastAsia"/>
              </w:rPr>
            </w:pPr>
            <w:r>
              <w:rPr>
                <w:rFonts w:eastAsiaTheme="minorEastAsia"/>
              </w:rPr>
              <w:t>385 789</w:t>
            </w:r>
          </w:p>
        </w:tc>
      </w:tr>
      <w:tr w:rsidR="000249C2" w:rsidRPr="00215F04">
        <w:tc>
          <w:tcPr>
            <w:tcW w:w="25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p>
        </w:tc>
      </w:tr>
      <w:tr w:rsidR="00576714" w:rsidRPr="00215F04">
        <w:tc>
          <w:tcPr>
            <w:tcW w:w="2532" w:type="dxa"/>
            <w:tcBorders>
              <w:top w:val="single" w:sz="6" w:space="0" w:color="auto"/>
              <w:left w:val="double" w:sz="6" w:space="0" w:color="auto"/>
              <w:bottom w:val="single" w:sz="6" w:space="0" w:color="auto"/>
              <w:right w:val="single" w:sz="6" w:space="0" w:color="auto"/>
            </w:tcBorders>
          </w:tcPr>
          <w:p w:rsidR="00576714" w:rsidRPr="00215F04" w:rsidRDefault="00576714">
            <w:pPr>
              <w:rPr>
                <w:rFonts w:eastAsiaTheme="minorEastAsia"/>
              </w:rPr>
            </w:pPr>
            <w:r w:rsidRPr="00215F04">
              <w:rPr>
                <w:rFonts w:eastAsiaTheme="minorEastAsia"/>
              </w:rPr>
              <w:t>чистая прибыль</w:t>
            </w:r>
          </w:p>
        </w:tc>
        <w:tc>
          <w:tcPr>
            <w:tcW w:w="640" w:type="dxa"/>
            <w:tcBorders>
              <w:top w:val="single" w:sz="6" w:space="0" w:color="auto"/>
              <w:left w:val="single" w:sz="6" w:space="0" w:color="auto"/>
              <w:bottom w:val="single" w:sz="6" w:space="0" w:color="auto"/>
              <w:right w:val="single" w:sz="6" w:space="0" w:color="auto"/>
            </w:tcBorders>
          </w:tcPr>
          <w:p w:rsidR="00576714" w:rsidRPr="00215F04" w:rsidRDefault="00576714">
            <w:pPr>
              <w:jc w:val="center"/>
              <w:rPr>
                <w:rFonts w:eastAsiaTheme="minorEastAsia"/>
              </w:rPr>
            </w:pPr>
            <w:r w:rsidRPr="00215F04">
              <w:rPr>
                <w:rFonts w:eastAsiaTheme="minorEastAsia"/>
              </w:rPr>
              <w:t>3211</w:t>
            </w:r>
          </w:p>
        </w:tc>
        <w:tc>
          <w:tcPr>
            <w:tcW w:w="1000" w:type="dxa"/>
            <w:tcBorders>
              <w:top w:val="single" w:sz="6" w:space="0" w:color="auto"/>
              <w:left w:val="single" w:sz="6" w:space="0" w:color="auto"/>
              <w:bottom w:val="single" w:sz="6" w:space="0" w:color="auto"/>
              <w:right w:val="single" w:sz="6" w:space="0" w:color="auto"/>
            </w:tcBorders>
          </w:tcPr>
          <w:p w:rsidR="00576714" w:rsidRPr="00215F04" w:rsidRDefault="00576714">
            <w:pPr>
              <w:rPr>
                <w:rFonts w:eastAsiaTheme="minorEastAsia"/>
              </w:rPr>
            </w:pPr>
            <w:r>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576714" w:rsidRDefault="00576714">
            <w:r w:rsidRPr="003C712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576714" w:rsidRDefault="00576714">
            <w:r w:rsidRPr="003C712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576714" w:rsidRDefault="00576714">
            <w:r w:rsidRPr="003C712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576714" w:rsidRPr="00215F04" w:rsidRDefault="00576714">
            <w:pPr>
              <w:jc w:val="right"/>
              <w:rPr>
                <w:rFonts w:eastAsiaTheme="minorEastAsia"/>
              </w:rPr>
            </w:pPr>
            <w:r>
              <w:rPr>
                <w:rFonts w:eastAsiaTheme="minorEastAsia"/>
              </w:rPr>
              <w:t>135 362</w:t>
            </w:r>
          </w:p>
        </w:tc>
        <w:tc>
          <w:tcPr>
            <w:tcW w:w="1080" w:type="dxa"/>
            <w:tcBorders>
              <w:top w:val="single" w:sz="6" w:space="0" w:color="auto"/>
              <w:left w:val="single" w:sz="6" w:space="0" w:color="auto"/>
              <w:bottom w:val="single" w:sz="6" w:space="0" w:color="auto"/>
              <w:right w:val="double" w:sz="6" w:space="0" w:color="auto"/>
            </w:tcBorders>
          </w:tcPr>
          <w:p w:rsidR="00576714" w:rsidRPr="00215F04" w:rsidRDefault="00576714">
            <w:pPr>
              <w:jc w:val="right"/>
              <w:rPr>
                <w:rFonts w:eastAsiaTheme="minorEastAsia"/>
              </w:rPr>
            </w:pPr>
            <w:r>
              <w:rPr>
                <w:rFonts w:eastAsiaTheme="minorEastAsia"/>
              </w:rPr>
              <w:t>135 362</w:t>
            </w:r>
          </w:p>
        </w:tc>
      </w:tr>
      <w:tr w:rsidR="00576714" w:rsidRPr="00215F04">
        <w:tc>
          <w:tcPr>
            <w:tcW w:w="2532" w:type="dxa"/>
            <w:tcBorders>
              <w:top w:val="single" w:sz="6" w:space="0" w:color="auto"/>
              <w:left w:val="double" w:sz="6" w:space="0" w:color="auto"/>
              <w:bottom w:val="single" w:sz="6" w:space="0" w:color="auto"/>
              <w:right w:val="single" w:sz="6" w:space="0" w:color="auto"/>
            </w:tcBorders>
          </w:tcPr>
          <w:p w:rsidR="00576714" w:rsidRPr="00215F04" w:rsidRDefault="00576714">
            <w:pPr>
              <w:rPr>
                <w:rFonts w:eastAsiaTheme="minorEastAsia"/>
              </w:rPr>
            </w:pPr>
            <w:r w:rsidRPr="00215F04">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76714" w:rsidRPr="00215F04" w:rsidRDefault="00576714">
            <w:pPr>
              <w:jc w:val="center"/>
              <w:rPr>
                <w:rFonts w:eastAsiaTheme="minorEastAsia"/>
              </w:rPr>
            </w:pPr>
            <w:r w:rsidRPr="00215F04">
              <w:rPr>
                <w:rFonts w:eastAsiaTheme="minorEastAsia"/>
              </w:rPr>
              <w:t>3212</w:t>
            </w:r>
          </w:p>
        </w:tc>
        <w:tc>
          <w:tcPr>
            <w:tcW w:w="1000" w:type="dxa"/>
            <w:tcBorders>
              <w:top w:val="single" w:sz="6" w:space="0" w:color="auto"/>
              <w:left w:val="single" w:sz="6" w:space="0" w:color="auto"/>
              <w:bottom w:val="single" w:sz="6" w:space="0" w:color="auto"/>
              <w:right w:val="single" w:sz="6" w:space="0" w:color="auto"/>
            </w:tcBorders>
          </w:tcPr>
          <w:p w:rsidR="00576714" w:rsidRDefault="00576714">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576714" w:rsidRDefault="00576714">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576714" w:rsidRDefault="00576714">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576714" w:rsidRDefault="00576714">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576714" w:rsidRPr="00215F04" w:rsidRDefault="00576714">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576714" w:rsidRPr="00215F04" w:rsidRDefault="00576714">
            <w:pPr>
              <w:rPr>
                <w:rFonts w:eastAsiaTheme="minorEastAsia"/>
              </w:rPr>
            </w:pPr>
            <w:r>
              <w:rPr>
                <w:rFonts w:eastAsiaTheme="minorEastAsia"/>
              </w:rPr>
              <w:t>-</w:t>
            </w:r>
          </w:p>
        </w:tc>
      </w:tr>
      <w:tr w:rsidR="00576714" w:rsidRPr="00215F04">
        <w:tc>
          <w:tcPr>
            <w:tcW w:w="2532" w:type="dxa"/>
            <w:tcBorders>
              <w:top w:val="single" w:sz="6" w:space="0" w:color="auto"/>
              <w:left w:val="double" w:sz="6" w:space="0" w:color="auto"/>
              <w:bottom w:val="single" w:sz="6" w:space="0" w:color="auto"/>
              <w:right w:val="single" w:sz="6" w:space="0" w:color="auto"/>
            </w:tcBorders>
          </w:tcPr>
          <w:p w:rsidR="00576714" w:rsidRPr="00215F04" w:rsidRDefault="00576714">
            <w:pPr>
              <w:rPr>
                <w:rFonts w:eastAsiaTheme="minorEastAsia"/>
              </w:rPr>
            </w:pPr>
            <w:r w:rsidRPr="00215F04">
              <w:rPr>
                <w:rFonts w:eastAsiaTheme="minorEastAsia"/>
              </w:rP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576714" w:rsidRPr="00215F04" w:rsidRDefault="00576714">
            <w:pPr>
              <w:jc w:val="center"/>
              <w:rPr>
                <w:rFonts w:eastAsiaTheme="minorEastAsia"/>
              </w:rPr>
            </w:pPr>
            <w:r w:rsidRPr="00215F04">
              <w:rPr>
                <w:rFonts w:eastAsiaTheme="minorEastAsia"/>
              </w:rPr>
              <w:t>3213</w:t>
            </w:r>
          </w:p>
        </w:tc>
        <w:tc>
          <w:tcPr>
            <w:tcW w:w="1000" w:type="dxa"/>
            <w:tcBorders>
              <w:top w:val="single" w:sz="6" w:space="0" w:color="auto"/>
              <w:left w:val="single" w:sz="6" w:space="0" w:color="auto"/>
              <w:bottom w:val="single" w:sz="6" w:space="0" w:color="auto"/>
              <w:right w:val="single" w:sz="6" w:space="0" w:color="auto"/>
            </w:tcBorders>
          </w:tcPr>
          <w:p w:rsidR="00576714" w:rsidRDefault="00576714"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576714" w:rsidRDefault="00576714"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576714" w:rsidRDefault="00576714" w:rsidP="008965B8">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576714" w:rsidRDefault="00576714"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576714" w:rsidRPr="00215F04" w:rsidRDefault="00576714">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576714" w:rsidRPr="00215F04" w:rsidRDefault="00576714">
            <w:pPr>
              <w:rPr>
                <w:rFonts w:eastAsiaTheme="minorEastAsia"/>
              </w:rPr>
            </w:pPr>
            <w:r>
              <w:rPr>
                <w:rFonts w:eastAsiaTheme="minorEastAsia"/>
              </w:rPr>
              <w:t>-</w:t>
            </w:r>
          </w:p>
        </w:tc>
      </w:tr>
      <w:tr w:rsidR="00576714" w:rsidRPr="00215F04">
        <w:tc>
          <w:tcPr>
            <w:tcW w:w="2532" w:type="dxa"/>
            <w:tcBorders>
              <w:top w:val="single" w:sz="6" w:space="0" w:color="auto"/>
              <w:left w:val="double" w:sz="6" w:space="0" w:color="auto"/>
              <w:bottom w:val="single" w:sz="6" w:space="0" w:color="auto"/>
              <w:right w:val="single" w:sz="6" w:space="0" w:color="auto"/>
            </w:tcBorders>
          </w:tcPr>
          <w:p w:rsidR="00576714" w:rsidRPr="00215F04" w:rsidRDefault="00576714">
            <w:pPr>
              <w:rPr>
                <w:rFonts w:eastAsiaTheme="minorEastAsia"/>
              </w:rPr>
            </w:pPr>
            <w:r w:rsidRPr="00215F04">
              <w:rPr>
                <w:rFonts w:eastAsiaTheme="minorEastAsia"/>
              </w:rP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576714" w:rsidRPr="00215F04" w:rsidRDefault="00576714">
            <w:pPr>
              <w:jc w:val="center"/>
              <w:rPr>
                <w:rFonts w:eastAsiaTheme="minorEastAsia"/>
              </w:rPr>
            </w:pPr>
            <w:r w:rsidRPr="00215F04">
              <w:rPr>
                <w:rFonts w:eastAsiaTheme="minorEastAsia"/>
              </w:rPr>
              <w:t>3214</w:t>
            </w:r>
          </w:p>
        </w:tc>
        <w:tc>
          <w:tcPr>
            <w:tcW w:w="1000" w:type="dxa"/>
            <w:tcBorders>
              <w:top w:val="single" w:sz="6" w:space="0" w:color="auto"/>
              <w:left w:val="single" w:sz="6" w:space="0" w:color="auto"/>
              <w:bottom w:val="single" w:sz="6" w:space="0" w:color="auto"/>
              <w:right w:val="single" w:sz="6" w:space="0" w:color="auto"/>
            </w:tcBorders>
          </w:tcPr>
          <w:p w:rsidR="00576714" w:rsidRPr="00215F04" w:rsidRDefault="00576714">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576714" w:rsidRPr="00215F04" w:rsidRDefault="00576714">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576714" w:rsidRPr="00215F04" w:rsidRDefault="00576714">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576714" w:rsidRDefault="00576714"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576714" w:rsidRDefault="00576714" w:rsidP="008965B8">
            <w:r w:rsidRPr="00890C9B">
              <w:rPr>
                <w:rFonts w:eastAsiaTheme="minorEastAsia"/>
              </w:rPr>
              <w:t>Х</w:t>
            </w:r>
          </w:p>
        </w:tc>
        <w:tc>
          <w:tcPr>
            <w:tcW w:w="1080" w:type="dxa"/>
            <w:tcBorders>
              <w:top w:val="single" w:sz="6" w:space="0" w:color="auto"/>
              <w:left w:val="single" w:sz="6" w:space="0" w:color="auto"/>
              <w:bottom w:val="single" w:sz="6" w:space="0" w:color="auto"/>
              <w:right w:val="double" w:sz="6" w:space="0" w:color="auto"/>
            </w:tcBorders>
          </w:tcPr>
          <w:p w:rsidR="00576714" w:rsidRPr="00215F04" w:rsidRDefault="00576714">
            <w:pPr>
              <w:jc w:val="right"/>
              <w:rPr>
                <w:rFonts w:eastAsiaTheme="minorEastAsia"/>
              </w:rPr>
            </w:pPr>
            <w:r>
              <w:rPr>
                <w:rFonts w:eastAsiaTheme="minorEastAsia"/>
              </w:rPr>
              <w:t>-</w:t>
            </w:r>
          </w:p>
        </w:tc>
      </w:tr>
      <w:tr w:rsidR="000249C2" w:rsidRPr="00215F04">
        <w:tc>
          <w:tcPr>
            <w:tcW w:w="25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3215</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32486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32486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32486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324868">
            <w:pPr>
              <w:rPr>
                <w:rFonts w:eastAsiaTheme="minorEastAsia"/>
              </w:rPr>
            </w:pPr>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32486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0249C2" w:rsidRPr="00215F04" w:rsidRDefault="00324868">
            <w:pPr>
              <w:rPr>
                <w:rFonts w:eastAsiaTheme="minorEastAsia"/>
              </w:rPr>
            </w:pPr>
            <w:r w:rsidRPr="00890C9B">
              <w:rPr>
                <w:rFonts w:eastAsiaTheme="minorEastAsia"/>
              </w:rPr>
              <w:t>Х</w:t>
            </w:r>
          </w:p>
        </w:tc>
      </w:tr>
      <w:tr w:rsidR="000249C2" w:rsidRPr="00215F04">
        <w:tc>
          <w:tcPr>
            <w:tcW w:w="25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3216</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324868">
            <w:pPr>
              <w:jc w:val="right"/>
              <w:rPr>
                <w:rFonts w:eastAsiaTheme="minorEastAsia"/>
              </w:rPr>
            </w:pPr>
            <w:r>
              <w:rPr>
                <w:rFonts w:eastAsiaTheme="minorEastAsia"/>
              </w:rPr>
              <w:t>144 182</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32486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324868">
            <w:pPr>
              <w:rPr>
                <w:rFonts w:eastAsiaTheme="minorEastAsia"/>
              </w:rPr>
            </w:pPr>
            <w:r>
              <w:rPr>
                <w:rFonts w:eastAsiaTheme="minorEastAsia"/>
              </w:rPr>
              <w:t>25 326</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324868">
            <w:pPr>
              <w:rPr>
                <w:rFonts w:eastAsiaTheme="minorEastAsia"/>
              </w:rPr>
            </w:pPr>
            <w:r>
              <w:rPr>
                <w:rFonts w:eastAsiaTheme="minorEastAsia"/>
              </w:rPr>
              <w:t>176</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324868">
            <w:pPr>
              <w:jc w:val="right"/>
              <w:rPr>
                <w:rFonts w:eastAsiaTheme="minorEastAsia"/>
              </w:rPr>
            </w:pPr>
            <w:r>
              <w:rPr>
                <w:rFonts w:eastAsiaTheme="minorEastAsia"/>
              </w:rPr>
              <w:t>80 743</w:t>
            </w:r>
          </w:p>
        </w:tc>
        <w:tc>
          <w:tcPr>
            <w:tcW w:w="1080" w:type="dxa"/>
            <w:tcBorders>
              <w:top w:val="single" w:sz="6" w:space="0" w:color="auto"/>
              <w:left w:val="single" w:sz="6" w:space="0" w:color="auto"/>
              <w:bottom w:val="single" w:sz="6" w:space="0" w:color="auto"/>
              <w:right w:val="double" w:sz="6" w:space="0" w:color="auto"/>
            </w:tcBorders>
          </w:tcPr>
          <w:p w:rsidR="000249C2" w:rsidRPr="00215F04" w:rsidRDefault="00324868">
            <w:pPr>
              <w:jc w:val="right"/>
              <w:rPr>
                <w:rFonts w:eastAsiaTheme="minorEastAsia"/>
              </w:rPr>
            </w:pPr>
            <w:r>
              <w:rPr>
                <w:rFonts w:eastAsiaTheme="minorEastAsia"/>
              </w:rPr>
              <w:t>250 427</w:t>
            </w:r>
          </w:p>
        </w:tc>
      </w:tr>
      <w:tr w:rsidR="000249C2" w:rsidRPr="00215F04">
        <w:tc>
          <w:tcPr>
            <w:tcW w:w="25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3220</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3E4881">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3E4881">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3E4881">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3E4881">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3E4881">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0249C2" w:rsidRPr="00215F04" w:rsidRDefault="008F27FD">
            <w:pPr>
              <w:rPr>
                <w:rFonts w:eastAsiaTheme="minorEastAsia"/>
              </w:rPr>
            </w:pPr>
            <w:r>
              <w:rPr>
                <w:rFonts w:eastAsiaTheme="minorEastAsia"/>
              </w:rPr>
              <w:t>-</w:t>
            </w:r>
          </w:p>
        </w:tc>
      </w:tr>
      <w:tr w:rsidR="000249C2" w:rsidRPr="00215F04">
        <w:tc>
          <w:tcPr>
            <w:tcW w:w="25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p>
        </w:tc>
      </w:tr>
      <w:tr w:rsidR="003E4881" w:rsidRPr="00215F04">
        <w:tc>
          <w:tcPr>
            <w:tcW w:w="2532" w:type="dxa"/>
            <w:tcBorders>
              <w:top w:val="single" w:sz="6" w:space="0" w:color="auto"/>
              <w:left w:val="double" w:sz="6" w:space="0" w:color="auto"/>
              <w:bottom w:val="single" w:sz="6" w:space="0" w:color="auto"/>
              <w:right w:val="single" w:sz="6" w:space="0" w:color="auto"/>
            </w:tcBorders>
          </w:tcPr>
          <w:p w:rsidR="003E4881" w:rsidRPr="00215F04" w:rsidRDefault="003E4881">
            <w:pPr>
              <w:rPr>
                <w:rFonts w:eastAsiaTheme="minorEastAsia"/>
              </w:rPr>
            </w:pPr>
            <w:r w:rsidRPr="00215F04">
              <w:rPr>
                <w:rFonts w:eastAsiaTheme="minorEastAsia"/>
              </w:rPr>
              <w:t>убыток</w:t>
            </w:r>
          </w:p>
        </w:tc>
        <w:tc>
          <w:tcPr>
            <w:tcW w:w="640" w:type="dxa"/>
            <w:tcBorders>
              <w:top w:val="single" w:sz="6" w:space="0" w:color="auto"/>
              <w:left w:val="single" w:sz="6" w:space="0" w:color="auto"/>
              <w:bottom w:val="single" w:sz="6" w:space="0" w:color="auto"/>
              <w:right w:val="single" w:sz="6" w:space="0" w:color="auto"/>
            </w:tcBorders>
          </w:tcPr>
          <w:p w:rsidR="003E4881" w:rsidRPr="00215F04" w:rsidRDefault="003E4881">
            <w:pPr>
              <w:jc w:val="center"/>
              <w:rPr>
                <w:rFonts w:eastAsiaTheme="minorEastAsia"/>
              </w:rPr>
            </w:pPr>
            <w:r w:rsidRPr="00215F04">
              <w:rPr>
                <w:rFonts w:eastAsiaTheme="minorEastAsia"/>
              </w:rPr>
              <w:t>3221</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3E4881" w:rsidRPr="00215F04" w:rsidRDefault="003E4881">
            <w:pPr>
              <w:rPr>
                <w:rFonts w:eastAsiaTheme="minorEastAsia"/>
              </w:rPr>
            </w:pPr>
            <w:r>
              <w:rPr>
                <w:rFonts w:eastAsiaTheme="minorEastAsia"/>
              </w:rPr>
              <w:t>-</w:t>
            </w:r>
          </w:p>
        </w:tc>
      </w:tr>
      <w:tr w:rsidR="003E4881" w:rsidRPr="00215F04">
        <w:tc>
          <w:tcPr>
            <w:tcW w:w="2532" w:type="dxa"/>
            <w:tcBorders>
              <w:top w:val="single" w:sz="6" w:space="0" w:color="auto"/>
              <w:left w:val="double" w:sz="6" w:space="0" w:color="auto"/>
              <w:bottom w:val="single" w:sz="6" w:space="0" w:color="auto"/>
              <w:right w:val="single" w:sz="6" w:space="0" w:color="auto"/>
            </w:tcBorders>
          </w:tcPr>
          <w:p w:rsidR="003E4881" w:rsidRPr="00215F04" w:rsidRDefault="003E4881">
            <w:pPr>
              <w:rPr>
                <w:rFonts w:eastAsiaTheme="minorEastAsia"/>
              </w:rPr>
            </w:pPr>
            <w:r w:rsidRPr="00215F04">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3E4881" w:rsidRPr="00215F04" w:rsidRDefault="003E4881">
            <w:pPr>
              <w:jc w:val="center"/>
              <w:rPr>
                <w:rFonts w:eastAsiaTheme="minorEastAsia"/>
              </w:rPr>
            </w:pPr>
            <w:r w:rsidRPr="00215F04">
              <w:rPr>
                <w:rFonts w:eastAsiaTheme="minorEastAsia"/>
              </w:rPr>
              <w:t>3222</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3E4881" w:rsidRPr="00215F04" w:rsidRDefault="003E4881" w:rsidP="008965B8">
            <w:pPr>
              <w:rPr>
                <w:rFonts w:eastAsiaTheme="minorEastAsia"/>
              </w:rPr>
            </w:pPr>
            <w:r>
              <w:rPr>
                <w:rFonts w:eastAsiaTheme="minorEastAsia"/>
              </w:rPr>
              <w:t>-</w:t>
            </w:r>
          </w:p>
        </w:tc>
      </w:tr>
      <w:tr w:rsidR="003E4881" w:rsidRPr="00215F04">
        <w:tc>
          <w:tcPr>
            <w:tcW w:w="2532" w:type="dxa"/>
            <w:tcBorders>
              <w:top w:val="single" w:sz="6" w:space="0" w:color="auto"/>
              <w:left w:val="double" w:sz="6" w:space="0" w:color="auto"/>
              <w:bottom w:val="single" w:sz="6" w:space="0" w:color="auto"/>
              <w:right w:val="single" w:sz="6" w:space="0" w:color="auto"/>
            </w:tcBorders>
          </w:tcPr>
          <w:p w:rsidR="003E4881" w:rsidRPr="00215F04" w:rsidRDefault="003E4881">
            <w:pPr>
              <w:rPr>
                <w:rFonts w:eastAsiaTheme="minorEastAsia"/>
              </w:rPr>
            </w:pPr>
            <w:r w:rsidRPr="00215F04">
              <w:rPr>
                <w:rFonts w:eastAsiaTheme="minorEastAsia"/>
              </w:rP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3E4881" w:rsidRPr="00215F04" w:rsidRDefault="003E4881">
            <w:pPr>
              <w:jc w:val="center"/>
              <w:rPr>
                <w:rFonts w:eastAsiaTheme="minorEastAsia"/>
              </w:rPr>
            </w:pPr>
            <w:r w:rsidRPr="00215F04">
              <w:rPr>
                <w:rFonts w:eastAsiaTheme="minorEastAsia"/>
              </w:rPr>
              <w:t>3223</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3E4881" w:rsidRPr="00215F04" w:rsidRDefault="003E4881" w:rsidP="008965B8">
            <w:pPr>
              <w:rPr>
                <w:rFonts w:eastAsiaTheme="minorEastAsia"/>
              </w:rPr>
            </w:pPr>
            <w:r>
              <w:rPr>
                <w:rFonts w:eastAsiaTheme="minorEastAsia"/>
              </w:rPr>
              <w:t>-</w:t>
            </w:r>
          </w:p>
        </w:tc>
      </w:tr>
      <w:tr w:rsidR="003E4881" w:rsidRPr="00215F04">
        <w:tc>
          <w:tcPr>
            <w:tcW w:w="2532" w:type="dxa"/>
            <w:tcBorders>
              <w:top w:val="single" w:sz="6" w:space="0" w:color="auto"/>
              <w:left w:val="double" w:sz="6" w:space="0" w:color="auto"/>
              <w:bottom w:val="single" w:sz="6" w:space="0" w:color="auto"/>
              <w:right w:val="single" w:sz="6" w:space="0" w:color="auto"/>
            </w:tcBorders>
          </w:tcPr>
          <w:p w:rsidR="003E4881" w:rsidRPr="00215F04" w:rsidRDefault="003E4881">
            <w:pPr>
              <w:rPr>
                <w:rFonts w:eastAsiaTheme="minorEastAsia"/>
              </w:rPr>
            </w:pPr>
            <w:r w:rsidRPr="00215F04">
              <w:rPr>
                <w:rFonts w:eastAsiaTheme="minorEastAsia"/>
              </w:rP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3E4881" w:rsidRPr="00215F04" w:rsidRDefault="003E4881">
            <w:pPr>
              <w:jc w:val="center"/>
              <w:rPr>
                <w:rFonts w:eastAsiaTheme="minorEastAsia"/>
              </w:rPr>
            </w:pPr>
            <w:r w:rsidRPr="00215F04">
              <w:rPr>
                <w:rFonts w:eastAsiaTheme="minorEastAsia"/>
              </w:rPr>
              <w:t>3224</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3E4881" w:rsidRPr="00215F04" w:rsidRDefault="003E4881" w:rsidP="008965B8">
            <w:pPr>
              <w:rPr>
                <w:rFonts w:eastAsiaTheme="minorEastAsia"/>
              </w:rPr>
            </w:pPr>
            <w:r>
              <w:rPr>
                <w:rFonts w:eastAsiaTheme="minorEastAsia"/>
              </w:rPr>
              <w:t>-</w:t>
            </w:r>
          </w:p>
        </w:tc>
      </w:tr>
      <w:tr w:rsidR="003E4881" w:rsidRPr="00215F04">
        <w:tc>
          <w:tcPr>
            <w:tcW w:w="2532" w:type="dxa"/>
            <w:tcBorders>
              <w:top w:val="single" w:sz="6" w:space="0" w:color="auto"/>
              <w:left w:val="double" w:sz="6" w:space="0" w:color="auto"/>
              <w:bottom w:val="single" w:sz="6" w:space="0" w:color="auto"/>
              <w:right w:val="single" w:sz="6" w:space="0" w:color="auto"/>
            </w:tcBorders>
          </w:tcPr>
          <w:p w:rsidR="003E4881" w:rsidRPr="00215F04" w:rsidRDefault="003E4881">
            <w:pPr>
              <w:rPr>
                <w:rFonts w:eastAsiaTheme="minorEastAsia"/>
              </w:rPr>
            </w:pPr>
            <w:r w:rsidRPr="00215F04">
              <w:rPr>
                <w:rFonts w:eastAsiaTheme="minorEastAsia"/>
              </w:rPr>
              <w:lastRenderedPageBreak/>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3E4881" w:rsidRPr="00215F04" w:rsidRDefault="003E4881">
            <w:pPr>
              <w:jc w:val="center"/>
              <w:rPr>
                <w:rFonts w:eastAsiaTheme="minorEastAsia"/>
              </w:rPr>
            </w:pPr>
            <w:r w:rsidRPr="00215F04">
              <w:rPr>
                <w:rFonts w:eastAsiaTheme="minorEastAsia"/>
              </w:rPr>
              <w:t>3225</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3E4881" w:rsidRPr="00215F04" w:rsidRDefault="003E4881" w:rsidP="008965B8">
            <w:pPr>
              <w:rPr>
                <w:rFonts w:eastAsiaTheme="minorEastAsia"/>
              </w:rPr>
            </w:pPr>
            <w:r>
              <w:rPr>
                <w:rFonts w:eastAsiaTheme="minorEastAsia"/>
              </w:rPr>
              <w:t>-</w:t>
            </w:r>
          </w:p>
        </w:tc>
      </w:tr>
      <w:tr w:rsidR="003E4881" w:rsidRPr="00215F04">
        <w:tc>
          <w:tcPr>
            <w:tcW w:w="2532" w:type="dxa"/>
            <w:tcBorders>
              <w:top w:val="single" w:sz="6" w:space="0" w:color="auto"/>
              <w:left w:val="double" w:sz="6" w:space="0" w:color="auto"/>
              <w:bottom w:val="single" w:sz="6" w:space="0" w:color="auto"/>
              <w:right w:val="single" w:sz="6" w:space="0" w:color="auto"/>
            </w:tcBorders>
          </w:tcPr>
          <w:p w:rsidR="003E4881" w:rsidRPr="00215F04" w:rsidRDefault="003E4881">
            <w:pPr>
              <w:rPr>
                <w:rFonts w:eastAsiaTheme="minorEastAsia"/>
              </w:rPr>
            </w:pPr>
            <w:r w:rsidRPr="00215F04">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3E4881" w:rsidRPr="00215F04" w:rsidRDefault="003E4881">
            <w:pPr>
              <w:jc w:val="center"/>
              <w:rPr>
                <w:rFonts w:eastAsiaTheme="minorEastAsia"/>
              </w:rPr>
            </w:pPr>
            <w:r w:rsidRPr="00215F04">
              <w:rPr>
                <w:rFonts w:eastAsiaTheme="minorEastAsia"/>
              </w:rPr>
              <w:t>3226</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3E4881" w:rsidRPr="00215F04" w:rsidRDefault="003E4881" w:rsidP="008965B8">
            <w:pPr>
              <w:rPr>
                <w:rFonts w:eastAsiaTheme="minorEastAsia"/>
              </w:rPr>
            </w:pPr>
            <w:r>
              <w:rPr>
                <w:rFonts w:eastAsiaTheme="minorEastAsia"/>
              </w:rPr>
              <w:t>-</w:t>
            </w:r>
          </w:p>
        </w:tc>
      </w:tr>
      <w:tr w:rsidR="003E4881" w:rsidRPr="00215F04">
        <w:tc>
          <w:tcPr>
            <w:tcW w:w="2532" w:type="dxa"/>
            <w:tcBorders>
              <w:top w:val="single" w:sz="6" w:space="0" w:color="auto"/>
              <w:left w:val="double" w:sz="6" w:space="0" w:color="auto"/>
              <w:bottom w:val="single" w:sz="6" w:space="0" w:color="auto"/>
              <w:right w:val="single" w:sz="6" w:space="0" w:color="auto"/>
            </w:tcBorders>
          </w:tcPr>
          <w:p w:rsidR="003E4881" w:rsidRPr="00215F04" w:rsidRDefault="003E4881">
            <w:pPr>
              <w:rPr>
                <w:rFonts w:eastAsiaTheme="minorEastAsia"/>
              </w:rPr>
            </w:pPr>
            <w:r w:rsidRPr="00215F04">
              <w:rPr>
                <w:rFonts w:eastAsiaTheme="minorEastAsia"/>
              </w:rPr>
              <w:t>дивиденды</w:t>
            </w:r>
          </w:p>
        </w:tc>
        <w:tc>
          <w:tcPr>
            <w:tcW w:w="640" w:type="dxa"/>
            <w:tcBorders>
              <w:top w:val="single" w:sz="6" w:space="0" w:color="auto"/>
              <w:left w:val="single" w:sz="6" w:space="0" w:color="auto"/>
              <w:bottom w:val="single" w:sz="6" w:space="0" w:color="auto"/>
              <w:right w:val="single" w:sz="6" w:space="0" w:color="auto"/>
            </w:tcBorders>
          </w:tcPr>
          <w:p w:rsidR="003E4881" w:rsidRPr="00215F04" w:rsidRDefault="003E4881">
            <w:pPr>
              <w:jc w:val="center"/>
              <w:rPr>
                <w:rFonts w:eastAsiaTheme="minorEastAsia"/>
              </w:rPr>
            </w:pPr>
            <w:r w:rsidRPr="00215F04">
              <w:rPr>
                <w:rFonts w:eastAsiaTheme="minorEastAsia"/>
              </w:rPr>
              <w:t>3227</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3E4881" w:rsidRPr="00215F04" w:rsidRDefault="003E4881" w:rsidP="008965B8">
            <w:pPr>
              <w:rPr>
                <w:rFonts w:eastAsiaTheme="minorEastAsia"/>
              </w:rPr>
            </w:pPr>
            <w:r>
              <w:rPr>
                <w:rFonts w:eastAsiaTheme="minorEastAsia"/>
              </w:rPr>
              <w:t>-</w:t>
            </w:r>
          </w:p>
        </w:tc>
      </w:tr>
      <w:tr w:rsidR="003E4881" w:rsidRPr="00215F04">
        <w:tc>
          <w:tcPr>
            <w:tcW w:w="2532" w:type="dxa"/>
            <w:tcBorders>
              <w:top w:val="single" w:sz="6" w:space="0" w:color="auto"/>
              <w:left w:val="double" w:sz="6" w:space="0" w:color="auto"/>
              <w:bottom w:val="single" w:sz="6" w:space="0" w:color="auto"/>
              <w:right w:val="single" w:sz="6" w:space="0" w:color="auto"/>
            </w:tcBorders>
          </w:tcPr>
          <w:p w:rsidR="003E4881" w:rsidRPr="00215F04" w:rsidRDefault="003E4881">
            <w:pPr>
              <w:rPr>
                <w:rFonts w:eastAsiaTheme="minorEastAsia"/>
              </w:rPr>
            </w:pPr>
            <w:r w:rsidRPr="00215F04">
              <w:rPr>
                <w:rFonts w:eastAsiaTheme="minorEastAsia"/>
              </w:rP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3E4881" w:rsidRPr="00215F04" w:rsidRDefault="003E4881">
            <w:pPr>
              <w:jc w:val="center"/>
              <w:rPr>
                <w:rFonts w:eastAsiaTheme="minorEastAsia"/>
              </w:rPr>
            </w:pPr>
            <w:r w:rsidRPr="00215F04">
              <w:rPr>
                <w:rFonts w:eastAsiaTheme="minorEastAsia"/>
              </w:rPr>
              <w:t>3230</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3E4881" w:rsidRPr="00215F04" w:rsidRDefault="003E4881" w:rsidP="008965B8">
            <w:pPr>
              <w:rPr>
                <w:rFonts w:eastAsiaTheme="minorEastAsia"/>
              </w:rPr>
            </w:pPr>
            <w:r w:rsidRPr="00890C9B">
              <w:rPr>
                <w:rFonts w:eastAsiaTheme="minorEastAsia"/>
              </w:rPr>
              <w:t>Х</w:t>
            </w:r>
          </w:p>
        </w:tc>
      </w:tr>
      <w:tr w:rsidR="003E4881" w:rsidRPr="00215F04">
        <w:tc>
          <w:tcPr>
            <w:tcW w:w="2532" w:type="dxa"/>
            <w:tcBorders>
              <w:top w:val="single" w:sz="6" w:space="0" w:color="auto"/>
              <w:left w:val="double" w:sz="6" w:space="0" w:color="auto"/>
              <w:bottom w:val="single" w:sz="6" w:space="0" w:color="auto"/>
              <w:right w:val="single" w:sz="6" w:space="0" w:color="auto"/>
            </w:tcBorders>
          </w:tcPr>
          <w:p w:rsidR="003E4881" w:rsidRPr="00215F04" w:rsidRDefault="003E4881">
            <w:pPr>
              <w:rPr>
                <w:rFonts w:eastAsiaTheme="minorEastAsia"/>
              </w:rPr>
            </w:pPr>
            <w:r w:rsidRPr="00215F04">
              <w:rPr>
                <w:rFonts w:eastAsiaTheme="minorEastAsia"/>
              </w:rP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3E4881" w:rsidRPr="00215F04" w:rsidRDefault="003E4881">
            <w:pPr>
              <w:jc w:val="center"/>
              <w:rPr>
                <w:rFonts w:eastAsiaTheme="minorEastAsia"/>
              </w:rPr>
            </w:pPr>
            <w:r w:rsidRPr="00215F04">
              <w:rPr>
                <w:rFonts w:eastAsiaTheme="minorEastAsia"/>
              </w:rPr>
              <w:t>3240</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3E4881" w:rsidRPr="00215F04" w:rsidRDefault="003E4881" w:rsidP="008965B8">
            <w:pPr>
              <w:rPr>
                <w:rFonts w:eastAsiaTheme="minorEastAsia"/>
              </w:rPr>
            </w:pPr>
            <w:r w:rsidRPr="00890C9B">
              <w:rPr>
                <w:rFonts w:eastAsiaTheme="minorEastAsia"/>
              </w:rPr>
              <w:t>Х</w:t>
            </w:r>
          </w:p>
        </w:tc>
      </w:tr>
      <w:tr w:rsidR="003E4881" w:rsidRPr="00215F04">
        <w:tc>
          <w:tcPr>
            <w:tcW w:w="2532" w:type="dxa"/>
            <w:tcBorders>
              <w:top w:val="single" w:sz="6" w:space="0" w:color="auto"/>
              <w:left w:val="double" w:sz="6" w:space="0" w:color="auto"/>
              <w:bottom w:val="single" w:sz="6" w:space="0" w:color="auto"/>
              <w:right w:val="single" w:sz="6" w:space="0" w:color="auto"/>
            </w:tcBorders>
          </w:tcPr>
          <w:p w:rsidR="003E4881" w:rsidRPr="00215F04" w:rsidRDefault="003E4881">
            <w:pPr>
              <w:rPr>
                <w:rFonts w:eastAsiaTheme="minorEastAsia"/>
              </w:rPr>
            </w:pPr>
            <w:r w:rsidRPr="00215F04">
              <w:rPr>
                <w:rFonts w:eastAsiaTheme="minorEastAsia"/>
              </w:rP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3E4881" w:rsidRPr="00215F04" w:rsidRDefault="003E4881">
            <w:pPr>
              <w:jc w:val="center"/>
              <w:rPr>
                <w:rFonts w:eastAsiaTheme="minorEastAsia"/>
              </w:rPr>
            </w:pPr>
            <w:r w:rsidRPr="00215F04">
              <w:rPr>
                <w:rFonts w:eastAsiaTheme="minorEastAsia"/>
              </w:rPr>
              <w:t>3200</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jc w:val="right"/>
              <w:rPr>
                <w:rFonts w:eastAsiaTheme="minorEastAsia"/>
              </w:rPr>
            </w:pPr>
            <w:r>
              <w:rPr>
                <w:rFonts w:eastAsiaTheme="minorEastAsia"/>
              </w:rPr>
              <w:t>394 986</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r>
              <w:rPr>
                <w:rFonts w:eastAsiaTheme="minorEastAsia"/>
              </w:rPr>
              <w:t>25 326</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r>
              <w:rPr>
                <w:rFonts w:eastAsiaTheme="minorEastAsia"/>
              </w:rPr>
              <w:t>176</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jc w:val="right"/>
              <w:rPr>
                <w:rFonts w:eastAsiaTheme="minorEastAsia"/>
              </w:rPr>
            </w:pPr>
            <w:r>
              <w:rPr>
                <w:rFonts w:eastAsiaTheme="minorEastAsia"/>
              </w:rPr>
              <w:t>231 934</w:t>
            </w:r>
          </w:p>
        </w:tc>
        <w:tc>
          <w:tcPr>
            <w:tcW w:w="1080" w:type="dxa"/>
            <w:tcBorders>
              <w:top w:val="single" w:sz="6" w:space="0" w:color="auto"/>
              <w:left w:val="single" w:sz="6" w:space="0" w:color="auto"/>
              <w:bottom w:val="single" w:sz="6" w:space="0" w:color="auto"/>
              <w:right w:val="double" w:sz="6" w:space="0" w:color="auto"/>
            </w:tcBorders>
          </w:tcPr>
          <w:p w:rsidR="003E4881" w:rsidRPr="00215F04" w:rsidRDefault="003E4881">
            <w:pPr>
              <w:jc w:val="right"/>
              <w:rPr>
                <w:rFonts w:eastAsiaTheme="minorEastAsia"/>
              </w:rPr>
            </w:pPr>
            <w:r>
              <w:rPr>
                <w:rFonts w:eastAsiaTheme="minorEastAsia"/>
              </w:rPr>
              <w:t>652 422</w:t>
            </w:r>
          </w:p>
        </w:tc>
      </w:tr>
      <w:tr w:rsidR="003E4881" w:rsidRPr="00215F04">
        <w:tc>
          <w:tcPr>
            <w:tcW w:w="2532" w:type="dxa"/>
            <w:tcBorders>
              <w:top w:val="single" w:sz="6" w:space="0" w:color="auto"/>
              <w:left w:val="double" w:sz="6" w:space="0" w:color="auto"/>
              <w:bottom w:val="single" w:sz="6" w:space="0" w:color="auto"/>
              <w:right w:val="single" w:sz="6" w:space="0" w:color="auto"/>
            </w:tcBorders>
          </w:tcPr>
          <w:p w:rsidR="003E4881" w:rsidRPr="00215F04" w:rsidRDefault="003E4881">
            <w:pPr>
              <w:rPr>
                <w:rFonts w:eastAsiaTheme="minorEastAsia"/>
              </w:rPr>
            </w:pPr>
            <w:r w:rsidRPr="00215F04">
              <w:rPr>
                <w:rFonts w:eastAsiaTheme="minorEastAsia"/>
              </w:rP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3E4881" w:rsidRPr="00215F04" w:rsidRDefault="003E4881">
            <w:pPr>
              <w:rPr>
                <w:rFonts w:eastAsiaTheme="minorEastAsia"/>
              </w:rPr>
            </w:pPr>
          </w:p>
        </w:tc>
      </w:tr>
      <w:tr w:rsidR="003E4881" w:rsidRPr="00215F04">
        <w:tc>
          <w:tcPr>
            <w:tcW w:w="2532" w:type="dxa"/>
            <w:tcBorders>
              <w:top w:val="single" w:sz="6" w:space="0" w:color="auto"/>
              <w:left w:val="double" w:sz="6" w:space="0" w:color="auto"/>
              <w:bottom w:val="single" w:sz="6" w:space="0" w:color="auto"/>
              <w:right w:val="single" w:sz="6" w:space="0" w:color="auto"/>
            </w:tcBorders>
          </w:tcPr>
          <w:p w:rsidR="003E4881" w:rsidRPr="00215F04" w:rsidRDefault="003E4881">
            <w:pPr>
              <w:rPr>
                <w:rFonts w:eastAsiaTheme="minorEastAsia"/>
              </w:rPr>
            </w:pPr>
            <w:r w:rsidRPr="00215F04">
              <w:rPr>
                <w:rFonts w:eastAsiaTheme="minorEastAsia"/>
              </w:rP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3E4881" w:rsidRPr="00215F04" w:rsidRDefault="003E4881">
            <w:pPr>
              <w:jc w:val="center"/>
              <w:rPr>
                <w:rFonts w:eastAsiaTheme="minorEastAsia"/>
              </w:rPr>
            </w:pPr>
            <w:r w:rsidRPr="00215F04">
              <w:rPr>
                <w:rFonts w:eastAsiaTheme="minorEastAsia"/>
              </w:rPr>
              <w:t>3310</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jc w:val="right"/>
              <w:rPr>
                <w:rFonts w:eastAsiaTheme="minorEastAsia"/>
              </w:rPr>
            </w:pPr>
            <w:r>
              <w:rPr>
                <w:rFonts w:eastAsiaTheme="minorEastAsia"/>
              </w:rPr>
              <w:t>138 831</w:t>
            </w:r>
          </w:p>
        </w:tc>
        <w:tc>
          <w:tcPr>
            <w:tcW w:w="1080" w:type="dxa"/>
            <w:tcBorders>
              <w:top w:val="single" w:sz="6" w:space="0" w:color="auto"/>
              <w:left w:val="single" w:sz="6" w:space="0" w:color="auto"/>
              <w:bottom w:val="single" w:sz="6" w:space="0" w:color="auto"/>
              <w:right w:val="double" w:sz="6" w:space="0" w:color="auto"/>
            </w:tcBorders>
          </w:tcPr>
          <w:p w:rsidR="003E4881" w:rsidRPr="00215F04" w:rsidRDefault="003E4881">
            <w:pPr>
              <w:jc w:val="right"/>
              <w:rPr>
                <w:rFonts w:eastAsiaTheme="minorEastAsia"/>
              </w:rPr>
            </w:pPr>
            <w:r>
              <w:rPr>
                <w:rFonts w:eastAsiaTheme="minorEastAsia"/>
              </w:rPr>
              <w:t>138 831</w:t>
            </w:r>
          </w:p>
        </w:tc>
      </w:tr>
      <w:tr w:rsidR="003E4881" w:rsidRPr="00215F04">
        <w:tc>
          <w:tcPr>
            <w:tcW w:w="2532" w:type="dxa"/>
            <w:tcBorders>
              <w:top w:val="single" w:sz="6" w:space="0" w:color="auto"/>
              <w:left w:val="double" w:sz="6" w:space="0" w:color="auto"/>
              <w:bottom w:val="single" w:sz="6" w:space="0" w:color="auto"/>
              <w:right w:val="single" w:sz="6" w:space="0" w:color="auto"/>
            </w:tcBorders>
          </w:tcPr>
          <w:p w:rsidR="003E4881" w:rsidRPr="00215F04" w:rsidRDefault="003E4881">
            <w:pPr>
              <w:rPr>
                <w:rFonts w:eastAsiaTheme="minorEastAsia"/>
              </w:rPr>
            </w:pPr>
            <w:r w:rsidRPr="00215F04">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3E4881" w:rsidRPr="00215F04" w:rsidRDefault="003E4881">
            <w:pPr>
              <w:rPr>
                <w:rFonts w:eastAsiaTheme="minorEastAsia"/>
              </w:rPr>
            </w:pPr>
          </w:p>
        </w:tc>
      </w:tr>
      <w:tr w:rsidR="003E4881" w:rsidRPr="00215F04">
        <w:tc>
          <w:tcPr>
            <w:tcW w:w="2532" w:type="dxa"/>
            <w:tcBorders>
              <w:top w:val="single" w:sz="6" w:space="0" w:color="auto"/>
              <w:left w:val="double" w:sz="6" w:space="0" w:color="auto"/>
              <w:bottom w:val="single" w:sz="6" w:space="0" w:color="auto"/>
              <w:right w:val="single" w:sz="6" w:space="0" w:color="auto"/>
            </w:tcBorders>
          </w:tcPr>
          <w:p w:rsidR="003E4881" w:rsidRPr="00215F04" w:rsidRDefault="003E4881">
            <w:pPr>
              <w:rPr>
                <w:rFonts w:eastAsiaTheme="minorEastAsia"/>
              </w:rPr>
            </w:pPr>
            <w:r w:rsidRPr="00215F04">
              <w:rPr>
                <w:rFonts w:eastAsiaTheme="minorEastAsia"/>
              </w:rPr>
              <w:t>чистая прибыль</w:t>
            </w:r>
          </w:p>
        </w:tc>
        <w:tc>
          <w:tcPr>
            <w:tcW w:w="640" w:type="dxa"/>
            <w:tcBorders>
              <w:top w:val="single" w:sz="6" w:space="0" w:color="auto"/>
              <w:left w:val="single" w:sz="6" w:space="0" w:color="auto"/>
              <w:bottom w:val="single" w:sz="6" w:space="0" w:color="auto"/>
              <w:right w:val="single" w:sz="6" w:space="0" w:color="auto"/>
            </w:tcBorders>
          </w:tcPr>
          <w:p w:rsidR="003E4881" w:rsidRPr="00215F04" w:rsidRDefault="003E4881">
            <w:pPr>
              <w:jc w:val="center"/>
              <w:rPr>
                <w:rFonts w:eastAsiaTheme="minorEastAsia"/>
              </w:rPr>
            </w:pPr>
            <w:r w:rsidRPr="00215F04">
              <w:rPr>
                <w:rFonts w:eastAsiaTheme="minorEastAsia"/>
              </w:rPr>
              <w:t>3311</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jc w:val="right"/>
              <w:rPr>
                <w:rFonts w:eastAsiaTheme="minorEastAsia"/>
              </w:rPr>
            </w:pPr>
            <w:r>
              <w:rPr>
                <w:rFonts w:eastAsiaTheme="minorEastAsia"/>
              </w:rPr>
              <w:t>138 831</w:t>
            </w:r>
          </w:p>
        </w:tc>
        <w:tc>
          <w:tcPr>
            <w:tcW w:w="1080" w:type="dxa"/>
            <w:tcBorders>
              <w:top w:val="single" w:sz="6" w:space="0" w:color="auto"/>
              <w:left w:val="single" w:sz="6" w:space="0" w:color="auto"/>
              <w:bottom w:val="single" w:sz="6" w:space="0" w:color="auto"/>
              <w:right w:val="double" w:sz="6" w:space="0" w:color="auto"/>
            </w:tcBorders>
          </w:tcPr>
          <w:p w:rsidR="003E4881" w:rsidRPr="00215F04" w:rsidRDefault="003E4881" w:rsidP="008965B8">
            <w:pPr>
              <w:jc w:val="right"/>
              <w:rPr>
                <w:rFonts w:eastAsiaTheme="minorEastAsia"/>
              </w:rPr>
            </w:pPr>
            <w:r>
              <w:rPr>
                <w:rFonts w:eastAsiaTheme="minorEastAsia"/>
              </w:rPr>
              <w:t>138 831</w:t>
            </w:r>
          </w:p>
        </w:tc>
      </w:tr>
      <w:tr w:rsidR="003E4881" w:rsidRPr="00215F04">
        <w:tc>
          <w:tcPr>
            <w:tcW w:w="2532" w:type="dxa"/>
            <w:tcBorders>
              <w:top w:val="single" w:sz="6" w:space="0" w:color="auto"/>
              <w:left w:val="double" w:sz="6" w:space="0" w:color="auto"/>
              <w:bottom w:val="single" w:sz="6" w:space="0" w:color="auto"/>
              <w:right w:val="single" w:sz="6" w:space="0" w:color="auto"/>
            </w:tcBorders>
          </w:tcPr>
          <w:p w:rsidR="003E4881" w:rsidRPr="00215F04" w:rsidRDefault="003E4881">
            <w:pPr>
              <w:rPr>
                <w:rFonts w:eastAsiaTheme="minorEastAsia"/>
              </w:rPr>
            </w:pPr>
            <w:r w:rsidRPr="00215F04">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3E4881" w:rsidRPr="00215F04" w:rsidRDefault="003E4881">
            <w:pPr>
              <w:jc w:val="center"/>
              <w:rPr>
                <w:rFonts w:eastAsiaTheme="minorEastAsia"/>
              </w:rPr>
            </w:pPr>
            <w:r w:rsidRPr="00215F04">
              <w:rPr>
                <w:rFonts w:eastAsiaTheme="minorEastAsia"/>
              </w:rPr>
              <w:t>3312</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Default="003E4881"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3E4881" w:rsidRPr="00215F04" w:rsidRDefault="003E4881" w:rsidP="008965B8">
            <w:pPr>
              <w:rPr>
                <w:rFonts w:eastAsiaTheme="minorEastAsia"/>
              </w:rPr>
            </w:pPr>
            <w:r>
              <w:rPr>
                <w:rFonts w:eastAsiaTheme="minorEastAsia"/>
              </w:rPr>
              <w:t>-</w:t>
            </w:r>
          </w:p>
        </w:tc>
      </w:tr>
      <w:tr w:rsidR="008F27FD" w:rsidRPr="00215F04">
        <w:tc>
          <w:tcPr>
            <w:tcW w:w="2532" w:type="dxa"/>
            <w:tcBorders>
              <w:top w:val="single" w:sz="6" w:space="0" w:color="auto"/>
              <w:left w:val="double" w:sz="6" w:space="0" w:color="auto"/>
              <w:bottom w:val="single" w:sz="6" w:space="0" w:color="auto"/>
              <w:right w:val="single" w:sz="6" w:space="0" w:color="auto"/>
            </w:tcBorders>
          </w:tcPr>
          <w:p w:rsidR="008F27FD" w:rsidRPr="00215F04" w:rsidRDefault="008F27FD">
            <w:pPr>
              <w:rPr>
                <w:rFonts w:eastAsiaTheme="minorEastAsia"/>
              </w:rPr>
            </w:pPr>
            <w:r w:rsidRPr="00215F04">
              <w:rPr>
                <w:rFonts w:eastAsiaTheme="minorEastAsia"/>
              </w:rP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8F27FD" w:rsidRPr="00215F04" w:rsidRDefault="008F27FD">
            <w:pPr>
              <w:jc w:val="center"/>
              <w:rPr>
                <w:rFonts w:eastAsiaTheme="minorEastAsia"/>
              </w:rPr>
            </w:pPr>
            <w:r w:rsidRPr="00215F04">
              <w:rPr>
                <w:rFonts w:eastAsiaTheme="minorEastAsia"/>
              </w:rPr>
              <w:t>3313</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8F27FD" w:rsidRPr="00215F04" w:rsidRDefault="008F27FD" w:rsidP="008965B8">
            <w:pPr>
              <w:rPr>
                <w:rFonts w:eastAsiaTheme="minorEastAsia"/>
              </w:rPr>
            </w:pPr>
            <w:r>
              <w:rPr>
                <w:rFonts w:eastAsiaTheme="minorEastAsia"/>
              </w:rPr>
              <w:t>-</w:t>
            </w:r>
          </w:p>
        </w:tc>
      </w:tr>
      <w:tr w:rsidR="008F27FD" w:rsidRPr="00215F04">
        <w:tc>
          <w:tcPr>
            <w:tcW w:w="2532" w:type="dxa"/>
            <w:tcBorders>
              <w:top w:val="single" w:sz="6" w:space="0" w:color="auto"/>
              <w:left w:val="double" w:sz="6" w:space="0" w:color="auto"/>
              <w:bottom w:val="single" w:sz="6" w:space="0" w:color="auto"/>
              <w:right w:val="single" w:sz="6" w:space="0" w:color="auto"/>
            </w:tcBorders>
          </w:tcPr>
          <w:p w:rsidR="008F27FD" w:rsidRPr="00215F04" w:rsidRDefault="008F27FD">
            <w:pPr>
              <w:rPr>
                <w:rFonts w:eastAsiaTheme="minorEastAsia"/>
              </w:rPr>
            </w:pPr>
            <w:r w:rsidRPr="00215F04">
              <w:rPr>
                <w:rFonts w:eastAsiaTheme="minorEastAsia"/>
              </w:rP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8F27FD" w:rsidRPr="00215F04" w:rsidRDefault="008F27FD">
            <w:pPr>
              <w:jc w:val="center"/>
              <w:rPr>
                <w:rFonts w:eastAsiaTheme="minorEastAsia"/>
              </w:rPr>
            </w:pPr>
            <w:r w:rsidRPr="00215F04">
              <w:rPr>
                <w:rFonts w:eastAsiaTheme="minorEastAsia"/>
              </w:rPr>
              <w:t>3314</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Х</w:t>
            </w:r>
          </w:p>
        </w:tc>
        <w:tc>
          <w:tcPr>
            <w:tcW w:w="1080" w:type="dxa"/>
            <w:tcBorders>
              <w:top w:val="single" w:sz="6" w:space="0" w:color="auto"/>
              <w:left w:val="single" w:sz="6" w:space="0" w:color="auto"/>
              <w:bottom w:val="single" w:sz="6" w:space="0" w:color="auto"/>
              <w:right w:val="double" w:sz="6" w:space="0" w:color="auto"/>
            </w:tcBorders>
          </w:tcPr>
          <w:p w:rsidR="008F27FD" w:rsidRPr="00215F04" w:rsidRDefault="008F27FD" w:rsidP="008965B8">
            <w:pPr>
              <w:rPr>
                <w:rFonts w:eastAsiaTheme="minorEastAsia"/>
              </w:rPr>
            </w:pPr>
            <w:r>
              <w:rPr>
                <w:rFonts w:eastAsiaTheme="minorEastAsia"/>
              </w:rPr>
              <w:t>-</w:t>
            </w:r>
          </w:p>
        </w:tc>
      </w:tr>
      <w:tr w:rsidR="008F27FD" w:rsidRPr="00215F04">
        <w:tc>
          <w:tcPr>
            <w:tcW w:w="2532" w:type="dxa"/>
            <w:tcBorders>
              <w:top w:val="single" w:sz="6" w:space="0" w:color="auto"/>
              <w:left w:val="double" w:sz="6" w:space="0" w:color="auto"/>
              <w:bottom w:val="single" w:sz="6" w:space="0" w:color="auto"/>
              <w:right w:val="single" w:sz="6" w:space="0" w:color="auto"/>
            </w:tcBorders>
          </w:tcPr>
          <w:p w:rsidR="008F27FD" w:rsidRPr="00215F04" w:rsidRDefault="008F27FD">
            <w:pPr>
              <w:rPr>
                <w:rFonts w:eastAsiaTheme="minorEastAsia"/>
              </w:rPr>
            </w:pPr>
            <w:r w:rsidRPr="00215F04">
              <w:rPr>
                <w:rFonts w:eastAsiaTheme="minorEastAsia"/>
              </w:rP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8F27FD" w:rsidRPr="00215F04" w:rsidRDefault="008F27FD">
            <w:pPr>
              <w:jc w:val="center"/>
              <w:rPr>
                <w:rFonts w:eastAsiaTheme="minorEastAsia"/>
              </w:rPr>
            </w:pPr>
            <w:r w:rsidRPr="00215F04">
              <w:rPr>
                <w:rFonts w:eastAsiaTheme="minorEastAsia"/>
              </w:rPr>
              <w:t>3315</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8F27FD" w:rsidRPr="00215F04" w:rsidRDefault="008F27FD" w:rsidP="008965B8">
            <w:pPr>
              <w:rPr>
                <w:rFonts w:eastAsiaTheme="minorEastAsia"/>
              </w:rPr>
            </w:pPr>
            <w:r>
              <w:rPr>
                <w:rFonts w:eastAsiaTheme="minorEastAsia"/>
              </w:rPr>
              <w:t>Х</w:t>
            </w:r>
          </w:p>
        </w:tc>
      </w:tr>
      <w:tr w:rsidR="008F27FD" w:rsidRPr="00215F04">
        <w:tc>
          <w:tcPr>
            <w:tcW w:w="2532" w:type="dxa"/>
            <w:tcBorders>
              <w:top w:val="single" w:sz="6" w:space="0" w:color="auto"/>
              <w:left w:val="double" w:sz="6" w:space="0" w:color="auto"/>
              <w:bottom w:val="single" w:sz="6" w:space="0" w:color="auto"/>
              <w:right w:val="single" w:sz="6" w:space="0" w:color="auto"/>
            </w:tcBorders>
          </w:tcPr>
          <w:p w:rsidR="008F27FD" w:rsidRPr="00215F04" w:rsidRDefault="008F27FD">
            <w:pPr>
              <w:rPr>
                <w:rFonts w:eastAsiaTheme="minorEastAsia"/>
              </w:rPr>
            </w:pPr>
            <w:r w:rsidRPr="00215F04">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8F27FD" w:rsidRPr="00215F04" w:rsidRDefault="008F27FD">
            <w:pPr>
              <w:jc w:val="center"/>
              <w:rPr>
                <w:rFonts w:eastAsiaTheme="minorEastAsia"/>
              </w:rPr>
            </w:pPr>
            <w:r w:rsidRPr="00215F04">
              <w:rPr>
                <w:rFonts w:eastAsiaTheme="minorEastAsia"/>
              </w:rPr>
              <w:t>3316</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8F27FD" w:rsidRPr="00215F04" w:rsidRDefault="008F27FD" w:rsidP="008965B8">
            <w:pPr>
              <w:rPr>
                <w:rFonts w:eastAsiaTheme="minorEastAsia"/>
              </w:rPr>
            </w:pPr>
            <w:r>
              <w:rPr>
                <w:rFonts w:eastAsiaTheme="minorEastAsia"/>
              </w:rPr>
              <w:t>-</w:t>
            </w:r>
          </w:p>
        </w:tc>
      </w:tr>
      <w:tr w:rsidR="008F27FD" w:rsidRPr="00215F04">
        <w:tc>
          <w:tcPr>
            <w:tcW w:w="2532" w:type="dxa"/>
            <w:tcBorders>
              <w:top w:val="single" w:sz="6" w:space="0" w:color="auto"/>
              <w:left w:val="double" w:sz="6" w:space="0" w:color="auto"/>
              <w:bottom w:val="single" w:sz="6" w:space="0" w:color="auto"/>
              <w:right w:val="single" w:sz="6" w:space="0" w:color="auto"/>
            </w:tcBorders>
          </w:tcPr>
          <w:p w:rsidR="008F27FD" w:rsidRPr="00215F04" w:rsidRDefault="008F27FD">
            <w:pPr>
              <w:rPr>
                <w:rFonts w:eastAsiaTheme="minorEastAsia"/>
              </w:rPr>
            </w:pPr>
            <w:r w:rsidRPr="00215F04">
              <w:rPr>
                <w:rFonts w:eastAsiaTheme="minorEastAsia"/>
              </w:rP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8F27FD" w:rsidRPr="00215F04" w:rsidRDefault="008F27FD">
            <w:pPr>
              <w:jc w:val="center"/>
              <w:rPr>
                <w:rFonts w:eastAsiaTheme="minorEastAsia"/>
              </w:rPr>
            </w:pPr>
            <w:r w:rsidRPr="00215F04">
              <w:rPr>
                <w:rFonts w:eastAsiaTheme="minorEastAsia"/>
              </w:rPr>
              <w:t>3320</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8F27FD" w:rsidRPr="00215F04" w:rsidRDefault="008F27FD" w:rsidP="008965B8">
            <w:pPr>
              <w:rPr>
                <w:rFonts w:eastAsiaTheme="minorEastAsia"/>
              </w:rPr>
            </w:pPr>
            <w:r>
              <w:rPr>
                <w:rFonts w:eastAsiaTheme="minorEastAsia"/>
              </w:rPr>
              <w:t>-</w:t>
            </w:r>
          </w:p>
        </w:tc>
      </w:tr>
      <w:tr w:rsidR="003E4881" w:rsidRPr="00215F04">
        <w:tc>
          <w:tcPr>
            <w:tcW w:w="2532" w:type="dxa"/>
            <w:tcBorders>
              <w:top w:val="single" w:sz="6" w:space="0" w:color="auto"/>
              <w:left w:val="double" w:sz="6" w:space="0" w:color="auto"/>
              <w:bottom w:val="single" w:sz="6" w:space="0" w:color="auto"/>
              <w:right w:val="single" w:sz="6" w:space="0" w:color="auto"/>
            </w:tcBorders>
          </w:tcPr>
          <w:p w:rsidR="003E4881" w:rsidRPr="00215F04" w:rsidRDefault="003E4881">
            <w:pPr>
              <w:rPr>
                <w:rFonts w:eastAsiaTheme="minorEastAsia"/>
              </w:rPr>
            </w:pPr>
            <w:r w:rsidRPr="00215F04">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3E4881" w:rsidRPr="00215F04" w:rsidRDefault="003E4881">
            <w:pPr>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3E4881" w:rsidRPr="00215F04" w:rsidRDefault="003E4881">
            <w:pPr>
              <w:rPr>
                <w:rFonts w:eastAsiaTheme="minorEastAsia"/>
              </w:rPr>
            </w:pPr>
          </w:p>
        </w:tc>
      </w:tr>
      <w:tr w:rsidR="008F27FD" w:rsidRPr="00215F04">
        <w:tc>
          <w:tcPr>
            <w:tcW w:w="2532" w:type="dxa"/>
            <w:tcBorders>
              <w:top w:val="single" w:sz="6" w:space="0" w:color="auto"/>
              <w:left w:val="double" w:sz="6" w:space="0" w:color="auto"/>
              <w:bottom w:val="single" w:sz="6" w:space="0" w:color="auto"/>
              <w:right w:val="single" w:sz="6" w:space="0" w:color="auto"/>
            </w:tcBorders>
          </w:tcPr>
          <w:p w:rsidR="008F27FD" w:rsidRPr="00215F04" w:rsidRDefault="008F27FD">
            <w:pPr>
              <w:rPr>
                <w:rFonts w:eastAsiaTheme="minorEastAsia"/>
              </w:rPr>
            </w:pPr>
            <w:r w:rsidRPr="00215F04">
              <w:rPr>
                <w:rFonts w:eastAsiaTheme="minorEastAsia"/>
              </w:rPr>
              <w:t>убыток</w:t>
            </w:r>
          </w:p>
        </w:tc>
        <w:tc>
          <w:tcPr>
            <w:tcW w:w="640" w:type="dxa"/>
            <w:tcBorders>
              <w:top w:val="single" w:sz="6" w:space="0" w:color="auto"/>
              <w:left w:val="single" w:sz="6" w:space="0" w:color="auto"/>
              <w:bottom w:val="single" w:sz="6" w:space="0" w:color="auto"/>
              <w:right w:val="single" w:sz="6" w:space="0" w:color="auto"/>
            </w:tcBorders>
          </w:tcPr>
          <w:p w:rsidR="008F27FD" w:rsidRPr="00215F04" w:rsidRDefault="008F27FD">
            <w:pPr>
              <w:jc w:val="center"/>
              <w:rPr>
                <w:rFonts w:eastAsiaTheme="minorEastAsia"/>
              </w:rPr>
            </w:pPr>
            <w:r w:rsidRPr="00215F04">
              <w:rPr>
                <w:rFonts w:eastAsiaTheme="minorEastAsia"/>
              </w:rPr>
              <w:t>3321</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8F27FD" w:rsidRPr="00215F04" w:rsidRDefault="008F27FD" w:rsidP="008965B8">
            <w:pPr>
              <w:rPr>
                <w:rFonts w:eastAsiaTheme="minorEastAsia"/>
              </w:rPr>
            </w:pPr>
            <w:r>
              <w:rPr>
                <w:rFonts w:eastAsiaTheme="minorEastAsia"/>
              </w:rPr>
              <w:t>-</w:t>
            </w:r>
          </w:p>
        </w:tc>
      </w:tr>
      <w:tr w:rsidR="008F27FD" w:rsidRPr="00215F04">
        <w:tc>
          <w:tcPr>
            <w:tcW w:w="2532" w:type="dxa"/>
            <w:tcBorders>
              <w:top w:val="single" w:sz="6" w:space="0" w:color="auto"/>
              <w:left w:val="double" w:sz="6" w:space="0" w:color="auto"/>
              <w:bottom w:val="single" w:sz="6" w:space="0" w:color="auto"/>
              <w:right w:val="single" w:sz="6" w:space="0" w:color="auto"/>
            </w:tcBorders>
          </w:tcPr>
          <w:p w:rsidR="008F27FD" w:rsidRPr="00215F04" w:rsidRDefault="008F27FD">
            <w:pPr>
              <w:rPr>
                <w:rFonts w:eastAsiaTheme="minorEastAsia"/>
              </w:rPr>
            </w:pPr>
            <w:r w:rsidRPr="00215F04">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8F27FD" w:rsidRPr="00215F04" w:rsidRDefault="008F27FD">
            <w:pPr>
              <w:jc w:val="center"/>
              <w:rPr>
                <w:rFonts w:eastAsiaTheme="minorEastAsia"/>
              </w:rPr>
            </w:pPr>
            <w:r w:rsidRPr="00215F04">
              <w:rPr>
                <w:rFonts w:eastAsiaTheme="minorEastAsia"/>
              </w:rPr>
              <w:t>3322</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8F27FD" w:rsidRPr="00215F04" w:rsidRDefault="008F27FD" w:rsidP="008965B8">
            <w:pPr>
              <w:rPr>
                <w:rFonts w:eastAsiaTheme="minorEastAsia"/>
              </w:rPr>
            </w:pPr>
            <w:r>
              <w:rPr>
                <w:rFonts w:eastAsiaTheme="minorEastAsia"/>
              </w:rPr>
              <w:t>-</w:t>
            </w:r>
          </w:p>
        </w:tc>
      </w:tr>
      <w:tr w:rsidR="008F27FD" w:rsidRPr="00215F04">
        <w:tc>
          <w:tcPr>
            <w:tcW w:w="2532" w:type="dxa"/>
            <w:tcBorders>
              <w:top w:val="single" w:sz="6" w:space="0" w:color="auto"/>
              <w:left w:val="double" w:sz="6" w:space="0" w:color="auto"/>
              <w:bottom w:val="single" w:sz="6" w:space="0" w:color="auto"/>
              <w:right w:val="single" w:sz="6" w:space="0" w:color="auto"/>
            </w:tcBorders>
          </w:tcPr>
          <w:p w:rsidR="008F27FD" w:rsidRPr="00215F04" w:rsidRDefault="008F27FD">
            <w:pPr>
              <w:rPr>
                <w:rFonts w:eastAsiaTheme="minorEastAsia"/>
              </w:rPr>
            </w:pPr>
            <w:r w:rsidRPr="00215F04">
              <w:rPr>
                <w:rFonts w:eastAsiaTheme="minorEastAsia"/>
              </w:rP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8F27FD" w:rsidRPr="00215F04" w:rsidRDefault="008F27FD">
            <w:pPr>
              <w:jc w:val="center"/>
              <w:rPr>
                <w:rFonts w:eastAsiaTheme="minorEastAsia"/>
              </w:rPr>
            </w:pPr>
            <w:r w:rsidRPr="00215F04">
              <w:rPr>
                <w:rFonts w:eastAsiaTheme="minorEastAsia"/>
              </w:rPr>
              <w:t>3323</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8F27FD" w:rsidRPr="00215F04" w:rsidRDefault="008F27FD" w:rsidP="008965B8">
            <w:pPr>
              <w:rPr>
                <w:rFonts w:eastAsiaTheme="minorEastAsia"/>
              </w:rPr>
            </w:pPr>
            <w:r>
              <w:rPr>
                <w:rFonts w:eastAsiaTheme="minorEastAsia"/>
              </w:rPr>
              <w:t>-</w:t>
            </w:r>
          </w:p>
        </w:tc>
      </w:tr>
      <w:tr w:rsidR="008F27FD" w:rsidRPr="00215F04">
        <w:tc>
          <w:tcPr>
            <w:tcW w:w="2532" w:type="dxa"/>
            <w:tcBorders>
              <w:top w:val="single" w:sz="6" w:space="0" w:color="auto"/>
              <w:left w:val="double" w:sz="6" w:space="0" w:color="auto"/>
              <w:bottom w:val="single" w:sz="6" w:space="0" w:color="auto"/>
              <w:right w:val="single" w:sz="6" w:space="0" w:color="auto"/>
            </w:tcBorders>
          </w:tcPr>
          <w:p w:rsidR="008F27FD" w:rsidRPr="00215F04" w:rsidRDefault="008F27FD">
            <w:pPr>
              <w:rPr>
                <w:rFonts w:eastAsiaTheme="minorEastAsia"/>
              </w:rPr>
            </w:pPr>
            <w:r w:rsidRPr="00215F04">
              <w:rPr>
                <w:rFonts w:eastAsiaTheme="minorEastAsia"/>
              </w:rP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8F27FD" w:rsidRPr="00215F04" w:rsidRDefault="008F27FD">
            <w:pPr>
              <w:jc w:val="center"/>
              <w:rPr>
                <w:rFonts w:eastAsiaTheme="minorEastAsia"/>
              </w:rPr>
            </w:pPr>
            <w:r w:rsidRPr="00215F04">
              <w:rPr>
                <w:rFonts w:eastAsiaTheme="minorEastAsia"/>
              </w:rPr>
              <w:t>3324</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8F27FD" w:rsidRPr="00215F04" w:rsidRDefault="008F27FD" w:rsidP="008965B8">
            <w:pPr>
              <w:rPr>
                <w:rFonts w:eastAsiaTheme="minorEastAsia"/>
              </w:rPr>
            </w:pPr>
            <w:r>
              <w:rPr>
                <w:rFonts w:eastAsiaTheme="minorEastAsia"/>
              </w:rPr>
              <w:t>-</w:t>
            </w:r>
          </w:p>
        </w:tc>
      </w:tr>
      <w:tr w:rsidR="008F27FD" w:rsidRPr="00215F04">
        <w:tc>
          <w:tcPr>
            <w:tcW w:w="2532" w:type="dxa"/>
            <w:tcBorders>
              <w:top w:val="single" w:sz="6" w:space="0" w:color="auto"/>
              <w:left w:val="double" w:sz="6" w:space="0" w:color="auto"/>
              <w:bottom w:val="single" w:sz="6" w:space="0" w:color="auto"/>
              <w:right w:val="single" w:sz="6" w:space="0" w:color="auto"/>
            </w:tcBorders>
          </w:tcPr>
          <w:p w:rsidR="008F27FD" w:rsidRPr="00215F04" w:rsidRDefault="008F27FD">
            <w:pPr>
              <w:rPr>
                <w:rFonts w:eastAsiaTheme="minorEastAsia"/>
              </w:rPr>
            </w:pPr>
            <w:r w:rsidRPr="00215F04">
              <w:rPr>
                <w:rFonts w:eastAsiaTheme="minorEastAsia"/>
              </w:rP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8F27FD" w:rsidRPr="00215F04" w:rsidRDefault="008F27FD">
            <w:pPr>
              <w:jc w:val="center"/>
              <w:rPr>
                <w:rFonts w:eastAsiaTheme="minorEastAsia"/>
              </w:rPr>
            </w:pPr>
            <w:r w:rsidRPr="00215F04">
              <w:rPr>
                <w:rFonts w:eastAsiaTheme="minorEastAsia"/>
              </w:rPr>
              <w:t>3325</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8F27FD" w:rsidRPr="00215F04" w:rsidRDefault="008F27FD" w:rsidP="008965B8">
            <w:pPr>
              <w:rPr>
                <w:rFonts w:eastAsiaTheme="minorEastAsia"/>
              </w:rPr>
            </w:pPr>
            <w:r>
              <w:rPr>
                <w:rFonts w:eastAsiaTheme="minorEastAsia"/>
              </w:rPr>
              <w:t>-</w:t>
            </w:r>
          </w:p>
        </w:tc>
      </w:tr>
      <w:tr w:rsidR="008F27FD" w:rsidRPr="00215F04">
        <w:tc>
          <w:tcPr>
            <w:tcW w:w="2532" w:type="dxa"/>
            <w:tcBorders>
              <w:top w:val="single" w:sz="6" w:space="0" w:color="auto"/>
              <w:left w:val="double" w:sz="6" w:space="0" w:color="auto"/>
              <w:bottom w:val="single" w:sz="6" w:space="0" w:color="auto"/>
              <w:right w:val="single" w:sz="6" w:space="0" w:color="auto"/>
            </w:tcBorders>
          </w:tcPr>
          <w:p w:rsidR="008F27FD" w:rsidRPr="00215F04" w:rsidRDefault="008F27FD">
            <w:pPr>
              <w:rPr>
                <w:rFonts w:eastAsiaTheme="minorEastAsia"/>
              </w:rPr>
            </w:pPr>
            <w:r w:rsidRPr="00215F04">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8F27FD" w:rsidRPr="00215F04" w:rsidRDefault="008F27FD">
            <w:pPr>
              <w:jc w:val="center"/>
              <w:rPr>
                <w:rFonts w:eastAsiaTheme="minorEastAsia"/>
              </w:rPr>
            </w:pPr>
            <w:r w:rsidRPr="00215F04">
              <w:rPr>
                <w:rFonts w:eastAsiaTheme="minorEastAsia"/>
              </w:rPr>
              <w:t>3326</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8F27FD" w:rsidRPr="00215F04" w:rsidRDefault="008F27FD" w:rsidP="008965B8">
            <w:pPr>
              <w:rPr>
                <w:rFonts w:eastAsiaTheme="minorEastAsia"/>
              </w:rPr>
            </w:pPr>
            <w:r>
              <w:rPr>
                <w:rFonts w:eastAsiaTheme="minorEastAsia"/>
              </w:rPr>
              <w:t>-</w:t>
            </w:r>
          </w:p>
        </w:tc>
      </w:tr>
      <w:tr w:rsidR="008F27FD" w:rsidRPr="00215F04">
        <w:tc>
          <w:tcPr>
            <w:tcW w:w="2532" w:type="dxa"/>
            <w:tcBorders>
              <w:top w:val="single" w:sz="6" w:space="0" w:color="auto"/>
              <w:left w:val="double" w:sz="6" w:space="0" w:color="auto"/>
              <w:bottom w:val="single" w:sz="6" w:space="0" w:color="auto"/>
              <w:right w:val="single" w:sz="6" w:space="0" w:color="auto"/>
            </w:tcBorders>
          </w:tcPr>
          <w:p w:rsidR="008F27FD" w:rsidRPr="00215F04" w:rsidRDefault="008F27FD">
            <w:pPr>
              <w:rPr>
                <w:rFonts w:eastAsiaTheme="minorEastAsia"/>
              </w:rPr>
            </w:pPr>
            <w:r w:rsidRPr="00215F04">
              <w:rPr>
                <w:rFonts w:eastAsiaTheme="minorEastAsia"/>
              </w:rPr>
              <w:t>дивиденды</w:t>
            </w:r>
          </w:p>
        </w:tc>
        <w:tc>
          <w:tcPr>
            <w:tcW w:w="640" w:type="dxa"/>
            <w:tcBorders>
              <w:top w:val="single" w:sz="6" w:space="0" w:color="auto"/>
              <w:left w:val="single" w:sz="6" w:space="0" w:color="auto"/>
              <w:bottom w:val="single" w:sz="6" w:space="0" w:color="auto"/>
              <w:right w:val="single" w:sz="6" w:space="0" w:color="auto"/>
            </w:tcBorders>
          </w:tcPr>
          <w:p w:rsidR="008F27FD" w:rsidRPr="00215F04" w:rsidRDefault="008F27FD">
            <w:pPr>
              <w:jc w:val="center"/>
              <w:rPr>
                <w:rFonts w:eastAsiaTheme="minorEastAsia"/>
              </w:rPr>
            </w:pPr>
            <w:r w:rsidRPr="00215F04">
              <w:rPr>
                <w:rFonts w:eastAsiaTheme="minorEastAsia"/>
              </w:rPr>
              <w:t>3327</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8F27FD" w:rsidRPr="00215F04" w:rsidRDefault="008F27FD" w:rsidP="008965B8">
            <w:pPr>
              <w:rPr>
                <w:rFonts w:eastAsiaTheme="minorEastAsia"/>
              </w:rPr>
            </w:pPr>
            <w:r>
              <w:rPr>
                <w:rFonts w:eastAsiaTheme="minorEastAsia"/>
              </w:rPr>
              <w:t>-</w:t>
            </w:r>
          </w:p>
        </w:tc>
      </w:tr>
      <w:tr w:rsidR="008F27FD" w:rsidRPr="00215F04">
        <w:tc>
          <w:tcPr>
            <w:tcW w:w="2532" w:type="dxa"/>
            <w:tcBorders>
              <w:top w:val="single" w:sz="6" w:space="0" w:color="auto"/>
              <w:left w:val="double" w:sz="6" w:space="0" w:color="auto"/>
              <w:bottom w:val="single" w:sz="6" w:space="0" w:color="auto"/>
              <w:right w:val="single" w:sz="6" w:space="0" w:color="auto"/>
            </w:tcBorders>
          </w:tcPr>
          <w:p w:rsidR="008F27FD" w:rsidRPr="00215F04" w:rsidRDefault="008F27FD">
            <w:pPr>
              <w:rPr>
                <w:rFonts w:eastAsiaTheme="minorEastAsia"/>
              </w:rPr>
            </w:pPr>
            <w:r w:rsidRPr="00215F04">
              <w:rPr>
                <w:rFonts w:eastAsiaTheme="minorEastAsia"/>
              </w:rP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8F27FD" w:rsidRPr="00215F04" w:rsidRDefault="008F27FD">
            <w:pPr>
              <w:jc w:val="center"/>
              <w:rPr>
                <w:rFonts w:eastAsiaTheme="minorEastAsia"/>
              </w:rPr>
            </w:pPr>
            <w:r w:rsidRPr="00215F04">
              <w:rPr>
                <w:rFonts w:eastAsiaTheme="minorEastAsia"/>
              </w:rPr>
              <w:t>3330</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Pr>
                <w:rFonts w:eastAsiaTheme="minorEastAsia"/>
              </w:rPr>
              <w:t>-</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8F27FD" w:rsidP="008965B8">
            <w:pPr>
              <w:rPr>
                <w:rFonts w:eastAsiaTheme="minorEastAsia"/>
              </w:rPr>
            </w:pPr>
            <w:r>
              <w:rPr>
                <w:rFonts w:eastAsiaTheme="minorEastAsia"/>
              </w:rPr>
              <w:t>-</w:t>
            </w:r>
          </w:p>
        </w:tc>
        <w:tc>
          <w:tcPr>
            <w:tcW w:w="1080" w:type="dxa"/>
            <w:tcBorders>
              <w:top w:val="single" w:sz="6" w:space="0" w:color="auto"/>
              <w:left w:val="single" w:sz="6" w:space="0" w:color="auto"/>
              <w:bottom w:val="single" w:sz="6" w:space="0" w:color="auto"/>
              <w:right w:val="double" w:sz="6" w:space="0" w:color="auto"/>
            </w:tcBorders>
          </w:tcPr>
          <w:p w:rsidR="008F27FD" w:rsidRPr="00215F04" w:rsidRDefault="008F27FD" w:rsidP="008965B8">
            <w:pPr>
              <w:rPr>
                <w:rFonts w:eastAsiaTheme="minorEastAsia"/>
              </w:rPr>
            </w:pPr>
            <w:r>
              <w:rPr>
                <w:rFonts w:eastAsiaTheme="minorEastAsia"/>
              </w:rPr>
              <w:t>Х</w:t>
            </w:r>
          </w:p>
        </w:tc>
      </w:tr>
      <w:tr w:rsidR="008F27FD" w:rsidRPr="00215F04">
        <w:tc>
          <w:tcPr>
            <w:tcW w:w="2532" w:type="dxa"/>
            <w:tcBorders>
              <w:top w:val="single" w:sz="6" w:space="0" w:color="auto"/>
              <w:left w:val="double" w:sz="6" w:space="0" w:color="auto"/>
              <w:bottom w:val="single" w:sz="6" w:space="0" w:color="auto"/>
              <w:right w:val="single" w:sz="6" w:space="0" w:color="auto"/>
            </w:tcBorders>
          </w:tcPr>
          <w:p w:rsidR="008F27FD" w:rsidRPr="00215F04" w:rsidRDefault="008F27FD">
            <w:pPr>
              <w:rPr>
                <w:rFonts w:eastAsiaTheme="minorEastAsia"/>
              </w:rPr>
            </w:pPr>
            <w:r w:rsidRPr="00215F04">
              <w:rPr>
                <w:rFonts w:eastAsiaTheme="minorEastAsia"/>
              </w:rP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8F27FD" w:rsidRPr="00215F04" w:rsidRDefault="008F27FD">
            <w:pPr>
              <w:jc w:val="center"/>
              <w:rPr>
                <w:rFonts w:eastAsiaTheme="minorEastAsia"/>
              </w:rPr>
            </w:pPr>
            <w:r w:rsidRPr="00215F04">
              <w:rPr>
                <w:rFonts w:eastAsiaTheme="minorEastAsia"/>
              </w:rPr>
              <w:t>3340</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Default="008F27FD" w:rsidP="008965B8">
            <w:r w:rsidRPr="00890C9B">
              <w:rPr>
                <w:rFonts w:eastAsiaTheme="minorEastAsia"/>
              </w:rPr>
              <w:t>Х</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C84B9D">
            <w:pPr>
              <w:rPr>
                <w:rFonts w:eastAsiaTheme="minorEastAsia"/>
              </w:rPr>
            </w:pPr>
            <w:r>
              <w:rPr>
                <w:rFonts w:eastAsiaTheme="minorEastAsia"/>
              </w:rPr>
              <w:t>6 768</w:t>
            </w:r>
          </w:p>
        </w:tc>
        <w:tc>
          <w:tcPr>
            <w:tcW w:w="1000" w:type="dxa"/>
            <w:tcBorders>
              <w:top w:val="single" w:sz="6" w:space="0" w:color="auto"/>
              <w:left w:val="single" w:sz="6" w:space="0" w:color="auto"/>
              <w:bottom w:val="single" w:sz="6" w:space="0" w:color="auto"/>
              <w:right w:val="single" w:sz="6" w:space="0" w:color="auto"/>
            </w:tcBorders>
          </w:tcPr>
          <w:p w:rsidR="008F27FD" w:rsidRPr="00215F04" w:rsidRDefault="00C84B9D">
            <w:pPr>
              <w:rPr>
                <w:rFonts w:eastAsiaTheme="minorEastAsia"/>
              </w:rPr>
            </w:pPr>
            <w:r>
              <w:rPr>
                <w:rFonts w:eastAsiaTheme="minorEastAsia"/>
              </w:rPr>
              <w:t>(6 768)</w:t>
            </w:r>
          </w:p>
        </w:tc>
        <w:tc>
          <w:tcPr>
            <w:tcW w:w="1080" w:type="dxa"/>
            <w:tcBorders>
              <w:top w:val="single" w:sz="6" w:space="0" w:color="auto"/>
              <w:left w:val="single" w:sz="6" w:space="0" w:color="auto"/>
              <w:bottom w:val="single" w:sz="6" w:space="0" w:color="auto"/>
              <w:right w:val="double" w:sz="6" w:space="0" w:color="auto"/>
            </w:tcBorders>
          </w:tcPr>
          <w:p w:rsidR="008F27FD" w:rsidRPr="00215F04" w:rsidRDefault="00C84B9D">
            <w:pPr>
              <w:rPr>
                <w:rFonts w:eastAsiaTheme="minorEastAsia"/>
              </w:rPr>
            </w:pPr>
            <w:r>
              <w:rPr>
                <w:rFonts w:eastAsiaTheme="minorEastAsia"/>
              </w:rPr>
              <w:t>Х</w:t>
            </w:r>
          </w:p>
        </w:tc>
      </w:tr>
      <w:tr w:rsidR="003E4881" w:rsidRPr="00215F04">
        <w:tc>
          <w:tcPr>
            <w:tcW w:w="2532" w:type="dxa"/>
            <w:tcBorders>
              <w:top w:val="single" w:sz="6" w:space="0" w:color="auto"/>
              <w:left w:val="double" w:sz="6" w:space="0" w:color="auto"/>
              <w:bottom w:val="double" w:sz="6" w:space="0" w:color="auto"/>
              <w:right w:val="single" w:sz="6" w:space="0" w:color="auto"/>
            </w:tcBorders>
          </w:tcPr>
          <w:p w:rsidR="003E4881" w:rsidRPr="00215F04" w:rsidRDefault="003E4881">
            <w:pPr>
              <w:rPr>
                <w:rFonts w:eastAsiaTheme="minorEastAsia"/>
              </w:rPr>
            </w:pPr>
            <w:r w:rsidRPr="00215F04">
              <w:rPr>
                <w:rFonts w:eastAsiaTheme="minorEastAsia"/>
              </w:rPr>
              <w:t>Величина капитала на 31 декабря предыдущего года</w:t>
            </w:r>
          </w:p>
        </w:tc>
        <w:tc>
          <w:tcPr>
            <w:tcW w:w="640" w:type="dxa"/>
            <w:tcBorders>
              <w:top w:val="single" w:sz="6" w:space="0" w:color="auto"/>
              <w:left w:val="single" w:sz="6" w:space="0" w:color="auto"/>
              <w:bottom w:val="double" w:sz="6" w:space="0" w:color="auto"/>
              <w:right w:val="single" w:sz="6" w:space="0" w:color="auto"/>
            </w:tcBorders>
          </w:tcPr>
          <w:p w:rsidR="003E4881" w:rsidRPr="00215F04" w:rsidRDefault="003E4881">
            <w:pPr>
              <w:jc w:val="center"/>
              <w:rPr>
                <w:rFonts w:eastAsiaTheme="minorEastAsia"/>
              </w:rPr>
            </w:pPr>
            <w:r w:rsidRPr="00215F04">
              <w:rPr>
                <w:rFonts w:eastAsiaTheme="minorEastAsia"/>
              </w:rPr>
              <w:t>3300</w:t>
            </w:r>
          </w:p>
        </w:tc>
        <w:tc>
          <w:tcPr>
            <w:tcW w:w="1000" w:type="dxa"/>
            <w:tcBorders>
              <w:top w:val="single" w:sz="6" w:space="0" w:color="auto"/>
              <w:left w:val="single" w:sz="6" w:space="0" w:color="auto"/>
              <w:bottom w:val="double" w:sz="6" w:space="0" w:color="auto"/>
              <w:right w:val="single" w:sz="6" w:space="0" w:color="auto"/>
            </w:tcBorders>
          </w:tcPr>
          <w:p w:rsidR="003E4881" w:rsidRPr="00215F04" w:rsidRDefault="003E4881">
            <w:pPr>
              <w:jc w:val="right"/>
              <w:rPr>
                <w:rFonts w:eastAsiaTheme="minorEastAsia"/>
              </w:rPr>
            </w:pPr>
            <w:r w:rsidRPr="00215F04">
              <w:rPr>
                <w:rFonts w:eastAsiaTheme="minorEastAsia"/>
              </w:rPr>
              <w:t>394 986</w:t>
            </w:r>
          </w:p>
        </w:tc>
        <w:tc>
          <w:tcPr>
            <w:tcW w:w="1000" w:type="dxa"/>
            <w:tcBorders>
              <w:top w:val="single" w:sz="6" w:space="0" w:color="auto"/>
              <w:left w:val="single" w:sz="6" w:space="0" w:color="auto"/>
              <w:bottom w:val="double" w:sz="6" w:space="0" w:color="auto"/>
              <w:right w:val="single" w:sz="6" w:space="0" w:color="auto"/>
            </w:tcBorders>
          </w:tcPr>
          <w:p w:rsidR="003E4881" w:rsidRPr="00215F04" w:rsidRDefault="00C84B9D">
            <w:pPr>
              <w:rPr>
                <w:rFonts w:eastAsiaTheme="minorEastAsia"/>
              </w:rPr>
            </w:pPr>
            <w:r>
              <w:rPr>
                <w:rFonts w:eastAsiaTheme="minorEastAsia"/>
              </w:rPr>
              <w:t>-</w:t>
            </w:r>
          </w:p>
        </w:tc>
        <w:tc>
          <w:tcPr>
            <w:tcW w:w="1000" w:type="dxa"/>
            <w:tcBorders>
              <w:top w:val="single" w:sz="6" w:space="0" w:color="auto"/>
              <w:left w:val="single" w:sz="6" w:space="0" w:color="auto"/>
              <w:bottom w:val="double" w:sz="6" w:space="0" w:color="auto"/>
              <w:right w:val="single" w:sz="6" w:space="0" w:color="auto"/>
            </w:tcBorders>
          </w:tcPr>
          <w:p w:rsidR="003E4881" w:rsidRPr="00215F04" w:rsidRDefault="003E4881">
            <w:pPr>
              <w:jc w:val="right"/>
              <w:rPr>
                <w:rFonts w:eastAsiaTheme="minorEastAsia"/>
              </w:rPr>
            </w:pPr>
            <w:r w:rsidRPr="00215F04">
              <w:rPr>
                <w:rFonts w:eastAsiaTheme="minorEastAsia"/>
              </w:rPr>
              <w:t>25 326</w:t>
            </w:r>
          </w:p>
        </w:tc>
        <w:tc>
          <w:tcPr>
            <w:tcW w:w="1000" w:type="dxa"/>
            <w:tcBorders>
              <w:top w:val="single" w:sz="6" w:space="0" w:color="auto"/>
              <w:left w:val="single" w:sz="6" w:space="0" w:color="auto"/>
              <w:bottom w:val="double" w:sz="6" w:space="0" w:color="auto"/>
              <w:right w:val="single" w:sz="6" w:space="0" w:color="auto"/>
            </w:tcBorders>
          </w:tcPr>
          <w:p w:rsidR="003E4881" w:rsidRPr="00215F04" w:rsidRDefault="00C84B9D">
            <w:pPr>
              <w:jc w:val="right"/>
              <w:rPr>
                <w:rFonts w:eastAsiaTheme="minorEastAsia"/>
              </w:rPr>
            </w:pPr>
            <w:r>
              <w:rPr>
                <w:rFonts w:eastAsiaTheme="minorEastAsia"/>
              </w:rPr>
              <w:t>6 944</w:t>
            </w:r>
          </w:p>
        </w:tc>
        <w:tc>
          <w:tcPr>
            <w:tcW w:w="1000" w:type="dxa"/>
            <w:tcBorders>
              <w:top w:val="single" w:sz="6" w:space="0" w:color="auto"/>
              <w:left w:val="single" w:sz="6" w:space="0" w:color="auto"/>
              <w:bottom w:val="double" w:sz="6" w:space="0" w:color="auto"/>
              <w:right w:val="single" w:sz="6" w:space="0" w:color="auto"/>
            </w:tcBorders>
          </w:tcPr>
          <w:p w:rsidR="003E4881" w:rsidRPr="00215F04" w:rsidRDefault="00C84B9D">
            <w:pPr>
              <w:jc w:val="right"/>
              <w:rPr>
                <w:rFonts w:eastAsiaTheme="minorEastAsia"/>
              </w:rPr>
            </w:pPr>
            <w:r>
              <w:rPr>
                <w:rFonts w:eastAsiaTheme="minorEastAsia"/>
              </w:rPr>
              <w:t>363 997</w:t>
            </w:r>
          </w:p>
        </w:tc>
        <w:tc>
          <w:tcPr>
            <w:tcW w:w="1080" w:type="dxa"/>
            <w:tcBorders>
              <w:top w:val="single" w:sz="6" w:space="0" w:color="auto"/>
              <w:left w:val="single" w:sz="6" w:space="0" w:color="auto"/>
              <w:bottom w:val="double" w:sz="6" w:space="0" w:color="auto"/>
              <w:right w:val="double" w:sz="6" w:space="0" w:color="auto"/>
            </w:tcBorders>
          </w:tcPr>
          <w:p w:rsidR="003E4881" w:rsidRPr="00215F04" w:rsidRDefault="00C84B9D">
            <w:pPr>
              <w:jc w:val="right"/>
              <w:rPr>
                <w:rFonts w:eastAsiaTheme="minorEastAsia"/>
              </w:rPr>
            </w:pPr>
            <w:r>
              <w:rPr>
                <w:rFonts w:eastAsiaTheme="minorEastAsia"/>
              </w:rPr>
              <w:t>791 253</w:t>
            </w:r>
          </w:p>
        </w:tc>
      </w:tr>
    </w:tbl>
    <w:p w:rsidR="000249C2" w:rsidRDefault="000249C2"/>
    <w:p w:rsidR="000249C2" w:rsidRDefault="000249C2">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0249C2" w:rsidRPr="00215F04">
        <w:tc>
          <w:tcPr>
            <w:tcW w:w="9252" w:type="dxa"/>
            <w:gridSpan w:val="6"/>
            <w:tcBorders>
              <w:top w:val="double" w:sz="6" w:space="0" w:color="auto"/>
              <w:left w:val="double" w:sz="6" w:space="0" w:color="auto"/>
              <w:bottom w:val="single" w:sz="6" w:space="0" w:color="auto"/>
              <w:right w:val="double" w:sz="6" w:space="0" w:color="auto"/>
            </w:tcBorders>
          </w:tcPr>
          <w:p w:rsidR="000249C2" w:rsidRPr="00215F04" w:rsidRDefault="000249C2">
            <w:pPr>
              <w:jc w:val="center"/>
              <w:rPr>
                <w:rFonts w:eastAsiaTheme="minorEastAsia"/>
              </w:rPr>
            </w:pPr>
            <w:r w:rsidRPr="00215F04">
              <w:rPr>
                <w:rFonts w:eastAsiaTheme="minorEastAsia"/>
              </w:rPr>
              <w:t>2. Корректировки в связи с изменением учетной политики и исправлением ошибок</w:t>
            </w:r>
          </w:p>
        </w:tc>
      </w:tr>
      <w:tr w:rsidR="000249C2" w:rsidRPr="00215F04">
        <w:tc>
          <w:tcPr>
            <w:tcW w:w="37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2360" w:type="dxa"/>
            <w:gridSpan w:val="2"/>
            <w:tcBorders>
              <w:top w:val="single" w:sz="6" w:space="0" w:color="auto"/>
              <w:left w:val="single" w:sz="6" w:space="0" w:color="auto"/>
              <w:bottom w:val="single" w:sz="6" w:space="0" w:color="auto"/>
              <w:right w:val="single" w:sz="6" w:space="0" w:color="auto"/>
            </w:tcBorders>
          </w:tcPr>
          <w:p w:rsidR="000249C2" w:rsidRPr="00215F04" w:rsidRDefault="000249C2" w:rsidP="00C84B9D">
            <w:pPr>
              <w:jc w:val="center"/>
              <w:rPr>
                <w:rFonts w:eastAsiaTheme="minorEastAsia"/>
              </w:rPr>
            </w:pPr>
            <w:r w:rsidRPr="00215F04">
              <w:rPr>
                <w:rFonts w:eastAsiaTheme="minorEastAsia"/>
              </w:rPr>
              <w:t>Изменения капитала за 201</w:t>
            </w:r>
            <w:r w:rsidR="00C84B9D">
              <w:rPr>
                <w:rFonts w:eastAsiaTheme="minorEastAsia"/>
              </w:rPr>
              <w:t>2</w:t>
            </w:r>
            <w:r w:rsidRPr="00215F04">
              <w:rPr>
                <w:rFonts w:eastAsiaTheme="minorEastAsia"/>
              </w:rPr>
              <w:t xml:space="preserve"> г.</w:t>
            </w:r>
          </w:p>
        </w:tc>
        <w:tc>
          <w:tcPr>
            <w:tcW w:w="126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p>
        </w:tc>
      </w:tr>
      <w:tr w:rsidR="000249C2" w:rsidRPr="00215F04">
        <w:tc>
          <w:tcPr>
            <w:tcW w:w="3732" w:type="dxa"/>
            <w:tcBorders>
              <w:top w:val="sing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0249C2" w:rsidRPr="00215F04" w:rsidRDefault="000249C2" w:rsidP="00C84B9D">
            <w:pPr>
              <w:jc w:val="center"/>
              <w:rPr>
                <w:rFonts w:eastAsiaTheme="minorEastAsia"/>
              </w:rPr>
            </w:pPr>
            <w:r w:rsidRPr="00215F04">
              <w:rPr>
                <w:rFonts w:eastAsiaTheme="minorEastAsia"/>
              </w:rPr>
              <w:t xml:space="preserve">Код </w:t>
            </w:r>
          </w:p>
        </w:tc>
        <w:tc>
          <w:tcPr>
            <w:tcW w:w="1180" w:type="dxa"/>
            <w:tcBorders>
              <w:top w:val="single" w:sz="6" w:space="0" w:color="auto"/>
              <w:left w:val="single" w:sz="6" w:space="0" w:color="auto"/>
              <w:bottom w:val="single" w:sz="6" w:space="0" w:color="auto"/>
              <w:right w:val="single" w:sz="6" w:space="0" w:color="auto"/>
            </w:tcBorders>
          </w:tcPr>
          <w:p w:rsidR="000249C2" w:rsidRPr="00215F04" w:rsidRDefault="000249C2" w:rsidP="00C84B9D">
            <w:pPr>
              <w:jc w:val="center"/>
              <w:rPr>
                <w:rFonts w:eastAsiaTheme="minorEastAsia"/>
              </w:rPr>
            </w:pPr>
            <w:r w:rsidRPr="00215F04">
              <w:rPr>
                <w:rFonts w:eastAsiaTheme="minorEastAsia"/>
              </w:rPr>
              <w:t xml:space="preserve">На </w:t>
            </w:r>
            <w:r w:rsidRPr="00215F04">
              <w:rPr>
                <w:rFonts w:eastAsiaTheme="minorEastAsia"/>
              </w:rPr>
              <w:lastRenderedPageBreak/>
              <w:t>31.12.201</w:t>
            </w:r>
            <w:r w:rsidR="00C84B9D">
              <w:rPr>
                <w:rFonts w:eastAsiaTheme="minorEastAsia"/>
              </w:rPr>
              <w:t>1</w:t>
            </w:r>
            <w:r w:rsidRPr="00215F04">
              <w:rPr>
                <w:rFonts w:eastAsiaTheme="minorEastAsia"/>
              </w:rPr>
              <w:t xml:space="preserve"> г.</w:t>
            </w:r>
          </w:p>
        </w:tc>
        <w:tc>
          <w:tcPr>
            <w:tcW w:w="11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lastRenderedPageBreak/>
              <w:t xml:space="preserve">за счет </w:t>
            </w:r>
            <w:r w:rsidRPr="00215F04">
              <w:rPr>
                <w:rFonts w:eastAsiaTheme="minorEastAsia"/>
              </w:rPr>
              <w:lastRenderedPageBreak/>
              <w:t>чистой прибыли</w:t>
            </w:r>
          </w:p>
        </w:tc>
        <w:tc>
          <w:tcPr>
            <w:tcW w:w="11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lastRenderedPageBreak/>
              <w:t xml:space="preserve">за счет </w:t>
            </w:r>
            <w:r w:rsidRPr="00215F04">
              <w:rPr>
                <w:rFonts w:eastAsiaTheme="minorEastAsia"/>
              </w:rPr>
              <w:lastRenderedPageBreak/>
              <w:t>иных факторов</w:t>
            </w:r>
          </w:p>
        </w:tc>
        <w:tc>
          <w:tcPr>
            <w:tcW w:w="1260" w:type="dxa"/>
            <w:tcBorders>
              <w:top w:val="single" w:sz="6" w:space="0" w:color="auto"/>
              <w:left w:val="single" w:sz="6" w:space="0" w:color="auto"/>
              <w:bottom w:val="single" w:sz="6" w:space="0" w:color="auto"/>
              <w:right w:val="double" w:sz="6" w:space="0" w:color="auto"/>
            </w:tcBorders>
          </w:tcPr>
          <w:p w:rsidR="000249C2" w:rsidRPr="00215F04" w:rsidRDefault="000249C2" w:rsidP="00C84B9D">
            <w:pPr>
              <w:jc w:val="center"/>
              <w:rPr>
                <w:rFonts w:eastAsiaTheme="minorEastAsia"/>
              </w:rPr>
            </w:pPr>
            <w:r w:rsidRPr="00215F04">
              <w:rPr>
                <w:rFonts w:eastAsiaTheme="minorEastAsia"/>
              </w:rPr>
              <w:lastRenderedPageBreak/>
              <w:t xml:space="preserve">На </w:t>
            </w:r>
            <w:r w:rsidRPr="00215F04">
              <w:rPr>
                <w:rFonts w:eastAsiaTheme="minorEastAsia"/>
              </w:rPr>
              <w:lastRenderedPageBreak/>
              <w:t>31.12.201</w:t>
            </w:r>
            <w:r w:rsidR="00C84B9D">
              <w:rPr>
                <w:rFonts w:eastAsiaTheme="minorEastAsia"/>
              </w:rPr>
              <w:t>2</w:t>
            </w:r>
            <w:r w:rsidRPr="00215F04">
              <w:rPr>
                <w:rFonts w:eastAsiaTheme="minorEastAsia"/>
              </w:rPr>
              <w:t xml:space="preserve"> г.</w:t>
            </w:r>
          </w:p>
        </w:tc>
      </w:tr>
      <w:tr w:rsidR="000249C2" w:rsidRPr="00215F04">
        <w:tc>
          <w:tcPr>
            <w:tcW w:w="37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lastRenderedPageBreak/>
              <w:t>Капитал – всего</w:t>
            </w:r>
          </w:p>
        </w:tc>
        <w:tc>
          <w:tcPr>
            <w:tcW w:w="72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p>
        </w:tc>
      </w:tr>
      <w:tr w:rsidR="000249C2" w:rsidRPr="00215F04">
        <w:tc>
          <w:tcPr>
            <w:tcW w:w="37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3400</w:t>
            </w:r>
          </w:p>
        </w:tc>
        <w:tc>
          <w:tcPr>
            <w:tcW w:w="1180" w:type="dxa"/>
            <w:tcBorders>
              <w:top w:val="single" w:sz="6" w:space="0" w:color="auto"/>
              <w:left w:val="single" w:sz="6" w:space="0" w:color="auto"/>
              <w:bottom w:val="single" w:sz="6" w:space="0" w:color="auto"/>
              <w:right w:val="single" w:sz="6" w:space="0" w:color="auto"/>
            </w:tcBorders>
          </w:tcPr>
          <w:p w:rsidR="000249C2" w:rsidRPr="00215F04" w:rsidRDefault="00C84B9D">
            <w:pPr>
              <w:rPr>
                <w:rFonts w:eastAsiaTheme="minorEastAsia"/>
              </w:rPr>
            </w:pPr>
            <w:r>
              <w:rPr>
                <w:rFonts w:eastAsiaTheme="minorEastAsia"/>
              </w:rPr>
              <w:t>266 633</w:t>
            </w:r>
          </w:p>
        </w:tc>
        <w:tc>
          <w:tcPr>
            <w:tcW w:w="1180" w:type="dxa"/>
            <w:tcBorders>
              <w:top w:val="single" w:sz="6" w:space="0" w:color="auto"/>
              <w:left w:val="single" w:sz="6" w:space="0" w:color="auto"/>
              <w:bottom w:val="single" w:sz="6" w:space="0" w:color="auto"/>
              <w:right w:val="single" w:sz="6" w:space="0" w:color="auto"/>
            </w:tcBorders>
          </w:tcPr>
          <w:p w:rsidR="000249C2" w:rsidRPr="00215F04" w:rsidRDefault="00C84B9D">
            <w:pPr>
              <w:rPr>
                <w:rFonts w:eastAsiaTheme="minorEastAsia"/>
              </w:rPr>
            </w:pPr>
            <w:r>
              <w:rPr>
                <w:rFonts w:eastAsiaTheme="minorEastAsia"/>
              </w:rPr>
              <w:t>135 362</w:t>
            </w:r>
          </w:p>
        </w:tc>
        <w:tc>
          <w:tcPr>
            <w:tcW w:w="1180" w:type="dxa"/>
            <w:tcBorders>
              <w:top w:val="single" w:sz="6" w:space="0" w:color="auto"/>
              <w:left w:val="single" w:sz="6" w:space="0" w:color="auto"/>
              <w:bottom w:val="single" w:sz="6" w:space="0" w:color="auto"/>
              <w:right w:val="single" w:sz="6" w:space="0" w:color="auto"/>
            </w:tcBorders>
          </w:tcPr>
          <w:p w:rsidR="000249C2" w:rsidRPr="00215F04" w:rsidRDefault="00C84B9D">
            <w:pPr>
              <w:rPr>
                <w:rFonts w:eastAsiaTheme="minorEastAsia"/>
              </w:rPr>
            </w:pPr>
            <w:r>
              <w:rPr>
                <w:rFonts w:eastAsiaTheme="minorEastAsia"/>
              </w:rPr>
              <w:t>250 427</w:t>
            </w:r>
          </w:p>
        </w:tc>
        <w:tc>
          <w:tcPr>
            <w:tcW w:w="1260" w:type="dxa"/>
            <w:tcBorders>
              <w:top w:val="single" w:sz="6" w:space="0" w:color="auto"/>
              <w:left w:val="single" w:sz="6" w:space="0" w:color="auto"/>
              <w:bottom w:val="single" w:sz="6" w:space="0" w:color="auto"/>
              <w:right w:val="double" w:sz="6" w:space="0" w:color="auto"/>
            </w:tcBorders>
          </w:tcPr>
          <w:p w:rsidR="000249C2" w:rsidRPr="00215F04" w:rsidRDefault="00C84B9D">
            <w:pPr>
              <w:rPr>
                <w:rFonts w:eastAsiaTheme="minorEastAsia"/>
              </w:rPr>
            </w:pPr>
            <w:r>
              <w:rPr>
                <w:rFonts w:eastAsiaTheme="minorEastAsia"/>
              </w:rPr>
              <w:t>652 422</w:t>
            </w:r>
          </w:p>
        </w:tc>
      </w:tr>
      <w:tr w:rsidR="000249C2" w:rsidRPr="00215F04">
        <w:tc>
          <w:tcPr>
            <w:tcW w:w="37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p>
        </w:tc>
      </w:tr>
      <w:tr w:rsidR="00C84B9D" w:rsidRPr="00215F04">
        <w:tc>
          <w:tcPr>
            <w:tcW w:w="3732" w:type="dxa"/>
            <w:tcBorders>
              <w:top w:val="single" w:sz="6" w:space="0" w:color="auto"/>
              <w:left w:val="double" w:sz="6" w:space="0" w:color="auto"/>
              <w:bottom w:val="single" w:sz="6" w:space="0" w:color="auto"/>
              <w:right w:val="single" w:sz="6" w:space="0" w:color="auto"/>
            </w:tcBorders>
          </w:tcPr>
          <w:p w:rsidR="00C84B9D" w:rsidRPr="00215F04" w:rsidRDefault="00C84B9D">
            <w:pPr>
              <w:rPr>
                <w:rFonts w:eastAsiaTheme="minorEastAsia"/>
              </w:rPr>
            </w:pPr>
            <w:r w:rsidRPr="00215F04">
              <w:rPr>
                <w:rFonts w:eastAsiaTheme="minorEastAsia"/>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C84B9D" w:rsidRPr="00215F04" w:rsidRDefault="00C84B9D">
            <w:pPr>
              <w:jc w:val="center"/>
              <w:rPr>
                <w:rFonts w:eastAsiaTheme="minorEastAsia"/>
              </w:rPr>
            </w:pPr>
            <w:r w:rsidRPr="00215F04">
              <w:rPr>
                <w:rFonts w:eastAsiaTheme="minorEastAsia"/>
              </w:rPr>
              <w:t>3410</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260" w:type="dxa"/>
            <w:tcBorders>
              <w:top w:val="single" w:sz="6" w:space="0" w:color="auto"/>
              <w:left w:val="single" w:sz="6" w:space="0" w:color="auto"/>
              <w:bottom w:val="single" w:sz="6" w:space="0" w:color="auto"/>
              <w:right w:val="double" w:sz="6" w:space="0" w:color="auto"/>
            </w:tcBorders>
          </w:tcPr>
          <w:p w:rsidR="00C84B9D" w:rsidRPr="00215F04" w:rsidRDefault="00C84B9D" w:rsidP="008965B8">
            <w:pPr>
              <w:rPr>
                <w:rFonts w:eastAsiaTheme="minorEastAsia"/>
              </w:rPr>
            </w:pPr>
            <w:r>
              <w:rPr>
                <w:rFonts w:eastAsiaTheme="minorEastAsia"/>
              </w:rPr>
              <w:t>-</w:t>
            </w:r>
          </w:p>
        </w:tc>
      </w:tr>
      <w:tr w:rsidR="00C84B9D" w:rsidRPr="00215F04">
        <w:tc>
          <w:tcPr>
            <w:tcW w:w="3732" w:type="dxa"/>
            <w:tcBorders>
              <w:top w:val="single" w:sz="6" w:space="0" w:color="auto"/>
              <w:left w:val="double" w:sz="6" w:space="0" w:color="auto"/>
              <w:bottom w:val="single" w:sz="6" w:space="0" w:color="auto"/>
              <w:right w:val="single" w:sz="6" w:space="0" w:color="auto"/>
            </w:tcBorders>
          </w:tcPr>
          <w:p w:rsidR="00C84B9D" w:rsidRPr="00215F04" w:rsidRDefault="00C84B9D">
            <w:pPr>
              <w:rPr>
                <w:rFonts w:eastAsiaTheme="minorEastAsia"/>
              </w:rPr>
            </w:pPr>
            <w:r w:rsidRPr="00215F04">
              <w:rPr>
                <w:rFonts w:eastAsiaTheme="minorEastAsia"/>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C84B9D" w:rsidRPr="00215F04" w:rsidRDefault="00C84B9D">
            <w:pPr>
              <w:jc w:val="center"/>
              <w:rPr>
                <w:rFonts w:eastAsiaTheme="minorEastAsia"/>
              </w:rPr>
            </w:pPr>
            <w:r w:rsidRPr="00215F04">
              <w:rPr>
                <w:rFonts w:eastAsiaTheme="minorEastAsia"/>
              </w:rPr>
              <w:t>3420</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260" w:type="dxa"/>
            <w:tcBorders>
              <w:top w:val="single" w:sz="6" w:space="0" w:color="auto"/>
              <w:left w:val="single" w:sz="6" w:space="0" w:color="auto"/>
              <w:bottom w:val="single" w:sz="6" w:space="0" w:color="auto"/>
              <w:right w:val="double" w:sz="6" w:space="0" w:color="auto"/>
            </w:tcBorders>
          </w:tcPr>
          <w:p w:rsidR="00C84B9D" w:rsidRPr="00215F04" w:rsidRDefault="00C84B9D" w:rsidP="008965B8">
            <w:pPr>
              <w:rPr>
                <w:rFonts w:eastAsiaTheme="minorEastAsia"/>
              </w:rPr>
            </w:pPr>
            <w:r>
              <w:rPr>
                <w:rFonts w:eastAsiaTheme="minorEastAsia"/>
              </w:rPr>
              <w:t>-</w:t>
            </w:r>
          </w:p>
        </w:tc>
      </w:tr>
      <w:tr w:rsidR="00C84B9D" w:rsidRPr="00215F04">
        <w:tc>
          <w:tcPr>
            <w:tcW w:w="3732" w:type="dxa"/>
            <w:tcBorders>
              <w:top w:val="single" w:sz="6" w:space="0" w:color="auto"/>
              <w:left w:val="double" w:sz="6" w:space="0" w:color="auto"/>
              <w:bottom w:val="single" w:sz="6" w:space="0" w:color="auto"/>
              <w:right w:val="single" w:sz="6" w:space="0" w:color="auto"/>
            </w:tcBorders>
          </w:tcPr>
          <w:p w:rsidR="00C84B9D" w:rsidRPr="00215F04" w:rsidRDefault="00C84B9D">
            <w:pPr>
              <w:rPr>
                <w:rFonts w:eastAsiaTheme="minorEastAsia"/>
              </w:rPr>
            </w:pPr>
            <w:r w:rsidRPr="00215F04">
              <w:rPr>
                <w:rFonts w:eastAsiaTheme="minorEastAsia"/>
              </w:rP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C84B9D" w:rsidRPr="00215F04" w:rsidRDefault="00C84B9D">
            <w:pPr>
              <w:jc w:val="center"/>
              <w:rPr>
                <w:rFonts w:eastAsiaTheme="minorEastAsia"/>
              </w:rPr>
            </w:pPr>
            <w:r w:rsidRPr="00215F04">
              <w:rPr>
                <w:rFonts w:eastAsiaTheme="minorEastAsia"/>
              </w:rPr>
              <w:t>3500</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266 633</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135 362</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250 427</w:t>
            </w:r>
          </w:p>
        </w:tc>
        <w:tc>
          <w:tcPr>
            <w:tcW w:w="1260" w:type="dxa"/>
            <w:tcBorders>
              <w:top w:val="single" w:sz="6" w:space="0" w:color="auto"/>
              <w:left w:val="single" w:sz="6" w:space="0" w:color="auto"/>
              <w:bottom w:val="single" w:sz="6" w:space="0" w:color="auto"/>
              <w:right w:val="double" w:sz="6" w:space="0" w:color="auto"/>
            </w:tcBorders>
          </w:tcPr>
          <w:p w:rsidR="00C84B9D" w:rsidRPr="00215F04" w:rsidRDefault="00C84B9D" w:rsidP="008965B8">
            <w:pPr>
              <w:rPr>
                <w:rFonts w:eastAsiaTheme="minorEastAsia"/>
              </w:rPr>
            </w:pPr>
            <w:r>
              <w:rPr>
                <w:rFonts w:eastAsiaTheme="minorEastAsia"/>
              </w:rPr>
              <w:t>652 422</w:t>
            </w:r>
          </w:p>
        </w:tc>
      </w:tr>
      <w:tr w:rsidR="00C84B9D" w:rsidRPr="00215F04">
        <w:tc>
          <w:tcPr>
            <w:tcW w:w="3732" w:type="dxa"/>
            <w:tcBorders>
              <w:top w:val="single" w:sz="6" w:space="0" w:color="auto"/>
              <w:left w:val="double" w:sz="6" w:space="0" w:color="auto"/>
              <w:bottom w:val="single" w:sz="6" w:space="0" w:color="auto"/>
              <w:right w:val="single" w:sz="6" w:space="0" w:color="auto"/>
            </w:tcBorders>
          </w:tcPr>
          <w:p w:rsidR="00C84B9D" w:rsidRPr="00215F04" w:rsidRDefault="00C84B9D">
            <w:pPr>
              <w:rPr>
                <w:rFonts w:eastAsiaTheme="minorEastAsia"/>
              </w:rPr>
            </w:pPr>
            <w:r w:rsidRPr="00215F04">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C84B9D" w:rsidRPr="00215F04" w:rsidRDefault="00C84B9D">
            <w:pPr>
              <w:rPr>
                <w:rFonts w:eastAsiaTheme="minorEastAsia"/>
              </w:rPr>
            </w:pPr>
          </w:p>
        </w:tc>
      </w:tr>
      <w:tr w:rsidR="00C84B9D" w:rsidRPr="00215F04">
        <w:tc>
          <w:tcPr>
            <w:tcW w:w="3732" w:type="dxa"/>
            <w:tcBorders>
              <w:top w:val="single" w:sz="6" w:space="0" w:color="auto"/>
              <w:left w:val="double" w:sz="6" w:space="0" w:color="auto"/>
              <w:bottom w:val="single" w:sz="6" w:space="0" w:color="auto"/>
              <w:right w:val="single" w:sz="6" w:space="0" w:color="auto"/>
            </w:tcBorders>
          </w:tcPr>
          <w:p w:rsidR="00C84B9D" w:rsidRPr="00215F04" w:rsidRDefault="00C84B9D">
            <w:pPr>
              <w:rPr>
                <w:rFonts w:eastAsiaTheme="minorEastAsia"/>
              </w:rPr>
            </w:pPr>
            <w:r w:rsidRPr="00215F04">
              <w:rPr>
                <w:rFonts w:eastAsiaTheme="minorEastAsia"/>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C84B9D" w:rsidRPr="00215F04" w:rsidRDefault="00C84B9D">
            <w:pPr>
              <w:rPr>
                <w:rFonts w:eastAsiaTheme="minorEastAsia"/>
              </w:rPr>
            </w:pPr>
          </w:p>
        </w:tc>
      </w:tr>
      <w:tr w:rsidR="00C84B9D" w:rsidRPr="00215F04">
        <w:tc>
          <w:tcPr>
            <w:tcW w:w="3732" w:type="dxa"/>
            <w:tcBorders>
              <w:top w:val="single" w:sz="6" w:space="0" w:color="auto"/>
              <w:left w:val="double" w:sz="6" w:space="0" w:color="auto"/>
              <w:bottom w:val="single" w:sz="6" w:space="0" w:color="auto"/>
              <w:right w:val="single" w:sz="6" w:space="0" w:color="auto"/>
            </w:tcBorders>
          </w:tcPr>
          <w:p w:rsidR="00C84B9D" w:rsidRPr="00215F04" w:rsidRDefault="00C84B9D">
            <w:pPr>
              <w:rPr>
                <w:rFonts w:eastAsiaTheme="minorEastAsia"/>
              </w:rPr>
            </w:pPr>
            <w:r w:rsidRPr="00215F04">
              <w:rPr>
                <w:rFonts w:eastAsiaTheme="minorEastAsia"/>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C84B9D" w:rsidRPr="00215F04" w:rsidRDefault="00C84B9D">
            <w:pPr>
              <w:jc w:val="center"/>
              <w:rPr>
                <w:rFonts w:eastAsiaTheme="minorEastAsia"/>
              </w:rPr>
            </w:pPr>
            <w:r w:rsidRPr="00215F04">
              <w:rPr>
                <w:rFonts w:eastAsiaTheme="minorEastAsia"/>
              </w:rPr>
              <w:t>3401</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r>
              <w:rPr>
                <w:rFonts w:eastAsiaTheme="minorEastAsia"/>
              </w:rPr>
              <w:t>15 829</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r>
              <w:rPr>
                <w:rFonts w:eastAsiaTheme="minorEastAsia"/>
              </w:rPr>
              <w:t>135 362</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r>
              <w:rPr>
                <w:rFonts w:eastAsiaTheme="minorEastAsia"/>
              </w:rPr>
              <w:t>80 743</w:t>
            </w:r>
          </w:p>
        </w:tc>
        <w:tc>
          <w:tcPr>
            <w:tcW w:w="1260" w:type="dxa"/>
            <w:tcBorders>
              <w:top w:val="single" w:sz="6" w:space="0" w:color="auto"/>
              <w:left w:val="single" w:sz="6" w:space="0" w:color="auto"/>
              <w:bottom w:val="single" w:sz="6" w:space="0" w:color="auto"/>
              <w:right w:val="double" w:sz="6" w:space="0" w:color="auto"/>
            </w:tcBorders>
          </w:tcPr>
          <w:p w:rsidR="00C84B9D" w:rsidRPr="00215F04" w:rsidRDefault="00C84B9D">
            <w:pPr>
              <w:rPr>
                <w:rFonts w:eastAsiaTheme="minorEastAsia"/>
              </w:rPr>
            </w:pPr>
            <w:r>
              <w:rPr>
                <w:rFonts w:eastAsiaTheme="minorEastAsia"/>
              </w:rPr>
              <w:t>231 934</w:t>
            </w:r>
          </w:p>
        </w:tc>
      </w:tr>
      <w:tr w:rsidR="00C84B9D" w:rsidRPr="00215F04">
        <w:tc>
          <w:tcPr>
            <w:tcW w:w="3732" w:type="dxa"/>
            <w:tcBorders>
              <w:top w:val="single" w:sz="6" w:space="0" w:color="auto"/>
              <w:left w:val="double" w:sz="6" w:space="0" w:color="auto"/>
              <w:bottom w:val="single" w:sz="6" w:space="0" w:color="auto"/>
              <w:right w:val="single" w:sz="6" w:space="0" w:color="auto"/>
            </w:tcBorders>
          </w:tcPr>
          <w:p w:rsidR="00C84B9D" w:rsidRPr="00215F04" w:rsidRDefault="00C84B9D">
            <w:pPr>
              <w:rPr>
                <w:rFonts w:eastAsiaTheme="minorEastAsia"/>
              </w:rPr>
            </w:pPr>
            <w:r w:rsidRPr="00215F04">
              <w:rPr>
                <w:rFonts w:eastAsiaTheme="minorEastAsia"/>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C84B9D" w:rsidRPr="00215F04" w:rsidRDefault="00C84B9D">
            <w:pPr>
              <w:rPr>
                <w:rFonts w:eastAsiaTheme="minorEastAsia"/>
              </w:rPr>
            </w:pPr>
          </w:p>
        </w:tc>
      </w:tr>
      <w:tr w:rsidR="00C84B9D" w:rsidRPr="00215F04">
        <w:tc>
          <w:tcPr>
            <w:tcW w:w="3732" w:type="dxa"/>
            <w:tcBorders>
              <w:top w:val="single" w:sz="6" w:space="0" w:color="auto"/>
              <w:left w:val="double" w:sz="6" w:space="0" w:color="auto"/>
              <w:bottom w:val="single" w:sz="6" w:space="0" w:color="auto"/>
              <w:right w:val="single" w:sz="6" w:space="0" w:color="auto"/>
            </w:tcBorders>
          </w:tcPr>
          <w:p w:rsidR="00C84B9D" w:rsidRPr="00215F04" w:rsidRDefault="00C84B9D">
            <w:pPr>
              <w:rPr>
                <w:rFonts w:eastAsiaTheme="minorEastAsia"/>
              </w:rPr>
            </w:pPr>
            <w:r w:rsidRPr="00215F04">
              <w:rPr>
                <w:rFonts w:eastAsiaTheme="minorEastAsia"/>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C84B9D" w:rsidRPr="00215F04" w:rsidRDefault="00C84B9D">
            <w:pPr>
              <w:jc w:val="center"/>
              <w:rPr>
                <w:rFonts w:eastAsiaTheme="minorEastAsia"/>
              </w:rPr>
            </w:pPr>
            <w:r w:rsidRPr="00215F04">
              <w:rPr>
                <w:rFonts w:eastAsiaTheme="minorEastAsia"/>
              </w:rPr>
              <w:t>3411</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260" w:type="dxa"/>
            <w:tcBorders>
              <w:top w:val="single" w:sz="6" w:space="0" w:color="auto"/>
              <w:left w:val="single" w:sz="6" w:space="0" w:color="auto"/>
              <w:bottom w:val="single" w:sz="6" w:space="0" w:color="auto"/>
              <w:right w:val="double" w:sz="6" w:space="0" w:color="auto"/>
            </w:tcBorders>
          </w:tcPr>
          <w:p w:rsidR="00C84B9D" w:rsidRPr="00215F04" w:rsidRDefault="00C84B9D" w:rsidP="008965B8">
            <w:pPr>
              <w:rPr>
                <w:rFonts w:eastAsiaTheme="minorEastAsia"/>
              </w:rPr>
            </w:pPr>
            <w:r>
              <w:rPr>
                <w:rFonts w:eastAsiaTheme="minorEastAsia"/>
              </w:rPr>
              <w:t>-</w:t>
            </w:r>
          </w:p>
        </w:tc>
      </w:tr>
      <w:tr w:rsidR="00C84B9D" w:rsidRPr="00215F04">
        <w:tc>
          <w:tcPr>
            <w:tcW w:w="3732" w:type="dxa"/>
            <w:tcBorders>
              <w:top w:val="single" w:sz="6" w:space="0" w:color="auto"/>
              <w:left w:val="double" w:sz="6" w:space="0" w:color="auto"/>
              <w:bottom w:val="single" w:sz="6" w:space="0" w:color="auto"/>
              <w:right w:val="single" w:sz="6" w:space="0" w:color="auto"/>
            </w:tcBorders>
          </w:tcPr>
          <w:p w:rsidR="00C84B9D" w:rsidRPr="00215F04" w:rsidRDefault="00C84B9D">
            <w:pPr>
              <w:rPr>
                <w:rFonts w:eastAsiaTheme="minorEastAsia"/>
              </w:rPr>
            </w:pPr>
            <w:r w:rsidRPr="00215F04">
              <w:rPr>
                <w:rFonts w:eastAsiaTheme="minorEastAsia"/>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C84B9D" w:rsidRPr="00215F04" w:rsidRDefault="00C84B9D">
            <w:pPr>
              <w:jc w:val="center"/>
              <w:rPr>
                <w:rFonts w:eastAsiaTheme="minorEastAsia"/>
              </w:rPr>
            </w:pPr>
            <w:r w:rsidRPr="00215F04">
              <w:rPr>
                <w:rFonts w:eastAsiaTheme="minorEastAsia"/>
              </w:rPr>
              <w:t>3421</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260" w:type="dxa"/>
            <w:tcBorders>
              <w:top w:val="single" w:sz="6" w:space="0" w:color="auto"/>
              <w:left w:val="single" w:sz="6" w:space="0" w:color="auto"/>
              <w:bottom w:val="single" w:sz="6" w:space="0" w:color="auto"/>
              <w:right w:val="double" w:sz="6" w:space="0" w:color="auto"/>
            </w:tcBorders>
          </w:tcPr>
          <w:p w:rsidR="00C84B9D" w:rsidRPr="00215F04" w:rsidRDefault="00C84B9D" w:rsidP="008965B8">
            <w:pPr>
              <w:rPr>
                <w:rFonts w:eastAsiaTheme="minorEastAsia"/>
              </w:rPr>
            </w:pPr>
            <w:r>
              <w:rPr>
                <w:rFonts w:eastAsiaTheme="minorEastAsia"/>
              </w:rPr>
              <w:t>-</w:t>
            </w:r>
          </w:p>
        </w:tc>
      </w:tr>
      <w:tr w:rsidR="00C84B9D" w:rsidRPr="00215F04">
        <w:tc>
          <w:tcPr>
            <w:tcW w:w="3732" w:type="dxa"/>
            <w:tcBorders>
              <w:top w:val="single" w:sz="6" w:space="0" w:color="auto"/>
              <w:left w:val="double" w:sz="6" w:space="0" w:color="auto"/>
              <w:bottom w:val="single" w:sz="6" w:space="0" w:color="auto"/>
              <w:right w:val="single" w:sz="6" w:space="0" w:color="auto"/>
            </w:tcBorders>
          </w:tcPr>
          <w:p w:rsidR="00C84B9D" w:rsidRPr="00215F04" w:rsidRDefault="00C84B9D">
            <w:pPr>
              <w:rPr>
                <w:rFonts w:eastAsiaTheme="minorEastAsia"/>
              </w:rPr>
            </w:pPr>
            <w:r w:rsidRPr="00215F04">
              <w:rPr>
                <w:rFonts w:eastAsiaTheme="minorEastAsia"/>
              </w:rP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C84B9D" w:rsidRPr="00215F04" w:rsidRDefault="00C84B9D">
            <w:pPr>
              <w:jc w:val="center"/>
              <w:rPr>
                <w:rFonts w:eastAsiaTheme="minorEastAsia"/>
              </w:rPr>
            </w:pPr>
            <w:r w:rsidRPr="00215F04">
              <w:rPr>
                <w:rFonts w:eastAsiaTheme="minorEastAsia"/>
              </w:rPr>
              <w:t>3501</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15 829</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135 362</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80 743</w:t>
            </w:r>
          </w:p>
        </w:tc>
        <w:tc>
          <w:tcPr>
            <w:tcW w:w="1260" w:type="dxa"/>
            <w:tcBorders>
              <w:top w:val="single" w:sz="6" w:space="0" w:color="auto"/>
              <w:left w:val="single" w:sz="6" w:space="0" w:color="auto"/>
              <w:bottom w:val="single" w:sz="6" w:space="0" w:color="auto"/>
              <w:right w:val="double" w:sz="6" w:space="0" w:color="auto"/>
            </w:tcBorders>
          </w:tcPr>
          <w:p w:rsidR="00C84B9D" w:rsidRPr="00215F04" w:rsidRDefault="00C84B9D" w:rsidP="008965B8">
            <w:pPr>
              <w:rPr>
                <w:rFonts w:eastAsiaTheme="minorEastAsia"/>
              </w:rPr>
            </w:pPr>
            <w:r>
              <w:rPr>
                <w:rFonts w:eastAsiaTheme="minorEastAsia"/>
              </w:rPr>
              <w:t>231 934</w:t>
            </w:r>
          </w:p>
        </w:tc>
      </w:tr>
      <w:tr w:rsidR="00C84B9D" w:rsidRPr="00215F04">
        <w:tc>
          <w:tcPr>
            <w:tcW w:w="3732" w:type="dxa"/>
            <w:tcBorders>
              <w:top w:val="single" w:sz="6" w:space="0" w:color="auto"/>
              <w:left w:val="double" w:sz="6" w:space="0" w:color="auto"/>
              <w:bottom w:val="single" w:sz="6" w:space="0" w:color="auto"/>
              <w:right w:val="single" w:sz="6" w:space="0" w:color="auto"/>
            </w:tcBorders>
          </w:tcPr>
          <w:p w:rsidR="00C84B9D" w:rsidRPr="00215F04" w:rsidRDefault="00C84B9D">
            <w:pPr>
              <w:rPr>
                <w:rFonts w:eastAsiaTheme="minorEastAsia"/>
              </w:rPr>
            </w:pPr>
            <w:r w:rsidRPr="00215F04">
              <w:rPr>
                <w:rFonts w:eastAsiaTheme="minorEastAsia"/>
              </w:rP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C84B9D" w:rsidRPr="00215F04" w:rsidRDefault="00C84B9D">
            <w:pPr>
              <w:rPr>
                <w:rFonts w:eastAsiaTheme="minorEastAsia"/>
              </w:rPr>
            </w:pPr>
          </w:p>
        </w:tc>
      </w:tr>
      <w:tr w:rsidR="00C84B9D" w:rsidRPr="00215F04">
        <w:tc>
          <w:tcPr>
            <w:tcW w:w="3732" w:type="dxa"/>
            <w:tcBorders>
              <w:top w:val="single" w:sz="6" w:space="0" w:color="auto"/>
              <w:left w:val="double" w:sz="6" w:space="0" w:color="auto"/>
              <w:bottom w:val="single" w:sz="6" w:space="0" w:color="auto"/>
              <w:right w:val="single" w:sz="6" w:space="0" w:color="auto"/>
            </w:tcBorders>
          </w:tcPr>
          <w:p w:rsidR="00C84B9D" w:rsidRPr="00215F04" w:rsidRDefault="00C84B9D">
            <w:pPr>
              <w:rPr>
                <w:rFonts w:eastAsiaTheme="minorEastAsia"/>
              </w:rPr>
            </w:pPr>
            <w:r w:rsidRPr="00215F04">
              <w:rPr>
                <w:rFonts w:eastAsiaTheme="minorEastAsia"/>
              </w:rPr>
              <w:t>(по статьям)</w:t>
            </w:r>
          </w:p>
        </w:tc>
        <w:tc>
          <w:tcPr>
            <w:tcW w:w="72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C84B9D" w:rsidRPr="00215F04" w:rsidRDefault="00C84B9D">
            <w:pPr>
              <w:rPr>
                <w:rFonts w:eastAsiaTheme="minorEastAsia"/>
              </w:rPr>
            </w:pPr>
          </w:p>
        </w:tc>
      </w:tr>
      <w:tr w:rsidR="00C84B9D" w:rsidRPr="00215F04">
        <w:tc>
          <w:tcPr>
            <w:tcW w:w="3732" w:type="dxa"/>
            <w:tcBorders>
              <w:top w:val="single" w:sz="6" w:space="0" w:color="auto"/>
              <w:left w:val="double" w:sz="6" w:space="0" w:color="auto"/>
              <w:bottom w:val="single" w:sz="6" w:space="0" w:color="auto"/>
              <w:right w:val="single" w:sz="6" w:space="0" w:color="auto"/>
            </w:tcBorders>
          </w:tcPr>
          <w:p w:rsidR="00C84B9D" w:rsidRPr="00215F04" w:rsidRDefault="00C84B9D">
            <w:pPr>
              <w:rPr>
                <w:rFonts w:eastAsiaTheme="minorEastAsia"/>
              </w:rPr>
            </w:pPr>
            <w:r w:rsidRPr="00215F04">
              <w:rPr>
                <w:rFonts w:eastAsiaTheme="minorEastAsia"/>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C84B9D" w:rsidRPr="00215F04" w:rsidRDefault="00C84B9D">
            <w:pPr>
              <w:jc w:val="center"/>
              <w:rPr>
                <w:rFonts w:eastAsiaTheme="minorEastAsia"/>
              </w:rPr>
            </w:pPr>
            <w:r w:rsidRPr="00215F04">
              <w:rPr>
                <w:rFonts w:eastAsiaTheme="minorEastAsia"/>
              </w:rPr>
              <w:t>3402</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r>
              <w:rPr>
                <w:rFonts w:eastAsiaTheme="minorEastAsia"/>
              </w:rPr>
              <w:t>250 804</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r>
              <w:rPr>
                <w:rFonts w:eastAsiaTheme="minorEastAsia"/>
              </w:rPr>
              <w:t>-</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r>
              <w:rPr>
                <w:rFonts w:eastAsiaTheme="minorEastAsia"/>
              </w:rPr>
              <w:t>169 684</w:t>
            </w:r>
          </w:p>
        </w:tc>
        <w:tc>
          <w:tcPr>
            <w:tcW w:w="1260" w:type="dxa"/>
            <w:tcBorders>
              <w:top w:val="single" w:sz="6" w:space="0" w:color="auto"/>
              <w:left w:val="single" w:sz="6" w:space="0" w:color="auto"/>
              <w:bottom w:val="single" w:sz="6" w:space="0" w:color="auto"/>
              <w:right w:val="double" w:sz="6" w:space="0" w:color="auto"/>
            </w:tcBorders>
          </w:tcPr>
          <w:p w:rsidR="00C84B9D" w:rsidRPr="00215F04" w:rsidRDefault="00C84B9D">
            <w:pPr>
              <w:rPr>
                <w:rFonts w:eastAsiaTheme="minorEastAsia"/>
              </w:rPr>
            </w:pPr>
            <w:r>
              <w:rPr>
                <w:rFonts w:eastAsiaTheme="minorEastAsia"/>
              </w:rPr>
              <w:t>420 488</w:t>
            </w:r>
          </w:p>
        </w:tc>
      </w:tr>
      <w:tr w:rsidR="00C84B9D" w:rsidRPr="00215F04">
        <w:tc>
          <w:tcPr>
            <w:tcW w:w="3732" w:type="dxa"/>
            <w:tcBorders>
              <w:top w:val="single" w:sz="6" w:space="0" w:color="auto"/>
              <w:left w:val="double" w:sz="6" w:space="0" w:color="auto"/>
              <w:bottom w:val="single" w:sz="6" w:space="0" w:color="auto"/>
              <w:right w:val="single" w:sz="6" w:space="0" w:color="auto"/>
            </w:tcBorders>
          </w:tcPr>
          <w:p w:rsidR="00C84B9D" w:rsidRPr="00215F04" w:rsidRDefault="00C84B9D">
            <w:pPr>
              <w:rPr>
                <w:rFonts w:eastAsiaTheme="minorEastAsia"/>
              </w:rPr>
            </w:pPr>
            <w:r w:rsidRPr="00215F04">
              <w:rPr>
                <w:rFonts w:eastAsiaTheme="minorEastAsia"/>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pPr>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C84B9D" w:rsidRPr="00215F04" w:rsidRDefault="00C84B9D">
            <w:pPr>
              <w:rPr>
                <w:rFonts w:eastAsiaTheme="minorEastAsia"/>
              </w:rPr>
            </w:pPr>
          </w:p>
        </w:tc>
      </w:tr>
      <w:tr w:rsidR="00C84B9D" w:rsidRPr="00215F04">
        <w:tc>
          <w:tcPr>
            <w:tcW w:w="3732" w:type="dxa"/>
            <w:tcBorders>
              <w:top w:val="single" w:sz="6" w:space="0" w:color="auto"/>
              <w:left w:val="double" w:sz="6" w:space="0" w:color="auto"/>
              <w:bottom w:val="single" w:sz="6" w:space="0" w:color="auto"/>
              <w:right w:val="single" w:sz="6" w:space="0" w:color="auto"/>
            </w:tcBorders>
          </w:tcPr>
          <w:p w:rsidR="00C84B9D" w:rsidRPr="00215F04" w:rsidRDefault="00C84B9D">
            <w:pPr>
              <w:rPr>
                <w:rFonts w:eastAsiaTheme="minorEastAsia"/>
              </w:rPr>
            </w:pPr>
            <w:r w:rsidRPr="00215F04">
              <w:rPr>
                <w:rFonts w:eastAsiaTheme="minorEastAsia"/>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C84B9D" w:rsidRPr="00215F04" w:rsidRDefault="00C84B9D">
            <w:pPr>
              <w:jc w:val="center"/>
              <w:rPr>
                <w:rFonts w:eastAsiaTheme="minorEastAsia"/>
              </w:rPr>
            </w:pPr>
            <w:r w:rsidRPr="00215F04">
              <w:rPr>
                <w:rFonts w:eastAsiaTheme="minorEastAsia"/>
              </w:rPr>
              <w:t>3412</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260" w:type="dxa"/>
            <w:tcBorders>
              <w:top w:val="single" w:sz="6" w:space="0" w:color="auto"/>
              <w:left w:val="single" w:sz="6" w:space="0" w:color="auto"/>
              <w:bottom w:val="single" w:sz="6" w:space="0" w:color="auto"/>
              <w:right w:val="double" w:sz="6" w:space="0" w:color="auto"/>
            </w:tcBorders>
          </w:tcPr>
          <w:p w:rsidR="00C84B9D" w:rsidRPr="00215F04" w:rsidRDefault="00C84B9D" w:rsidP="008965B8">
            <w:pPr>
              <w:rPr>
                <w:rFonts w:eastAsiaTheme="minorEastAsia"/>
              </w:rPr>
            </w:pPr>
            <w:r>
              <w:rPr>
                <w:rFonts w:eastAsiaTheme="minorEastAsia"/>
              </w:rPr>
              <w:t>-</w:t>
            </w:r>
          </w:p>
        </w:tc>
      </w:tr>
      <w:tr w:rsidR="00C84B9D" w:rsidRPr="00215F04">
        <w:tc>
          <w:tcPr>
            <w:tcW w:w="3732" w:type="dxa"/>
            <w:tcBorders>
              <w:top w:val="single" w:sz="6" w:space="0" w:color="auto"/>
              <w:left w:val="double" w:sz="6" w:space="0" w:color="auto"/>
              <w:bottom w:val="single" w:sz="6" w:space="0" w:color="auto"/>
              <w:right w:val="single" w:sz="6" w:space="0" w:color="auto"/>
            </w:tcBorders>
          </w:tcPr>
          <w:p w:rsidR="00C84B9D" w:rsidRPr="00215F04" w:rsidRDefault="00C84B9D">
            <w:pPr>
              <w:rPr>
                <w:rFonts w:eastAsiaTheme="minorEastAsia"/>
              </w:rPr>
            </w:pPr>
            <w:r w:rsidRPr="00215F04">
              <w:rPr>
                <w:rFonts w:eastAsiaTheme="minorEastAsia"/>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C84B9D" w:rsidRPr="00215F04" w:rsidRDefault="00C84B9D">
            <w:pPr>
              <w:jc w:val="center"/>
              <w:rPr>
                <w:rFonts w:eastAsiaTheme="minorEastAsia"/>
              </w:rPr>
            </w:pPr>
            <w:r w:rsidRPr="00215F04">
              <w:rPr>
                <w:rFonts w:eastAsiaTheme="minorEastAsia"/>
              </w:rPr>
              <w:t>3422</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180" w:type="dxa"/>
            <w:tcBorders>
              <w:top w:val="single" w:sz="6" w:space="0" w:color="auto"/>
              <w:left w:val="single" w:sz="6" w:space="0" w:color="auto"/>
              <w:bottom w:val="sing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260" w:type="dxa"/>
            <w:tcBorders>
              <w:top w:val="single" w:sz="6" w:space="0" w:color="auto"/>
              <w:left w:val="single" w:sz="6" w:space="0" w:color="auto"/>
              <w:bottom w:val="single" w:sz="6" w:space="0" w:color="auto"/>
              <w:right w:val="double" w:sz="6" w:space="0" w:color="auto"/>
            </w:tcBorders>
          </w:tcPr>
          <w:p w:rsidR="00C84B9D" w:rsidRPr="00215F04" w:rsidRDefault="00C84B9D" w:rsidP="008965B8">
            <w:pPr>
              <w:rPr>
                <w:rFonts w:eastAsiaTheme="minorEastAsia"/>
              </w:rPr>
            </w:pPr>
            <w:r>
              <w:rPr>
                <w:rFonts w:eastAsiaTheme="minorEastAsia"/>
              </w:rPr>
              <w:t>-</w:t>
            </w:r>
          </w:p>
        </w:tc>
      </w:tr>
      <w:tr w:rsidR="00C84B9D" w:rsidRPr="00215F04">
        <w:tc>
          <w:tcPr>
            <w:tcW w:w="3732" w:type="dxa"/>
            <w:tcBorders>
              <w:top w:val="single" w:sz="6" w:space="0" w:color="auto"/>
              <w:left w:val="double" w:sz="6" w:space="0" w:color="auto"/>
              <w:bottom w:val="double" w:sz="6" w:space="0" w:color="auto"/>
              <w:right w:val="single" w:sz="6" w:space="0" w:color="auto"/>
            </w:tcBorders>
          </w:tcPr>
          <w:p w:rsidR="00C84B9D" w:rsidRPr="00215F04" w:rsidRDefault="00C84B9D">
            <w:pPr>
              <w:rPr>
                <w:rFonts w:eastAsiaTheme="minorEastAsia"/>
              </w:rPr>
            </w:pPr>
            <w:r w:rsidRPr="00215F04">
              <w:rPr>
                <w:rFonts w:eastAsiaTheme="minorEastAsia"/>
              </w:rP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C84B9D" w:rsidRPr="00215F04" w:rsidRDefault="00C84B9D">
            <w:pPr>
              <w:jc w:val="center"/>
              <w:rPr>
                <w:rFonts w:eastAsiaTheme="minorEastAsia"/>
              </w:rPr>
            </w:pPr>
            <w:r w:rsidRPr="00215F04">
              <w:rPr>
                <w:rFonts w:eastAsiaTheme="minorEastAsia"/>
              </w:rPr>
              <w:t>3502</w:t>
            </w:r>
          </w:p>
        </w:tc>
        <w:tc>
          <w:tcPr>
            <w:tcW w:w="1180" w:type="dxa"/>
            <w:tcBorders>
              <w:top w:val="single" w:sz="6" w:space="0" w:color="auto"/>
              <w:left w:val="single" w:sz="6" w:space="0" w:color="auto"/>
              <w:bottom w:val="double" w:sz="6" w:space="0" w:color="auto"/>
              <w:right w:val="single" w:sz="6" w:space="0" w:color="auto"/>
            </w:tcBorders>
          </w:tcPr>
          <w:p w:rsidR="00C84B9D" w:rsidRPr="00215F04" w:rsidRDefault="00C84B9D" w:rsidP="008965B8">
            <w:pPr>
              <w:rPr>
                <w:rFonts w:eastAsiaTheme="minorEastAsia"/>
              </w:rPr>
            </w:pPr>
            <w:r>
              <w:rPr>
                <w:rFonts w:eastAsiaTheme="minorEastAsia"/>
              </w:rPr>
              <w:t>250 804</w:t>
            </w:r>
          </w:p>
        </w:tc>
        <w:tc>
          <w:tcPr>
            <w:tcW w:w="1180" w:type="dxa"/>
            <w:tcBorders>
              <w:top w:val="single" w:sz="6" w:space="0" w:color="auto"/>
              <w:left w:val="single" w:sz="6" w:space="0" w:color="auto"/>
              <w:bottom w:val="double" w:sz="6" w:space="0" w:color="auto"/>
              <w:right w:val="single" w:sz="6" w:space="0" w:color="auto"/>
            </w:tcBorders>
          </w:tcPr>
          <w:p w:rsidR="00C84B9D" w:rsidRPr="00215F04" w:rsidRDefault="00C84B9D" w:rsidP="008965B8">
            <w:pPr>
              <w:rPr>
                <w:rFonts w:eastAsiaTheme="minorEastAsia"/>
              </w:rPr>
            </w:pPr>
            <w:r>
              <w:rPr>
                <w:rFonts w:eastAsiaTheme="minorEastAsia"/>
              </w:rPr>
              <w:t>-</w:t>
            </w:r>
          </w:p>
        </w:tc>
        <w:tc>
          <w:tcPr>
            <w:tcW w:w="1180" w:type="dxa"/>
            <w:tcBorders>
              <w:top w:val="single" w:sz="6" w:space="0" w:color="auto"/>
              <w:left w:val="single" w:sz="6" w:space="0" w:color="auto"/>
              <w:bottom w:val="double" w:sz="6" w:space="0" w:color="auto"/>
              <w:right w:val="single" w:sz="6" w:space="0" w:color="auto"/>
            </w:tcBorders>
          </w:tcPr>
          <w:p w:rsidR="00C84B9D" w:rsidRPr="00215F04" w:rsidRDefault="00C84B9D" w:rsidP="008965B8">
            <w:pPr>
              <w:rPr>
                <w:rFonts w:eastAsiaTheme="minorEastAsia"/>
              </w:rPr>
            </w:pPr>
            <w:r>
              <w:rPr>
                <w:rFonts w:eastAsiaTheme="minorEastAsia"/>
              </w:rPr>
              <w:t>169 684</w:t>
            </w:r>
          </w:p>
        </w:tc>
        <w:tc>
          <w:tcPr>
            <w:tcW w:w="1260" w:type="dxa"/>
            <w:tcBorders>
              <w:top w:val="single" w:sz="6" w:space="0" w:color="auto"/>
              <w:left w:val="single" w:sz="6" w:space="0" w:color="auto"/>
              <w:bottom w:val="double" w:sz="6" w:space="0" w:color="auto"/>
              <w:right w:val="double" w:sz="6" w:space="0" w:color="auto"/>
            </w:tcBorders>
          </w:tcPr>
          <w:p w:rsidR="00C84B9D" w:rsidRPr="00215F04" w:rsidRDefault="00C84B9D" w:rsidP="008965B8">
            <w:pPr>
              <w:rPr>
                <w:rFonts w:eastAsiaTheme="minorEastAsia"/>
              </w:rPr>
            </w:pPr>
            <w:r>
              <w:rPr>
                <w:rFonts w:eastAsiaTheme="minorEastAsia"/>
              </w:rPr>
              <w:t>420 488</w:t>
            </w:r>
          </w:p>
        </w:tc>
      </w:tr>
    </w:tbl>
    <w:p w:rsidR="000249C2" w:rsidRDefault="000249C2"/>
    <w:p w:rsidR="000249C2" w:rsidRDefault="000249C2">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0249C2" w:rsidRPr="00215F04">
        <w:tc>
          <w:tcPr>
            <w:tcW w:w="9252" w:type="dxa"/>
            <w:gridSpan w:val="5"/>
            <w:tcBorders>
              <w:top w:val="double" w:sz="6" w:space="0" w:color="auto"/>
              <w:left w:val="double" w:sz="6" w:space="0" w:color="auto"/>
              <w:bottom w:val="single" w:sz="6" w:space="0" w:color="auto"/>
              <w:right w:val="double" w:sz="6" w:space="0" w:color="auto"/>
            </w:tcBorders>
          </w:tcPr>
          <w:p w:rsidR="000249C2" w:rsidRPr="00215F04" w:rsidRDefault="000249C2">
            <w:pPr>
              <w:jc w:val="center"/>
              <w:rPr>
                <w:rFonts w:eastAsiaTheme="minorEastAsia"/>
              </w:rPr>
            </w:pPr>
            <w:r w:rsidRPr="00215F04">
              <w:rPr>
                <w:rFonts w:eastAsiaTheme="minorEastAsia"/>
              </w:rPr>
              <w:t>Справки</w:t>
            </w:r>
          </w:p>
        </w:tc>
      </w:tr>
      <w:tr w:rsidR="000249C2" w:rsidRPr="00215F04">
        <w:tc>
          <w:tcPr>
            <w:tcW w:w="4012" w:type="dxa"/>
            <w:tcBorders>
              <w:top w:val="sing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Код</w:t>
            </w:r>
          </w:p>
        </w:tc>
        <w:tc>
          <w:tcPr>
            <w:tcW w:w="1460" w:type="dxa"/>
            <w:tcBorders>
              <w:top w:val="single" w:sz="6" w:space="0" w:color="auto"/>
              <w:left w:val="single" w:sz="6" w:space="0" w:color="auto"/>
              <w:bottom w:val="single" w:sz="6" w:space="0" w:color="auto"/>
              <w:right w:val="single" w:sz="6" w:space="0" w:color="auto"/>
            </w:tcBorders>
          </w:tcPr>
          <w:p w:rsidR="000249C2" w:rsidRPr="00215F04" w:rsidRDefault="000249C2" w:rsidP="00C84B9D">
            <w:pPr>
              <w:jc w:val="center"/>
              <w:rPr>
                <w:rFonts w:eastAsiaTheme="minorEastAsia"/>
              </w:rPr>
            </w:pPr>
            <w:r w:rsidRPr="00215F04">
              <w:rPr>
                <w:rFonts w:eastAsiaTheme="minorEastAsia"/>
              </w:rPr>
              <w:t>На 31.12.201</w:t>
            </w:r>
            <w:r w:rsidR="00C84B9D">
              <w:rPr>
                <w:rFonts w:eastAsiaTheme="minorEastAsia"/>
              </w:rPr>
              <w:t>3</w:t>
            </w:r>
            <w:r w:rsidRPr="00215F04">
              <w:rPr>
                <w:rFonts w:eastAsiaTheme="minorEastAsia"/>
              </w:rPr>
              <w:t xml:space="preserve"> г.</w:t>
            </w:r>
          </w:p>
        </w:tc>
        <w:tc>
          <w:tcPr>
            <w:tcW w:w="1460" w:type="dxa"/>
            <w:tcBorders>
              <w:top w:val="single" w:sz="6" w:space="0" w:color="auto"/>
              <w:left w:val="single" w:sz="6" w:space="0" w:color="auto"/>
              <w:bottom w:val="single" w:sz="6" w:space="0" w:color="auto"/>
              <w:right w:val="single" w:sz="6" w:space="0" w:color="auto"/>
            </w:tcBorders>
          </w:tcPr>
          <w:p w:rsidR="000249C2" w:rsidRPr="00215F04" w:rsidRDefault="000249C2" w:rsidP="00C84B9D">
            <w:pPr>
              <w:jc w:val="center"/>
              <w:rPr>
                <w:rFonts w:eastAsiaTheme="minorEastAsia"/>
              </w:rPr>
            </w:pPr>
            <w:r w:rsidRPr="00215F04">
              <w:rPr>
                <w:rFonts w:eastAsiaTheme="minorEastAsia"/>
              </w:rPr>
              <w:t>На 31.12.201</w:t>
            </w:r>
            <w:r w:rsidR="00C84B9D">
              <w:rPr>
                <w:rFonts w:eastAsiaTheme="minorEastAsia"/>
              </w:rPr>
              <w:t>2</w:t>
            </w:r>
            <w:r w:rsidRPr="00215F04">
              <w:rPr>
                <w:rFonts w:eastAsiaTheme="minorEastAsia"/>
              </w:rPr>
              <w:t xml:space="preserve"> г.</w:t>
            </w:r>
          </w:p>
        </w:tc>
        <w:tc>
          <w:tcPr>
            <w:tcW w:w="1500" w:type="dxa"/>
            <w:tcBorders>
              <w:top w:val="single" w:sz="6" w:space="0" w:color="auto"/>
              <w:left w:val="single" w:sz="6" w:space="0" w:color="auto"/>
              <w:bottom w:val="single" w:sz="6" w:space="0" w:color="auto"/>
              <w:right w:val="double" w:sz="6" w:space="0" w:color="auto"/>
            </w:tcBorders>
          </w:tcPr>
          <w:p w:rsidR="000249C2" w:rsidRPr="00215F04" w:rsidRDefault="000249C2" w:rsidP="00C84B9D">
            <w:pPr>
              <w:jc w:val="center"/>
              <w:rPr>
                <w:rFonts w:eastAsiaTheme="minorEastAsia"/>
              </w:rPr>
            </w:pPr>
            <w:r w:rsidRPr="00215F04">
              <w:rPr>
                <w:rFonts w:eastAsiaTheme="minorEastAsia"/>
              </w:rPr>
              <w:t>На 31.12.201</w:t>
            </w:r>
            <w:r w:rsidR="00C84B9D">
              <w:rPr>
                <w:rFonts w:eastAsiaTheme="minorEastAsia"/>
              </w:rPr>
              <w:t>1</w:t>
            </w:r>
            <w:r w:rsidRPr="00215F04">
              <w:rPr>
                <w:rFonts w:eastAsiaTheme="minorEastAsia"/>
              </w:rPr>
              <w:t xml:space="preserve"> г.</w:t>
            </w:r>
          </w:p>
        </w:tc>
      </w:tr>
      <w:tr w:rsidR="000249C2" w:rsidRPr="00215F04">
        <w:tc>
          <w:tcPr>
            <w:tcW w:w="4012" w:type="dxa"/>
            <w:tcBorders>
              <w:top w:val="sing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1</w:t>
            </w:r>
          </w:p>
        </w:tc>
        <w:tc>
          <w:tcPr>
            <w:tcW w:w="82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2</w:t>
            </w:r>
          </w:p>
        </w:tc>
        <w:tc>
          <w:tcPr>
            <w:tcW w:w="146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3</w:t>
            </w:r>
          </w:p>
        </w:tc>
        <w:tc>
          <w:tcPr>
            <w:tcW w:w="146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4</w:t>
            </w:r>
          </w:p>
        </w:tc>
        <w:tc>
          <w:tcPr>
            <w:tcW w:w="1500" w:type="dxa"/>
            <w:tcBorders>
              <w:top w:val="single" w:sz="6" w:space="0" w:color="auto"/>
              <w:left w:val="single" w:sz="6" w:space="0" w:color="auto"/>
              <w:bottom w:val="single" w:sz="6" w:space="0" w:color="auto"/>
              <w:right w:val="double" w:sz="6" w:space="0" w:color="auto"/>
            </w:tcBorders>
          </w:tcPr>
          <w:p w:rsidR="000249C2" w:rsidRPr="00215F04" w:rsidRDefault="000249C2">
            <w:pPr>
              <w:jc w:val="center"/>
              <w:rPr>
                <w:rFonts w:eastAsiaTheme="minorEastAsia"/>
              </w:rPr>
            </w:pPr>
            <w:r w:rsidRPr="00215F04">
              <w:rPr>
                <w:rFonts w:eastAsiaTheme="minorEastAsia"/>
              </w:rPr>
              <w:t>5</w:t>
            </w:r>
          </w:p>
        </w:tc>
      </w:tr>
      <w:tr w:rsidR="000249C2" w:rsidRPr="00215F04">
        <w:tc>
          <w:tcPr>
            <w:tcW w:w="4012" w:type="dxa"/>
            <w:tcBorders>
              <w:top w:val="single" w:sz="6" w:space="0" w:color="auto"/>
              <w:left w:val="double" w:sz="6" w:space="0" w:color="auto"/>
              <w:bottom w:val="double" w:sz="6" w:space="0" w:color="auto"/>
              <w:right w:val="single" w:sz="6" w:space="0" w:color="auto"/>
            </w:tcBorders>
          </w:tcPr>
          <w:p w:rsidR="000249C2" w:rsidRPr="00215F04" w:rsidRDefault="000249C2">
            <w:pPr>
              <w:rPr>
                <w:rFonts w:eastAsiaTheme="minorEastAsia"/>
              </w:rPr>
            </w:pPr>
            <w:r w:rsidRPr="00215F04">
              <w:rPr>
                <w:rFonts w:eastAsiaTheme="minorEastAsia"/>
              </w:rPr>
              <w:t>Чистые активы</w:t>
            </w:r>
          </w:p>
        </w:tc>
        <w:tc>
          <w:tcPr>
            <w:tcW w:w="820" w:type="dxa"/>
            <w:tcBorders>
              <w:top w:val="single" w:sz="6" w:space="0" w:color="auto"/>
              <w:left w:val="single" w:sz="6" w:space="0" w:color="auto"/>
              <w:bottom w:val="doub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3600</w:t>
            </w:r>
          </w:p>
        </w:tc>
        <w:tc>
          <w:tcPr>
            <w:tcW w:w="1460" w:type="dxa"/>
            <w:tcBorders>
              <w:top w:val="single" w:sz="6" w:space="0" w:color="auto"/>
              <w:left w:val="single" w:sz="6" w:space="0" w:color="auto"/>
              <w:bottom w:val="double" w:sz="6" w:space="0" w:color="auto"/>
              <w:right w:val="single" w:sz="6" w:space="0" w:color="auto"/>
            </w:tcBorders>
          </w:tcPr>
          <w:p w:rsidR="000249C2" w:rsidRPr="00215F04" w:rsidRDefault="00C84B9D">
            <w:pPr>
              <w:rPr>
                <w:rFonts w:eastAsiaTheme="minorEastAsia"/>
              </w:rPr>
            </w:pPr>
            <w:r>
              <w:rPr>
                <w:rFonts w:eastAsiaTheme="minorEastAsia"/>
              </w:rPr>
              <w:t>791 253</w:t>
            </w:r>
          </w:p>
        </w:tc>
        <w:tc>
          <w:tcPr>
            <w:tcW w:w="1460" w:type="dxa"/>
            <w:tcBorders>
              <w:top w:val="single" w:sz="6" w:space="0" w:color="auto"/>
              <w:left w:val="single" w:sz="6" w:space="0" w:color="auto"/>
              <w:bottom w:val="double" w:sz="6" w:space="0" w:color="auto"/>
              <w:right w:val="single" w:sz="6" w:space="0" w:color="auto"/>
            </w:tcBorders>
          </w:tcPr>
          <w:p w:rsidR="000249C2" w:rsidRPr="00215F04" w:rsidRDefault="00C84B9D">
            <w:pPr>
              <w:rPr>
                <w:rFonts w:eastAsiaTheme="minorEastAsia"/>
              </w:rPr>
            </w:pPr>
            <w:r>
              <w:rPr>
                <w:rFonts w:eastAsiaTheme="minorEastAsia"/>
              </w:rPr>
              <w:t>652 422</w:t>
            </w:r>
          </w:p>
        </w:tc>
        <w:tc>
          <w:tcPr>
            <w:tcW w:w="1500" w:type="dxa"/>
            <w:tcBorders>
              <w:top w:val="single" w:sz="6" w:space="0" w:color="auto"/>
              <w:left w:val="single" w:sz="6" w:space="0" w:color="auto"/>
              <w:bottom w:val="double" w:sz="6" w:space="0" w:color="auto"/>
              <w:right w:val="double" w:sz="6" w:space="0" w:color="auto"/>
            </w:tcBorders>
          </w:tcPr>
          <w:p w:rsidR="000249C2" w:rsidRPr="00215F04" w:rsidRDefault="00C84B9D">
            <w:pPr>
              <w:rPr>
                <w:rFonts w:eastAsiaTheme="minorEastAsia"/>
              </w:rPr>
            </w:pPr>
            <w:r>
              <w:rPr>
                <w:rFonts w:eastAsiaTheme="minorEastAsia"/>
              </w:rPr>
              <w:t>266 633</w:t>
            </w:r>
          </w:p>
        </w:tc>
      </w:tr>
    </w:tbl>
    <w:p w:rsidR="000249C2" w:rsidRDefault="000249C2"/>
    <w:p w:rsidR="000249C2" w:rsidRDefault="000249C2">
      <w:pPr>
        <w:ind w:left="400"/>
      </w:pPr>
    </w:p>
    <w:p w:rsidR="000249C2" w:rsidRDefault="000249C2">
      <w:pPr>
        <w:pStyle w:val="Headingbalance"/>
        <w:ind w:left="200"/>
      </w:pPr>
      <w:r>
        <w:br w:type="page"/>
      </w:r>
      <w:r>
        <w:lastRenderedPageBreak/>
        <w:t>Отчет о движении денежных средств</w:t>
      </w:r>
    </w:p>
    <w:p w:rsidR="000249C2" w:rsidRDefault="00C84B9D">
      <w:pPr>
        <w:jc w:val="center"/>
        <w:rPr>
          <w:b/>
          <w:bCs/>
        </w:rPr>
      </w:pPr>
      <w:r w:rsidRPr="00142423">
        <w:rPr>
          <w:rFonts w:eastAsiaTheme="minorEastAsia"/>
          <w:b/>
        </w:rPr>
        <w:t>за Январь-Декабрь 2013 г.</w:t>
      </w:r>
    </w:p>
    <w:tbl>
      <w:tblPr>
        <w:tblW w:w="0" w:type="auto"/>
        <w:tblLayout w:type="fixed"/>
        <w:tblCellMar>
          <w:left w:w="72" w:type="dxa"/>
          <w:right w:w="72" w:type="dxa"/>
        </w:tblCellMar>
        <w:tblLook w:val="0000"/>
      </w:tblPr>
      <w:tblGrid>
        <w:gridCol w:w="6112"/>
        <w:gridCol w:w="1560"/>
        <w:gridCol w:w="1580"/>
      </w:tblGrid>
      <w:tr w:rsidR="000249C2" w:rsidRPr="00215F04">
        <w:tc>
          <w:tcPr>
            <w:tcW w:w="6112" w:type="dxa"/>
            <w:tcBorders>
              <w:top w:val="nil"/>
              <w:left w:val="nil"/>
              <w:bottom w:val="nil"/>
              <w:right w:val="nil"/>
            </w:tcBorders>
          </w:tcPr>
          <w:p w:rsidR="000249C2" w:rsidRPr="00215F04" w:rsidRDefault="000249C2">
            <w:pPr>
              <w:rPr>
                <w:rFonts w:eastAsiaTheme="minorEastAsia"/>
              </w:rPr>
            </w:pPr>
          </w:p>
        </w:tc>
        <w:tc>
          <w:tcPr>
            <w:tcW w:w="1560" w:type="dxa"/>
            <w:tcBorders>
              <w:top w:val="nil"/>
              <w:left w:val="nil"/>
              <w:bottom w:val="nil"/>
              <w:right w:val="nil"/>
            </w:tcBorders>
          </w:tcPr>
          <w:p w:rsidR="000249C2" w:rsidRPr="00215F04" w:rsidRDefault="000249C2">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Коды</w:t>
            </w:r>
          </w:p>
        </w:tc>
      </w:tr>
      <w:tr w:rsidR="000249C2" w:rsidRPr="00215F04">
        <w:tc>
          <w:tcPr>
            <w:tcW w:w="7672" w:type="dxa"/>
            <w:gridSpan w:val="2"/>
            <w:tcBorders>
              <w:top w:val="nil"/>
              <w:left w:val="nil"/>
              <w:bottom w:val="nil"/>
              <w:right w:val="nil"/>
            </w:tcBorders>
          </w:tcPr>
          <w:p w:rsidR="000249C2" w:rsidRPr="00215F04" w:rsidRDefault="000249C2" w:rsidP="00C84B9D">
            <w:pPr>
              <w:jc w:val="right"/>
              <w:rPr>
                <w:rFonts w:eastAsiaTheme="minorEastAsia"/>
              </w:rPr>
            </w:pPr>
            <w:r w:rsidRPr="00215F04">
              <w:rPr>
                <w:rFonts w:eastAsiaTheme="minorEastAsia"/>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0710004</w:t>
            </w:r>
          </w:p>
        </w:tc>
      </w:tr>
      <w:tr w:rsidR="000249C2" w:rsidRPr="00215F04">
        <w:tc>
          <w:tcPr>
            <w:tcW w:w="6112" w:type="dxa"/>
            <w:tcBorders>
              <w:top w:val="nil"/>
              <w:left w:val="nil"/>
              <w:bottom w:val="nil"/>
              <w:right w:val="nil"/>
            </w:tcBorders>
          </w:tcPr>
          <w:p w:rsidR="000249C2" w:rsidRPr="00215F04" w:rsidRDefault="000249C2">
            <w:pPr>
              <w:rPr>
                <w:rFonts w:eastAsiaTheme="minorEastAsia"/>
              </w:rPr>
            </w:pP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rsidP="007E61AA">
            <w:pPr>
              <w:jc w:val="center"/>
              <w:rPr>
                <w:rFonts w:eastAsiaTheme="minorEastAsia"/>
                <w:b/>
                <w:bCs/>
              </w:rPr>
            </w:pPr>
            <w:r w:rsidRPr="00215F04">
              <w:rPr>
                <w:rFonts w:eastAsiaTheme="minorEastAsia"/>
                <w:b/>
                <w:bCs/>
              </w:rPr>
              <w:t>31.12.201</w:t>
            </w:r>
            <w:r w:rsidR="007E61AA">
              <w:rPr>
                <w:rFonts w:eastAsiaTheme="minorEastAsia"/>
                <w:b/>
                <w:bCs/>
              </w:rPr>
              <w:t>3</w:t>
            </w:r>
          </w:p>
        </w:tc>
      </w:tr>
      <w:tr w:rsidR="000249C2" w:rsidRPr="00215F04">
        <w:tc>
          <w:tcPr>
            <w:tcW w:w="6112" w:type="dxa"/>
            <w:tcBorders>
              <w:top w:val="nil"/>
              <w:left w:val="nil"/>
              <w:bottom w:val="nil"/>
              <w:right w:val="nil"/>
            </w:tcBorders>
          </w:tcPr>
          <w:p w:rsidR="000249C2" w:rsidRPr="00215F04" w:rsidRDefault="000249C2">
            <w:pPr>
              <w:rPr>
                <w:rFonts w:eastAsiaTheme="minorEastAsia"/>
                <w:b/>
                <w:bCs/>
              </w:rPr>
            </w:pPr>
            <w:r w:rsidRPr="00215F04">
              <w:rPr>
                <w:rFonts w:eastAsiaTheme="minorEastAsia"/>
              </w:rPr>
              <w:t>Организация:</w:t>
            </w:r>
            <w:r w:rsidRPr="00215F04">
              <w:rPr>
                <w:rFonts w:eastAsiaTheme="minorEastAsia"/>
                <w:b/>
                <w:bCs/>
              </w:rPr>
              <w:t xml:space="preserve"> Открытое акционерное общество "РН-Влакра"</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C84B9D">
            <w:pPr>
              <w:jc w:val="center"/>
              <w:rPr>
                <w:rFonts w:eastAsiaTheme="minorEastAsia"/>
                <w:b/>
                <w:bCs/>
              </w:rPr>
            </w:pPr>
            <w:r>
              <w:rPr>
                <w:rFonts w:eastAsiaTheme="minorEastAsia"/>
                <w:b/>
                <w:bCs/>
              </w:rPr>
              <w:t>45915000</w:t>
            </w:r>
          </w:p>
        </w:tc>
      </w:tr>
      <w:tr w:rsidR="000249C2" w:rsidRPr="00215F04">
        <w:tc>
          <w:tcPr>
            <w:tcW w:w="6112" w:type="dxa"/>
            <w:tcBorders>
              <w:top w:val="nil"/>
              <w:left w:val="nil"/>
              <w:bottom w:val="nil"/>
              <w:right w:val="nil"/>
            </w:tcBorders>
          </w:tcPr>
          <w:p w:rsidR="000249C2" w:rsidRPr="00215F04" w:rsidRDefault="000249C2">
            <w:pPr>
              <w:rPr>
                <w:rFonts w:eastAsiaTheme="minorEastAsia"/>
              </w:rPr>
            </w:pPr>
            <w:r w:rsidRPr="00215F04">
              <w:rPr>
                <w:rFonts w:eastAsiaTheme="minorEastAsia"/>
              </w:rPr>
              <w:t>Идентификационный номер налогоплательщика</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7725636702</w:t>
            </w:r>
          </w:p>
        </w:tc>
      </w:tr>
      <w:tr w:rsidR="000249C2" w:rsidRPr="00215F04">
        <w:tc>
          <w:tcPr>
            <w:tcW w:w="6112" w:type="dxa"/>
            <w:tcBorders>
              <w:top w:val="nil"/>
              <w:left w:val="nil"/>
              <w:bottom w:val="nil"/>
              <w:right w:val="nil"/>
            </w:tcBorders>
          </w:tcPr>
          <w:p w:rsidR="000249C2" w:rsidRPr="00215F04" w:rsidRDefault="000249C2">
            <w:pPr>
              <w:rPr>
                <w:rFonts w:eastAsiaTheme="minorEastAsia"/>
              </w:rPr>
            </w:pPr>
            <w:r w:rsidRPr="00215F04">
              <w:rPr>
                <w:rFonts w:eastAsiaTheme="minorEastAsia"/>
              </w:rPr>
              <w:t>Вид деятельности:</w:t>
            </w:r>
            <w:r w:rsidR="007E61AA" w:rsidRPr="004868D4">
              <w:rPr>
                <w:rFonts w:eastAsiaTheme="minorEastAsia"/>
                <w:b/>
              </w:rPr>
              <w:t xml:space="preserve"> Сдача внаем нежилого недвижимого имущества</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70.20</w:t>
            </w:r>
          </w:p>
        </w:tc>
      </w:tr>
      <w:tr w:rsidR="000249C2" w:rsidRPr="00215F04">
        <w:tc>
          <w:tcPr>
            <w:tcW w:w="6112" w:type="dxa"/>
            <w:tcBorders>
              <w:top w:val="nil"/>
              <w:left w:val="nil"/>
              <w:bottom w:val="nil"/>
              <w:right w:val="nil"/>
            </w:tcBorders>
          </w:tcPr>
          <w:p w:rsidR="000249C2" w:rsidRPr="00215F04" w:rsidRDefault="000249C2">
            <w:pPr>
              <w:rPr>
                <w:rFonts w:eastAsiaTheme="minorEastAsia"/>
                <w:b/>
                <w:bCs/>
              </w:rPr>
            </w:pPr>
            <w:r w:rsidRPr="00215F04">
              <w:rPr>
                <w:rFonts w:eastAsiaTheme="minorEastAsia"/>
              </w:rPr>
              <w:t>Организационно-правовая форма / форма собственности:</w:t>
            </w:r>
            <w:r w:rsidRPr="00215F04">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47 / 16</w:t>
            </w:r>
          </w:p>
        </w:tc>
      </w:tr>
      <w:tr w:rsidR="000249C2" w:rsidRPr="00215F04">
        <w:tc>
          <w:tcPr>
            <w:tcW w:w="6112" w:type="dxa"/>
            <w:tcBorders>
              <w:top w:val="nil"/>
              <w:left w:val="nil"/>
              <w:bottom w:val="nil"/>
              <w:right w:val="nil"/>
            </w:tcBorders>
          </w:tcPr>
          <w:p w:rsidR="000249C2" w:rsidRPr="00215F04" w:rsidRDefault="000249C2">
            <w:pPr>
              <w:rPr>
                <w:rFonts w:eastAsiaTheme="minorEastAsia"/>
                <w:b/>
                <w:bCs/>
              </w:rPr>
            </w:pPr>
            <w:r w:rsidRPr="00215F04">
              <w:rPr>
                <w:rFonts w:eastAsiaTheme="minorEastAsia"/>
              </w:rPr>
              <w:t>Единица измерения:</w:t>
            </w:r>
            <w:r w:rsidRPr="00215F04">
              <w:rPr>
                <w:rFonts w:eastAsiaTheme="minorEastAsia"/>
                <w:b/>
                <w:bCs/>
              </w:rPr>
              <w:t xml:space="preserve"> тыс. руб.</w:t>
            </w:r>
          </w:p>
        </w:tc>
        <w:tc>
          <w:tcPr>
            <w:tcW w:w="1560" w:type="dxa"/>
            <w:tcBorders>
              <w:top w:val="nil"/>
              <w:left w:val="nil"/>
              <w:bottom w:val="nil"/>
              <w:right w:val="nil"/>
            </w:tcBorders>
          </w:tcPr>
          <w:p w:rsidR="000249C2" w:rsidRPr="00215F04" w:rsidRDefault="000249C2">
            <w:pPr>
              <w:jc w:val="right"/>
              <w:rPr>
                <w:rFonts w:eastAsiaTheme="minorEastAsia"/>
              </w:rPr>
            </w:pPr>
            <w:r w:rsidRPr="00215F04">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b/>
                <w:bCs/>
              </w:rPr>
            </w:pPr>
            <w:r w:rsidRPr="00215F04">
              <w:rPr>
                <w:rFonts w:eastAsiaTheme="minorEastAsia"/>
                <w:b/>
                <w:bCs/>
              </w:rPr>
              <w:t>384</w:t>
            </w:r>
          </w:p>
        </w:tc>
      </w:tr>
      <w:tr w:rsidR="000249C2" w:rsidRPr="00215F04">
        <w:tc>
          <w:tcPr>
            <w:tcW w:w="6112" w:type="dxa"/>
            <w:tcBorders>
              <w:top w:val="nil"/>
              <w:left w:val="nil"/>
              <w:bottom w:val="nil"/>
              <w:right w:val="nil"/>
            </w:tcBorders>
          </w:tcPr>
          <w:p w:rsidR="000249C2" w:rsidRPr="00215F04" w:rsidRDefault="000249C2">
            <w:pPr>
              <w:rPr>
                <w:rFonts w:eastAsiaTheme="minorEastAsia"/>
                <w:b/>
                <w:bCs/>
              </w:rPr>
            </w:pPr>
            <w:r w:rsidRPr="00215F04">
              <w:rPr>
                <w:rFonts w:eastAsiaTheme="minorEastAsia"/>
              </w:rPr>
              <w:t>Местонахождение (адрес):</w:t>
            </w:r>
            <w:r w:rsidRPr="00215F04">
              <w:rPr>
                <w:rFonts w:eastAsiaTheme="minorEastAsia"/>
                <w:b/>
                <w:bCs/>
              </w:rPr>
              <w:t xml:space="preserve"> 119071 Россия, Москва, Малая Калужская 15 стр. 1</w:t>
            </w:r>
          </w:p>
        </w:tc>
        <w:tc>
          <w:tcPr>
            <w:tcW w:w="1560" w:type="dxa"/>
            <w:tcBorders>
              <w:top w:val="nil"/>
              <w:left w:val="nil"/>
              <w:bottom w:val="nil"/>
              <w:right w:val="nil"/>
            </w:tcBorders>
          </w:tcPr>
          <w:p w:rsidR="000249C2" w:rsidRPr="00215F04" w:rsidRDefault="000249C2">
            <w:pPr>
              <w:rPr>
                <w:rFonts w:eastAsiaTheme="minorEastAsia"/>
              </w:rPr>
            </w:pPr>
          </w:p>
        </w:tc>
        <w:tc>
          <w:tcPr>
            <w:tcW w:w="1580" w:type="dxa"/>
            <w:tcBorders>
              <w:top w:val="nil"/>
              <w:left w:val="nil"/>
              <w:bottom w:val="nil"/>
              <w:right w:val="nil"/>
            </w:tcBorders>
          </w:tcPr>
          <w:p w:rsidR="000249C2" w:rsidRPr="00215F04" w:rsidRDefault="000249C2">
            <w:pPr>
              <w:rPr>
                <w:rFonts w:eastAsiaTheme="minorEastAsia"/>
              </w:rPr>
            </w:pPr>
          </w:p>
        </w:tc>
      </w:tr>
    </w:tbl>
    <w:p w:rsidR="000249C2" w:rsidRDefault="000249C2">
      <w:pPr>
        <w:pStyle w:val="ThinDelim"/>
      </w:pPr>
    </w:p>
    <w:tbl>
      <w:tblPr>
        <w:tblW w:w="0" w:type="auto"/>
        <w:tblLayout w:type="fixed"/>
        <w:tblCellMar>
          <w:left w:w="72" w:type="dxa"/>
          <w:right w:w="72" w:type="dxa"/>
        </w:tblCellMar>
        <w:tblLook w:val="0000"/>
      </w:tblPr>
      <w:tblGrid>
        <w:gridCol w:w="5392"/>
        <w:gridCol w:w="720"/>
        <w:gridCol w:w="1560"/>
        <w:gridCol w:w="1580"/>
      </w:tblGrid>
      <w:tr w:rsidR="000249C2" w:rsidRPr="00215F04">
        <w:tc>
          <w:tcPr>
            <w:tcW w:w="5392" w:type="dxa"/>
            <w:tcBorders>
              <w:top w:val="doub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0249C2" w:rsidRPr="00215F04" w:rsidRDefault="000249C2" w:rsidP="008965B8">
            <w:pPr>
              <w:jc w:val="center"/>
              <w:rPr>
                <w:rFonts w:eastAsiaTheme="minorEastAsia"/>
              </w:rPr>
            </w:pPr>
            <w:r w:rsidRPr="00215F04">
              <w:rPr>
                <w:rFonts w:eastAsiaTheme="minorEastAsia"/>
              </w:rPr>
              <w:t xml:space="preserve">Код </w:t>
            </w:r>
          </w:p>
        </w:tc>
        <w:tc>
          <w:tcPr>
            <w:tcW w:w="1560" w:type="dxa"/>
            <w:tcBorders>
              <w:top w:val="doub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 xml:space="preserve"> </w:t>
            </w:r>
            <w:r w:rsidR="008965B8" w:rsidRPr="008965B8">
              <w:rPr>
                <w:rFonts w:eastAsiaTheme="minorEastAsia"/>
              </w:rPr>
              <w:t>за Январь-Декабрь 2013 г.</w:t>
            </w:r>
          </w:p>
        </w:tc>
        <w:tc>
          <w:tcPr>
            <w:tcW w:w="1580" w:type="dxa"/>
            <w:tcBorders>
              <w:top w:val="double" w:sz="6" w:space="0" w:color="auto"/>
              <w:left w:val="single" w:sz="6" w:space="0" w:color="auto"/>
              <w:bottom w:val="single" w:sz="6" w:space="0" w:color="auto"/>
              <w:right w:val="double" w:sz="6" w:space="0" w:color="auto"/>
            </w:tcBorders>
          </w:tcPr>
          <w:p w:rsidR="000249C2" w:rsidRPr="00215F04" w:rsidRDefault="000249C2" w:rsidP="008965B8">
            <w:pPr>
              <w:jc w:val="center"/>
              <w:rPr>
                <w:rFonts w:eastAsiaTheme="minorEastAsia"/>
              </w:rPr>
            </w:pPr>
            <w:r w:rsidRPr="00215F04">
              <w:rPr>
                <w:rFonts w:eastAsiaTheme="minorEastAsia"/>
              </w:rPr>
              <w:t xml:space="preserve"> </w:t>
            </w:r>
            <w:r w:rsidR="008965B8" w:rsidRPr="008965B8">
              <w:rPr>
                <w:rFonts w:eastAsiaTheme="minorEastAsia"/>
              </w:rPr>
              <w:t>за Январь-Декабрь 201</w:t>
            </w:r>
            <w:r w:rsidR="008965B8">
              <w:rPr>
                <w:rFonts w:eastAsiaTheme="minorEastAsia"/>
              </w:rPr>
              <w:t>2</w:t>
            </w:r>
            <w:r w:rsidR="008965B8" w:rsidRPr="008965B8">
              <w:rPr>
                <w:rFonts w:eastAsiaTheme="minorEastAsia"/>
              </w:rPr>
              <w:t xml:space="preserve"> г.</w:t>
            </w:r>
          </w:p>
        </w:tc>
      </w:tr>
      <w:tr w:rsidR="000249C2" w:rsidRPr="00215F04">
        <w:tc>
          <w:tcPr>
            <w:tcW w:w="539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4110</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jc w:val="right"/>
              <w:rPr>
                <w:rFonts w:eastAsiaTheme="minorEastAsia"/>
              </w:rPr>
            </w:pPr>
            <w:r>
              <w:rPr>
                <w:rFonts w:eastAsiaTheme="minorEastAsia"/>
              </w:rPr>
              <w:t>841 301</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jc w:val="right"/>
              <w:rPr>
                <w:rFonts w:eastAsiaTheme="minorEastAsia"/>
              </w:rPr>
            </w:pPr>
            <w:r w:rsidRPr="00215F04">
              <w:rPr>
                <w:rFonts w:eastAsiaTheme="minorEastAsia"/>
              </w:rPr>
              <w:t>781 004</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4111</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jc w:val="right"/>
              <w:rPr>
                <w:rFonts w:eastAsiaTheme="minorEastAsia"/>
              </w:rPr>
            </w:pPr>
            <w:r>
              <w:rPr>
                <w:rFonts w:eastAsiaTheme="minorEastAsia"/>
              </w:rPr>
              <w:t>201</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jc w:val="right"/>
              <w:rPr>
                <w:rFonts w:eastAsiaTheme="minorEastAsia"/>
              </w:rPr>
            </w:pP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4112</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r>
              <w:rPr>
                <w:rFonts w:eastAsiaTheme="minorEastAsia"/>
              </w:rPr>
              <w:t>839 574</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r w:rsidRPr="00215F04">
              <w:rPr>
                <w:rFonts w:eastAsiaTheme="minorEastAsia"/>
              </w:rPr>
              <w:t>663 385</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4113</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4119</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jc w:val="right"/>
              <w:rPr>
                <w:rFonts w:eastAsiaTheme="minorEastAsia"/>
              </w:rPr>
            </w:pPr>
            <w:r>
              <w:rPr>
                <w:rFonts w:eastAsiaTheme="minorEastAsia"/>
              </w:rPr>
              <w:t>1 526</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jc w:val="right"/>
              <w:rPr>
                <w:rFonts w:eastAsiaTheme="minorEastAsia"/>
              </w:rPr>
            </w:pPr>
            <w:r w:rsidRPr="00215F04">
              <w:rPr>
                <w:rFonts w:eastAsiaTheme="minorEastAsia"/>
              </w:rPr>
              <w:t>117 619</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4120</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jc w:val="right"/>
              <w:rPr>
                <w:rFonts w:eastAsiaTheme="minorEastAsia"/>
              </w:rPr>
            </w:pPr>
            <w:r>
              <w:rPr>
                <w:rFonts w:eastAsiaTheme="minorEastAsia"/>
              </w:rPr>
              <w:t>(682 868)</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jc w:val="right"/>
              <w:rPr>
                <w:rFonts w:eastAsiaTheme="minorEastAsia"/>
              </w:rPr>
            </w:pPr>
            <w:r>
              <w:rPr>
                <w:rFonts w:eastAsiaTheme="minorEastAsia"/>
              </w:rPr>
              <w:t>(</w:t>
            </w:r>
            <w:r w:rsidRPr="00215F04">
              <w:rPr>
                <w:rFonts w:eastAsiaTheme="minorEastAsia"/>
              </w:rPr>
              <w:t>563</w:t>
            </w:r>
            <w:r>
              <w:rPr>
                <w:rFonts w:eastAsiaTheme="minorEastAsia"/>
              </w:rPr>
              <w:t> </w:t>
            </w:r>
            <w:r w:rsidRPr="00215F04">
              <w:rPr>
                <w:rFonts w:eastAsiaTheme="minorEastAsia"/>
              </w:rPr>
              <w:t>304</w:t>
            </w: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4121</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jc w:val="right"/>
              <w:rPr>
                <w:rFonts w:eastAsiaTheme="minorEastAsia"/>
              </w:rPr>
            </w:pPr>
            <w:r>
              <w:rPr>
                <w:rFonts w:eastAsiaTheme="minorEastAsia"/>
              </w:rPr>
              <w:t>(331 206)</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jc w:val="right"/>
              <w:rPr>
                <w:rFonts w:eastAsiaTheme="minorEastAsia"/>
              </w:rPr>
            </w:pPr>
            <w:r>
              <w:rPr>
                <w:rFonts w:eastAsiaTheme="minorEastAsia"/>
              </w:rPr>
              <w:t>(</w:t>
            </w:r>
            <w:r w:rsidRPr="00215F04">
              <w:rPr>
                <w:rFonts w:eastAsiaTheme="minorEastAsia"/>
              </w:rPr>
              <w:t>224</w:t>
            </w:r>
            <w:r>
              <w:rPr>
                <w:rFonts w:eastAsiaTheme="minorEastAsia"/>
              </w:rPr>
              <w:t> </w:t>
            </w:r>
            <w:r w:rsidRPr="00215F04">
              <w:rPr>
                <w:rFonts w:eastAsiaTheme="minorEastAsia"/>
              </w:rPr>
              <w:t>135</w:t>
            </w: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4122</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jc w:val="right"/>
              <w:rPr>
                <w:rFonts w:eastAsiaTheme="minorEastAsia"/>
              </w:rPr>
            </w:pPr>
            <w:r>
              <w:rPr>
                <w:rFonts w:eastAsiaTheme="minorEastAsia"/>
              </w:rPr>
              <w:t>(214 865)</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jc w:val="right"/>
              <w:rPr>
                <w:rFonts w:eastAsiaTheme="minorEastAsia"/>
              </w:rPr>
            </w:pPr>
            <w:r>
              <w:rPr>
                <w:rFonts w:eastAsiaTheme="minorEastAsia"/>
              </w:rPr>
              <w:t>(</w:t>
            </w:r>
            <w:r w:rsidRPr="00215F04">
              <w:rPr>
                <w:rFonts w:eastAsiaTheme="minorEastAsia"/>
              </w:rPr>
              <w:t>150</w:t>
            </w:r>
            <w:r>
              <w:rPr>
                <w:rFonts w:eastAsiaTheme="minorEastAsia"/>
              </w:rPr>
              <w:t> </w:t>
            </w:r>
            <w:r w:rsidRPr="00215F04">
              <w:rPr>
                <w:rFonts w:eastAsiaTheme="minorEastAsia"/>
              </w:rPr>
              <w:t>299</w:t>
            </w: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4123</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4124</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jc w:val="right"/>
              <w:rPr>
                <w:rFonts w:eastAsiaTheme="minorEastAsia"/>
              </w:rPr>
            </w:pPr>
            <w:r>
              <w:rPr>
                <w:rFonts w:eastAsiaTheme="minorEastAsia"/>
              </w:rPr>
              <w:t>(43 682)</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jc w:val="right"/>
              <w:rPr>
                <w:rFonts w:eastAsiaTheme="minorEastAsia"/>
              </w:rPr>
            </w:pPr>
            <w:r>
              <w:rPr>
                <w:rFonts w:eastAsiaTheme="minorEastAsia"/>
              </w:rPr>
              <w:t>(</w:t>
            </w:r>
            <w:r w:rsidRPr="00215F04">
              <w:rPr>
                <w:rFonts w:eastAsiaTheme="minorEastAsia"/>
              </w:rPr>
              <w:t>32</w:t>
            </w:r>
            <w:r>
              <w:rPr>
                <w:rFonts w:eastAsiaTheme="minorEastAsia"/>
              </w:rPr>
              <w:t> </w:t>
            </w:r>
            <w:r w:rsidRPr="00215F04">
              <w:rPr>
                <w:rFonts w:eastAsiaTheme="minorEastAsia"/>
              </w:rPr>
              <w:t>105</w:t>
            </w: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4129</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jc w:val="right"/>
              <w:rPr>
                <w:rFonts w:eastAsiaTheme="minorEastAsia"/>
              </w:rPr>
            </w:pPr>
            <w:r>
              <w:rPr>
                <w:rFonts w:eastAsiaTheme="minorEastAsia"/>
              </w:rPr>
              <w:t>(93 115)</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jc w:val="right"/>
              <w:rPr>
                <w:rFonts w:eastAsiaTheme="minorEastAsia"/>
              </w:rPr>
            </w:pPr>
            <w:r>
              <w:rPr>
                <w:rFonts w:eastAsiaTheme="minorEastAsia"/>
              </w:rPr>
              <w:t>(</w:t>
            </w:r>
            <w:r w:rsidRPr="00215F04">
              <w:rPr>
                <w:rFonts w:eastAsiaTheme="minorEastAsia"/>
              </w:rPr>
              <w:t>156</w:t>
            </w:r>
            <w:r>
              <w:rPr>
                <w:rFonts w:eastAsiaTheme="minorEastAsia"/>
              </w:rPr>
              <w:t> </w:t>
            </w:r>
            <w:r w:rsidRPr="00215F04">
              <w:rPr>
                <w:rFonts w:eastAsiaTheme="minorEastAsia"/>
              </w:rPr>
              <w:t>765</w:t>
            </w: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4100</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jc w:val="right"/>
              <w:rPr>
                <w:rFonts w:eastAsiaTheme="minorEastAsia"/>
              </w:rPr>
            </w:pPr>
            <w:r>
              <w:rPr>
                <w:rFonts w:eastAsiaTheme="minorEastAsia"/>
              </w:rPr>
              <w:t>158 433</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jc w:val="right"/>
              <w:rPr>
                <w:rFonts w:eastAsiaTheme="minorEastAsia"/>
              </w:rPr>
            </w:pPr>
            <w:r w:rsidRPr="00215F04">
              <w:rPr>
                <w:rFonts w:eastAsiaTheme="minorEastAsia"/>
              </w:rPr>
              <w:t>217 700</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4210</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jc w:val="right"/>
              <w:rPr>
                <w:rFonts w:eastAsiaTheme="minorEastAsia"/>
              </w:rPr>
            </w:pPr>
            <w:r>
              <w:rPr>
                <w:rFonts w:eastAsiaTheme="minorEastAsia"/>
              </w:rPr>
              <w:t>1 240 200</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jc w:val="right"/>
              <w:rPr>
                <w:rFonts w:eastAsiaTheme="minorEastAsia"/>
              </w:rPr>
            </w:pPr>
            <w:r w:rsidRPr="00215F04">
              <w:rPr>
                <w:rFonts w:eastAsiaTheme="minorEastAsia"/>
              </w:rPr>
              <w:t>741 088</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4211</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r>
              <w:rPr>
                <w:rFonts w:eastAsiaTheme="minorEastAsia"/>
              </w:rPr>
              <w:t>2 292</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4212</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4213</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jc w:val="right"/>
              <w:rPr>
                <w:rFonts w:eastAsiaTheme="minorEastAsia"/>
              </w:rPr>
            </w:pPr>
            <w:r>
              <w:rPr>
                <w:rFonts w:eastAsiaTheme="minorEastAsia"/>
              </w:rPr>
              <w:t>1 194 800</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jc w:val="right"/>
              <w:rPr>
                <w:rFonts w:eastAsiaTheme="minorEastAsia"/>
              </w:rPr>
            </w:pPr>
            <w:r w:rsidRPr="00215F04">
              <w:rPr>
                <w:rFonts w:eastAsiaTheme="minorEastAsia"/>
              </w:rPr>
              <w:t>724 800</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4214</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jc w:val="right"/>
              <w:rPr>
                <w:rFonts w:eastAsiaTheme="minorEastAsia"/>
              </w:rPr>
            </w:pPr>
            <w:r>
              <w:rPr>
                <w:rFonts w:eastAsiaTheme="minorEastAsia"/>
              </w:rPr>
              <w:t>43 108</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jc w:val="right"/>
              <w:rPr>
                <w:rFonts w:eastAsiaTheme="minorEastAsia"/>
              </w:rPr>
            </w:pPr>
            <w:r w:rsidRPr="00215F04">
              <w:rPr>
                <w:rFonts w:eastAsiaTheme="minorEastAsia"/>
              </w:rPr>
              <w:t>16 288</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4219</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lastRenderedPageBreak/>
              <w:t>Платежи - всего</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4220</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jc w:val="right"/>
              <w:rPr>
                <w:rFonts w:eastAsiaTheme="minorEastAsia"/>
              </w:rPr>
            </w:pPr>
            <w:r>
              <w:rPr>
                <w:rFonts w:eastAsiaTheme="minorEastAsia"/>
              </w:rPr>
              <w:t>(1 396 670)</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jc w:val="right"/>
              <w:rPr>
                <w:rFonts w:eastAsiaTheme="minorEastAsia"/>
              </w:rPr>
            </w:pPr>
            <w:r>
              <w:rPr>
                <w:rFonts w:eastAsiaTheme="minorEastAsia"/>
              </w:rPr>
              <w:t>(</w:t>
            </w:r>
            <w:r w:rsidRPr="00215F04">
              <w:rPr>
                <w:rFonts w:eastAsiaTheme="minorEastAsia"/>
              </w:rPr>
              <w:t>1 190</w:t>
            </w:r>
            <w:r>
              <w:rPr>
                <w:rFonts w:eastAsiaTheme="minorEastAsia"/>
              </w:rPr>
              <w:t> </w:t>
            </w:r>
            <w:r w:rsidRPr="00215F04">
              <w:rPr>
                <w:rFonts w:eastAsiaTheme="minorEastAsia"/>
              </w:rPr>
              <w:t>200</w:t>
            </w: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4221</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922930">
            <w:pPr>
              <w:rPr>
                <w:rFonts w:eastAsiaTheme="minorEastAsia"/>
              </w:rPr>
            </w:pPr>
            <w:r>
              <w:rPr>
                <w:rFonts w:eastAsiaTheme="minorEastAsia"/>
              </w:rPr>
              <w:t>(9 370)</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922930" w:rsidP="008965B8">
            <w:pPr>
              <w:rPr>
                <w:rFonts w:eastAsiaTheme="minorEastAsia"/>
              </w:rPr>
            </w:pP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4222</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922930">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922930" w:rsidP="008965B8">
            <w:pPr>
              <w:rPr>
                <w:rFonts w:eastAsiaTheme="minorEastAsia"/>
              </w:rPr>
            </w:pP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4223</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922930">
            <w:pPr>
              <w:jc w:val="right"/>
              <w:rPr>
                <w:rFonts w:eastAsiaTheme="minorEastAsia"/>
              </w:rPr>
            </w:pPr>
            <w:r>
              <w:rPr>
                <w:rFonts w:eastAsiaTheme="minorEastAsia"/>
              </w:rPr>
              <w:t>(1 387 300)</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922930" w:rsidP="008965B8">
            <w:pPr>
              <w:jc w:val="right"/>
              <w:rPr>
                <w:rFonts w:eastAsiaTheme="minorEastAsia"/>
              </w:rPr>
            </w:pPr>
            <w:r>
              <w:rPr>
                <w:rFonts w:eastAsiaTheme="minorEastAsia"/>
              </w:rPr>
              <w:t>(</w:t>
            </w:r>
            <w:r w:rsidR="008965B8" w:rsidRPr="00215F04">
              <w:rPr>
                <w:rFonts w:eastAsiaTheme="minorEastAsia"/>
              </w:rPr>
              <w:t>977</w:t>
            </w:r>
            <w:r>
              <w:rPr>
                <w:rFonts w:eastAsiaTheme="minorEastAsia"/>
              </w:rPr>
              <w:t> </w:t>
            </w:r>
            <w:r w:rsidR="008965B8" w:rsidRPr="00215F04">
              <w:rPr>
                <w:rFonts w:eastAsiaTheme="minorEastAsia"/>
              </w:rPr>
              <w:t>800</w:t>
            </w:r>
            <w:r>
              <w:rPr>
                <w:rFonts w:eastAsiaTheme="minorEastAsia"/>
              </w:rPr>
              <w:t>)</w:t>
            </w:r>
          </w:p>
        </w:tc>
      </w:tr>
      <w:tr w:rsidR="00922930" w:rsidRPr="00215F04">
        <w:tc>
          <w:tcPr>
            <w:tcW w:w="5392" w:type="dxa"/>
            <w:tcBorders>
              <w:top w:val="single" w:sz="6" w:space="0" w:color="auto"/>
              <w:left w:val="double" w:sz="6" w:space="0" w:color="auto"/>
              <w:bottom w:val="single" w:sz="6" w:space="0" w:color="auto"/>
              <w:right w:val="single" w:sz="6" w:space="0" w:color="auto"/>
            </w:tcBorders>
          </w:tcPr>
          <w:p w:rsidR="00922930" w:rsidRPr="00215F04" w:rsidRDefault="00922930">
            <w:pPr>
              <w:rPr>
                <w:rFonts w:eastAsiaTheme="minorEastAsia"/>
              </w:rPr>
            </w:pPr>
            <w:r w:rsidRPr="00215F04">
              <w:rPr>
                <w:rFonts w:eastAsiaTheme="minorEastAsia"/>
              </w:rP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922930" w:rsidRPr="00215F04" w:rsidRDefault="00922930">
            <w:pPr>
              <w:jc w:val="center"/>
              <w:rPr>
                <w:rFonts w:eastAsiaTheme="minorEastAsia"/>
              </w:rPr>
            </w:pPr>
            <w:r w:rsidRPr="00215F04">
              <w:rPr>
                <w:rFonts w:eastAsiaTheme="minorEastAsia"/>
              </w:rPr>
              <w:t>4224</w:t>
            </w:r>
          </w:p>
        </w:tc>
        <w:tc>
          <w:tcPr>
            <w:tcW w:w="1560" w:type="dxa"/>
            <w:tcBorders>
              <w:top w:val="single" w:sz="6" w:space="0" w:color="auto"/>
              <w:left w:val="single" w:sz="6" w:space="0" w:color="auto"/>
              <w:bottom w:val="single" w:sz="6" w:space="0" w:color="auto"/>
              <w:right w:val="single" w:sz="6" w:space="0" w:color="auto"/>
            </w:tcBorders>
          </w:tcPr>
          <w:p w:rsidR="00922930" w:rsidRPr="00215F04" w:rsidRDefault="00922930" w:rsidP="003C5F7E">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922930" w:rsidRPr="00215F04" w:rsidRDefault="00922930" w:rsidP="003C5F7E">
            <w:pPr>
              <w:rPr>
                <w:rFonts w:eastAsiaTheme="minorEastAsia"/>
              </w:rPr>
            </w:pP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4229</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jc w:val="right"/>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922930" w:rsidP="008965B8">
            <w:pPr>
              <w:jc w:val="right"/>
              <w:rPr>
                <w:rFonts w:eastAsiaTheme="minorEastAsia"/>
              </w:rPr>
            </w:pPr>
            <w:r>
              <w:rPr>
                <w:rFonts w:eastAsiaTheme="minorEastAsia"/>
              </w:rPr>
              <w:t>(</w:t>
            </w:r>
            <w:r w:rsidR="008965B8" w:rsidRPr="00215F04">
              <w:rPr>
                <w:rFonts w:eastAsiaTheme="minorEastAsia"/>
              </w:rPr>
              <w:t>212</w:t>
            </w:r>
            <w:r>
              <w:rPr>
                <w:rFonts w:eastAsiaTheme="minorEastAsia"/>
              </w:rPr>
              <w:t> </w:t>
            </w:r>
            <w:r w:rsidR="008965B8" w:rsidRPr="00215F04">
              <w:rPr>
                <w:rFonts w:eastAsiaTheme="minorEastAsia"/>
              </w:rPr>
              <w:t>400</w:t>
            </w: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4200</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922930">
            <w:pPr>
              <w:jc w:val="right"/>
              <w:rPr>
                <w:rFonts w:eastAsiaTheme="minorEastAsia"/>
              </w:rPr>
            </w:pPr>
            <w:r>
              <w:rPr>
                <w:rFonts w:eastAsiaTheme="minorEastAsia"/>
              </w:rPr>
              <w:t>(156 470)</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922930" w:rsidP="008965B8">
            <w:pPr>
              <w:jc w:val="right"/>
              <w:rPr>
                <w:rFonts w:eastAsiaTheme="minorEastAsia"/>
              </w:rPr>
            </w:pPr>
            <w:r>
              <w:rPr>
                <w:rFonts w:eastAsiaTheme="minorEastAsia"/>
              </w:rPr>
              <w:t>(</w:t>
            </w:r>
            <w:r w:rsidR="008965B8" w:rsidRPr="00215F04">
              <w:rPr>
                <w:rFonts w:eastAsiaTheme="minorEastAsia"/>
              </w:rPr>
              <w:t>449</w:t>
            </w:r>
            <w:r>
              <w:rPr>
                <w:rFonts w:eastAsiaTheme="minorEastAsia"/>
              </w:rPr>
              <w:t> </w:t>
            </w:r>
            <w:r w:rsidR="008965B8" w:rsidRPr="00215F04">
              <w:rPr>
                <w:rFonts w:eastAsiaTheme="minorEastAsia"/>
              </w:rPr>
              <w:t>112</w:t>
            </w: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p>
        </w:tc>
      </w:tr>
      <w:tr w:rsidR="00922930" w:rsidRPr="00215F04">
        <w:tc>
          <w:tcPr>
            <w:tcW w:w="5392" w:type="dxa"/>
            <w:tcBorders>
              <w:top w:val="single" w:sz="6" w:space="0" w:color="auto"/>
              <w:left w:val="double" w:sz="6" w:space="0" w:color="auto"/>
              <w:bottom w:val="single" w:sz="6" w:space="0" w:color="auto"/>
              <w:right w:val="single" w:sz="6" w:space="0" w:color="auto"/>
            </w:tcBorders>
          </w:tcPr>
          <w:p w:rsidR="00922930" w:rsidRPr="00215F04" w:rsidRDefault="00922930">
            <w:pPr>
              <w:rPr>
                <w:rFonts w:eastAsiaTheme="minorEastAsia"/>
              </w:rPr>
            </w:pPr>
            <w:r w:rsidRPr="00215F04">
              <w:rPr>
                <w:rFonts w:eastAsiaTheme="minorEastAsia"/>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922930" w:rsidRPr="00215F04" w:rsidRDefault="00922930">
            <w:pPr>
              <w:jc w:val="center"/>
              <w:rPr>
                <w:rFonts w:eastAsiaTheme="minorEastAsia"/>
              </w:rPr>
            </w:pPr>
            <w:r w:rsidRPr="00215F04">
              <w:rPr>
                <w:rFonts w:eastAsiaTheme="minorEastAsia"/>
              </w:rPr>
              <w:t>4310</w:t>
            </w:r>
          </w:p>
        </w:tc>
        <w:tc>
          <w:tcPr>
            <w:tcW w:w="1560" w:type="dxa"/>
            <w:tcBorders>
              <w:top w:val="single" w:sz="6" w:space="0" w:color="auto"/>
              <w:left w:val="single" w:sz="6" w:space="0" w:color="auto"/>
              <w:bottom w:val="single" w:sz="6" w:space="0" w:color="auto"/>
              <w:right w:val="single" w:sz="6" w:space="0" w:color="auto"/>
            </w:tcBorders>
          </w:tcPr>
          <w:p w:rsidR="00922930" w:rsidRPr="00215F04" w:rsidRDefault="00922930" w:rsidP="003C5F7E">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922930" w:rsidRPr="00215F04" w:rsidRDefault="00922930" w:rsidP="003C5F7E">
            <w:pPr>
              <w:rPr>
                <w:rFonts w:eastAsiaTheme="minorEastAsia"/>
              </w:rPr>
            </w:pP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p>
        </w:tc>
      </w:tr>
      <w:tr w:rsidR="00922930" w:rsidRPr="00215F04">
        <w:tc>
          <w:tcPr>
            <w:tcW w:w="5392" w:type="dxa"/>
            <w:tcBorders>
              <w:top w:val="single" w:sz="6" w:space="0" w:color="auto"/>
              <w:left w:val="double" w:sz="6" w:space="0" w:color="auto"/>
              <w:bottom w:val="single" w:sz="6" w:space="0" w:color="auto"/>
              <w:right w:val="single" w:sz="6" w:space="0" w:color="auto"/>
            </w:tcBorders>
          </w:tcPr>
          <w:p w:rsidR="00922930" w:rsidRPr="00215F04" w:rsidRDefault="00922930">
            <w:pPr>
              <w:rPr>
                <w:rFonts w:eastAsiaTheme="minorEastAsia"/>
              </w:rPr>
            </w:pPr>
            <w:r w:rsidRPr="00215F04">
              <w:rPr>
                <w:rFonts w:eastAsiaTheme="minorEastAsia"/>
              </w:rP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922930" w:rsidRPr="00215F04" w:rsidRDefault="00922930">
            <w:pPr>
              <w:jc w:val="center"/>
              <w:rPr>
                <w:rFonts w:eastAsiaTheme="minorEastAsia"/>
              </w:rPr>
            </w:pPr>
            <w:r w:rsidRPr="00215F04">
              <w:rPr>
                <w:rFonts w:eastAsiaTheme="minorEastAsia"/>
              </w:rPr>
              <w:t>4311</w:t>
            </w:r>
          </w:p>
        </w:tc>
        <w:tc>
          <w:tcPr>
            <w:tcW w:w="1560" w:type="dxa"/>
            <w:tcBorders>
              <w:top w:val="single" w:sz="6" w:space="0" w:color="auto"/>
              <w:left w:val="single" w:sz="6" w:space="0" w:color="auto"/>
              <w:bottom w:val="single" w:sz="6" w:space="0" w:color="auto"/>
              <w:right w:val="single" w:sz="6" w:space="0" w:color="auto"/>
            </w:tcBorders>
          </w:tcPr>
          <w:p w:rsidR="00922930" w:rsidRPr="00215F04" w:rsidRDefault="00922930" w:rsidP="003C5F7E">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922930" w:rsidRPr="00215F04" w:rsidRDefault="00922930" w:rsidP="003C5F7E">
            <w:pPr>
              <w:rPr>
                <w:rFonts w:eastAsiaTheme="minorEastAsia"/>
              </w:rPr>
            </w:pPr>
            <w:r>
              <w:rPr>
                <w:rFonts w:eastAsiaTheme="minorEastAsia"/>
              </w:rPr>
              <w:t>-</w:t>
            </w:r>
          </w:p>
        </w:tc>
      </w:tr>
      <w:tr w:rsidR="00922930" w:rsidRPr="00215F04">
        <w:tc>
          <w:tcPr>
            <w:tcW w:w="5392" w:type="dxa"/>
            <w:tcBorders>
              <w:top w:val="single" w:sz="6" w:space="0" w:color="auto"/>
              <w:left w:val="double" w:sz="6" w:space="0" w:color="auto"/>
              <w:bottom w:val="single" w:sz="6" w:space="0" w:color="auto"/>
              <w:right w:val="single" w:sz="6" w:space="0" w:color="auto"/>
            </w:tcBorders>
          </w:tcPr>
          <w:p w:rsidR="00922930" w:rsidRPr="00215F04" w:rsidRDefault="00922930">
            <w:pPr>
              <w:rPr>
                <w:rFonts w:eastAsiaTheme="minorEastAsia"/>
              </w:rPr>
            </w:pPr>
            <w:r w:rsidRPr="00215F04">
              <w:rPr>
                <w:rFonts w:eastAsiaTheme="minorEastAsia"/>
              </w:rP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922930" w:rsidRPr="00215F04" w:rsidRDefault="00922930">
            <w:pPr>
              <w:jc w:val="center"/>
              <w:rPr>
                <w:rFonts w:eastAsiaTheme="minorEastAsia"/>
              </w:rPr>
            </w:pPr>
            <w:r w:rsidRPr="00215F04">
              <w:rPr>
                <w:rFonts w:eastAsiaTheme="minorEastAsia"/>
              </w:rPr>
              <w:t>4312</w:t>
            </w:r>
          </w:p>
        </w:tc>
        <w:tc>
          <w:tcPr>
            <w:tcW w:w="1560" w:type="dxa"/>
            <w:tcBorders>
              <w:top w:val="single" w:sz="6" w:space="0" w:color="auto"/>
              <w:left w:val="single" w:sz="6" w:space="0" w:color="auto"/>
              <w:bottom w:val="single" w:sz="6" w:space="0" w:color="auto"/>
              <w:right w:val="single" w:sz="6" w:space="0" w:color="auto"/>
            </w:tcBorders>
          </w:tcPr>
          <w:p w:rsidR="00922930" w:rsidRPr="00215F04" w:rsidRDefault="00922930" w:rsidP="003C5F7E">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922930" w:rsidRPr="00215F04" w:rsidRDefault="00922930" w:rsidP="003C5F7E">
            <w:pPr>
              <w:rPr>
                <w:rFonts w:eastAsiaTheme="minorEastAsia"/>
              </w:rPr>
            </w:pPr>
            <w:r>
              <w:rPr>
                <w:rFonts w:eastAsiaTheme="minorEastAsia"/>
              </w:rPr>
              <w:t>-</w:t>
            </w:r>
          </w:p>
        </w:tc>
      </w:tr>
      <w:tr w:rsidR="00922930" w:rsidRPr="00215F04">
        <w:tc>
          <w:tcPr>
            <w:tcW w:w="5392" w:type="dxa"/>
            <w:tcBorders>
              <w:top w:val="single" w:sz="6" w:space="0" w:color="auto"/>
              <w:left w:val="double" w:sz="6" w:space="0" w:color="auto"/>
              <w:bottom w:val="single" w:sz="6" w:space="0" w:color="auto"/>
              <w:right w:val="single" w:sz="6" w:space="0" w:color="auto"/>
            </w:tcBorders>
          </w:tcPr>
          <w:p w:rsidR="00922930" w:rsidRPr="00215F04" w:rsidRDefault="00922930">
            <w:pPr>
              <w:rPr>
                <w:rFonts w:eastAsiaTheme="minorEastAsia"/>
              </w:rPr>
            </w:pPr>
            <w:r w:rsidRPr="00215F04">
              <w:rPr>
                <w:rFonts w:eastAsiaTheme="minorEastAsia"/>
              </w:rP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922930" w:rsidRPr="00215F04" w:rsidRDefault="00922930">
            <w:pPr>
              <w:jc w:val="center"/>
              <w:rPr>
                <w:rFonts w:eastAsiaTheme="minorEastAsia"/>
              </w:rPr>
            </w:pPr>
            <w:r w:rsidRPr="00215F04">
              <w:rPr>
                <w:rFonts w:eastAsiaTheme="minorEastAsia"/>
              </w:rPr>
              <w:t>4313</w:t>
            </w:r>
          </w:p>
        </w:tc>
        <w:tc>
          <w:tcPr>
            <w:tcW w:w="1560" w:type="dxa"/>
            <w:tcBorders>
              <w:top w:val="single" w:sz="6" w:space="0" w:color="auto"/>
              <w:left w:val="single" w:sz="6" w:space="0" w:color="auto"/>
              <w:bottom w:val="single" w:sz="6" w:space="0" w:color="auto"/>
              <w:right w:val="single" w:sz="6" w:space="0" w:color="auto"/>
            </w:tcBorders>
          </w:tcPr>
          <w:p w:rsidR="00922930" w:rsidRPr="00215F04" w:rsidRDefault="00922930" w:rsidP="003C5F7E">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922930" w:rsidRPr="00215F04" w:rsidRDefault="00922930" w:rsidP="003C5F7E">
            <w:pPr>
              <w:rPr>
                <w:rFonts w:eastAsiaTheme="minorEastAsia"/>
              </w:rPr>
            </w:pPr>
            <w:r>
              <w:rPr>
                <w:rFonts w:eastAsiaTheme="minorEastAsia"/>
              </w:rPr>
              <w:t>-</w:t>
            </w:r>
          </w:p>
        </w:tc>
      </w:tr>
      <w:tr w:rsidR="00922930" w:rsidRPr="00215F04">
        <w:tc>
          <w:tcPr>
            <w:tcW w:w="5392" w:type="dxa"/>
            <w:tcBorders>
              <w:top w:val="single" w:sz="6" w:space="0" w:color="auto"/>
              <w:left w:val="double" w:sz="6" w:space="0" w:color="auto"/>
              <w:bottom w:val="single" w:sz="6" w:space="0" w:color="auto"/>
              <w:right w:val="single" w:sz="6" w:space="0" w:color="auto"/>
            </w:tcBorders>
          </w:tcPr>
          <w:p w:rsidR="00922930" w:rsidRPr="00215F04" w:rsidRDefault="00922930">
            <w:pPr>
              <w:rPr>
                <w:rFonts w:eastAsiaTheme="minorEastAsia"/>
              </w:rPr>
            </w:pPr>
            <w:r w:rsidRPr="00215F04">
              <w:rPr>
                <w:rFonts w:eastAsiaTheme="minorEastAsia"/>
              </w:rP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922930" w:rsidRPr="00215F04" w:rsidRDefault="00922930">
            <w:pPr>
              <w:jc w:val="center"/>
              <w:rPr>
                <w:rFonts w:eastAsiaTheme="minorEastAsia"/>
              </w:rPr>
            </w:pPr>
            <w:r w:rsidRPr="00215F04">
              <w:rPr>
                <w:rFonts w:eastAsiaTheme="minorEastAsia"/>
              </w:rPr>
              <w:t>4314</w:t>
            </w:r>
          </w:p>
        </w:tc>
        <w:tc>
          <w:tcPr>
            <w:tcW w:w="1560" w:type="dxa"/>
            <w:tcBorders>
              <w:top w:val="single" w:sz="6" w:space="0" w:color="auto"/>
              <w:left w:val="single" w:sz="6" w:space="0" w:color="auto"/>
              <w:bottom w:val="single" w:sz="6" w:space="0" w:color="auto"/>
              <w:right w:val="single" w:sz="6" w:space="0" w:color="auto"/>
            </w:tcBorders>
          </w:tcPr>
          <w:p w:rsidR="00922930" w:rsidRPr="00215F04" w:rsidRDefault="00922930" w:rsidP="003C5F7E">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922930" w:rsidRPr="00215F04" w:rsidRDefault="00922930" w:rsidP="003C5F7E">
            <w:pPr>
              <w:rPr>
                <w:rFonts w:eastAsiaTheme="minorEastAsia"/>
              </w:rPr>
            </w:pPr>
            <w:r>
              <w:rPr>
                <w:rFonts w:eastAsiaTheme="minorEastAsia"/>
              </w:rPr>
              <w:t>-</w:t>
            </w:r>
          </w:p>
        </w:tc>
      </w:tr>
      <w:tr w:rsidR="00922930" w:rsidRPr="00215F04">
        <w:tc>
          <w:tcPr>
            <w:tcW w:w="5392" w:type="dxa"/>
            <w:tcBorders>
              <w:top w:val="single" w:sz="6" w:space="0" w:color="auto"/>
              <w:left w:val="double" w:sz="6" w:space="0" w:color="auto"/>
              <w:bottom w:val="single" w:sz="6" w:space="0" w:color="auto"/>
              <w:right w:val="single" w:sz="6" w:space="0" w:color="auto"/>
            </w:tcBorders>
          </w:tcPr>
          <w:p w:rsidR="00922930" w:rsidRPr="00215F04" w:rsidRDefault="00922930">
            <w:pPr>
              <w:rPr>
                <w:rFonts w:eastAsiaTheme="minorEastAsia"/>
              </w:rPr>
            </w:pPr>
            <w:r w:rsidRPr="00215F04">
              <w:rPr>
                <w:rFonts w:eastAsiaTheme="minorEastAsia"/>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922930" w:rsidRPr="00215F04" w:rsidRDefault="00922930">
            <w:pPr>
              <w:jc w:val="center"/>
              <w:rPr>
                <w:rFonts w:eastAsiaTheme="minorEastAsia"/>
              </w:rPr>
            </w:pPr>
            <w:r w:rsidRPr="00215F04">
              <w:rPr>
                <w:rFonts w:eastAsiaTheme="minorEastAsia"/>
              </w:rPr>
              <w:t>4319</w:t>
            </w:r>
          </w:p>
        </w:tc>
        <w:tc>
          <w:tcPr>
            <w:tcW w:w="1560" w:type="dxa"/>
            <w:tcBorders>
              <w:top w:val="single" w:sz="6" w:space="0" w:color="auto"/>
              <w:left w:val="single" w:sz="6" w:space="0" w:color="auto"/>
              <w:bottom w:val="single" w:sz="6" w:space="0" w:color="auto"/>
              <w:right w:val="single" w:sz="6" w:space="0" w:color="auto"/>
            </w:tcBorders>
          </w:tcPr>
          <w:p w:rsidR="00922930" w:rsidRPr="00215F04" w:rsidRDefault="00922930" w:rsidP="003C5F7E">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922930" w:rsidRPr="00215F04" w:rsidRDefault="00922930" w:rsidP="003C5F7E">
            <w:pPr>
              <w:rPr>
                <w:rFonts w:eastAsiaTheme="minorEastAsia"/>
              </w:rPr>
            </w:pPr>
            <w:r>
              <w:rPr>
                <w:rFonts w:eastAsiaTheme="minorEastAsia"/>
              </w:rPr>
              <w:t>-</w:t>
            </w:r>
          </w:p>
        </w:tc>
      </w:tr>
      <w:tr w:rsidR="00922930" w:rsidRPr="00215F04">
        <w:tc>
          <w:tcPr>
            <w:tcW w:w="5392" w:type="dxa"/>
            <w:tcBorders>
              <w:top w:val="single" w:sz="6" w:space="0" w:color="auto"/>
              <w:left w:val="double" w:sz="6" w:space="0" w:color="auto"/>
              <w:bottom w:val="single" w:sz="6" w:space="0" w:color="auto"/>
              <w:right w:val="single" w:sz="6" w:space="0" w:color="auto"/>
            </w:tcBorders>
          </w:tcPr>
          <w:p w:rsidR="00922930" w:rsidRPr="00215F04" w:rsidRDefault="00922930">
            <w:pPr>
              <w:rPr>
                <w:rFonts w:eastAsiaTheme="minorEastAsia"/>
              </w:rPr>
            </w:pPr>
            <w:r w:rsidRPr="00215F04">
              <w:rPr>
                <w:rFonts w:eastAsiaTheme="minorEastAsia"/>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922930" w:rsidRPr="00215F04" w:rsidRDefault="00922930">
            <w:pPr>
              <w:jc w:val="center"/>
              <w:rPr>
                <w:rFonts w:eastAsiaTheme="minorEastAsia"/>
              </w:rPr>
            </w:pPr>
            <w:r w:rsidRPr="00215F04">
              <w:rPr>
                <w:rFonts w:eastAsiaTheme="minorEastAsia"/>
              </w:rPr>
              <w:t>4320</w:t>
            </w:r>
          </w:p>
        </w:tc>
        <w:tc>
          <w:tcPr>
            <w:tcW w:w="1560" w:type="dxa"/>
            <w:tcBorders>
              <w:top w:val="single" w:sz="6" w:space="0" w:color="auto"/>
              <w:left w:val="single" w:sz="6" w:space="0" w:color="auto"/>
              <w:bottom w:val="single" w:sz="6" w:space="0" w:color="auto"/>
              <w:right w:val="single" w:sz="6" w:space="0" w:color="auto"/>
            </w:tcBorders>
          </w:tcPr>
          <w:p w:rsidR="00922930" w:rsidRPr="00215F04" w:rsidRDefault="00922930" w:rsidP="003C5F7E">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922930" w:rsidRPr="00215F04" w:rsidRDefault="00922930" w:rsidP="003C5F7E">
            <w:pPr>
              <w:rPr>
                <w:rFonts w:eastAsiaTheme="minorEastAsia"/>
              </w:rPr>
            </w:pP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8965B8">
            <w:pPr>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rPr>
                <w:rFonts w:eastAsiaTheme="minorEastAsia"/>
              </w:rPr>
            </w:pPr>
          </w:p>
        </w:tc>
      </w:tr>
      <w:tr w:rsidR="00922930" w:rsidRPr="00215F04">
        <w:tc>
          <w:tcPr>
            <w:tcW w:w="5392" w:type="dxa"/>
            <w:tcBorders>
              <w:top w:val="single" w:sz="6" w:space="0" w:color="auto"/>
              <w:left w:val="double" w:sz="6" w:space="0" w:color="auto"/>
              <w:bottom w:val="single" w:sz="6" w:space="0" w:color="auto"/>
              <w:right w:val="single" w:sz="6" w:space="0" w:color="auto"/>
            </w:tcBorders>
          </w:tcPr>
          <w:p w:rsidR="00922930" w:rsidRPr="00215F04" w:rsidRDefault="00922930">
            <w:pPr>
              <w:rPr>
                <w:rFonts w:eastAsiaTheme="minorEastAsia"/>
              </w:rPr>
            </w:pPr>
            <w:r w:rsidRPr="00215F04">
              <w:rPr>
                <w:rFonts w:eastAsiaTheme="minorEastAsia"/>
              </w:rP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922930" w:rsidRPr="00215F04" w:rsidRDefault="00922930">
            <w:pPr>
              <w:jc w:val="center"/>
              <w:rPr>
                <w:rFonts w:eastAsiaTheme="minorEastAsia"/>
              </w:rPr>
            </w:pPr>
            <w:r w:rsidRPr="00215F04">
              <w:rPr>
                <w:rFonts w:eastAsiaTheme="minorEastAsia"/>
              </w:rPr>
              <w:t>4321</w:t>
            </w:r>
          </w:p>
        </w:tc>
        <w:tc>
          <w:tcPr>
            <w:tcW w:w="1560" w:type="dxa"/>
            <w:tcBorders>
              <w:top w:val="single" w:sz="6" w:space="0" w:color="auto"/>
              <w:left w:val="single" w:sz="6" w:space="0" w:color="auto"/>
              <w:bottom w:val="single" w:sz="6" w:space="0" w:color="auto"/>
              <w:right w:val="single" w:sz="6" w:space="0" w:color="auto"/>
            </w:tcBorders>
          </w:tcPr>
          <w:p w:rsidR="00922930" w:rsidRPr="00215F04" w:rsidRDefault="00922930" w:rsidP="003C5F7E">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922930" w:rsidRPr="00215F04" w:rsidRDefault="00922930" w:rsidP="003C5F7E">
            <w:pPr>
              <w:rPr>
                <w:rFonts w:eastAsiaTheme="minorEastAsia"/>
              </w:rPr>
            </w:pPr>
            <w:r>
              <w:rPr>
                <w:rFonts w:eastAsiaTheme="minorEastAsia"/>
              </w:rPr>
              <w:t>-</w:t>
            </w:r>
          </w:p>
        </w:tc>
      </w:tr>
      <w:tr w:rsidR="00922930" w:rsidRPr="00215F04">
        <w:tc>
          <w:tcPr>
            <w:tcW w:w="5392" w:type="dxa"/>
            <w:tcBorders>
              <w:top w:val="single" w:sz="6" w:space="0" w:color="auto"/>
              <w:left w:val="double" w:sz="6" w:space="0" w:color="auto"/>
              <w:bottom w:val="single" w:sz="6" w:space="0" w:color="auto"/>
              <w:right w:val="single" w:sz="6" w:space="0" w:color="auto"/>
            </w:tcBorders>
          </w:tcPr>
          <w:p w:rsidR="00922930" w:rsidRPr="00215F04" w:rsidRDefault="00922930">
            <w:pPr>
              <w:rPr>
                <w:rFonts w:eastAsiaTheme="minorEastAsia"/>
              </w:rPr>
            </w:pPr>
            <w:r w:rsidRPr="00215F04">
              <w:rPr>
                <w:rFonts w:eastAsiaTheme="minorEastAsia"/>
              </w:rP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922930" w:rsidRPr="00215F04" w:rsidRDefault="00922930">
            <w:pPr>
              <w:jc w:val="center"/>
              <w:rPr>
                <w:rFonts w:eastAsiaTheme="minorEastAsia"/>
              </w:rPr>
            </w:pPr>
            <w:r w:rsidRPr="00215F04">
              <w:rPr>
                <w:rFonts w:eastAsiaTheme="minorEastAsia"/>
              </w:rPr>
              <w:t>4322</w:t>
            </w:r>
          </w:p>
        </w:tc>
        <w:tc>
          <w:tcPr>
            <w:tcW w:w="1560" w:type="dxa"/>
            <w:tcBorders>
              <w:top w:val="single" w:sz="6" w:space="0" w:color="auto"/>
              <w:left w:val="single" w:sz="6" w:space="0" w:color="auto"/>
              <w:bottom w:val="single" w:sz="6" w:space="0" w:color="auto"/>
              <w:right w:val="single" w:sz="6" w:space="0" w:color="auto"/>
            </w:tcBorders>
          </w:tcPr>
          <w:p w:rsidR="00922930" w:rsidRPr="00215F04" w:rsidRDefault="00922930" w:rsidP="003C5F7E">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922930" w:rsidRPr="00215F04" w:rsidRDefault="00922930" w:rsidP="003C5F7E">
            <w:pPr>
              <w:rPr>
                <w:rFonts w:eastAsiaTheme="minorEastAsia"/>
              </w:rPr>
            </w:pPr>
            <w:r>
              <w:rPr>
                <w:rFonts w:eastAsiaTheme="minorEastAsia"/>
              </w:rPr>
              <w:t>-</w:t>
            </w:r>
          </w:p>
        </w:tc>
      </w:tr>
      <w:tr w:rsidR="00922930" w:rsidRPr="00215F04">
        <w:tc>
          <w:tcPr>
            <w:tcW w:w="5392" w:type="dxa"/>
            <w:tcBorders>
              <w:top w:val="single" w:sz="6" w:space="0" w:color="auto"/>
              <w:left w:val="double" w:sz="6" w:space="0" w:color="auto"/>
              <w:bottom w:val="single" w:sz="6" w:space="0" w:color="auto"/>
              <w:right w:val="single" w:sz="6" w:space="0" w:color="auto"/>
            </w:tcBorders>
          </w:tcPr>
          <w:p w:rsidR="00922930" w:rsidRPr="00215F04" w:rsidRDefault="00922930">
            <w:pPr>
              <w:rPr>
                <w:rFonts w:eastAsiaTheme="minorEastAsia"/>
              </w:rPr>
            </w:pPr>
            <w:r w:rsidRPr="00215F04">
              <w:rPr>
                <w:rFonts w:eastAsiaTheme="minorEastAsia"/>
              </w:rP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922930" w:rsidRPr="00215F04" w:rsidRDefault="00922930">
            <w:pPr>
              <w:jc w:val="center"/>
              <w:rPr>
                <w:rFonts w:eastAsiaTheme="minorEastAsia"/>
              </w:rPr>
            </w:pPr>
            <w:r w:rsidRPr="00215F04">
              <w:rPr>
                <w:rFonts w:eastAsiaTheme="minorEastAsia"/>
              </w:rPr>
              <w:t>4323</w:t>
            </w:r>
          </w:p>
        </w:tc>
        <w:tc>
          <w:tcPr>
            <w:tcW w:w="1560" w:type="dxa"/>
            <w:tcBorders>
              <w:top w:val="single" w:sz="6" w:space="0" w:color="auto"/>
              <w:left w:val="single" w:sz="6" w:space="0" w:color="auto"/>
              <w:bottom w:val="single" w:sz="6" w:space="0" w:color="auto"/>
              <w:right w:val="single" w:sz="6" w:space="0" w:color="auto"/>
            </w:tcBorders>
          </w:tcPr>
          <w:p w:rsidR="00922930" w:rsidRPr="00215F04" w:rsidRDefault="00922930" w:rsidP="003C5F7E">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922930" w:rsidRPr="00215F04" w:rsidRDefault="00922930" w:rsidP="003C5F7E">
            <w:pPr>
              <w:rPr>
                <w:rFonts w:eastAsiaTheme="minorEastAsia"/>
              </w:rPr>
            </w:pPr>
            <w:r>
              <w:rPr>
                <w:rFonts w:eastAsiaTheme="minorEastAsia"/>
              </w:rPr>
              <w:t>-</w:t>
            </w:r>
          </w:p>
        </w:tc>
      </w:tr>
      <w:tr w:rsidR="00922930" w:rsidRPr="00215F04">
        <w:tc>
          <w:tcPr>
            <w:tcW w:w="5392" w:type="dxa"/>
            <w:tcBorders>
              <w:top w:val="single" w:sz="6" w:space="0" w:color="auto"/>
              <w:left w:val="double" w:sz="6" w:space="0" w:color="auto"/>
              <w:bottom w:val="single" w:sz="6" w:space="0" w:color="auto"/>
              <w:right w:val="single" w:sz="6" w:space="0" w:color="auto"/>
            </w:tcBorders>
          </w:tcPr>
          <w:p w:rsidR="00922930" w:rsidRPr="00215F04" w:rsidRDefault="00922930">
            <w:pPr>
              <w:rPr>
                <w:rFonts w:eastAsiaTheme="minorEastAsia"/>
              </w:rPr>
            </w:pPr>
            <w:r w:rsidRPr="00215F04">
              <w:rPr>
                <w:rFonts w:eastAsiaTheme="minorEastAsia"/>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922930" w:rsidRPr="00215F04" w:rsidRDefault="00922930">
            <w:pPr>
              <w:jc w:val="center"/>
              <w:rPr>
                <w:rFonts w:eastAsiaTheme="minorEastAsia"/>
              </w:rPr>
            </w:pPr>
            <w:r w:rsidRPr="00215F04">
              <w:rPr>
                <w:rFonts w:eastAsiaTheme="minorEastAsia"/>
              </w:rPr>
              <w:t>4329</w:t>
            </w:r>
          </w:p>
        </w:tc>
        <w:tc>
          <w:tcPr>
            <w:tcW w:w="1560" w:type="dxa"/>
            <w:tcBorders>
              <w:top w:val="single" w:sz="6" w:space="0" w:color="auto"/>
              <w:left w:val="single" w:sz="6" w:space="0" w:color="auto"/>
              <w:bottom w:val="single" w:sz="6" w:space="0" w:color="auto"/>
              <w:right w:val="single" w:sz="6" w:space="0" w:color="auto"/>
            </w:tcBorders>
          </w:tcPr>
          <w:p w:rsidR="00922930" w:rsidRPr="00215F04" w:rsidRDefault="00922930" w:rsidP="003C5F7E">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922930" w:rsidRPr="00215F04" w:rsidRDefault="00922930" w:rsidP="003C5F7E">
            <w:pPr>
              <w:rPr>
                <w:rFonts w:eastAsiaTheme="minorEastAsia"/>
              </w:rPr>
            </w:pPr>
            <w:r>
              <w:rPr>
                <w:rFonts w:eastAsiaTheme="minorEastAsia"/>
              </w:rPr>
              <w:t>-</w:t>
            </w:r>
          </w:p>
        </w:tc>
      </w:tr>
      <w:tr w:rsidR="00922930" w:rsidRPr="00215F04">
        <w:tc>
          <w:tcPr>
            <w:tcW w:w="5392" w:type="dxa"/>
            <w:tcBorders>
              <w:top w:val="single" w:sz="6" w:space="0" w:color="auto"/>
              <w:left w:val="double" w:sz="6" w:space="0" w:color="auto"/>
              <w:bottom w:val="single" w:sz="6" w:space="0" w:color="auto"/>
              <w:right w:val="single" w:sz="6" w:space="0" w:color="auto"/>
            </w:tcBorders>
          </w:tcPr>
          <w:p w:rsidR="00922930" w:rsidRPr="00215F04" w:rsidRDefault="00922930">
            <w:pPr>
              <w:rPr>
                <w:rFonts w:eastAsiaTheme="minorEastAsia"/>
              </w:rPr>
            </w:pPr>
            <w:r w:rsidRPr="00215F04">
              <w:rPr>
                <w:rFonts w:eastAsiaTheme="minorEastAsia"/>
              </w:rP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922930" w:rsidRPr="00215F04" w:rsidRDefault="00922930">
            <w:pPr>
              <w:jc w:val="center"/>
              <w:rPr>
                <w:rFonts w:eastAsiaTheme="minorEastAsia"/>
              </w:rPr>
            </w:pPr>
            <w:r w:rsidRPr="00215F04">
              <w:rPr>
                <w:rFonts w:eastAsiaTheme="minorEastAsia"/>
              </w:rPr>
              <w:t>4300</w:t>
            </w:r>
          </w:p>
        </w:tc>
        <w:tc>
          <w:tcPr>
            <w:tcW w:w="1560" w:type="dxa"/>
            <w:tcBorders>
              <w:top w:val="single" w:sz="6" w:space="0" w:color="auto"/>
              <w:left w:val="single" w:sz="6" w:space="0" w:color="auto"/>
              <w:bottom w:val="single" w:sz="6" w:space="0" w:color="auto"/>
              <w:right w:val="single" w:sz="6" w:space="0" w:color="auto"/>
            </w:tcBorders>
          </w:tcPr>
          <w:p w:rsidR="00922930" w:rsidRPr="00215F04" w:rsidRDefault="00922930" w:rsidP="003C5F7E">
            <w:pPr>
              <w:rPr>
                <w:rFonts w:eastAsiaTheme="minorEastAsia"/>
              </w:rPr>
            </w:pPr>
            <w:r>
              <w:rPr>
                <w:rFonts w:eastAsiaTheme="minorEastAsia"/>
              </w:rPr>
              <w:t>-</w:t>
            </w:r>
          </w:p>
        </w:tc>
        <w:tc>
          <w:tcPr>
            <w:tcW w:w="1580" w:type="dxa"/>
            <w:tcBorders>
              <w:top w:val="single" w:sz="6" w:space="0" w:color="auto"/>
              <w:left w:val="single" w:sz="6" w:space="0" w:color="auto"/>
              <w:bottom w:val="single" w:sz="6" w:space="0" w:color="auto"/>
              <w:right w:val="double" w:sz="6" w:space="0" w:color="auto"/>
            </w:tcBorders>
          </w:tcPr>
          <w:p w:rsidR="00922930" w:rsidRPr="00215F04" w:rsidRDefault="00922930" w:rsidP="003C5F7E">
            <w:pPr>
              <w:rPr>
                <w:rFonts w:eastAsiaTheme="minorEastAsia"/>
              </w:rPr>
            </w:pP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4400</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922930">
            <w:pPr>
              <w:jc w:val="right"/>
              <w:rPr>
                <w:rFonts w:eastAsiaTheme="minorEastAsia"/>
              </w:rPr>
            </w:pPr>
            <w:r>
              <w:rPr>
                <w:rFonts w:eastAsiaTheme="minorEastAsia"/>
              </w:rPr>
              <w:t>1 963</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922930" w:rsidP="008965B8">
            <w:pPr>
              <w:jc w:val="right"/>
              <w:rPr>
                <w:rFonts w:eastAsiaTheme="minorEastAsia"/>
              </w:rPr>
            </w:pPr>
            <w:r>
              <w:rPr>
                <w:rFonts w:eastAsiaTheme="minorEastAsia"/>
              </w:rPr>
              <w:t>(</w:t>
            </w:r>
            <w:r w:rsidR="008965B8" w:rsidRPr="00215F04">
              <w:rPr>
                <w:rFonts w:eastAsiaTheme="minorEastAsia"/>
              </w:rPr>
              <w:t>231</w:t>
            </w:r>
            <w:r>
              <w:rPr>
                <w:rFonts w:eastAsiaTheme="minorEastAsia"/>
              </w:rPr>
              <w:t> </w:t>
            </w:r>
            <w:r w:rsidR="008965B8" w:rsidRPr="00215F04">
              <w:rPr>
                <w:rFonts w:eastAsiaTheme="minorEastAsia"/>
              </w:rPr>
              <w:t>412</w:t>
            </w:r>
            <w:r>
              <w:rPr>
                <w:rFonts w:eastAsiaTheme="minorEastAsia"/>
              </w:rPr>
              <w:t>)</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4450</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922930">
            <w:pPr>
              <w:jc w:val="right"/>
              <w:rPr>
                <w:rFonts w:eastAsiaTheme="minorEastAsia"/>
              </w:rPr>
            </w:pPr>
            <w:r>
              <w:rPr>
                <w:rFonts w:eastAsiaTheme="minorEastAsia"/>
              </w:rPr>
              <w:t>8 624</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jc w:val="right"/>
              <w:rPr>
                <w:rFonts w:eastAsiaTheme="minorEastAsia"/>
              </w:rPr>
            </w:pPr>
            <w:r w:rsidRPr="00215F04">
              <w:rPr>
                <w:rFonts w:eastAsiaTheme="minorEastAsia"/>
              </w:rPr>
              <w:t>240 036</w:t>
            </w:r>
          </w:p>
        </w:tc>
      </w:tr>
      <w:tr w:rsidR="008965B8" w:rsidRPr="00215F04">
        <w:tc>
          <w:tcPr>
            <w:tcW w:w="5392" w:type="dxa"/>
            <w:tcBorders>
              <w:top w:val="single" w:sz="6" w:space="0" w:color="auto"/>
              <w:left w:val="double" w:sz="6" w:space="0" w:color="auto"/>
              <w:bottom w:val="single" w:sz="6" w:space="0" w:color="auto"/>
              <w:right w:val="single" w:sz="6" w:space="0" w:color="auto"/>
            </w:tcBorders>
          </w:tcPr>
          <w:p w:rsidR="008965B8" w:rsidRPr="00215F04" w:rsidRDefault="008965B8">
            <w:pPr>
              <w:rPr>
                <w:rFonts w:eastAsiaTheme="minorEastAsia"/>
              </w:rPr>
            </w:pPr>
            <w:r w:rsidRPr="00215F04">
              <w:rPr>
                <w:rFonts w:eastAsiaTheme="minorEastAsia"/>
              </w:rP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8965B8" w:rsidRPr="00215F04" w:rsidRDefault="008965B8">
            <w:pPr>
              <w:jc w:val="center"/>
              <w:rPr>
                <w:rFonts w:eastAsiaTheme="minorEastAsia"/>
              </w:rPr>
            </w:pPr>
            <w:r w:rsidRPr="00215F04">
              <w:rPr>
                <w:rFonts w:eastAsiaTheme="minorEastAsia"/>
              </w:rPr>
              <w:t>4500</w:t>
            </w:r>
          </w:p>
        </w:tc>
        <w:tc>
          <w:tcPr>
            <w:tcW w:w="1560" w:type="dxa"/>
            <w:tcBorders>
              <w:top w:val="single" w:sz="6" w:space="0" w:color="auto"/>
              <w:left w:val="single" w:sz="6" w:space="0" w:color="auto"/>
              <w:bottom w:val="single" w:sz="6" w:space="0" w:color="auto"/>
              <w:right w:val="single" w:sz="6" w:space="0" w:color="auto"/>
            </w:tcBorders>
          </w:tcPr>
          <w:p w:rsidR="008965B8" w:rsidRPr="00215F04" w:rsidRDefault="00922930">
            <w:pPr>
              <w:jc w:val="right"/>
              <w:rPr>
                <w:rFonts w:eastAsiaTheme="minorEastAsia"/>
              </w:rPr>
            </w:pPr>
            <w:r>
              <w:rPr>
                <w:rFonts w:eastAsiaTheme="minorEastAsia"/>
              </w:rPr>
              <w:t>10 587</w:t>
            </w:r>
          </w:p>
        </w:tc>
        <w:tc>
          <w:tcPr>
            <w:tcW w:w="1580" w:type="dxa"/>
            <w:tcBorders>
              <w:top w:val="single" w:sz="6" w:space="0" w:color="auto"/>
              <w:left w:val="single" w:sz="6" w:space="0" w:color="auto"/>
              <w:bottom w:val="single" w:sz="6" w:space="0" w:color="auto"/>
              <w:right w:val="double" w:sz="6" w:space="0" w:color="auto"/>
            </w:tcBorders>
          </w:tcPr>
          <w:p w:rsidR="008965B8" w:rsidRPr="00215F04" w:rsidRDefault="008965B8" w:rsidP="008965B8">
            <w:pPr>
              <w:jc w:val="right"/>
              <w:rPr>
                <w:rFonts w:eastAsiaTheme="minorEastAsia"/>
              </w:rPr>
            </w:pPr>
            <w:r w:rsidRPr="00215F04">
              <w:rPr>
                <w:rFonts w:eastAsiaTheme="minorEastAsia"/>
              </w:rPr>
              <w:t>8 624</w:t>
            </w:r>
          </w:p>
        </w:tc>
      </w:tr>
      <w:tr w:rsidR="00922930" w:rsidRPr="00215F04">
        <w:tc>
          <w:tcPr>
            <w:tcW w:w="5392" w:type="dxa"/>
            <w:tcBorders>
              <w:top w:val="single" w:sz="6" w:space="0" w:color="auto"/>
              <w:left w:val="double" w:sz="6" w:space="0" w:color="auto"/>
              <w:bottom w:val="double" w:sz="6" w:space="0" w:color="auto"/>
              <w:right w:val="single" w:sz="6" w:space="0" w:color="auto"/>
            </w:tcBorders>
          </w:tcPr>
          <w:p w:rsidR="00922930" w:rsidRPr="00215F04" w:rsidRDefault="00922930">
            <w:pPr>
              <w:rPr>
                <w:rFonts w:eastAsiaTheme="minorEastAsia"/>
              </w:rPr>
            </w:pPr>
            <w:r w:rsidRPr="00215F04">
              <w:rPr>
                <w:rFonts w:eastAsiaTheme="minorEastAsia"/>
              </w:rP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922930" w:rsidRPr="00215F04" w:rsidRDefault="00922930">
            <w:pPr>
              <w:jc w:val="center"/>
              <w:rPr>
                <w:rFonts w:eastAsiaTheme="minorEastAsia"/>
              </w:rPr>
            </w:pPr>
            <w:r w:rsidRPr="00215F04">
              <w:rPr>
                <w:rFonts w:eastAsiaTheme="minorEastAsia"/>
              </w:rPr>
              <w:t>4490</w:t>
            </w:r>
          </w:p>
        </w:tc>
        <w:tc>
          <w:tcPr>
            <w:tcW w:w="1560" w:type="dxa"/>
            <w:tcBorders>
              <w:top w:val="single" w:sz="6" w:space="0" w:color="auto"/>
              <w:left w:val="single" w:sz="6" w:space="0" w:color="auto"/>
              <w:bottom w:val="double" w:sz="6" w:space="0" w:color="auto"/>
              <w:right w:val="single" w:sz="6" w:space="0" w:color="auto"/>
            </w:tcBorders>
          </w:tcPr>
          <w:p w:rsidR="00922930" w:rsidRPr="00215F04" w:rsidRDefault="00922930" w:rsidP="003C5F7E">
            <w:pPr>
              <w:rPr>
                <w:rFonts w:eastAsiaTheme="minorEastAsia"/>
              </w:rPr>
            </w:pPr>
            <w:r>
              <w:rPr>
                <w:rFonts w:eastAsiaTheme="minorEastAsia"/>
              </w:rPr>
              <w:t>-</w:t>
            </w:r>
          </w:p>
        </w:tc>
        <w:tc>
          <w:tcPr>
            <w:tcW w:w="1580" w:type="dxa"/>
            <w:tcBorders>
              <w:top w:val="single" w:sz="6" w:space="0" w:color="auto"/>
              <w:left w:val="single" w:sz="6" w:space="0" w:color="auto"/>
              <w:bottom w:val="double" w:sz="6" w:space="0" w:color="auto"/>
              <w:right w:val="double" w:sz="6" w:space="0" w:color="auto"/>
            </w:tcBorders>
          </w:tcPr>
          <w:p w:rsidR="00922930" w:rsidRPr="00215F04" w:rsidRDefault="00922930" w:rsidP="003C5F7E">
            <w:pPr>
              <w:rPr>
                <w:rFonts w:eastAsiaTheme="minorEastAsia"/>
              </w:rPr>
            </w:pPr>
            <w:r>
              <w:rPr>
                <w:rFonts w:eastAsiaTheme="minorEastAsia"/>
              </w:rPr>
              <w:t>-</w:t>
            </w:r>
          </w:p>
        </w:tc>
      </w:tr>
    </w:tbl>
    <w:p w:rsidR="000249C2" w:rsidRDefault="000249C2"/>
    <w:p w:rsidR="000249C2" w:rsidRDefault="000249C2">
      <w:pPr>
        <w:ind w:left="400"/>
      </w:pPr>
    </w:p>
    <w:p w:rsidR="000249C2" w:rsidRDefault="000249C2">
      <w:pPr>
        <w:pStyle w:val="SubHeading"/>
        <w:ind w:left="200"/>
      </w:pPr>
      <w:r>
        <w:br w:type="page"/>
      </w:r>
      <w:r w:rsidR="00740DD4" w:rsidRPr="00740DD4">
        <w:lastRenderedPageBreak/>
        <w:t>Приложения к бухгалтерскому балансу и отчету о финансовых результатах.</w:t>
      </w:r>
    </w:p>
    <w:p w:rsidR="000249C2" w:rsidRDefault="000249C2">
      <w:pPr>
        <w:ind w:left="400"/>
        <w:rPr>
          <w:rStyle w:val="Subst"/>
        </w:rPr>
      </w:pPr>
      <w:r>
        <w:rPr>
          <w:rStyle w:val="Subst"/>
        </w:rPr>
        <w:t>Информация приводится в приложении к настоящему ежеквартальному отчету</w:t>
      </w:r>
      <w:r w:rsidR="00740DD4">
        <w:rPr>
          <w:rStyle w:val="Subst"/>
        </w:rPr>
        <w:t>.</w:t>
      </w:r>
    </w:p>
    <w:p w:rsidR="000249C2" w:rsidRDefault="000249C2">
      <w:pPr>
        <w:pStyle w:val="SubHeading"/>
        <w:ind w:left="200"/>
      </w:pPr>
      <w:r>
        <w:t>Аудиторское заключение</w:t>
      </w:r>
    </w:p>
    <w:p w:rsidR="000249C2" w:rsidRPr="002E4630" w:rsidRDefault="000249C2" w:rsidP="002E4630">
      <w:pPr>
        <w:ind w:left="400"/>
        <w:rPr>
          <w:b/>
          <w:bCs/>
          <w:i/>
          <w:iCs/>
        </w:rPr>
      </w:pPr>
      <w:r>
        <w:rPr>
          <w:rStyle w:val="Subst"/>
        </w:rPr>
        <w:t>Информация приводится в приложении к настоящему ежеквартальному отчету</w:t>
      </w:r>
      <w:r w:rsidR="00740DD4">
        <w:rPr>
          <w:rStyle w:val="Subst"/>
        </w:rPr>
        <w:t>.</w:t>
      </w:r>
    </w:p>
    <w:p w:rsidR="000249C2" w:rsidRDefault="000249C2">
      <w:pPr>
        <w:pStyle w:val="20"/>
      </w:pPr>
      <w:bookmarkStart w:id="74" w:name="_Toc387847110"/>
      <w:r>
        <w:t>7.2. Квартальная бухгалтерская (финансовая) отчетность эмитента</w:t>
      </w:r>
      <w:bookmarkEnd w:id="74"/>
    </w:p>
    <w:p w:rsidR="002E4630" w:rsidRPr="002E4630" w:rsidRDefault="002E4630" w:rsidP="002E4630">
      <w:pPr>
        <w:ind w:left="200"/>
      </w:pPr>
    </w:p>
    <w:p w:rsidR="002E4630" w:rsidRPr="002E4630" w:rsidRDefault="002E4630" w:rsidP="002E4630">
      <w:pPr>
        <w:ind w:left="200"/>
        <w:jc w:val="center"/>
        <w:rPr>
          <w:b/>
          <w:bCs/>
        </w:rPr>
      </w:pPr>
      <w:r w:rsidRPr="002E4630">
        <w:rPr>
          <w:b/>
          <w:bCs/>
        </w:rPr>
        <w:t>Бухгалтерский баланс</w:t>
      </w:r>
    </w:p>
    <w:p w:rsidR="002E4630" w:rsidRPr="002E4630" w:rsidRDefault="002E4630" w:rsidP="002E4630">
      <w:pPr>
        <w:ind w:left="200"/>
        <w:jc w:val="center"/>
        <w:rPr>
          <w:b/>
          <w:bCs/>
        </w:rPr>
      </w:pPr>
      <w:r w:rsidRPr="002E4630">
        <w:rPr>
          <w:b/>
          <w:bCs/>
        </w:rPr>
        <w:t>на 31.03.201</w:t>
      </w:r>
      <w:r w:rsidR="00922930">
        <w:rPr>
          <w:b/>
          <w:bCs/>
        </w:rPr>
        <w:t>4</w:t>
      </w:r>
    </w:p>
    <w:tbl>
      <w:tblPr>
        <w:tblW w:w="0" w:type="auto"/>
        <w:tblLayout w:type="fixed"/>
        <w:tblCellMar>
          <w:left w:w="72" w:type="dxa"/>
          <w:right w:w="72" w:type="dxa"/>
        </w:tblCellMar>
        <w:tblLook w:val="0000"/>
      </w:tblPr>
      <w:tblGrid>
        <w:gridCol w:w="6112"/>
        <w:gridCol w:w="1560"/>
        <w:gridCol w:w="1580"/>
      </w:tblGrid>
      <w:tr w:rsidR="002E4630" w:rsidRPr="00215F04" w:rsidTr="005E3584">
        <w:tc>
          <w:tcPr>
            <w:tcW w:w="6112" w:type="dxa"/>
            <w:tcBorders>
              <w:top w:val="nil"/>
              <w:left w:val="nil"/>
              <w:bottom w:val="nil"/>
              <w:right w:val="nil"/>
            </w:tcBorders>
          </w:tcPr>
          <w:p w:rsidR="002E4630" w:rsidRPr="00215F04" w:rsidRDefault="002E4630" w:rsidP="002E4630">
            <w:pPr>
              <w:ind w:left="200"/>
              <w:rPr>
                <w:rFonts w:eastAsiaTheme="minorEastAsia"/>
              </w:rPr>
            </w:pPr>
          </w:p>
        </w:tc>
        <w:tc>
          <w:tcPr>
            <w:tcW w:w="1560" w:type="dxa"/>
            <w:tcBorders>
              <w:top w:val="nil"/>
              <w:left w:val="nil"/>
              <w:bottom w:val="nil"/>
              <w:right w:val="nil"/>
            </w:tcBorders>
          </w:tcPr>
          <w:p w:rsidR="002E4630" w:rsidRPr="00215F04" w:rsidRDefault="002E4630" w:rsidP="002E4630">
            <w:pPr>
              <w:ind w:left="200"/>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2E4630" w:rsidRPr="00215F04" w:rsidRDefault="002E4630" w:rsidP="002E4630">
            <w:pPr>
              <w:ind w:left="200"/>
              <w:rPr>
                <w:rFonts w:eastAsiaTheme="minorEastAsia"/>
              </w:rPr>
            </w:pPr>
            <w:r w:rsidRPr="00215F04">
              <w:rPr>
                <w:rFonts w:eastAsiaTheme="minorEastAsia"/>
              </w:rPr>
              <w:t>Коды</w:t>
            </w:r>
          </w:p>
        </w:tc>
      </w:tr>
      <w:tr w:rsidR="002E4630" w:rsidRPr="00215F04" w:rsidTr="005E3584">
        <w:tc>
          <w:tcPr>
            <w:tcW w:w="7672" w:type="dxa"/>
            <w:gridSpan w:val="2"/>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2E4630" w:rsidRPr="00215F04" w:rsidRDefault="002E4630" w:rsidP="002E4630">
            <w:pPr>
              <w:ind w:left="200"/>
              <w:rPr>
                <w:rFonts w:eastAsiaTheme="minorEastAsia"/>
                <w:b/>
                <w:bCs/>
              </w:rPr>
            </w:pPr>
            <w:r w:rsidRPr="00215F04">
              <w:rPr>
                <w:rFonts w:eastAsiaTheme="minorEastAsia"/>
                <w:b/>
                <w:bCs/>
              </w:rPr>
              <w:t>0710001</w:t>
            </w:r>
          </w:p>
        </w:tc>
      </w:tr>
      <w:tr w:rsidR="002E4630" w:rsidRPr="00215F04" w:rsidTr="005E3584">
        <w:tc>
          <w:tcPr>
            <w:tcW w:w="6112" w:type="dxa"/>
            <w:tcBorders>
              <w:top w:val="nil"/>
              <w:left w:val="nil"/>
              <w:bottom w:val="nil"/>
              <w:right w:val="nil"/>
            </w:tcBorders>
          </w:tcPr>
          <w:p w:rsidR="002E4630" w:rsidRPr="00215F04" w:rsidRDefault="002E4630" w:rsidP="002E4630">
            <w:pPr>
              <w:ind w:left="200"/>
              <w:rPr>
                <w:rFonts w:eastAsiaTheme="minorEastAsia"/>
              </w:rPr>
            </w:pPr>
          </w:p>
        </w:tc>
        <w:tc>
          <w:tcPr>
            <w:tcW w:w="1560" w:type="dxa"/>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2E4630" w:rsidRPr="00215F04" w:rsidRDefault="002E4630" w:rsidP="007E32A2">
            <w:pPr>
              <w:ind w:left="200"/>
              <w:rPr>
                <w:rFonts w:eastAsiaTheme="minorEastAsia"/>
                <w:b/>
                <w:bCs/>
              </w:rPr>
            </w:pPr>
            <w:r w:rsidRPr="00215F04">
              <w:rPr>
                <w:rFonts w:eastAsiaTheme="minorEastAsia"/>
                <w:b/>
                <w:bCs/>
              </w:rPr>
              <w:t>31.03.201</w:t>
            </w:r>
            <w:r w:rsidR="007E32A2">
              <w:rPr>
                <w:rFonts w:eastAsiaTheme="minorEastAsia"/>
                <w:b/>
                <w:bCs/>
              </w:rPr>
              <w:t>4</w:t>
            </w:r>
          </w:p>
        </w:tc>
      </w:tr>
      <w:tr w:rsidR="002E4630" w:rsidRPr="00215F04" w:rsidTr="005E3584">
        <w:tc>
          <w:tcPr>
            <w:tcW w:w="6112" w:type="dxa"/>
            <w:tcBorders>
              <w:top w:val="nil"/>
              <w:left w:val="nil"/>
              <w:bottom w:val="nil"/>
              <w:right w:val="nil"/>
            </w:tcBorders>
          </w:tcPr>
          <w:p w:rsidR="002E4630" w:rsidRPr="00215F04" w:rsidRDefault="002E4630" w:rsidP="002E4630">
            <w:pPr>
              <w:ind w:left="200"/>
              <w:rPr>
                <w:rFonts w:eastAsiaTheme="minorEastAsia"/>
                <w:b/>
                <w:bCs/>
              </w:rPr>
            </w:pPr>
            <w:r w:rsidRPr="00215F04">
              <w:rPr>
                <w:rFonts w:eastAsiaTheme="minorEastAsia"/>
              </w:rPr>
              <w:t>Организация:</w:t>
            </w:r>
            <w:r w:rsidRPr="00215F04">
              <w:rPr>
                <w:rFonts w:eastAsiaTheme="minorEastAsia"/>
                <w:b/>
                <w:bCs/>
              </w:rPr>
              <w:t xml:space="preserve"> Открытое акционерное общество "РН-Влакра"</w:t>
            </w:r>
          </w:p>
        </w:tc>
        <w:tc>
          <w:tcPr>
            <w:tcW w:w="1560" w:type="dxa"/>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2E4630" w:rsidRPr="00215F04" w:rsidRDefault="00E27700" w:rsidP="002E4630">
            <w:pPr>
              <w:ind w:left="200"/>
              <w:rPr>
                <w:rFonts w:eastAsiaTheme="minorEastAsia"/>
                <w:b/>
                <w:bCs/>
              </w:rPr>
            </w:pPr>
            <w:r>
              <w:rPr>
                <w:rFonts w:eastAsiaTheme="minorEastAsia"/>
                <w:b/>
                <w:bCs/>
              </w:rPr>
              <w:t>45915000</w:t>
            </w:r>
          </w:p>
        </w:tc>
      </w:tr>
      <w:tr w:rsidR="002E4630" w:rsidRPr="00215F04" w:rsidTr="005E3584">
        <w:tc>
          <w:tcPr>
            <w:tcW w:w="6112" w:type="dxa"/>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Идентификационный номер налогоплательщика</w:t>
            </w:r>
          </w:p>
        </w:tc>
        <w:tc>
          <w:tcPr>
            <w:tcW w:w="1560" w:type="dxa"/>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2E4630" w:rsidRPr="00215F04" w:rsidRDefault="002E4630" w:rsidP="002E4630">
            <w:pPr>
              <w:ind w:left="200"/>
              <w:rPr>
                <w:rFonts w:eastAsiaTheme="minorEastAsia"/>
                <w:b/>
                <w:bCs/>
              </w:rPr>
            </w:pPr>
            <w:r w:rsidRPr="00215F04">
              <w:rPr>
                <w:rFonts w:eastAsiaTheme="minorEastAsia"/>
                <w:b/>
                <w:bCs/>
              </w:rPr>
              <w:t>7725636702</w:t>
            </w:r>
          </w:p>
        </w:tc>
      </w:tr>
      <w:tr w:rsidR="002E4630" w:rsidRPr="00215F04" w:rsidTr="005E3584">
        <w:tc>
          <w:tcPr>
            <w:tcW w:w="6112" w:type="dxa"/>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Вид деятельности:</w:t>
            </w:r>
            <w:r w:rsidR="00CD5286" w:rsidRPr="004868D4">
              <w:rPr>
                <w:rFonts w:eastAsiaTheme="minorEastAsia"/>
                <w:b/>
              </w:rPr>
              <w:t xml:space="preserve"> Сдача внаем нежилого недвижимого имущества</w:t>
            </w:r>
          </w:p>
        </w:tc>
        <w:tc>
          <w:tcPr>
            <w:tcW w:w="1560" w:type="dxa"/>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2E4630" w:rsidRPr="00215F04" w:rsidRDefault="002E4630" w:rsidP="002E4630">
            <w:pPr>
              <w:ind w:left="200"/>
              <w:rPr>
                <w:rFonts w:eastAsiaTheme="minorEastAsia"/>
                <w:b/>
                <w:bCs/>
              </w:rPr>
            </w:pPr>
            <w:r w:rsidRPr="00215F04">
              <w:rPr>
                <w:rFonts w:eastAsiaTheme="minorEastAsia"/>
                <w:b/>
                <w:bCs/>
              </w:rPr>
              <w:t>70.20</w:t>
            </w:r>
          </w:p>
        </w:tc>
      </w:tr>
      <w:tr w:rsidR="002E4630" w:rsidRPr="00215F04" w:rsidTr="005E3584">
        <w:tc>
          <w:tcPr>
            <w:tcW w:w="6112" w:type="dxa"/>
            <w:tcBorders>
              <w:top w:val="nil"/>
              <w:left w:val="nil"/>
              <w:bottom w:val="nil"/>
              <w:right w:val="nil"/>
            </w:tcBorders>
          </w:tcPr>
          <w:p w:rsidR="002E4630" w:rsidRPr="00215F04" w:rsidRDefault="002E4630" w:rsidP="002E4630">
            <w:pPr>
              <w:ind w:left="200"/>
              <w:rPr>
                <w:rFonts w:eastAsiaTheme="minorEastAsia"/>
                <w:b/>
                <w:bCs/>
              </w:rPr>
            </w:pPr>
            <w:r w:rsidRPr="00215F04">
              <w:rPr>
                <w:rFonts w:eastAsiaTheme="minorEastAsia"/>
              </w:rPr>
              <w:t>Организационно-правовая форма / форма собственности:</w:t>
            </w:r>
            <w:r w:rsidRPr="00215F04">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2E4630" w:rsidRPr="00215F04" w:rsidRDefault="002E4630" w:rsidP="002E4630">
            <w:pPr>
              <w:ind w:left="200"/>
              <w:rPr>
                <w:rFonts w:eastAsiaTheme="minorEastAsia"/>
                <w:b/>
                <w:bCs/>
              </w:rPr>
            </w:pPr>
            <w:r w:rsidRPr="00215F04">
              <w:rPr>
                <w:rFonts w:eastAsiaTheme="minorEastAsia"/>
                <w:b/>
                <w:bCs/>
              </w:rPr>
              <w:t>47 / 16</w:t>
            </w:r>
          </w:p>
        </w:tc>
      </w:tr>
      <w:tr w:rsidR="002E4630" w:rsidRPr="00215F04" w:rsidTr="005E3584">
        <w:tc>
          <w:tcPr>
            <w:tcW w:w="6112" w:type="dxa"/>
            <w:tcBorders>
              <w:top w:val="nil"/>
              <w:left w:val="nil"/>
              <w:bottom w:val="nil"/>
              <w:right w:val="nil"/>
            </w:tcBorders>
          </w:tcPr>
          <w:p w:rsidR="002E4630" w:rsidRPr="00215F04" w:rsidRDefault="002E4630" w:rsidP="002E4630">
            <w:pPr>
              <w:ind w:left="200"/>
              <w:rPr>
                <w:rFonts w:eastAsiaTheme="minorEastAsia"/>
                <w:b/>
                <w:bCs/>
              </w:rPr>
            </w:pPr>
            <w:r w:rsidRPr="00215F04">
              <w:rPr>
                <w:rFonts w:eastAsiaTheme="minorEastAsia"/>
              </w:rPr>
              <w:t>Единица измерения:</w:t>
            </w:r>
            <w:r w:rsidRPr="00215F04">
              <w:rPr>
                <w:rFonts w:eastAsiaTheme="minorEastAsia"/>
                <w:b/>
                <w:bCs/>
              </w:rPr>
              <w:t xml:space="preserve"> тыс. руб.</w:t>
            </w:r>
          </w:p>
        </w:tc>
        <w:tc>
          <w:tcPr>
            <w:tcW w:w="1560" w:type="dxa"/>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2E4630" w:rsidRPr="00215F04" w:rsidRDefault="002E4630" w:rsidP="002E4630">
            <w:pPr>
              <w:ind w:left="200"/>
              <w:rPr>
                <w:rFonts w:eastAsiaTheme="minorEastAsia"/>
                <w:b/>
                <w:bCs/>
              </w:rPr>
            </w:pPr>
            <w:r w:rsidRPr="00215F04">
              <w:rPr>
                <w:rFonts w:eastAsiaTheme="minorEastAsia"/>
                <w:b/>
                <w:bCs/>
              </w:rPr>
              <w:t>384</w:t>
            </w:r>
          </w:p>
        </w:tc>
      </w:tr>
      <w:tr w:rsidR="002E4630" w:rsidRPr="00215F04" w:rsidTr="005E3584">
        <w:tc>
          <w:tcPr>
            <w:tcW w:w="6112" w:type="dxa"/>
            <w:tcBorders>
              <w:top w:val="nil"/>
              <w:left w:val="nil"/>
              <w:bottom w:val="nil"/>
              <w:right w:val="nil"/>
            </w:tcBorders>
          </w:tcPr>
          <w:p w:rsidR="002E4630" w:rsidRPr="00215F04" w:rsidRDefault="002E4630" w:rsidP="002E4630">
            <w:pPr>
              <w:ind w:left="200"/>
              <w:rPr>
                <w:rFonts w:eastAsiaTheme="minorEastAsia"/>
                <w:b/>
                <w:bCs/>
              </w:rPr>
            </w:pPr>
            <w:r w:rsidRPr="00215F04">
              <w:rPr>
                <w:rFonts w:eastAsiaTheme="minorEastAsia"/>
              </w:rPr>
              <w:t>Местонахождение (адрес):</w:t>
            </w:r>
            <w:r w:rsidRPr="00215F04">
              <w:rPr>
                <w:rFonts w:eastAsiaTheme="minorEastAsia"/>
                <w:b/>
                <w:bCs/>
              </w:rPr>
              <w:t xml:space="preserve"> 119071</w:t>
            </w:r>
            <w:r w:rsidR="00E27700">
              <w:rPr>
                <w:rFonts w:eastAsiaTheme="minorEastAsia"/>
                <w:b/>
                <w:bCs/>
              </w:rPr>
              <w:t>,</w:t>
            </w:r>
            <w:r w:rsidRPr="00215F04">
              <w:rPr>
                <w:rFonts w:eastAsiaTheme="minorEastAsia"/>
                <w:b/>
                <w:bCs/>
              </w:rPr>
              <w:t xml:space="preserve"> Россия, Москва, Малая Калужская 15</w:t>
            </w:r>
            <w:r w:rsidR="00E27700">
              <w:rPr>
                <w:rFonts w:eastAsiaTheme="minorEastAsia"/>
                <w:b/>
                <w:bCs/>
              </w:rPr>
              <w:t>,</w:t>
            </w:r>
            <w:r w:rsidRPr="00215F04">
              <w:rPr>
                <w:rFonts w:eastAsiaTheme="minorEastAsia"/>
                <w:b/>
                <w:bCs/>
              </w:rPr>
              <w:t xml:space="preserve"> стр. 1</w:t>
            </w:r>
          </w:p>
        </w:tc>
        <w:tc>
          <w:tcPr>
            <w:tcW w:w="1560" w:type="dxa"/>
            <w:tcBorders>
              <w:top w:val="nil"/>
              <w:left w:val="nil"/>
              <w:bottom w:val="nil"/>
              <w:right w:val="nil"/>
            </w:tcBorders>
          </w:tcPr>
          <w:p w:rsidR="002E4630" w:rsidRPr="00215F04" w:rsidRDefault="002E4630" w:rsidP="002E4630">
            <w:pPr>
              <w:ind w:left="200"/>
              <w:rPr>
                <w:rFonts w:eastAsiaTheme="minorEastAsia"/>
              </w:rPr>
            </w:pPr>
          </w:p>
        </w:tc>
        <w:tc>
          <w:tcPr>
            <w:tcW w:w="1580" w:type="dxa"/>
            <w:tcBorders>
              <w:top w:val="nil"/>
              <w:left w:val="nil"/>
              <w:bottom w:val="nil"/>
              <w:right w:val="nil"/>
            </w:tcBorders>
          </w:tcPr>
          <w:p w:rsidR="002E4630" w:rsidRPr="00215F04" w:rsidRDefault="002E4630" w:rsidP="002E4630">
            <w:pPr>
              <w:ind w:left="200"/>
              <w:rPr>
                <w:rFonts w:eastAsiaTheme="minorEastAsia"/>
              </w:rPr>
            </w:pPr>
          </w:p>
        </w:tc>
      </w:tr>
    </w:tbl>
    <w:p w:rsidR="002E4630" w:rsidRPr="002E4630" w:rsidRDefault="002E4630" w:rsidP="002E4630">
      <w:pPr>
        <w:ind w:left="200"/>
      </w:pPr>
    </w:p>
    <w:tbl>
      <w:tblPr>
        <w:tblW w:w="0" w:type="auto"/>
        <w:tblLayout w:type="fixed"/>
        <w:tblCellMar>
          <w:left w:w="72" w:type="dxa"/>
          <w:right w:w="72" w:type="dxa"/>
        </w:tblCellMar>
        <w:tblLook w:val="0000"/>
      </w:tblPr>
      <w:tblGrid>
        <w:gridCol w:w="792"/>
        <w:gridCol w:w="3533"/>
        <w:gridCol w:w="1134"/>
        <w:gridCol w:w="1280"/>
        <w:gridCol w:w="1271"/>
        <w:gridCol w:w="1349"/>
      </w:tblGrid>
      <w:tr w:rsidR="002E4630" w:rsidRPr="00215F04" w:rsidTr="000D3DCF">
        <w:tc>
          <w:tcPr>
            <w:tcW w:w="792" w:type="dxa"/>
            <w:tcBorders>
              <w:top w:val="double" w:sz="6" w:space="0" w:color="auto"/>
              <w:left w:val="double" w:sz="6" w:space="0" w:color="auto"/>
              <w:bottom w:val="single" w:sz="6" w:space="0" w:color="auto"/>
              <w:right w:val="single" w:sz="6" w:space="0" w:color="auto"/>
            </w:tcBorders>
          </w:tcPr>
          <w:p w:rsidR="002E4630" w:rsidRPr="00215F04" w:rsidRDefault="002E4630" w:rsidP="002E4630">
            <w:pPr>
              <w:ind w:left="200"/>
              <w:rPr>
                <w:rFonts w:eastAsiaTheme="minorEastAsia"/>
              </w:rPr>
            </w:pPr>
            <w:r w:rsidRPr="00215F04">
              <w:rPr>
                <w:rFonts w:eastAsiaTheme="minorEastAsia"/>
              </w:rPr>
              <w:t>Пояснения</w:t>
            </w:r>
          </w:p>
        </w:tc>
        <w:tc>
          <w:tcPr>
            <w:tcW w:w="3533" w:type="dxa"/>
            <w:tcBorders>
              <w:top w:val="double" w:sz="6" w:space="0" w:color="auto"/>
              <w:left w:val="single" w:sz="6" w:space="0" w:color="auto"/>
              <w:bottom w:val="single" w:sz="6" w:space="0" w:color="auto"/>
              <w:right w:val="single" w:sz="6" w:space="0" w:color="auto"/>
            </w:tcBorders>
          </w:tcPr>
          <w:p w:rsidR="002E4630" w:rsidRPr="00215F04" w:rsidRDefault="002E4630" w:rsidP="002E4630">
            <w:pPr>
              <w:ind w:left="200"/>
              <w:rPr>
                <w:rFonts w:eastAsiaTheme="minorEastAsia"/>
              </w:rPr>
            </w:pPr>
            <w:r w:rsidRPr="00215F04">
              <w:rPr>
                <w:rFonts w:eastAsiaTheme="minorEastAsia"/>
              </w:rPr>
              <w:t>АКТИВ</w:t>
            </w:r>
          </w:p>
        </w:tc>
        <w:tc>
          <w:tcPr>
            <w:tcW w:w="1134" w:type="dxa"/>
            <w:tcBorders>
              <w:top w:val="double" w:sz="6" w:space="0" w:color="auto"/>
              <w:left w:val="single" w:sz="6" w:space="0" w:color="auto"/>
              <w:bottom w:val="single" w:sz="6" w:space="0" w:color="auto"/>
              <w:right w:val="single" w:sz="6" w:space="0" w:color="auto"/>
            </w:tcBorders>
          </w:tcPr>
          <w:p w:rsidR="002E4630" w:rsidRPr="00215F04" w:rsidRDefault="002E4630" w:rsidP="00BB6323">
            <w:pPr>
              <w:ind w:left="200"/>
              <w:rPr>
                <w:rFonts w:eastAsiaTheme="minorEastAsia"/>
              </w:rPr>
            </w:pPr>
            <w:r w:rsidRPr="00215F04">
              <w:rPr>
                <w:rFonts w:eastAsiaTheme="minorEastAsia"/>
              </w:rPr>
              <w:t xml:space="preserve">Код </w:t>
            </w:r>
          </w:p>
        </w:tc>
        <w:tc>
          <w:tcPr>
            <w:tcW w:w="1280" w:type="dxa"/>
            <w:tcBorders>
              <w:top w:val="double" w:sz="6" w:space="0" w:color="auto"/>
              <w:left w:val="single" w:sz="6" w:space="0" w:color="auto"/>
              <w:bottom w:val="single" w:sz="6" w:space="0" w:color="auto"/>
              <w:right w:val="single" w:sz="6" w:space="0" w:color="auto"/>
            </w:tcBorders>
          </w:tcPr>
          <w:p w:rsidR="002E4630" w:rsidRPr="00215F04" w:rsidRDefault="002E4630" w:rsidP="00BB6323">
            <w:pPr>
              <w:ind w:left="200"/>
              <w:rPr>
                <w:rFonts w:eastAsiaTheme="minorEastAsia"/>
              </w:rPr>
            </w:pPr>
            <w:r w:rsidRPr="00215F04">
              <w:rPr>
                <w:rFonts w:eastAsiaTheme="minorEastAsia"/>
              </w:rPr>
              <w:t>На  31.03.201</w:t>
            </w:r>
            <w:r w:rsidR="00BB6323">
              <w:rPr>
                <w:rFonts w:eastAsiaTheme="minorEastAsia"/>
              </w:rPr>
              <w:t>4</w:t>
            </w:r>
            <w:r w:rsidRPr="00215F04">
              <w:rPr>
                <w:rFonts w:eastAsiaTheme="minorEastAsia"/>
              </w:rPr>
              <w:t xml:space="preserve"> г.</w:t>
            </w:r>
          </w:p>
        </w:tc>
        <w:tc>
          <w:tcPr>
            <w:tcW w:w="1271" w:type="dxa"/>
            <w:tcBorders>
              <w:top w:val="double" w:sz="6" w:space="0" w:color="auto"/>
              <w:left w:val="single" w:sz="6" w:space="0" w:color="auto"/>
              <w:bottom w:val="single" w:sz="6" w:space="0" w:color="auto"/>
              <w:right w:val="single" w:sz="6" w:space="0" w:color="auto"/>
            </w:tcBorders>
          </w:tcPr>
          <w:p w:rsidR="002E4630" w:rsidRPr="00215F04" w:rsidRDefault="002E4630" w:rsidP="00BB6323">
            <w:pPr>
              <w:ind w:left="200"/>
              <w:rPr>
                <w:rFonts w:eastAsiaTheme="minorEastAsia"/>
              </w:rPr>
            </w:pPr>
            <w:r w:rsidRPr="00215F04">
              <w:rPr>
                <w:rFonts w:eastAsiaTheme="minorEastAsia"/>
              </w:rPr>
              <w:t>На 31.12.201</w:t>
            </w:r>
            <w:r w:rsidR="00BB6323">
              <w:rPr>
                <w:rFonts w:eastAsiaTheme="minorEastAsia"/>
              </w:rPr>
              <w:t>3</w:t>
            </w:r>
            <w:r w:rsidRPr="00215F04">
              <w:rPr>
                <w:rFonts w:eastAsiaTheme="minorEastAsia"/>
              </w:rPr>
              <w:t xml:space="preserve"> г.</w:t>
            </w:r>
          </w:p>
        </w:tc>
        <w:tc>
          <w:tcPr>
            <w:tcW w:w="1349" w:type="dxa"/>
            <w:tcBorders>
              <w:top w:val="double" w:sz="6" w:space="0" w:color="auto"/>
              <w:left w:val="single" w:sz="6" w:space="0" w:color="auto"/>
              <w:bottom w:val="single" w:sz="6" w:space="0" w:color="auto"/>
              <w:right w:val="double" w:sz="6" w:space="0" w:color="auto"/>
            </w:tcBorders>
          </w:tcPr>
          <w:p w:rsidR="002E4630" w:rsidRPr="00215F04" w:rsidRDefault="002E4630" w:rsidP="00BB6323">
            <w:pPr>
              <w:ind w:left="200"/>
              <w:rPr>
                <w:rFonts w:eastAsiaTheme="minorEastAsia"/>
              </w:rPr>
            </w:pPr>
            <w:r w:rsidRPr="00215F04">
              <w:rPr>
                <w:rFonts w:eastAsiaTheme="minorEastAsia"/>
              </w:rPr>
              <w:t>На  31.12.201</w:t>
            </w:r>
            <w:r w:rsidR="00BB6323">
              <w:rPr>
                <w:rFonts w:eastAsiaTheme="minorEastAsia"/>
              </w:rPr>
              <w:t>2</w:t>
            </w:r>
            <w:r w:rsidRPr="00215F04">
              <w:rPr>
                <w:rFonts w:eastAsiaTheme="minorEastAsia"/>
              </w:rPr>
              <w:t xml:space="preserve"> г.</w:t>
            </w:r>
          </w:p>
        </w:tc>
      </w:tr>
      <w:tr w:rsidR="002E4630" w:rsidRPr="007E32A2" w:rsidTr="000D3DCF">
        <w:tc>
          <w:tcPr>
            <w:tcW w:w="792" w:type="dxa"/>
            <w:tcBorders>
              <w:top w:val="single" w:sz="6" w:space="0" w:color="auto"/>
              <w:left w:val="double" w:sz="6" w:space="0" w:color="auto"/>
              <w:bottom w:val="single" w:sz="6" w:space="0" w:color="auto"/>
              <w:right w:val="single" w:sz="6" w:space="0" w:color="auto"/>
            </w:tcBorders>
          </w:tcPr>
          <w:p w:rsidR="002E4630" w:rsidRPr="007E32A2" w:rsidRDefault="002E4630" w:rsidP="002E4630">
            <w:pPr>
              <w:ind w:left="200"/>
              <w:rPr>
                <w:rFonts w:eastAsiaTheme="minorEastAsia"/>
                <w:b/>
              </w:rPr>
            </w:pPr>
          </w:p>
        </w:tc>
        <w:tc>
          <w:tcPr>
            <w:tcW w:w="3533" w:type="dxa"/>
            <w:tcBorders>
              <w:top w:val="single" w:sz="6" w:space="0" w:color="auto"/>
              <w:left w:val="single" w:sz="6" w:space="0" w:color="auto"/>
              <w:bottom w:val="single" w:sz="6" w:space="0" w:color="auto"/>
              <w:right w:val="single" w:sz="6" w:space="0" w:color="auto"/>
            </w:tcBorders>
          </w:tcPr>
          <w:p w:rsidR="002E4630" w:rsidRPr="007E32A2" w:rsidRDefault="002E4630" w:rsidP="002E4630">
            <w:pPr>
              <w:ind w:left="200"/>
              <w:rPr>
                <w:rFonts w:eastAsiaTheme="minorEastAsia"/>
                <w:b/>
              </w:rPr>
            </w:pPr>
            <w:r w:rsidRPr="007E32A2">
              <w:rPr>
                <w:rFonts w:eastAsiaTheme="minorEastAsia"/>
                <w:b/>
              </w:rPr>
              <w:t>I. ВНЕОБОРОТНЫЕ АКТИВЫ</w:t>
            </w:r>
          </w:p>
        </w:tc>
        <w:tc>
          <w:tcPr>
            <w:tcW w:w="1134" w:type="dxa"/>
            <w:tcBorders>
              <w:top w:val="single" w:sz="6" w:space="0" w:color="auto"/>
              <w:left w:val="single" w:sz="6" w:space="0" w:color="auto"/>
              <w:bottom w:val="single" w:sz="6" w:space="0" w:color="auto"/>
              <w:right w:val="single" w:sz="6" w:space="0" w:color="auto"/>
            </w:tcBorders>
          </w:tcPr>
          <w:p w:rsidR="002E4630" w:rsidRPr="007E32A2" w:rsidRDefault="002E4630" w:rsidP="002E4630">
            <w:pPr>
              <w:ind w:left="200"/>
              <w:rPr>
                <w:rFonts w:eastAsiaTheme="minorEastAsia"/>
                <w:b/>
              </w:rPr>
            </w:pPr>
          </w:p>
        </w:tc>
        <w:tc>
          <w:tcPr>
            <w:tcW w:w="1280" w:type="dxa"/>
            <w:tcBorders>
              <w:top w:val="single" w:sz="6" w:space="0" w:color="auto"/>
              <w:left w:val="single" w:sz="6" w:space="0" w:color="auto"/>
              <w:bottom w:val="single" w:sz="6" w:space="0" w:color="auto"/>
              <w:right w:val="single" w:sz="6" w:space="0" w:color="auto"/>
            </w:tcBorders>
          </w:tcPr>
          <w:p w:rsidR="002E4630" w:rsidRPr="007E32A2" w:rsidRDefault="002E4630" w:rsidP="002E4630">
            <w:pPr>
              <w:ind w:left="200"/>
              <w:rPr>
                <w:rFonts w:eastAsiaTheme="minorEastAsia"/>
                <w:b/>
              </w:rPr>
            </w:pPr>
          </w:p>
        </w:tc>
        <w:tc>
          <w:tcPr>
            <w:tcW w:w="1271" w:type="dxa"/>
            <w:tcBorders>
              <w:top w:val="single" w:sz="6" w:space="0" w:color="auto"/>
              <w:left w:val="single" w:sz="6" w:space="0" w:color="auto"/>
              <w:bottom w:val="single" w:sz="6" w:space="0" w:color="auto"/>
              <w:right w:val="single" w:sz="6" w:space="0" w:color="auto"/>
            </w:tcBorders>
          </w:tcPr>
          <w:p w:rsidR="002E4630" w:rsidRPr="007E32A2" w:rsidRDefault="002E4630" w:rsidP="002E4630">
            <w:pPr>
              <w:ind w:left="200"/>
              <w:rPr>
                <w:rFonts w:eastAsiaTheme="minorEastAsia"/>
                <w:b/>
              </w:rPr>
            </w:pPr>
          </w:p>
        </w:tc>
        <w:tc>
          <w:tcPr>
            <w:tcW w:w="1349" w:type="dxa"/>
            <w:tcBorders>
              <w:top w:val="single" w:sz="6" w:space="0" w:color="auto"/>
              <w:left w:val="single" w:sz="6" w:space="0" w:color="auto"/>
              <w:bottom w:val="single" w:sz="6" w:space="0" w:color="auto"/>
              <w:right w:val="double" w:sz="6" w:space="0" w:color="auto"/>
            </w:tcBorders>
          </w:tcPr>
          <w:p w:rsidR="002E4630" w:rsidRPr="007E32A2" w:rsidRDefault="002E4630" w:rsidP="002E4630">
            <w:pPr>
              <w:ind w:left="200"/>
              <w:rPr>
                <w:rFonts w:eastAsiaTheme="minorEastAsia"/>
                <w:b/>
              </w:rPr>
            </w:pPr>
          </w:p>
        </w:tc>
      </w:tr>
      <w:tr w:rsidR="002E4630" w:rsidRPr="00215F04" w:rsidTr="000D3DCF">
        <w:tc>
          <w:tcPr>
            <w:tcW w:w="792" w:type="dxa"/>
            <w:tcBorders>
              <w:top w:val="single" w:sz="6" w:space="0" w:color="auto"/>
              <w:left w:val="double" w:sz="6" w:space="0" w:color="auto"/>
              <w:bottom w:val="single" w:sz="6" w:space="0" w:color="auto"/>
              <w:right w:val="single" w:sz="6" w:space="0" w:color="auto"/>
            </w:tcBorders>
          </w:tcPr>
          <w:p w:rsidR="002E4630" w:rsidRPr="00215F04" w:rsidRDefault="002E4630"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2E4630" w:rsidRPr="00215F04" w:rsidRDefault="002E4630" w:rsidP="002E4630">
            <w:pPr>
              <w:ind w:left="200"/>
              <w:rPr>
                <w:rFonts w:eastAsiaTheme="minorEastAsia"/>
              </w:rPr>
            </w:pPr>
            <w:r w:rsidRPr="00215F04">
              <w:rPr>
                <w:rFonts w:eastAsiaTheme="minorEastAsia"/>
              </w:rPr>
              <w:t>Нематериальные активы</w:t>
            </w:r>
            <w:r w:rsidRPr="00215F04">
              <w:rPr>
                <w:rFonts w:eastAsiaTheme="minorEastAsia"/>
              </w:rPr>
              <w:tab/>
            </w:r>
            <w:r w:rsidRPr="00215F04">
              <w:rPr>
                <w:rFonts w:eastAsiaTheme="minorEastAsia"/>
              </w:rPr>
              <w:tab/>
            </w:r>
            <w:r w:rsidRPr="00215F04">
              <w:rPr>
                <w:rFonts w:eastAsiaTheme="minorEastAsia"/>
              </w:rPr>
              <w:tab/>
            </w:r>
            <w:r w:rsidRPr="00215F04">
              <w:rPr>
                <w:rFonts w:eastAsiaTheme="minorEastAsia"/>
              </w:rPr>
              <w:tab/>
            </w:r>
            <w:r w:rsidRPr="00215F04">
              <w:rPr>
                <w:rFonts w:eastAsiaTheme="minorEastAsia"/>
              </w:rPr>
              <w:tab/>
            </w:r>
          </w:p>
        </w:tc>
        <w:tc>
          <w:tcPr>
            <w:tcW w:w="1134" w:type="dxa"/>
            <w:tcBorders>
              <w:top w:val="single" w:sz="6" w:space="0" w:color="auto"/>
              <w:left w:val="single" w:sz="6" w:space="0" w:color="auto"/>
              <w:bottom w:val="single" w:sz="6" w:space="0" w:color="auto"/>
              <w:right w:val="single" w:sz="6" w:space="0" w:color="auto"/>
            </w:tcBorders>
          </w:tcPr>
          <w:p w:rsidR="002E4630" w:rsidRPr="00215F04" w:rsidRDefault="002E4630" w:rsidP="002E4630">
            <w:pPr>
              <w:ind w:left="200"/>
              <w:rPr>
                <w:rFonts w:eastAsiaTheme="minorEastAsia"/>
              </w:rPr>
            </w:pPr>
            <w:r w:rsidRPr="00215F04">
              <w:rPr>
                <w:rFonts w:eastAsiaTheme="minorEastAsia"/>
              </w:rPr>
              <w:t>1110</w:t>
            </w:r>
          </w:p>
        </w:tc>
        <w:tc>
          <w:tcPr>
            <w:tcW w:w="1280" w:type="dxa"/>
            <w:tcBorders>
              <w:top w:val="single" w:sz="6" w:space="0" w:color="auto"/>
              <w:left w:val="single" w:sz="6" w:space="0" w:color="auto"/>
              <w:bottom w:val="single" w:sz="6" w:space="0" w:color="auto"/>
              <w:right w:val="single" w:sz="6" w:space="0" w:color="auto"/>
            </w:tcBorders>
          </w:tcPr>
          <w:p w:rsidR="002E4630" w:rsidRPr="00215F04" w:rsidRDefault="0066615E" w:rsidP="002E4630">
            <w:pPr>
              <w:ind w:left="200"/>
              <w:rPr>
                <w:rFonts w:eastAsiaTheme="minorEastAsia"/>
              </w:rPr>
            </w:pPr>
            <w:r>
              <w:rPr>
                <w:rFonts w:eastAsiaTheme="minorEastAsia"/>
              </w:rPr>
              <w:t>102</w:t>
            </w:r>
          </w:p>
        </w:tc>
        <w:tc>
          <w:tcPr>
            <w:tcW w:w="1271" w:type="dxa"/>
            <w:tcBorders>
              <w:top w:val="single" w:sz="6" w:space="0" w:color="auto"/>
              <w:left w:val="single" w:sz="6" w:space="0" w:color="auto"/>
              <w:bottom w:val="single" w:sz="6" w:space="0" w:color="auto"/>
              <w:right w:val="single" w:sz="6" w:space="0" w:color="auto"/>
            </w:tcBorders>
          </w:tcPr>
          <w:p w:rsidR="002E4630" w:rsidRPr="00215F04" w:rsidRDefault="0066615E" w:rsidP="002E4630">
            <w:pPr>
              <w:ind w:left="200"/>
              <w:rPr>
                <w:rFonts w:eastAsiaTheme="minorEastAsia"/>
              </w:rPr>
            </w:pPr>
            <w:r>
              <w:rPr>
                <w:rFonts w:eastAsiaTheme="minorEastAsia"/>
              </w:rPr>
              <w:t>105</w:t>
            </w:r>
          </w:p>
        </w:tc>
        <w:tc>
          <w:tcPr>
            <w:tcW w:w="1349" w:type="dxa"/>
            <w:tcBorders>
              <w:top w:val="single" w:sz="6" w:space="0" w:color="auto"/>
              <w:left w:val="single" w:sz="6" w:space="0" w:color="auto"/>
              <w:bottom w:val="single" w:sz="6" w:space="0" w:color="auto"/>
              <w:right w:val="double" w:sz="6" w:space="0" w:color="auto"/>
            </w:tcBorders>
          </w:tcPr>
          <w:p w:rsidR="002E4630" w:rsidRPr="00215F04" w:rsidRDefault="0066615E" w:rsidP="002E4630">
            <w:pPr>
              <w:ind w:left="200"/>
              <w:rPr>
                <w:rFonts w:eastAsiaTheme="minorEastAsia"/>
              </w:rPr>
            </w:pPr>
            <w:r>
              <w:rPr>
                <w:rFonts w:eastAsiaTheme="minorEastAsia"/>
              </w:rPr>
              <w:t>-</w:t>
            </w:r>
          </w:p>
        </w:tc>
      </w:tr>
      <w:tr w:rsidR="0066615E" w:rsidRPr="00215F04" w:rsidTr="000D3DCF">
        <w:tc>
          <w:tcPr>
            <w:tcW w:w="792" w:type="dxa"/>
            <w:tcBorders>
              <w:top w:val="single" w:sz="6" w:space="0" w:color="auto"/>
              <w:left w:val="doub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Результаты исследований и разработок</w:t>
            </w:r>
            <w:r w:rsidRPr="00215F04">
              <w:rPr>
                <w:rFonts w:eastAsiaTheme="minorEastAsia"/>
              </w:rPr>
              <w:tab/>
            </w:r>
            <w:r w:rsidRPr="00215F04">
              <w:rPr>
                <w:rFonts w:eastAsiaTheme="minorEastAsia"/>
              </w:rPr>
              <w:tab/>
            </w:r>
            <w:r w:rsidRPr="00215F04">
              <w:rPr>
                <w:rFonts w:eastAsiaTheme="minorEastAsia"/>
              </w:rPr>
              <w:tab/>
            </w:r>
          </w:p>
        </w:tc>
        <w:tc>
          <w:tcPr>
            <w:tcW w:w="1134"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1120</w:t>
            </w:r>
          </w:p>
        </w:tc>
        <w:tc>
          <w:tcPr>
            <w:tcW w:w="1280" w:type="dxa"/>
            <w:tcBorders>
              <w:top w:val="single" w:sz="6" w:space="0" w:color="auto"/>
              <w:left w:val="single" w:sz="6" w:space="0" w:color="auto"/>
              <w:bottom w:val="single" w:sz="6" w:space="0" w:color="auto"/>
              <w:right w:val="single" w:sz="6" w:space="0" w:color="auto"/>
            </w:tcBorders>
            <w:vAlign w:val="bottom"/>
          </w:tcPr>
          <w:p w:rsidR="0066615E" w:rsidRDefault="0066615E">
            <w:pPr>
              <w:jc w:val="right"/>
              <w:rPr>
                <w:rFonts w:ascii="Arial" w:hAnsi="Arial" w:cs="Arial"/>
                <w:sz w:val="18"/>
                <w:szCs w:val="18"/>
              </w:rPr>
            </w:pPr>
            <w:r>
              <w:rPr>
                <w:rFonts w:ascii="Arial" w:hAnsi="Arial" w:cs="Arial"/>
                <w:sz w:val="18"/>
                <w:szCs w:val="18"/>
              </w:rPr>
              <w:t>-</w:t>
            </w:r>
          </w:p>
        </w:tc>
        <w:tc>
          <w:tcPr>
            <w:tcW w:w="1271" w:type="dxa"/>
            <w:tcBorders>
              <w:top w:val="single" w:sz="6" w:space="0" w:color="auto"/>
              <w:left w:val="single" w:sz="6" w:space="0" w:color="auto"/>
              <w:bottom w:val="single" w:sz="6" w:space="0" w:color="auto"/>
              <w:right w:val="single" w:sz="6" w:space="0" w:color="auto"/>
            </w:tcBorders>
            <w:vAlign w:val="bottom"/>
          </w:tcPr>
          <w:p w:rsidR="0066615E" w:rsidRDefault="0066615E">
            <w:pPr>
              <w:jc w:val="right"/>
              <w:rPr>
                <w:rFonts w:ascii="Arial" w:hAnsi="Arial" w:cs="Arial"/>
                <w:sz w:val="18"/>
                <w:szCs w:val="18"/>
              </w:rPr>
            </w:pPr>
            <w:r>
              <w:rPr>
                <w:rFonts w:ascii="Arial" w:hAnsi="Arial" w:cs="Arial"/>
                <w:sz w:val="18"/>
                <w:szCs w:val="18"/>
              </w:rPr>
              <w:t>-</w:t>
            </w:r>
          </w:p>
        </w:tc>
        <w:tc>
          <w:tcPr>
            <w:tcW w:w="1349" w:type="dxa"/>
            <w:tcBorders>
              <w:top w:val="single" w:sz="6" w:space="0" w:color="auto"/>
              <w:left w:val="single" w:sz="6" w:space="0" w:color="auto"/>
              <w:bottom w:val="single" w:sz="6" w:space="0" w:color="auto"/>
              <w:right w:val="double" w:sz="6" w:space="0" w:color="auto"/>
            </w:tcBorders>
            <w:vAlign w:val="bottom"/>
          </w:tcPr>
          <w:p w:rsidR="0066615E" w:rsidRDefault="0066615E">
            <w:pPr>
              <w:jc w:val="right"/>
              <w:rPr>
                <w:rFonts w:ascii="Arial" w:hAnsi="Arial" w:cs="Arial"/>
                <w:sz w:val="18"/>
                <w:szCs w:val="18"/>
              </w:rPr>
            </w:pPr>
            <w:r>
              <w:rPr>
                <w:rFonts w:ascii="Arial" w:hAnsi="Arial" w:cs="Arial"/>
                <w:sz w:val="18"/>
                <w:szCs w:val="18"/>
              </w:rPr>
              <w:t>-</w:t>
            </w:r>
          </w:p>
        </w:tc>
      </w:tr>
      <w:tr w:rsidR="0066615E" w:rsidRPr="00215F04" w:rsidTr="000D3DCF">
        <w:tc>
          <w:tcPr>
            <w:tcW w:w="792" w:type="dxa"/>
            <w:tcBorders>
              <w:top w:val="single" w:sz="6" w:space="0" w:color="auto"/>
              <w:left w:val="doub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66615E">
              <w:rPr>
                <w:rFonts w:eastAsiaTheme="minorEastAsia"/>
              </w:rPr>
              <w:t>Нематериальные поисковые активы</w:t>
            </w:r>
          </w:p>
        </w:tc>
        <w:tc>
          <w:tcPr>
            <w:tcW w:w="1134"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Pr>
                <w:rFonts w:eastAsiaTheme="minorEastAsia"/>
              </w:rPr>
              <w:t>1130</w:t>
            </w:r>
          </w:p>
        </w:tc>
        <w:tc>
          <w:tcPr>
            <w:tcW w:w="1280" w:type="dxa"/>
            <w:tcBorders>
              <w:top w:val="single" w:sz="6" w:space="0" w:color="auto"/>
              <w:left w:val="single" w:sz="6" w:space="0" w:color="auto"/>
              <w:bottom w:val="single" w:sz="6" w:space="0" w:color="auto"/>
              <w:right w:val="single" w:sz="6" w:space="0" w:color="auto"/>
            </w:tcBorders>
            <w:vAlign w:val="bottom"/>
          </w:tcPr>
          <w:p w:rsidR="0066615E" w:rsidRDefault="0066615E" w:rsidP="003C5F7E">
            <w:pPr>
              <w:jc w:val="right"/>
              <w:rPr>
                <w:rFonts w:ascii="Arial" w:hAnsi="Arial" w:cs="Arial"/>
                <w:sz w:val="18"/>
                <w:szCs w:val="18"/>
              </w:rPr>
            </w:pPr>
            <w:r>
              <w:rPr>
                <w:rFonts w:ascii="Arial" w:hAnsi="Arial" w:cs="Arial"/>
                <w:sz w:val="18"/>
                <w:szCs w:val="18"/>
              </w:rPr>
              <w:t>-</w:t>
            </w:r>
          </w:p>
        </w:tc>
        <w:tc>
          <w:tcPr>
            <w:tcW w:w="1271" w:type="dxa"/>
            <w:tcBorders>
              <w:top w:val="single" w:sz="6" w:space="0" w:color="auto"/>
              <w:left w:val="single" w:sz="6" w:space="0" w:color="auto"/>
              <w:bottom w:val="single" w:sz="6" w:space="0" w:color="auto"/>
              <w:right w:val="single" w:sz="6" w:space="0" w:color="auto"/>
            </w:tcBorders>
            <w:vAlign w:val="bottom"/>
          </w:tcPr>
          <w:p w:rsidR="0066615E" w:rsidRDefault="0066615E" w:rsidP="003C5F7E">
            <w:pPr>
              <w:jc w:val="right"/>
              <w:rPr>
                <w:rFonts w:ascii="Arial" w:hAnsi="Arial" w:cs="Arial"/>
                <w:sz w:val="18"/>
                <w:szCs w:val="18"/>
              </w:rPr>
            </w:pPr>
            <w:r>
              <w:rPr>
                <w:rFonts w:ascii="Arial" w:hAnsi="Arial" w:cs="Arial"/>
                <w:sz w:val="18"/>
                <w:szCs w:val="18"/>
              </w:rPr>
              <w:t>-</w:t>
            </w:r>
          </w:p>
        </w:tc>
        <w:tc>
          <w:tcPr>
            <w:tcW w:w="1349" w:type="dxa"/>
            <w:tcBorders>
              <w:top w:val="single" w:sz="6" w:space="0" w:color="auto"/>
              <w:left w:val="single" w:sz="6" w:space="0" w:color="auto"/>
              <w:bottom w:val="single" w:sz="6" w:space="0" w:color="auto"/>
              <w:right w:val="double" w:sz="6" w:space="0" w:color="auto"/>
            </w:tcBorders>
            <w:vAlign w:val="bottom"/>
          </w:tcPr>
          <w:p w:rsidR="0066615E" w:rsidRDefault="0066615E" w:rsidP="003C5F7E">
            <w:pPr>
              <w:jc w:val="right"/>
              <w:rPr>
                <w:rFonts w:ascii="Arial" w:hAnsi="Arial" w:cs="Arial"/>
                <w:sz w:val="18"/>
                <w:szCs w:val="18"/>
              </w:rPr>
            </w:pPr>
            <w:r>
              <w:rPr>
                <w:rFonts w:ascii="Arial" w:hAnsi="Arial" w:cs="Arial"/>
                <w:sz w:val="18"/>
                <w:szCs w:val="18"/>
              </w:rPr>
              <w:t>-</w:t>
            </w:r>
          </w:p>
        </w:tc>
      </w:tr>
      <w:tr w:rsidR="0066615E" w:rsidRPr="00215F04" w:rsidTr="000D3DCF">
        <w:tc>
          <w:tcPr>
            <w:tcW w:w="792" w:type="dxa"/>
            <w:tcBorders>
              <w:top w:val="single" w:sz="6" w:space="0" w:color="auto"/>
              <w:left w:val="doub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66615E" w:rsidRPr="00215F04" w:rsidRDefault="0066615E" w:rsidP="003C5F7E">
            <w:pPr>
              <w:ind w:left="200"/>
              <w:rPr>
                <w:rFonts w:eastAsiaTheme="minorEastAsia"/>
              </w:rPr>
            </w:pPr>
            <w:r>
              <w:rPr>
                <w:rFonts w:eastAsiaTheme="minorEastAsia"/>
              </w:rPr>
              <w:t>М</w:t>
            </w:r>
            <w:r w:rsidRPr="0066615E">
              <w:rPr>
                <w:rFonts w:eastAsiaTheme="minorEastAsia"/>
              </w:rPr>
              <w:t>атериальные поисковые активы</w:t>
            </w:r>
          </w:p>
        </w:tc>
        <w:tc>
          <w:tcPr>
            <w:tcW w:w="1134" w:type="dxa"/>
            <w:tcBorders>
              <w:top w:val="single" w:sz="6" w:space="0" w:color="auto"/>
              <w:left w:val="single" w:sz="6" w:space="0" w:color="auto"/>
              <w:bottom w:val="single" w:sz="6" w:space="0" w:color="auto"/>
              <w:right w:val="single" w:sz="6" w:space="0" w:color="auto"/>
            </w:tcBorders>
          </w:tcPr>
          <w:p w:rsidR="0066615E" w:rsidRPr="00215F04" w:rsidRDefault="0066615E" w:rsidP="0066615E">
            <w:pPr>
              <w:ind w:left="200"/>
              <w:rPr>
                <w:rFonts w:eastAsiaTheme="minorEastAsia"/>
              </w:rPr>
            </w:pPr>
            <w:r>
              <w:rPr>
                <w:rFonts w:eastAsiaTheme="minorEastAsia"/>
              </w:rPr>
              <w:t>1140</w:t>
            </w:r>
          </w:p>
        </w:tc>
        <w:tc>
          <w:tcPr>
            <w:tcW w:w="1280" w:type="dxa"/>
            <w:tcBorders>
              <w:top w:val="single" w:sz="6" w:space="0" w:color="auto"/>
              <w:left w:val="single" w:sz="6" w:space="0" w:color="auto"/>
              <w:bottom w:val="single" w:sz="6" w:space="0" w:color="auto"/>
              <w:right w:val="single" w:sz="6" w:space="0" w:color="auto"/>
            </w:tcBorders>
            <w:vAlign w:val="bottom"/>
          </w:tcPr>
          <w:p w:rsidR="0066615E" w:rsidRDefault="0066615E" w:rsidP="003C5F7E">
            <w:pPr>
              <w:jc w:val="right"/>
              <w:rPr>
                <w:rFonts w:ascii="Arial" w:hAnsi="Arial" w:cs="Arial"/>
                <w:sz w:val="18"/>
                <w:szCs w:val="18"/>
              </w:rPr>
            </w:pPr>
            <w:r>
              <w:rPr>
                <w:rFonts w:ascii="Arial" w:hAnsi="Arial" w:cs="Arial"/>
                <w:sz w:val="18"/>
                <w:szCs w:val="18"/>
              </w:rPr>
              <w:t>-</w:t>
            </w:r>
          </w:p>
        </w:tc>
        <w:tc>
          <w:tcPr>
            <w:tcW w:w="1271" w:type="dxa"/>
            <w:tcBorders>
              <w:top w:val="single" w:sz="6" w:space="0" w:color="auto"/>
              <w:left w:val="single" w:sz="6" w:space="0" w:color="auto"/>
              <w:bottom w:val="single" w:sz="6" w:space="0" w:color="auto"/>
              <w:right w:val="single" w:sz="6" w:space="0" w:color="auto"/>
            </w:tcBorders>
            <w:vAlign w:val="bottom"/>
          </w:tcPr>
          <w:p w:rsidR="0066615E" w:rsidRDefault="0066615E" w:rsidP="003C5F7E">
            <w:pPr>
              <w:jc w:val="right"/>
              <w:rPr>
                <w:rFonts w:ascii="Arial" w:hAnsi="Arial" w:cs="Arial"/>
                <w:sz w:val="18"/>
                <w:szCs w:val="18"/>
              </w:rPr>
            </w:pPr>
            <w:r>
              <w:rPr>
                <w:rFonts w:ascii="Arial" w:hAnsi="Arial" w:cs="Arial"/>
                <w:sz w:val="18"/>
                <w:szCs w:val="18"/>
              </w:rPr>
              <w:t>-</w:t>
            </w:r>
          </w:p>
        </w:tc>
        <w:tc>
          <w:tcPr>
            <w:tcW w:w="1349" w:type="dxa"/>
            <w:tcBorders>
              <w:top w:val="single" w:sz="6" w:space="0" w:color="auto"/>
              <w:left w:val="single" w:sz="6" w:space="0" w:color="auto"/>
              <w:bottom w:val="single" w:sz="6" w:space="0" w:color="auto"/>
              <w:right w:val="double" w:sz="6" w:space="0" w:color="auto"/>
            </w:tcBorders>
            <w:vAlign w:val="bottom"/>
          </w:tcPr>
          <w:p w:rsidR="0066615E" w:rsidRDefault="0066615E" w:rsidP="003C5F7E">
            <w:pPr>
              <w:jc w:val="right"/>
              <w:rPr>
                <w:rFonts w:ascii="Arial" w:hAnsi="Arial" w:cs="Arial"/>
                <w:sz w:val="18"/>
                <w:szCs w:val="18"/>
              </w:rPr>
            </w:pPr>
            <w:r>
              <w:rPr>
                <w:rFonts w:ascii="Arial" w:hAnsi="Arial" w:cs="Arial"/>
                <w:sz w:val="18"/>
                <w:szCs w:val="18"/>
              </w:rPr>
              <w:t>-</w:t>
            </w:r>
          </w:p>
        </w:tc>
      </w:tr>
      <w:tr w:rsidR="0066615E" w:rsidRPr="00215F04" w:rsidTr="000D3DCF">
        <w:tc>
          <w:tcPr>
            <w:tcW w:w="792" w:type="dxa"/>
            <w:tcBorders>
              <w:top w:val="single" w:sz="6" w:space="0" w:color="auto"/>
              <w:left w:val="doub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Основные средства</w:t>
            </w:r>
            <w:r w:rsidRPr="00215F04">
              <w:rPr>
                <w:rFonts w:eastAsiaTheme="minorEastAsia"/>
              </w:rPr>
              <w:tab/>
            </w:r>
            <w:r w:rsidRPr="00215F04">
              <w:rPr>
                <w:rFonts w:eastAsiaTheme="minorEastAsia"/>
              </w:rPr>
              <w:tab/>
            </w:r>
            <w:r w:rsidRPr="00215F04">
              <w:rPr>
                <w:rFonts w:eastAsiaTheme="minorEastAsia"/>
              </w:rPr>
              <w:tab/>
            </w:r>
            <w:r w:rsidRPr="00215F04">
              <w:rPr>
                <w:rFonts w:eastAsiaTheme="minorEastAsia"/>
              </w:rPr>
              <w:tab/>
            </w:r>
            <w:r w:rsidRPr="00215F04">
              <w:rPr>
                <w:rFonts w:eastAsiaTheme="minorEastAsia"/>
              </w:rPr>
              <w:tab/>
            </w:r>
            <w:r w:rsidRPr="00215F04">
              <w:rPr>
                <w:rFonts w:eastAsiaTheme="minorEastAsia"/>
              </w:rPr>
              <w:tab/>
            </w:r>
            <w:r w:rsidRPr="00215F04">
              <w:rPr>
                <w:rFonts w:eastAsiaTheme="minorEastAsia"/>
              </w:rPr>
              <w:tab/>
            </w:r>
            <w:r w:rsidRPr="00215F04">
              <w:rPr>
                <w:rFonts w:eastAsiaTheme="minorEastAsia"/>
              </w:rPr>
              <w:tab/>
            </w:r>
            <w:r w:rsidRPr="00215F04">
              <w:rPr>
                <w:rFonts w:eastAsiaTheme="minorEastAsia"/>
              </w:rPr>
              <w:tab/>
            </w:r>
            <w:r w:rsidRPr="00215F04">
              <w:rPr>
                <w:rFonts w:eastAsiaTheme="minorEastAsia"/>
              </w:rPr>
              <w:tab/>
            </w:r>
            <w:r w:rsidRPr="00215F04">
              <w:rPr>
                <w:rFonts w:eastAsiaTheme="minorEastAsia"/>
              </w:rPr>
              <w:tab/>
            </w:r>
            <w:r w:rsidRPr="00215F04">
              <w:rPr>
                <w:rFonts w:eastAsiaTheme="minorEastAsia"/>
              </w:rPr>
              <w:tab/>
            </w:r>
          </w:p>
        </w:tc>
        <w:tc>
          <w:tcPr>
            <w:tcW w:w="1134"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1150</w:t>
            </w:r>
          </w:p>
        </w:tc>
        <w:tc>
          <w:tcPr>
            <w:tcW w:w="1280"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1271" w:type="dxa"/>
            <w:tcBorders>
              <w:top w:val="single" w:sz="6" w:space="0" w:color="auto"/>
              <w:left w:val="single" w:sz="6" w:space="0" w:color="auto"/>
              <w:bottom w:val="single" w:sz="6" w:space="0" w:color="auto"/>
              <w:right w:val="single" w:sz="6" w:space="0" w:color="auto"/>
            </w:tcBorders>
          </w:tcPr>
          <w:p w:rsidR="0066615E" w:rsidRPr="00215F04" w:rsidRDefault="0066615E" w:rsidP="003C5F7E">
            <w:pPr>
              <w:ind w:left="200"/>
              <w:rPr>
                <w:rFonts w:eastAsiaTheme="minorEastAsia"/>
              </w:rPr>
            </w:pPr>
            <w:r>
              <w:rPr>
                <w:rFonts w:eastAsiaTheme="minorEastAsia"/>
              </w:rPr>
              <w:t>220 218</w:t>
            </w:r>
          </w:p>
        </w:tc>
        <w:tc>
          <w:tcPr>
            <w:tcW w:w="1349" w:type="dxa"/>
            <w:tcBorders>
              <w:top w:val="single" w:sz="6" w:space="0" w:color="auto"/>
              <w:left w:val="single" w:sz="6" w:space="0" w:color="auto"/>
              <w:bottom w:val="single" w:sz="6" w:space="0" w:color="auto"/>
              <w:right w:val="double" w:sz="6" w:space="0" w:color="auto"/>
            </w:tcBorders>
          </w:tcPr>
          <w:p w:rsidR="0066615E" w:rsidRPr="00215F04" w:rsidRDefault="0066615E" w:rsidP="003C5F7E">
            <w:pPr>
              <w:ind w:left="200"/>
              <w:rPr>
                <w:rFonts w:eastAsiaTheme="minorEastAsia"/>
              </w:rPr>
            </w:pPr>
            <w:r w:rsidRPr="00215F04">
              <w:rPr>
                <w:rFonts w:eastAsiaTheme="minorEastAsia"/>
              </w:rPr>
              <w:t>221 775</w:t>
            </w:r>
          </w:p>
        </w:tc>
      </w:tr>
      <w:tr w:rsidR="0066615E" w:rsidRPr="00215F04" w:rsidTr="000D3DCF">
        <w:tc>
          <w:tcPr>
            <w:tcW w:w="792" w:type="dxa"/>
            <w:tcBorders>
              <w:top w:val="single" w:sz="6" w:space="0" w:color="auto"/>
              <w:left w:val="doub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Доходные вложения в материальные ценности</w:t>
            </w:r>
          </w:p>
        </w:tc>
        <w:tc>
          <w:tcPr>
            <w:tcW w:w="1134"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1160</w:t>
            </w:r>
          </w:p>
        </w:tc>
        <w:tc>
          <w:tcPr>
            <w:tcW w:w="1280" w:type="dxa"/>
            <w:tcBorders>
              <w:top w:val="single" w:sz="6" w:space="0" w:color="auto"/>
              <w:left w:val="single" w:sz="6" w:space="0" w:color="auto"/>
              <w:bottom w:val="single" w:sz="6" w:space="0" w:color="auto"/>
              <w:right w:val="single" w:sz="6" w:space="0" w:color="auto"/>
            </w:tcBorders>
            <w:vAlign w:val="bottom"/>
          </w:tcPr>
          <w:p w:rsidR="0066615E" w:rsidRDefault="0066615E" w:rsidP="003C5F7E">
            <w:pPr>
              <w:jc w:val="right"/>
              <w:rPr>
                <w:rFonts w:ascii="Arial" w:hAnsi="Arial" w:cs="Arial"/>
                <w:sz w:val="18"/>
                <w:szCs w:val="18"/>
              </w:rPr>
            </w:pPr>
            <w:r>
              <w:rPr>
                <w:rFonts w:ascii="Arial" w:hAnsi="Arial" w:cs="Arial"/>
                <w:sz w:val="18"/>
                <w:szCs w:val="18"/>
              </w:rPr>
              <w:t>-</w:t>
            </w:r>
          </w:p>
        </w:tc>
        <w:tc>
          <w:tcPr>
            <w:tcW w:w="1271" w:type="dxa"/>
            <w:tcBorders>
              <w:top w:val="single" w:sz="6" w:space="0" w:color="auto"/>
              <w:left w:val="single" w:sz="6" w:space="0" w:color="auto"/>
              <w:bottom w:val="single" w:sz="6" w:space="0" w:color="auto"/>
              <w:right w:val="single" w:sz="6" w:space="0" w:color="auto"/>
            </w:tcBorders>
            <w:vAlign w:val="bottom"/>
          </w:tcPr>
          <w:p w:rsidR="0066615E" w:rsidRDefault="0066615E" w:rsidP="003C5F7E">
            <w:pPr>
              <w:jc w:val="right"/>
              <w:rPr>
                <w:rFonts w:ascii="Arial" w:hAnsi="Arial" w:cs="Arial"/>
                <w:sz w:val="18"/>
                <w:szCs w:val="18"/>
              </w:rPr>
            </w:pPr>
            <w:r>
              <w:rPr>
                <w:rFonts w:ascii="Arial" w:hAnsi="Arial" w:cs="Arial"/>
                <w:sz w:val="18"/>
                <w:szCs w:val="18"/>
              </w:rPr>
              <w:t>-</w:t>
            </w:r>
          </w:p>
        </w:tc>
        <w:tc>
          <w:tcPr>
            <w:tcW w:w="1349" w:type="dxa"/>
            <w:tcBorders>
              <w:top w:val="single" w:sz="6" w:space="0" w:color="auto"/>
              <w:left w:val="single" w:sz="6" w:space="0" w:color="auto"/>
              <w:bottom w:val="single" w:sz="6" w:space="0" w:color="auto"/>
              <w:right w:val="double" w:sz="6" w:space="0" w:color="auto"/>
            </w:tcBorders>
            <w:vAlign w:val="bottom"/>
          </w:tcPr>
          <w:p w:rsidR="0066615E" w:rsidRDefault="0066615E" w:rsidP="003C5F7E">
            <w:pPr>
              <w:jc w:val="right"/>
              <w:rPr>
                <w:rFonts w:ascii="Arial" w:hAnsi="Arial" w:cs="Arial"/>
                <w:sz w:val="18"/>
                <w:szCs w:val="18"/>
              </w:rPr>
            </w:pPr>
            <w:r>
              <w:rPr>
                <w:rFonts w:ascii="Arial" w:hAnsi="Arial" w:cs="Arial"/>
                <w:sz w:val="18"/>
                <w:szCs w:val="18"/>
              </w:rPr>
              <w:t>-</w:t>
            </w:r>
          </w:p>
        </w:tc>
      </w:tr>
      <w:tr w:rsidR="0066615E" w:rsidRPr="00215F04" w:rsidTr="000D3DCF">
        <w:tc>
          <w:tcPr>
            <w:tcW w:w="792" w:type="dxa"/>
            <w:tcBorders>
              <w:top w:val="single" w:sz="6" w:space="0" w:color="auto"/>
              <w:left w:val="doub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Финансовые вложения</w:t>
            </w:r>
          </w:p>
        </w:tc>
        <w:tc>
          <w:tcPr>
            <w:tcW w:w="1134"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1170</w:t>
            </w:r>
          </w:p>
        </w:tc>
        <w:tc>
          <w:tcPr>
            <w:tcW w:w="1280"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Pr>
                <w:rFonts w:eastAsiaTheme="minorEastAsia"/>
              </w:rPr>
              <w:t>40</w:t>
            </w:r>
          </w:p>
        </w:tc>
        <w:tc>
          <w:tcPr>
            <w:tcW w:w="1271" w:type="dxa"/>
            <w:tcBorders>
              <w:top w:val="single" w:sz="6" w:space="0" w:color="auto"/>
              <w:left w:val="single" w:sz="6" w:space="0" w:color="auto"/>
              <w:bottom w:val="single" w:sz="6" w:space="0" w:color="auto"/>
              <w:right w:val="single" w:sz="6" w:space="0" w:color="auto"/>
            </w:tcBorders>
          </w:tcPr>
          <w:p w:rsidR="0066615E" w:rsidRPr="00215F04" w:rsidRDefault="0066615E" w:rsidP="003C5F7E">
            <w:pPr>
              <w:ind w:left="200"/>
              <w:rPr>
                <w:rFonts w:eastAsiaTheme="minorEastAsia"/>
              </w:rPr>
            </w:pPr>
            <w:r>
              <w:rPr>
                <w:rFonts w:eastAsiaTheme="minorEastAsia"/>
              </w:rPr>
              <w:t>40</w:t>
            </w:r>
          </w:p>
        </w:tc>
        <w:tc>
          <w:tcPr>
            <w:tcW w:w="1349" w:type="dxa"/>
            <w:tcBorders>
              <w:top w:val="single" w:sz="6" w:space="0" w:color="auto"/>
              <w:left w:val="single" w:sz="6" w:space="0" w:color="auto"/>
              <w:bottom w:val="single" w:sz="6" w:space="0" w:color="auto"/>
              <w:right w:val="double" w:sz="6" w:space="0" w:color="auto"/>
            </w:tcBorders>
          </w:tcPr>
          <w:p w:rsidR="0066615E" w:rsidRPr="00215F04" w:rsidRDefault="0066615E" w:rsidP="003C5F7E">
            <w:pPr>
              <w:ind w:left="200"/>
              <w:rPr>
                <w:rFonts w:eastAsiaTheme="minorEastAsia"/>
              </w:rPr>
            </w:pPr>
            <w:r w:rsidRPr="00215F04">
              <w:rPr>
                <w:rFonts w:eastAsiaTheme="minorEastAsia"/>
              </w:rPr>
              <w:t>40</w:t>
            </w:r>
          </w:p>
        </w:tc>
      </w:tr>
      <w:tr w:rsidR="0066615E" w:rsidRPr="00215F04" w:rsidTr="000D3DCF">
        <w:tc>
          <w:tcPr>
            <w:tcW w:w="792" w:type="dxa"/>
            <w:tcBorders>
              <w:top w:val="single" w:sz="6" w:space="0" w:color="auto"/>
              <w:left w:val="doub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Отложенные налоговые активы</w:t>
            </w:r>
          </w:p>
        </w:tc>
        <w:tc>
          <w:tcPr>
            <w:tcW w:w="1134"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1180</w:t>
            </w:r>
          </w:p>
        </w:tc>
        <w:tc>
          <w:tcPr>
            <w:tcW w:w="1280"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Pr>
                <w:rFonts w:eastAsiaTheme="minorEastAsia"/>
              </w:rPr>
              <w:t>4 067</w:t>
            </w:r>
          </w:p>
        </w:tc>
        <w:tc>
          <w:tcPr>
            <w:tcW w:w="1271" w:type="dxa"/>
            <w:tcBorders>
              <w:top w:val="single" w:sz="6" w:space="0" w:color="auto"/>
              <w:left w:val="single" w:sz="6" w:space="0" w:color="auto"/>
              <w:bottom w:val="single" w:sz="6" w:space="0" w:color="auto"/>
              <w:right w:val="single" w:sz="6" w:space="0" w:color="auto"/>
            </w:tcBorders>
          </w:tcPr>
          <w:p w:rsidR="0066615E" w:rsidRPr="00215F04" w:rsidRDefault="0066615E" w:rsidP="003C5F7E">
            <w:pPr>
              <w:ind w:left="200"/>
              <w:rPr>
                <w:rFonts w:eastAsiaTheme="minorEastAsia"/>
              </w:rPr>
            </w:pPr>
            <w:r>
              <w:rPr>
                <w:rFonts w:eastAsiaTheme="minorEastAsia"/>
              </w:rPr>
              <w:t>3 210</w:t>
            </w:r>
          </w:p>
        </w:tc>
        <w:tc>
          <w:tcPr>
            <w:tcW w:w="1349" w:type="dxa"/>
            <w:tcBorders>
              <w:top w:val="single" w:sz="6" w:space="0" w:color="auto"/>
              <w:left w:val="single" w:sz="6" w:space="0" w:color="auto"/>
              <w:bottom w:val="single" w:sz="6" w:space="0" w:color="auto"/>
              <w:right w:val="double" w:sz="6" w:space="0" w:color="auto"/>
            </w:tcBorders>
          </w:tcPr>
          <w:p w:rsidR="0066615E" w:rsidRPr="00215F04" w:rsidRDefault="0066615E" w:rsidP="003C5F7E">
            <w:pPr>
              <w:ind w:left="200"/>
              <w:rPr>
                <w:rFonts w:eastAsiaTheme="minorEastAsia"/>
              </w:rPr>
            </w:pPr>
            <w:r w:rsidRPr="00215F04">
              <w:rPr>
                <w:rFonts w:eastAsiaTheme="minorEastAsia"/>
              </w:rPr>
              <w:t>3 617</w:t>
            </w:r>
          </w:p>
        </w:tc>
      </w:tr>
      <w:tr w:rsidR="0066615E" w:rsidRPr="00215F04" w:rsidTr="000D3DCF">
        <w:tc>
          <w:tcPr>
            <w:tcW w:w="792" w:type="dxa"/>
            <w:tcBorders>
              <w:top w:val="single" w:sz="6" w:space="0" w:color="auto"/>
              <w:left w:val="doub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Прочие внеоборотные активы</w:t>
            </w:r>
          </w:p>
        </w:tc>
        <w:tc>
          <w:tcPr>
            <w:tcW w:w="1134"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1190</w:t>
            </w:r>
          </w:p>
        </w:tc>
        <w:tc>
          <w:tcPr>
            <w:tcW w:w="1280"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Pr>
                <w:rFonts w:eastAsiaTheme="minorEastAsia"/>
              </w:rPr>
              <w:t>46 605</w:t>
            </w:r>
          </w:p>
        </w:tc>
        <w:tc>
          <w:tcPr>
            <w:tcW w:w="1271" w:type="dxa"/>
            <w:tcBorders>
              <w:top w:val="single" w:sz="6" w:space="0" w:color="auto"/>
              <w:left w:val="single" w:sz="6" w:space="0" w:color="auto"/>
              <w:bottom w:val="single" w:sz="6" w:space="0" w:color="auto"/>
              <w:right w:val="single" w:sz="6" w:space="0" w:color="auto"/>
            </w:tcBorders>
          </w:tcPr>
          <w:p w:rsidR="0066615E" w:rsidRPr="00215F04" w:rsidRDefault="0066615E" w:rsidP="003C5F7E">
            <w:pPr>
              <w:ind w:left="200"/>
              <w:rPr>
                <w:rFonts w:eastAsiaTheme="minorEastAsia"/>
              </w:rPr>
            </w:pPr>
            <w:r>
              <w:rPr>
                <w:rFonts w:eastAsiaTheme="minorEastAsia"/>
              </w:rPr>
              <w:t>46 605</w:t>
            </w:r>
          </w:p>
        </w:tc>
        <w:tc>
          <w:tcPr>
            <w:tcW w:w="1349" w:type="dxa"/>
            <w:tcBorders>
              <w:top w:val="single" w:sz="6" w:space="0" w:color="auto"/>
              <w:left w:val="single" w:sz="6" w:space="0" w:color="auto"/>
              <w:bottom w:val="single" w:sz="6" w:space="0" w:color="auto"/>
              <w:right w:val="double" w:sz="6" w:space="0" w:color="auto"/>
            </w:tcBorders>
          </w:tcPr>
          <w:p w:rsidR="0066615E" w:rsidRPr="00215F04" w:rsidRDefault="0066615E" w:rsidP="003C5F7E">
            <w:pPr>
              <w:ind w:left="200"/>
              <w:rPr>
                <w:rFonts w:eastAsiaTheme="minorEastAsia"/>
              </w:rPr>
            </w:pPr>
            <w:r w:rsidRPr="00215F04">
              <w:rPr>
                <w:rFonts w:eastAsiaTheme="minorEastAsia"/>
              </w:rPr>
              <w:t>47 994</w:t>
            </w:r>
          </w:p>
        </w:tc>
      </w:tr>
      <w:tr w:rsidR="0066615E" w:rsidRPr="00215F04" w:rsidTr="000D3DCF">
        <w:tc>
          <w:tcPr>
            <w:tcW w:w="792" w:type="dxa"/>
            <w:tcBorders>
              <w:top w:val="single" w:sz="6" w:space="0" w:color="auto"/>
              <w:left w:val="doub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ИТОГО по разделу I</w:t>
            </w:r>
          </w:p>
        </w:tc>
        <w:tc>
          <w:tcPr>
            <w:tcW w:w="1134"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1100</w:t>
            </w:r>
          </w:p>
        </w:tc>
        <w:tc>
          <w:tcPr>
            <w:tcW w:w="1280"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Pr>
                <w:rFonts w:eastAsiaTheme="minorEastAsia"/>
              </w:rPr>
              <w:t>267 392</w:t>
            </w:r>
          </w:p>
        </w:tc>
        <w:tc>
          <w:tcPr>
            <w:tcW w:w="1271" w:type="dxa"/>
            <w:tcBorders>
              <w:top w:val="single" w:sz="6" w:space="0" w:color="auto"/>
              <w:left w:val="single" w:sz="6" w:space="0" w:color="auto"/>
              <w:bottom w:val="single" w:sz="6" w:space="0" w:color="auto"/>
              <w:right w:val="single" w:sz="6" w:space="0" w:color="auto"/>
            </w:tcBorders>
          </w:tcPr>
          <w:p w:rsidR="0066615E" w:rsidRPr="00215F04" w:rsidRDefault="0066615E" w:rsidP="003C5F7E">
            <w:pPr>
              <w:ind w:left="200"/>
              <w:rPr>
                <w:rFonts w:eastAsiaTheme="minorEastAsia"/>
              </w:rPr>
            </w:pPr>
            <w:r>
              <w:rPr>
                <w:rFonts w:eastAsiaTheme="minorEastAsia"/>
              </w:rPr>
              <w:t>270 178</w:t>
            </w:r>
          </w:p>
        </w:tc>
        <w:tc>
          <w:tcPr>
            <w:tcW w:w="1349" w:type="dxa"/>
            <w:tcBorders>
              <w:top w:val="single" w:sz="6" w:space="0" w:color="auto"/>
              <w:left w:val="single" w:sz="6" w:space="0" w:color="auto"/>
              <w:bottom w:val="single" w:sz="6" w:space="0" w:color="auto"/>
              <w:right w:val="double" w:sz="6" w:space="0" w:color="auto"/>
            </w:tcBorders>
          </w:tcPr>
          <w:p w:rsidR="0066615E" w:rsidRPr="00215F04" w:rsidRDefault="0066615E" w:rsidP="003C5F7E">
            <w:pPr>
              <w:ind w:left="200"/>
              <w:rPr>
                <w:rFonts w:eastAsiaTheme="minorEastAsia"/>
              </w:rPr>
            </w:pPr>
            <w:r w:rsidRPr="00215F04">
              <w:rPr>
                <w:rFonts w:eastAsiaTheme="minorEastAsia"/>
              </w:rPr>
              <w:t>273 426</w:t>
            </w:r>
          </w:p>
        </w:tc>
      </w:tr>
      <w:tr w:rsidR="0066615E" w:rsidRPr="00215F04" w:rsidTr="000D3DCF">
        <w:tc>
          <w:tcPr>
            <w:tcW w:w="792" w:type="dxa"/>
            <w:tcBorders>
              <w:top w:val="single" w:sz="6" w:space="0" w:color="auto"/>
              <w:left w:val="doub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1134"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1271" w:type="dxa"/>
            <w:tcBorders>
              <w:top w:val="single" w:sz="6" w:space="0" w:color="auto"/>
              <w:left w:val="single" w:sz="6" w:space="0" w:color="auto"/>
              <w:bottom w:val="single" w:sz="6" w:space="0" w:color="auto"/>
              <w:right w:val="single" w:sz="6" w:space="0" w:color="auto"/>
            </w:tcBorders>
          </w:tcPr>
          <w:p w:rsidR="0066615E" w:rsidRPr="00215F04" w:rsidRDefault="0066615E" w:rsidP="003C5F7E">
            <w:pPr>
              <w:ind w:left="200"/>
              <w:rPr>
                <w:rFonts w:eastAsiaTheme="minorEastAsia"/>
              </w:rPr>
            </w:pPr>
          </w:p>
        </w:tc>
        <w:tc>
          <w:tcPr>
            <w:tcW w:w="1349" w:type="dxa"/>
            <w:tcBorders>
              <w:top w:val="single" w:sz="6" w:space="0" w:color="auto"/>
              <w:left w:val="single" w:sz="6" w:space="0" w:color="auto"/>
              <w:bottom w:val="single" w:sz="6" w:space="0" w:color="auto"/>
              <w:right w:val="double" w:sz="6" w:space="0" w:color="auto"/>
            </w:tcBorders>
          </w:tcPr>
          <w:p w:rsidR="0066615E" w:rsidRPr="00215F04" w:rsidRDefault="0066615E" w:rsidP="003C5F7E">
            <w:pPr>
              <w:ind w:left="200"/>
              <w:rPr>
                <w:rFonts w:eastAsiaTheme="minorEastAsia"/>
              </w:rPr>
            </w:pPr>
          </w:p>
        </w:tc>
      </w:tr>
      <w:tr w:rsidR="0066615E" w:rsidRPr="007E32A2" w:rsidTr="000D3DCF">
        <w:tc>
          <w:tcPr>
            <w:tcW w:w="792" w:type="dxa"/>
            <w:tcBorders>
              <w:top w:val="single" w:sz="6" w:space="0" w:color="auto"/>
              <w:left w:val="double" w:sz="6" w:space="0" w:color="auto"/>
              <w:bottom w:val="single" w:sz="6" w:space="0" w:color="auto"/>
              <w:right w:val="single" w:sz="6" w:space="0" w:color="auto"/>
            </w:tcBorders>
          </w:tcPr>
          <w:p w:rsidR="0066615E" w:rsidRPr="007E32A2" w:rsidRDefault="0066615E" w:rsidP="002E4630">
            <w:pPr>
              <w:ind w:left="200"/>
              <w:rPr>
                <w:rFonts w:eastAsiaTheme="minorEastAsia"/>
                <w:b/>
              </w:rPr>
            </w:pPr>
          </w:p>
        </w:tc>
        <w:tc>
          <w:tcPr>
            <w:tcW w:w="3533" w:type="dxa"/>
            <w:tcBorders>
              <w:top w:val="single" w:sz="6" w:space="0" w:color="auto"/>
              <w:left w:val="single" w:sz="6" w:space="0" w:color="auto"/>
              <w:bottom w:val="single" w:sz="6" w:space="0" w:color="auto"/>
              <w:right w:val="single" w:sz="6" w:space="0" w:color="auto"/>
            </w:tcBorders>
          </w:tcPr>
          <w:p w:rsidR="0066615E" w:rsidRPr="007E32A2" w:rsidRDefault="0066615E" w:rsidP="002E4630">
            <w:pPr>
              <w:ind w:left="200"/>
              <w:rPr>
                <w:rFonts w:eastAsiaTheme="minorEastAsia"/>
                <w:b/>
              </w:rPr>
            </w:pPr>
            <w:r w:rsidRPr="007E32A2">
              <w:rPr>
                <w:rFonts w:eastAsiaTheme="minorEastAsia"/>
                <w:b/>
              </w:rPr>
              <w:t>II. ОБОРОТНЫЕ АКТИВЫ</w:t>
            </w:r>
          </w:p>
        </w:tc>
        <w:tc>
          <w:tcPr>
            <w:tcW w:w="1134" w:type="dxa"/>
            <w:tcBorders>
              <w:top w:val="single" w:sz="6" w:space="0" w:color="auto"/>
              <w:left w:val="single" w:sz="6" w:space="0" w:color="auto"/>
              <w:bottom w:val="single" w:sz="6" w:space="0" w:color="auto"/>
              <w:right w:val="single" w:sz="6" w:space="0" w:color="auto"/>
            </w:tcBorders>
          </w:tcPr>
          <w:p w:rsidR="0066615E" w:rsidRPr="007E32A2" w:rsidRDefault="0066615E" w:rsidP="002E4630">
            <w:pPr>
              <w:ind w:left="200"/>
              <w:rPr>
                <w:rFonts w:eastAsiaTheme="minorEastAsia"/>
                <w:b/>
              </w:rPr>
            </w:pPr>
          </w:p>
        </w:tc>
        <w:tc>
          <w:tcPr>
            <w:tcW w:w="1280" w:type="dxa"/>
            <w:tcBorders>
              <w:top w:val="single" w:sz="6" w:space="0" w:color="auto"/>
              <w:left w:val="single" w:sz="6" w:space="0" w:color="auto"/>
              <w:bottom w:val="single" w:sz="6" w:space="0" w:color="auto"/>
              <w:right w:val="single" w:sz="6" w:space="0" w:color="auto"/>
            </w:tcBorders>
          </w:tcPr>
          <w:p w:rsidR="0066615E" w:rsidRPr="007E32A2" w:rsidRDefault="0066615E" w:rsidP="002E4630">
            <w:pPr>
              <w:ind w:left="200"/>
              <w:rPr>
                <w:rFonts w:eastAsiaTheme="minorEastAsia"/>
                <w:b/>
              </w:rPr>
            </w:pPr>
          </w:p>
        </w:tc>
        <w:tc>
          <w:tcPr>
            <w:tcW w:w="1271" w:type="dxa"/>
            <w:tcBorders>
              <w:top w:val="single" w:sz="6" w:space="0" w:color="auto"/>
              <w:left w:val="single" w:sz="6" w:space="0" w:color="auto"/>
              <w:bottom w:val="single" w:sz="6" w:space="0" w:color="auto"/>
              <w:right w:val="single" w:sz="6" w:space="0" w:color="auto"/>
            </w:tcBorders>
          </w:tcPr>
          <w:p w:rsidR="0066615E" w:rsidRPr="007E32A2" w:rsidRDefault="0066615E" w:rsidP="003C5F7E">
            <w:pPr>
              <w:ind w:left="200"/>
              <w:rPr>
                <w:rFonts w:eastAsiaTheme="minorEastAsia"/>
                <w:b/>
              </w:rPr>
            </w:pPr>
          </w:p>
        </w:tc>
        <w:tc>
          <w:tcPr>
            <w:tcW w:w="1349" w:type="dxa"/>
            <w:tcBorders>
              <w:top w:val="single" w:sz="6" w:space="0" w:color="auto"/>
              <w:left w:val="single" w:sz="6" w:space="0" w:color="auto"/>
              <w:bottom w:val="single" w:sz="6" w:space="0" w:color="auto"/>
              <w:right w:val="double" w:sz="6" w:space="0" w:color="auto"/>
            </w:tcBorders>
          </w:tcPr>
          <w:p w:rsidR="0066615E" w:rsidRPr="007E32A2" w:rsidRDefault="0066615E" w:rsidP="003C5F7E">
            <w:pPr>
              <w:ind w:left="200"/>
              <w:rPr>
                <w:rFonts w:eastAsiaTheme="minorEastAsia"/>
                <w:b/>
              </w:rPr>
            </w:pPr>
          </w:p>
        </w:tc>
      </w:tr>
      <w:tr w:rsidR="0066615E" w:rsidRPr="00215F04" w:rsidTr="000D3DCF">
        <w:tc>
          <w:tcPr>
            <w:tcW w:w="792" w:type="dxa"/>
            <w:tcBorders>
              <w:top w:val="single" w:sz="6" w:space="0" w:color="auto"/>
              <w:left w:val="doub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Запасы</w:t>
            </w:r>
          </w:p>
        </w:tc>
        <w:tc>
          <w:tcPr>
            <w:tcW w:w="1134"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1210</w:t>
            </w:r>
          </w:p>
        </w:tc>
        <w:tc>
          <w:tcPr>
            <w:tcW w:w="1280"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Pr>
                <w:rFonts w:eastAsiaTheme="minorEastAsia"/>
              </w:rPr>
              <w:t>9 830</w:t>
            </w:r>
          </w:p>
        </w:tc>
        <w:tc>
          <w:tcPr>
            <w:tcW w:w="1271" w:type="dxa"/>
            <w:tcBorders>
              <w:top w:val="single" w:sz="6" w:space="0" w:color="auto"/>
              <w:left w:val="single" w:sz="6" w:space="0" w:color="auto"/>
              <w:bottom w:val="single" w:sz="6" w:space="0" w:color="auto"/>
              <w:right w:val="single" w:sz="6" w:space="0" w:color="auto"/>
            </w:tcBorders>
          </w:tcPr>
          <w:p w:rsidR="0066615E" w:rsidRPr="00215F04" w:rsidRDefault="0066615E" w:rsidP="003C5F7E">
            <w:pPr>
              <w:ind w:left="200"/>
              <w:rPr>
                <w:rFonts w:eastAsiaTheme="minorEastAsia"/>
              </w:rPr>
            </w:pPr>
            <w:r>
              <w:rPr>
                <w:rFonts w:eastAsiaTheme="minorEastAsia"/>
              </w:rPr>
              <w:t>10 658</w:t>
            </w:r>
          </w:p>
        </w:tc>
        <w:tc>
          <w:tcPr>
            <w:tcW w:w="1349" w:type="dxa"/>
            <w:tcBorders>
              <w:top w:val="single" w:sz="6" w:space="0" w:color="auto"/>
              <w:left w:val="single" w:sz="6" w:space="0" w:color="auto"/>
              <w:bottom w:val="single" w:sz="6" w:space="0" w:color="auto"/>
              <w:right w:val="double" w:sz="6" w:space="0" w:color="auto"/>
            </w:tcBorders>
          </w:tcPr>
          <w:p w:rsidR="0066615E" w:rsidRPr="00215F04" w:rsidRDefault="0066615E" w:rsidP="003C5F7E">
            <w:pPr>
              <w:ind w:left="200"/>
              <w:rPr>
                <w:rFonts w:eastAsiaTheme="minorEastAsia"/>
              </w:rPr>
            </w:pPr>
            <w:r w:rsidRPr="00215F04">
              <w:rPr>
                <w:rFonts w:eastAsiaTheme="minorEastAsia"/>
              </w:rPr>
              <w:t>5 922</w:t>
            </w:r>
          </w:p>
        </w:tc>
      </w:tr>
      <w:tr w:rsidR="0066615E" w:rsidRPr="00215F04" w:rsidTr="000D3DCF">
        <w:tc>
          <w:tcPr>
            <w:tcW w:w="792" w:type="dxa"/>
            <w:tcBorders>
              <w:top w:val="single" w:sz="6" w:space="0" w:color="auto"/>
              <w:left w:val="doub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Налог на добавленную стоимость по приобретенным ценностям</w:t>
            </w:r>
          </w:p>
        </w:tc>
        <w:tc>
          <w:tcPr>
            <w:tcW w:w="1134"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1220</w:t>
            </w:r>
          </w:p>
        </w:tc>
        <w:tc>
          <w:tcPr>
            <w:tcW w:w="1280"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Pr>
                <w:rFonts w:eastAsiaTheme="minorEastAsia"/>
              </w:rPr>
              <w:t>-</w:t>
            </w:r>
          </w:p>
        </w:tc>
        <w:tc>
          <w:tcPr>
            <w:tcW w:w="1271" w:type="dxa"/>
            <w:tcBorders>
              <w:top w:val="single" w:sz="6" w:space="0" w:color="auto"/>
              <w:left w:val="single" w:sz="6" w:space="0" w:color="auto"/>
              <w:bottom w:val="single" w:sz="6" w:space="0" w:color="auto"/>
              <w:right w:val="single" w:sz="6" w:space="0" w:color="auto"/>
            </w:tcBorders>
          </w:tcPr>
          <w:p w:rsidR="0066615E" w:rsidRPr="00215F04" w:rsidRDefault="0066615E" w:rsidP="003C5F7E">
            <w:pPr>
              <w:ind w:left="200"/>
              <w:rPr>
                <w:rFonts w:eastAsiaTheme="minorEastAsia"/>
              </w:rPr>
            </w:pPr>
            <w:r>
              <w:rPr>
                <w:rFonts w:eastAsiaTheme="minorEastAsia"/>
              </w:rPr>
              <w:t>-</w:t>
            </w:r>
          </w:p>
        </w:tc>
        <w:tc>
          <w:tcPr>
            <w:tcW w:w="1349" w:type="dxa"/>
            <w:tcBorders>
              <w:top w:val="single" w:sz="6" w:space="0" w:color="auto"/>
              <w:left w:val="single" w:sz="6" w:space="0" w:color="auto"/>
              <w:bottom w:val="single" w:sz="6" w:space="0" w:color="auto"/>
              <w:right w:val="double" w:sz="6" w:space="0" w:color="auto"/>
            </w:tcBorders>
          </w:tcPr>
          <w:p w:rsidR="0066615E" w:rsidRPr="00215F04" w:rsidRDefault="0066615E" w:rsidP="003C5F7E">
            <w:pPr>
              <w:ind w:left="200"/>
              <w:rPr>
                <w:rFonts w:eastAsiaTheme="minorEastAsia"/>
              </w:rPr>
            </w:pPr>
            <w:r>
              <w:rPr>
                <w:rFonts w:eastAsiaTheme="minorEastAsia"/>
              </w:rPr>
              <w:t>-</w:t>
            </w:r>
          </w:p>
        </w:tc>
      </w:tr>
      <w:tr w:rsidR="0066615E" w:rsidRPr="00215F04" w:rsidTr="000D3DCF">
        <w:tc>
          <w:tcPr>
            <w:tcW w:w="792" w:type="dxa"/>
            <w:tcBorders>
              <w:top w:val="single" w:sz="6" w:space="0" w:color="auto"/>
              <w:left w:val="doub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Дебиторская задолженность</w:t>
            </w:r>
            <w:r w:rsidRPr="00215F04">
              <w:rPr>
                <w:rFonts w:eastAsiaTheme="minorEastAsia"/>
              </w:rPr>
              <w:tab/>
            </w:r>
          </w:p>
        </w:tc>
        <w:tc>
          <w:tcPr>
            <w:tcW w:w="1134"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1230</w:t>
            </w:r>
          </w:p>
        </w:tc>
        <w:tc>
          <w:tcPr>
            <w:tcW w:w="1280" w:type="dxa"/>
            <w:tcBorders>
              <w:top w:val="single" w:sz="6" w:space="0" w:color="auto"/>
              <w:left w:val="single" w:sz="6" w:space="0" w:color="auto"/>
              <w:bottom w:val="single" w:sz="6" w:space="0" w:color="auto"/>
              <w:right w:val="single" w:sz="6" w:space="0" w:color="auto"/>
            </w:tcBorders>
            <w:vAlign w:val="bottom"/>
          </w:tcPr>
          <w:p w:rsidR="0066615E" w:rsidRPr="0066615E" w:rsidRDefault="0066615E" w:rsidP="0066615E">
            <w:pPr>
              <w:ind w:left="200"/>
              <w:rPr>
                <w:rFonts w:eastAsiaTheme="minorEastAsia"/>
              </w:rPr>
            </w:pPr>
            <w:r w:rsidRPr="0066615E">
              <w:rPr>
                <w:rFonts w:eastAsiaTheme="minorEastAsia"/>
              </w:rPr>
              <w:t>30 362</w:t>
            </w:r>
          </w:p>
        </w:tc>
        <w:tc>
          <w:tcPr>
            <w:tcW w:w="1271" w:type="dxa"/>
            <w:tcBorders>
              <w:top w:val="single" w:sz="6" w:space="0" w:color="auto"/>
              <w:left w:val="single" w:sz="6" w:space="0" w:color="auto"/>
              <w:bottom w:val="single" w:sz="6" w:space="0" w:color="auto"/>
              <w:right w:val="single" w:sz="6" w:space="0" w:color="auto"/>
            </w:tcBorders>
            <w:vAlign w:val="bottom"/>
          </w:tcPr>
          <w:p w:rsidR="0066615E" w:rsidRPr="0066615E" w:rsidRDefault="0066615E" w:rsidP="0066615E">
            <w:pPr>
              <w:ind w:left="200"/>
              <w:rPr>
                <w:rFonts w:eastAsiaTheme="minorEastAsia"/>
              </w:rPr>
            </w:pPr>
            <w:r w:rsidRPr="0066615E">
              <w:rPr>
                <w:rFonts w:eastAsiaTheme="minorEastAsia"/>
              </w:rPr>
              <w:t>21 041</w:t>
            </w:r>
          </w:p>
        </w:tc>
        <w:tc>
          <w:tcPr>
            <w:tcW w:w="1349" w:type="dxa"/>
            <w:tcBorders>
              <w:top w:val="single" w:sz="6" w:space="0" w:color="auto"/>
              <w:left w:val="single" w:sz="6" w:space="0" w:color="auto"/>
              <w:bottom w:val="single" w:sz="6" w:space="0" w:color="auto"/>
              <w:right w:val="double" w:sz="6" w:space="0" w:color="auto"/>
            </w:tcBorders>
          </w:tcPr>
          <w:p w:rsidR="0066615E" w:rsidRPr="00215F04" w:rsidRDefault="0066615E" w:rsidP="003C5F7E">
            <w:pPr>
              <w:ind w:left="200"/>
              <w:rPr>
                <w:rFonts w:eastAsiaTheme="minorEastAsia"/>
              </w:rPr>
            </w:pPr>
            <w:r w:rsidRPr="00215F04">
              <w:rPr>
                <w:rFonts w:eastAsiaTheme="minorEastAsia"/>
              </w:rPr>
              <w:t>43 713</w:t>
            </w:r>
          </w:p>
        </w:tc>
      </w:tr>
      <w:tr w:rsidR="0066615E" w:rsidRPr="00215F04" w:rsidTr="000D3DCF">
        <w:trPr>
          <w:trHeight w:val="185"/>
        </w:trPr>
        <w:tc>
          <w:tcPr>
            <w:tcW w:w="792" w:type="dxa"/>
            <w:tcBorders>
              <w:top w:val="single" w:sz="6" w:space="0" w:color="auto"/>
              <w:left w:val="doub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 xml:space="preserve">Финансовые вложения (за исключением денежных </w:t>
            </w:r>
            <w:r w:rsidRPr="00215F04">
              <w:rPr>
                <w:rFonts w:eastAsiaTheme="minorEastAsia"/>
              </w:rPr>
              <w:lastRenderedPageBreak/>
              <w:t>эквивалентов)</w:t>
            </w:r>
            <w:r w:rsidRPr="00215F04">
              <w:rPr>
                <w:rFonts w:eastAsiaTheme="minorEastAsia"/>
              </w:rPr>
              <w:tab/>
            </w:r>
            <w:r w:rsidRPr="00215F04">
              <w:rPr>
                <w:rFonts w:eastAsiaTheme="minorEastAsia"/>
              </w:rPr>
              <w:tab/>
            </w:r>
            <w:r w:rsidRPr="00215F04">
              <w:rPr>
                <w:rFonts w:eastAsiaTheme="minorEastAsia"/>
              </w:rPr>
              <w:tab/>
            </w:r>
          </w:p>
        </w:tc>
        <w:tc>
          <w:tcPr>
            <w:tcW w:w="1134"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lastRenderedPageBreak/>
              <w:t>1240</w:t>
            </w:r>
          </w:p>
        </w:tc>
        <w:tc>
          <w:tcPr>
            <w:tcW w:w="1280" w:type="dxa"/>
            <w:tcBorders>
              <w:top w:val="single" w:sz="6" w:space="0" w:color="auto"/>
              <w:left w:val="single" w:sz="6" w:space="0" w:color="auto"/>
              <w:bottom w:val="single" w:sz="6" w:space="0" w:color="auto"/>
              <w:right w:val="single" w:sz="6" w:space="0" w:color="auto"/>
            </w:tcBorders>
          </w:tcPr>
          <w:p w:rsidR="0066615E" w:rsidRPr="00215F04" w:rsidRDefault="000D3DCF" w:rsidP="002E4630">
            <w:pPr>
              <w:ind w:left="200"/>
              <w:rPr>
                <w:rFonts w:eastAsiaTheme="minorEastAsia"/>
              </w:rPr>
            </w:pPr>
            <w:r>
              <w:rPr>
                <w:rFonts w:eastAsiaTheme="minorEastAsia"/>
              </w:rPr>
              <w:t>642 400</w:t>
            </w:r>
          </w:p>
        </w:tc>
        <w:tc>
          <w:tcPr>
            <w:tcW w:w="1271" w:type="dxa"/>
            <w:tcBorders>
              <w:top w:val="single" w:sz="6" w:space="0" w:color="auto"/>
              <w:left w:val="single" w:sz="6" w:space="0" w:color="auto"/>
              <w:bottom w:val="single" w:sz="6" w:space="0" w:color="auto"/>
              <w:right w:val="single" w:sz="6" w:space="0" w:color="auto"/>
            </w:tcBorders>
          </w:tcPr>
          <w:p w:rsidR="0066615E" w:rsidRPr="00215F04" w:rsidRDefault="000D3DCF" w:rsidP="003C5F7E">
            <w:pPr>
              <w:ind w:left="200"/>
              <w:rPr>
                <w:rFonts w:eastAsiaTheme="minorEastAsia"/>
              </w:rPr>
            </w:pPr>
            <w:r>
              <w:rPr>
                <w:rFonts w:eastAsiaTheme="minorEastAsia"/>
              </w:rPr>
              <w:t>657 900</w:t>
            </w:r>
          </w:p>
        </w:tc>
        <w:tc>
          <w:tcPr>
            <w:tcW w:w="1349" w:type="dxa"/>
            <w:tcBorders>
              <w:top w:val="single" w:sz="6" w:space="0" w:color="auto"/>
              <w:left w:val="single" w:sz="6" w:space="0" w:color="auto"/>
              <w:bottom w:val="single" w:sz="6" w:space="0" w:color="auto"/>
              <w:right w:val="double" w:sz="6" w:space="0" w:color="auto"/>
            </w:tcBorders>
          </w:tcPr>
          <w:p w:rsidR="0066615E" w:rsidRPr="00215F04" w:rsidRDefault="0066615E" w:rsidP="003C5F7E">
            <w:pPr>
              <w:ind w:left="200"/>
              <w:rPr>
                <w:rFonts w:eastAsiaTheme="minorEastAsia"/>
              </w:rPr>
            </w:pPr>
            <w:r w:rsidRPr="00215F04">
              <w:rPr>
                <w:rFonts w:eastAsiaTheme="minorEastAsia"/>
              </w:rPr>
              <w:t>465 400</w:t>
            </w:r>
          </w:p>
        </w:tc>
      </w:tr>
      <w:tr w:rsidR="0066615E" w:rsidRPr="00215F04" w:rsidTr="000D3DCF">
        <w:tc>
          <w:tcPr>
            <w:tcW w:w="792" w:type="dxa"/>
            <w:tcBorders>
              <w:top w:val="single" w:sz="6" w:space="0" w:color="auto"/>
              <w:left w:val="double" w:sz="6" w:space="0" w:color="auto"/>
              <w:bottom w:val="single" w:sz="6" w:space="0" w:color="auto"/>
              <w:right w:val="single" w:sz="6" w:space="0" w:color="auto"/>
            </w:tcBorders>
          </w:tcPr>
          <w:p w:rsidR="0066615E" w:rsidRPr="00215F04" w:rsidRDefault="0066615E"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Денежные средства и денежные эквиваленты</w:t>
            </w:r>
            <w:r w:rsidRPr="00215F04">
              <w:rPr>
                <w:rFonts w:eastAsiaTheme="minorEastAsia"/>
              </w:rPr>
              <w:tab/>
            </w:r>
            <w:r w:rsidRPr="00215F04">
              <w:rPr>
                <w:rFonts w:eastAsiaTheme="minorEastAsia"/>
              </w:rPr>
              <w:tab/>
            </w:r>
            <w:r w:rsidRPr="00215F04">
              <w:rPr>
                <w:rFonts w:eastAsiaTheme="minorEastAsia"/>
              </w:rPr>
              <w:tab/>
            </w:r>
          </w:p>
        </w:tc>
        <w:tc>
          <w:tcPr>
            <w:tcW w:w="1134" w:type="dxa"/>
            <w:tcBorders>
              <w:top w:val="single" w:sz="6" w:space="0" w:color="auto"/>
              <w:left w:val="single" w:sz="6" w:space="0" w:color="auto"/>
              <w:bottom w:val="single" w:sz="6" w:space="0" w:color="auto"/>
              <w:right w:val="single" w:sz="6" w:space="0" w:color="auto"/>
            </w:tcBorders>
          </w:tcPr>
          <w:p w:rsidR="0066615E" w:rsidRPr="00215F04" w:rsidRDefault="0066615E" w:rsidP="002E4630">
            <w:pPr>
              <w:ind w:left="200"/>
              <w:rPr>
                <w:rFonts w:eastAsiaTheme="minorEastAsia"/>
              </w:rPr>
            </w:pPr>
            <w:r w:rsidRPr="00215F04">
              <w:rPr>
                <w:rFonts w:eastAsiaTheme="minorEastAsia"/>
              </w:rPr>
              <w:t>1250</w:t>
            </w:r>
          </w:p>
        </w:tc>
        <w:tc>
          <w:tcPr>
            <w:tcW w:w="1280" w:type="dxa"/>
            <w:tcBorders>
              <w:top w:val="single" w:sz="6" w:space="0" w:color="auto"/>
              <w:left w:val="single" w:sz="6" w:space="0" w:color="auto"/>
              <w:bottom w:val="single" w:sz="6" w:space="0" w:color="auto"/>
              <w:right w:val="single" w:sz="6" w:space="0" w:color="auto"/>
            </w:tcBorders>
          </w:tcPr>
          <w:p w:rsidR="0066615E" w:rsidRPr="00215F04" w:rsidRDefault="000D3DCF" w:rsidP="002E4630">
            <w:pPr>
              <w:ind w:left="200"/>
              <w:rPr>
                <w:rFonts w:eastAsiaTheme="minorEastAsia"/>
              </w:rPr>
            </w:pPr>
            <w:r>
              <w:rPr>
                <w:rFonts w:eastAsiaTheme="minorEastAsia"/>
              </w:rPr>
              <w:t>28 376</w:t>
            </w:r>
          </w:p>
        </w:tc>
        <w:tc>
          <w:tcPr>
            <w:tcW w:w="1271" w:type="dxa"/>
            <w:tcBorders>
              <w:top w:val="single" w:sz="6" w:space="0" w:color="auto"/>
              <w:left w:val="single" w:sz="6" w:space="0" w:color="auto"/>
              <w:bottom w:val="single" w:sz="6" w:space="0" w:color="auto"/>
              <w:right w:val="single" w:sz="6" w:space="0" w:color="auto"/>
            </w:tcBorders>
          </w:tcPr>
          <w:p w:rsidR="0066615E" w:rsidRPr="00215F04" w:rsidRDefault="000D3DCF" w:rsidP="003C5F7E">
            <w:pPr>
              <w:ind w:left="200"/>
              <w:rPr>
                <w:rFonts w:eastAsiaTheme="minorEastAsia"/>
              </w:rPr>
            </w:pPr>
            <w:r>
              <w:rPr>
                <w:rFonts w:eastAsiaTheme="minorEastAsia"/>
              </w:rPr>
              <w:t>10 587</w:t>
            </w:r>
          </w:p>
        </w:tc>
        <w:tc>
          <w:tcPr>
            <w:tcW w:w="1349" w:type="dxa"/>
            <w:tcBorders>
              <w:top w:val="single" w:sz="6" w:space="0" w:color="auto"/>
              <w:left w:val="single" w:sz="6" w:space="0" w:color="auto"/>
              <w:bottom w:val="single" w:sz="6" w:space="0" w:color="auto"/>
              <w:right w:val="double" w:sz="6" w:space="0" w:color="auto"/>
            </w:tcBorders>
          </w:tcPr>
          <w:p w:rsidR="0066615E" w:rsidRPr="00215F04" w:rsidRDefault="0066615E" w:rsidP="003C5F7E">
            <w:pPr>
              <w:ind w:left="200"/>
              <w:rPr>
                <w:rFonts w:eastAsiaTheme="minorEastAsia"/>
              </w:rPr>
            </w:pPr>
            <w:r w:rsidRPr="00215F04">
              <w:rPr>
                <w:rFonts w:eastAsiaTheme="minorEastAsia"/>
              </w:rPr>
              <w:t>8 624</w:t>
            </w:r>
          </w:p>
        </w:tc>
      </w:tr>
      <w:tr w:rsidR="000D3DCF" w:rsidRPr="00215F04" w:rsidTr="000D3DCF">
        <w:tc>
          <w:tcPr>
            <w:tcW w:w="792" w:type="dxa"/>
            <w:tcBorders>
              <w:top w:val="single" w:sz="6" w:space="0" w:color="auto"/>
              <w:left w:val="double" w:sz="6" w:space="0" w:color="auto"/>
              <w:bottom w:val="single" w:sz="6" w:space="0" w:color="auto"/>
              <w:right w:val="single" w:sz="6" w:space="0" w:color="auto"/>
            </w:tcBorders>
          </w:tcPr>
          <w:p w:rsidR="000D3DCF" w:rsidRPr="00215F04" w:rsidRDefault="000D3DCF"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0D3DCF" w:rsidRPr="00215F04" w:rsidRDefault="000D3DCF" w:rsidP="002E4630">
            <w:pPr>
              <w:ind w:left="200"/>
              <w:rPr>
                <w:rFonts w:eastAsiaTheme="minorEastAsia"/>
              </w:rPr>
            </w:pPr>
            <w:r w:rsidRPr="00215F04">
              <w:rPr>
                <w:rFonts w:eastAsiaTheme="minorEastAsia"/>
              </w:rPr>
              <w:t>Прочие оборотные активы</w:t>
            </w:r>
            <w:r w:rsidRPr="00215F04">
              <w:rPr>
                <w:rFonts w:eastAsiaTheme="minorEastAsia"/>
              </w:rPr>
              <w:tab/>
            </w:r>
          </w:p>
        </w:tc>
        <w:tc>
          <w:tcPr>
            <w:tcW w:w="1134" w:type="dxa"/>
            <w:tcBorders>
              <w:top w:val="single" w:sz="6" w:space="0" w:color="auto"/>
              <w:left w:val="single" w:sz="6" w:space="0" w:color="auto"/>
              <w:bottom w:val="single" w:sz="6" w:space="0" w:color="auto"/>
              <w:right w:val="single" w:sz="6" w:space="0" w:color="auto"/>
            </w:tcBorders>
          </w:tcPr>
          <w:p w:rsidR="000D3DCF" w:rsidRPr="00215F04" w:rsidRDefault="000D3DCF" w:rsidP="002E4630">
            <w:pPr>
              <w:ind w:left="200"/>
              <w:rPr>
                <w:rFonts w:eastAsiaTheme="minorEastAsia"/>
              </w:rPr>
            </w:pPr>
            <w:r w:rsidRPr="00215F04">
              <w:rPr>
                <w:rFonts w:eastAsiaTheme="minorEastAsia"/>
              </w:rPr>
              <w:t>1260</w:t>
            </w:r>
          </w:p>
        </w:tc>
        <w:tc>
          <w:tcPr>
            <w:tcW w:w="1280" w:type="dxa"/>
            <w:tcBorders>
              <w:top w:val="single" w:sz="6" w:space="0" w:color="auto"/>
              <w:left w:val="single" w:sz="6" w:space="0" w:color="auto"/>
              <w:bottom w:val="single" w:sz="6" w:space="0" w:color="auto"/>
              <w:right w:val="single" w:sz="6" w:space="0" w:color="auto"/>
            </w:tcBorders>
            <w:vAlign w:val="bottom"/>
          </w:tcPr>
          <w:p w:rsidR="000D3DCF" w:rsidRPr="000D3DCF" w:rsidRDefault="000D3DCF">
            <w:pPr>
              <w:jc w:val="right"/>
              <w:rPr>
                <w:rFonts w:eastAsiaTheme="minorEastAsia"/>
              </w:rPr>
            </w:pPr>
            <w:r w:rsidRPr="000D3DCF">
              <w:rPr>
                <w:rFonts w:eastAsiaTheme="minorEastAsia"/>
              </w:rPr>
              <w:t>13 372</w:t>
            </w:r>
          </w:p>
        </w:tc>
        <w:tc>
          <w:tcPr>
            <w:tcW w:w="1271" w:type="dxa"/>
            <w:tcBorders>
              <w:top w:val="single" w:sz="6" w:space="0" w:color="auto"/>
              <w:left w:val="single" w:sz="6" w:space="0" w:color="auto"/>
              <w:bottom w:val="single" w:sz="6" w:space="0" w:color="auto"/>
              <w:right w:val="single" w:sz="6" w:space="0" w:color="auto"/>
            </w:tcBorders>
            <w:vAlign w:val="bottom"/>
          </w:tcPr>
          <w:p w:rsidR="000D3DCF" w:rsidRPr="000D3DCF" w:rsidRDefault="000D3DCF">
            <w:pPr>
              <w:jc w:val="right"/>
              <w:rPr>
                <w:rFonts w:eastAsiaTheme="minorEastAsia"/>
              </w:rPr>
            </w:pPr>
            <w:r w:rsidRPr="000D3DCF">
              <w:rPr>
                <w:rFonts w:eastAsiaTheme="minorEastAsia"/>
              </w:rPr>
              <w:t>16 571</w:t>
            </w:r>
          </w:p>
        </w:tc>
        <w:tc>
          <w:tcPr>
            <w:tcW w:w="1349" w:type="dxa"/>
            <w:tcBorders>
              <w:top w:val="single" w:sz="6" w:space="0" w:color="auto"/>
              <w:left w:val="single" w:sz="6" w:space="0" w:color="auto"/>
              <w:bottom w:val="single" w:sz="6" w:space="0" w:color="auto"/>
              <w:right w:val="double" w:sz="6" w:space="0" w:color="auto"/>
            </w:tcBorders>
          </w:tcPr>
          <w:p w:rsidR="000D3DCF" w:rsidRPr="00215F04" w:rsidRDefault="000D3DCF" w:rsidP="003C5F7E">
            <w:pPr>
              <w:ind w:left="200"/>
              <w:rPr>
                <w:rFonts w:eastAsiaTheme="minorEastAsia"/>
              </w:rPr>
            </w:pPr>
            <w:r w:rsidRPr="00215F04">
              <w:rPr>
                <w:rFonts w:eastAsiaTheme="minorEastAsia"/>
              </w:rPr>
              <w:t>10 755</w:t>
            </w:r>
          </w:p>
        </w:tc>
      </w:tr>
      <w:tr w:rsidR="000D3DCF" w:rsidRPr="00215F04" w:rsidTr="000D3DCF">
        <w:tc>
          <w:tcPr>
            <w:tcW w:w="792" w:type="dxa"/>
            <w:tcBorders>
              <w:top w:val="single" w:sz="6" w:space="0" w:color="auto"/>
              <w:left w:val="double" w:sz="6" w:space="0" w:color="auto"/>
              <w:bottom w:val="single" w:sz="6" w:space="0" w:color="auto"/>
              <w:right w:val="single" w:sz="6" w:space="0" w:color="auto"/>
            </w:tcBorders>
          </w:tcPr>
          <w:p w:rsidR="000D3DCF" w:rsidRPr="00215F04" w:rsidRDefault="000D3DCF" w:rsidP="002E4630">
            <w:pPr>
              <w:ind w:left="200"/>
              <w:rPr>
                <w:rFonts w:eastAsiaTheme="minorEastAsia"/>
              </w:rPr>
            </w:pPr>
          </w:p>
        </w:tc>
        <w:tc>
          <w:tcPr>
            <w:tcW w:w="3533" w:type="dxa"/>
            <w:tcBorders>
              <w:top w:val="single" w:sz="6" w:space="0" w:color="auto"/>
              <w:left w:val="single" w:sz="6" w:space="0" w:color="auto"/>
              <w:bottom w:val="single" w:sz="6" w:space="0" w:color="auto"/>
              <w:right w:val="single" w:sz="6" w:space="0" w:color="auto"/>
            </w:tcBorders>
          </w:tcPr>
          <w:p w:rsidR="000D3DCF" w:rsidRPr="00215F04" w:rsidRDefault="000D3DCF" w:rsidP="002E4630">
            <w:pPr>
              <w:ind w:left="200"/>
              <w:rPr>
                <w:rFonts w:eastAsiaTheme="minorEastAsia"/>
              </w:rPr>
            </w:pPr>
            <w:r w:rsidRPr="00215F04">
              <w:rPr>
                <w:rFonts w:eastAsiaTheme="minorEastAsia"/>
              </w:rPr>
              <w:t>ИТОГО по разделу II</w:t>
            </w:r>
          </w:p>
        </w:tc>
        <w:tc>
          <w:tcPr>
            <w:tcW w:w="1134" w:type="dxa"/>
            <w:tcBorders>
              <w:top w:val="single" w:sz="6" w:space="0" w:color="auto"/>
              <w:left w:val="single" w:sz="6" w:space="0" w:color="auto"/>
              <w:bottom w:val="single" w:sz="6" w:space="0" w:color="auto"/>
              <w:right w:val="single" w:sz="6" w:space="0" w:color="auto"/>
            </w:tcBorders>
          </w:tcPr>
          <w:p w:rsidR="000D3DCF" w:rsidRPr="00215F04" w:rsidRDefault="000D3DCF" w:rsidP="002E4630">
            <w:pPr>
              <w:ind w:left="200"/>
              <w:rPr>
                <w:rFonts w:eastAsiaTheme="minorEastAsia"/>
              </w:rPr>
            </w:pPr>
            <w:r w:rsidRPr="00215F04">
              <w:rPr>
                <w:rFonts w:eastAsiaTheme="minorEastAsia"/>
              </w:rPr>
              <w:t>1200</w:t>
            </w:r>
          </w:p>
        </w:tc>
        <w:tc>
          <w:tcPr>
            <w:tcW w:w="1280" w:type="dxa"/>
            <w:tcBorders>
              <w:top w:val="single" w:sz="6" w:space="0" w:color="auto"/>
              <w:left w:val="single" w:sz="6" w:space="0" w:color="auto"/>
              <w:bottom w:val="single" w:sz="6" w:space="0" w:color="auto"/>
              <w:right w:val="single" w:sz="6" w:space="0" w:color="auto"/>
            </w:tcBorders>
            <w:vAlign w:val="bottom"/>
          </w:tcPr>
          <w:p w:rsidR="000D3DCF" w:rsidRPr="000D3DCF" w:rsidRDefault="000D3DCF">
            <w:pPr>
              <w:jc w:val="right"/>
              <w:rPr>
                <w:rFonts w:eastAsiaTheme="minorEastAsia"/>
              </w:rPr>
            </w:pPr>
            <w:r w:rsidRPr="000D3DCF">
              <w:rPr>
                <w:rFonts w:eastAsiaTheme="minorEastAsia"/>
              </w:rPr>
              <w:t>724 340</w:t>
            </w:r>
          </w:p>
        </w:tc>
        <w:tc>
          <w:tcPr>
            <w:tcW w:w="1271" w:type="dxa"/>
            <w:tcBorders>
              <w:top w:val="single" w:sz="6" w:space="0" w:color="auto"/>
              <w:left w:val="single" w:sz="6" w:space="0" w:color="auto"/>
              <w:bottom w:val="single" w:sz="6" w:space="0" w:color="auto"/>
              <w:right w:val="single" w:sz="6" w:space="0" w:color="auto"/>
            </w:tcBorders>
            <w:vAlign w:val="bottom"/>
          </w:tcPr>
          <w:p w:rsidR="000D3DCF" w:rsidRPr="000D3DCF" w:rsidRDefault="000D3DCF">
            <w:pPr>
              <w:jc w:val="right"/>
              <w:rPr>
                <w:rFonts w:eastAsiaTheme="minorEastAsia"/>
              </w:rPr>
            </w:pPr>
            <w:r w:rsidRPr="000D3DCF">
              <w:rPr>
                <w:rFonts w:eastAsiaTheme="minorEastAsia"/>
              </w:rPr>
              <w:t>716 757</w:t>
            </w:r>
          </w:p>
        </w:tc>
        <w:tc>
          <w:tcPr>
            <w:tcW w:w="1349" w:type="dxa"/>
            <w:tcBorders>
              <w:top w:val="single" w:sz="6" w:space="0" w:color="auto"/>
              <w:left w:val="single" w:sz="6" w:space="0" w:color="auto"/>
              <w:bottom w:val="single" w:sz="6" w:space="0" w:color="auto"/>
              <w:right w:val="double" w:sz="6" w:space="0" w:color="auto"/>
            </w:tcBorders>
          </w:tcPr>
          <w:p w:rsidR="000D3DCF" w:rsidRPr="00215F04" w:rsidRDefault="000D3DCF" w:rsidP="003C5F7E">
            <w:pPr>
              <w:ind w:left="200"/>
              <w:rPr>
                <w:rFonts w:eastAsiaTheme="minorEastAsia"/>
              </w:rPr>
            </w:pPr>
            <w:r w:rsidRPr="00215F04">
              <w:rPr>
                <w:rFonts w:eastAsiaTheme="minorEastAsia"/>
              </w:rPr>
              <w:t>534 414</w:t>
            </w:r>
          </w:p>
        </w:tc>
      </w:tr>
      <w:tr w:rsidR="000D3DCF" w:rsidRPr="007E32A2" w:rsidTr="000D3DCF">
        <w:tc>
          <w:tcPr>
            <w:tcW w:w="792" w:type="dxa"/>
            <w:tcBorders>
              <w:top w:val="single" w:sz="6" w:space="0" w:color="auto"/>
              <w:left w:val="double" w:sz="6" w:space="0" w:color="auto"/>
              <w:bottom w:val="double" w:sz="6" w:space="0" w:color="auto"/>
              <w:right w:val="single" w:sz="6" w:space="0" w:color="auto"/>
            </w:tcBorders>
          </w:tcPr>
          <w:p w:rsidR="000D3DCF" w:rsidRPr="007E32A2" w:rsidRDefault="000D3DCF" w:rsidP="002E4630">
            <w:pPr>
              <w:ind w:left="200"/>
              <w:rPr>
                <w:rFonts w:eastAsiaTheme="minorEastAsia"/>
                <w:b/>
              </w:rPr>
            </w:pPr>
          </w:p>
        </w:tc>
        <w:tc>
          <w:tcPr>
            <w:tcW w:w="3533" w:type="dxa"/>
            <w:tcBorders>
              <w:top w:val="single" w:sz="6" w:space="0" w:color="auto"/>
              <w:left w:val="single" w:sz="6" w:space="0" w:color="auto"/>
              <w:bottom w:val="double" w:sz="6" w:space="0" w:color="auto"/>
              <w:right w:val="single" w:sz="6" w:space="0" w:color="auto"/>
            </w:tcBorders>
          </w:tcPr>
          <w:p w:rsidR="000D3DCF" w:rsidRPr="007E32A2" w:rsidRDefault="000D3DCF" w:rsidP="002E4630">
            <w:pPr>
              <w:ind w:left="200"/>
              <w:rPr>
                <w:rFonts w:eastAsiaTheme="minorEastAsia"/>
                <w:b/>
              </w:rPr>
            </w:pPr>
            <w:r w:rsidRPr="007E32A2">
              <w:rPr>
                <w:rFonts w:eastAsiaTheme="minorEastAsia"/>
                <w:b/>
              </w:rPr>
              <w:t>БАЛАНС (актив)</w:t>
            </w:r>
          </w:p>
        </w:tc>
        <w:tc>
          <w:tcPr>
            <w:tcW w:w="1134" w:type="dxa"/>
            <w:tcBorders>
              <w:top w:val="single" w:sz="6" w:space="0" w:color="auto"/>
              <w:left w:val="single" w:sz="6" w:space="0" w:color="auto"/>
              <w:bottom w:val="double" w:sz="6" w:space="0" w:color="auto"/>
              <w:right w:val="single" w:sz="6" w:space="0" w:color="auto"/>
            </w:tcBorders>
          </w:tcPr>
          <w:p w:rsidR="000D3DCF" w:rsidRPr="007E32A2" w:rsidRDefault="000D3DCF" w:rsidP="002E4630">
            <w:pPr>
              <w:ind w:left="200"/>
              <w:rPr>
                <w:rFonts w:eastAsiaTheme="minorEastAsia"/>
              </w:rPr>
            </w:pPr>
            <w:r w:rsidRPr="007E32A2">
              <w:rPr>
                <w:rFonts w:eastAsiaTheme="minorEastAsia"/>
              </w:rPr>
              <w:t>1600</w:t>
            </w:r>
          </w:p>
        </w:tc>
        <w:tc>
          <w:tcPr>
            <w:tcW w:w="1280" w:type="dxa"/>
            <w:tcBorders>
              <w:top w:val="single" w:sz="6" w:space="0" w:color="auto"/>
              <w:left w:val="single" w:sz="6" w:space="0" w:color="auto"/>
              <w:bottom w:val="double" w:sz="6" w:space="0" w:color="auto"/>
              <w:right w:val="single" w:sz="6" w:space="0" w:color="auto"/>
            </w:tcBorders>
            <w:vAlign w:val="bottom"/>
          </w:tcPr>
          <w:p w:rsidR="000D3DCF" w:rsidRPr="007E32A2" w:rsidRDefault="000D3DCF">
            <w:pPr>
              <w:jc w:val="right"/>
              <w:rPr>
                <w:rFonts w:eastAsiaTheme="minorEastAsia"/>
              </w:rPr>
            </w:pPr>
            <w:r w:rsidRPr="007E32A2">
              <w:rPr>
                <w:rFonts w:eastAsiaTheme="minorEastAsia"/>
              </w:rPr>
              <w:t>991 732</w:t>
            </w:r>
          </w:p>
        </w:tc>
        <w:tc>
          <w:tcPr>
            <w:tcW w:w="1271" w:type="dxa"/>
            <w:tcBorders>
              <w:top w:val="single" w:sz="6" w:space="0" w:color="auto"/>
              <w:left w:val="single" w:sz="6" w:space="0" w:color="auto"/>
              <w:bottom w:val="double" w:sz="6" w:space="0" w:color="auto"/>
              <w:right w:val="single" w:sz="6" w:space="0" w:color="auto"/>
            </w:tcBorders>
            <w:vAlign w:val="bottom"/>
          </w:tcPr>
          <w:p w:rsidR="000D3DCF" w:rsidRPr="007E32A2" w:rsidRDefault="000D3DCF">
            <w:pPr>
              <w:jc w:val="right"/>
              <w:rPr>
                <w:rFonts w:eastAsiaTheme="minorEastAsia"/>
              </w:rPr>
            </w:pPr>
            <w:r w:rsidRPr="007E32A2">
              <w:rPr>
                <w:rFonts w:eastAsiaTheme="minorEastAsia"/>
              </w:rPr>
              <w:t>986 935</w:t>
            </w:r>
          </w:p>
        </w:tc>
        <w:tc>
          <w:tcPr>
            <w:tcW w:w="1349" w:type="dxa"/>
            <w:tcBorders>
              <w:top w:val="single" w:sz="6" w:space="0" w:color="auto"/>
              <w:left w:val="single" w:sz="6" w:space="0" w:color="auto"/>
              <w:bottom w:val="double" w:sz="6" w:space="0" w:color="auto"/>
              <w:right w:val="double" w:sz="6" w:space="0" w:color="auto"/>
            </w:tcBorders>
          </w:tcPr>
          <w:p w:rsidR="000D3DCF" w:rsidRPr="007E32A2" w:rsidRDefault="000D3DCF" w:rsidP="003C5F7E">
            <w:pPr>
              <w:ind w:left="200"/>
              <w:rPr>
                <w:rFonts w:eastAsiaTheme="minorEastAsia"/>
              </w:rPr>
            </w:pPr>
            <w:r w:rsidRPr="007E32A2">
              <w:rPr>
                <w:rFonts w:eastAsiaTheme="minorEastAsia"/>
              </w:rPr>
              <w:t>807 840</w:t>
            </w:r>
          </w:p>
        </w:tc>
      </w:tr>
    </w:tbl>
    <w:p w:rsidR="002E4630" w:rsidRPr="002E4630" w:rsidRDefault="002E4630" w:rsidP="002E4630">
      <w:pPr>
        <w:ind w:left="200"/>
      </w:pPr>
    </w:p>
    <w:tbl>
      <w:tblPr>
        <w:tblW w:w="932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tblPr>
      <w:tblGrid>
        <w:gridCol w:w="675"/>
        <w:gridCol w:w="3686"/>
        <w:gridCol w:w="1134"/>
        <w:gridCol w:w="1276"/>
        <w:gridCol w:w="1253"/>
        <w:gridCol w:w="1298"/>
      </w:tblGrid>
      <w:tr w:rsidR="007E32A2" w:rsidRPr="000D3DCF" w:rsidTr="007E32A2">
        <w:trPr>
          <w:trHeight w:val="702"/>
        </w:trPr>
        <w:tc>
          <w:tcPr>
            <w:tcW w:w="675" w:type="dxa"/>
            <w:hideMark/>
          </w:tcPr>
          <w:p w:rsidR="007E32A2" w:rsidRPr="000D3DCF" w:rsidRDefault="007E32A2" w:rsidP="003C5F7E">
            <w:r w:rsidRPr="000D3DCF">
              <w:t>Пояснения</w:t>
            </w:r>
          </w:p>
        </w:tc>
        <w:tc>
          <w:tcPr>
            <w:tcW w:w="3686" w:type="dxa"/>
            <w:noWrap/>
            <w:hideMark/>
          </w:tcPr>
          <w:p w:rsidR="007E32A2" w:rsidRPr="000D3DCF" w:rsidRDefault="007E32A2" w:rsidP="007E32A2">
            <w:pPr>
              <w:ind w:left="200"/>
            </w:pPr>
            <w:r w:rsidRPr="000D3DCF">
              <w:t>Наименование показателя</w:t>
            </w:r>
          </w:p>
        </w:tc>
        <w:tc>
          <w:tcPr>
            <w:tcW w:w="1134" w:type="dxa"/>
            <w:noWrap/>
            <w:hideMark/>
          </w:tcPr>
          <w:p w:rsidR="007E32A2" w:rsidRPr="000D3DCF" w:rsidRDefault="007E32A2" w:rsidP="007E32A2">
            <w:pPr>
              <w:ind w:left="200"/>
            </w:pPr>
            <w:r w:rsidRPr="000D3DCF">
              <w:t>Код</w:t>
            </w:r>
          </w:p>
        </w:tc>
        <w:tc>
          <w:tcPr>
            <w:tcW w:w="1276" w:type="dxa"/>
            <w:hideMark/>
          </w:tcPr>
          <w:p w:rsidR="007E32A2" w:rsidRPr="000D3DCF" w:rsidRDefault="007E32A2" w:rsidP="007E32A2">
            <w:pPr>
              <w:ind w:left="200"/>
            </w:pPr>
            <w:r w:rsidRPr="000D3DCF">
              <w:t>На 31 марта 2014 г.</w:t>
            </w:r>
          </w:p>
        </w:tc>
        <w:tc>
          <w:tcPr>
            <w:tcW w:w="1253" w:type="dxa"/>
            <w:hideMark/>
          </w:tcPr>
          <w:p w:rsidR="007E32A2" w:rsidRPr="000D3DCF" w:rsidRDefault="007E32A2" w:rsidP="007E32A2">
            <w:pPr>
              <w:ind w:left="200"/>
            </w:pPr>
            <w:r w:rsidRPr="000D3DCF">
              <w:t>На 31 декабря 2013 г.</w:t>
            </w:r>
          </w:p>
        </w:tc>
        <w:tc>
          <w:tcPr>
            <w:tcW w:w="1298" w:type="dxa"/>
            <w:hideMark/>
          </w:tcPr>
          <w:p w:rsidR="007E32A2" w:rsidRPr="000D3DCF" w:rsidRDefault="007E32A2" w:rsidP="007E32A2">
            <w:pPr>
              <w:ind w:left="200"/>
            </w:pPr>
            <w:r w:rsidRPr="000D3DCF">
              <w:t>На 31 декабря 2012 г.</w:t>
            </w:r>
          </w:p>
        </w:tc>
      </w:tr>
      <w:tr w:rsidR="007E32A2" w:rsidRPr="000D3DCF" w:rsidTr="007E32A2">
        <w:trPr>
          <w:trHeight w:val="387"/>
        </w:trPr>
        <w:tc>
          <w:tcPr>
            <w:tcW w:w="675" w:type="dxa"/>
            <w:noWrap/>
            <w:hideMark/>
          </w:tcPr>
          <w:p w:rsidR="007E32A2" w:rsidRPr="000D3DCF" w:rsidRDefault="007E32A2" w:rsidP="007E32A2">
            <w:pPr>
              <w:ind w:left="200"/>
            </w:pPr>
            <w:r w:rsidRPr="000D3DCF">
              <w:t> </w:t>
            </w:r>
          </w:p>
        </w:tc>
        <w:tc>
          <w:tcPr>
            <w:tcW w:w="3686" w:type="dxa"/>
            <w:hideMark/>
          </w:tcPr>
          <w:p w:rsidR="007E32A2" w:rsidRPr="007E32A2" w:rsidRDefault="007E32A2" w:rsidP="007E32A2">
            <w:pPr>
              <w:ind w:left="200"/>
              <w:rPr>
                <w:b/>
                <w:bCs/>
              </w:rPr>
            </w:pPr>
            <w:r w:rsidRPr="007E32A2">
              <w:rPr>
                <w:b/>
                <w:bCs/>
              </w:rPr>
              <w:t>ПАССИВ</w:t>
            </w:r>
          </w:p>
        </w:tc>
        <w:tc>
          <w:tcPr>
            <w:tcW w:w="1134" w:type="dxa"/>
            <w:vMerge w:val="restart"/>
            <w:noWrap/>
            <w:hideMark/>
          </w:tcPr>
          <w:p w:rsidR="007E32A2" w:rsidRPr="000D3DCF" w:rsidRDefault="007E32A2" w:rsidP="007E32A2">
            <w:pPr>
              <w:ind w:left="200"/>
            </w:pPr>
            <w:r w:rsidRPr="000D3DCF">
              <w:t> </w:t>
            </w:r>
          </w:p>
          <w:p w:rsidR="007E32A2" w:rsidRPr="000D3DCF" w:rsidRDefault="007E32A2" w:rsidP="007E32A2">
            <w:pPr>
              <w:ind w:left="200"/>
            </w:pPr>
          </w:p>
        </w:tc>
        <w:tc>
          <w:tcPr>
            <w:tcW w:w="1276" w:type="dxa"/>
            <w:vMerge w:val="restart"/>
            <w:noWrap/>
            <w:hideMark/>
          </w:tcPr>
          <w:p w:rsidR="007E32A2" w:rsidRPr="000D3DCF" w:rsidRDefault="007E32A2" w:rsidP="007E32A2">
            <w:pPr>
              <w:ind w:left="200"/>
            </w:pPr>
          </w:p>
        </w:tc>
        <w:tc>
          <w:tcPr>
            <w:tcW w:w="1253" w:type="dxa"/>
            <w:vMerge w:val="restart"/>
            <w:noWrap/>
            <w:hideMark/>
          </w:tcPr>
          <w:p w:rsidR="007E32A2" w:rsidRPr="000D3DCF" w:rsidRDefault="007E32A2" w:rsidP="007E32A2">
            <w:pPr>
              <w:ind w:left="200"/>
            </w:pPr>
            <w:r w:rsidRPr="000D3DCF">
              <w:t>  </w:t>
            </w:r>
          </w:p>
        </w:tc>
        <w:tc>
          <w:tcPr>
            <w:tcW w:w="1298" w:type="dxa"/>
            <w:vMerge w:val="restart"/>
            <w:noWrap/>
            <w:hideMark/>
          </w:tcPr>
          <w:p w:rsidR="007E32A2" w:rsidRPr="000D3DCF" w:rsidRDefault="007E32A2" w:rsidP="007E32A2">
            <w:pPr>
              <w:ind w:left="200"/>
            </w:pPr>
            <w:r w:rsidRPr="000D3DCF">
              <w:t> </w:t>
            </w:r>
          </w:p>
          <w:p w:rsidR="007E32A2" w:rsidRPr="000D3DCF" w:rsidRDefault="007E32A2" w:rsidP="007E32A2">
            <w:pPr>
              <w:ind w:left="200"/>
            </w:pPr>
            <w:r w:rsidRPr="000D3DCF">
              <w:t> </w:t>
            </w:r>
          </w:p>
        </w:tc>
      </w:tr>
      <w:tr w:rsidR="007E32A2" w:rsidRPr="000D3DCF" w:rsidTr="007E32A2">
        <w:trPr>
          <w:trHeight w:val="295"/>
        </w:trPr>
        <w:tc>
          <w:tcPr>
            <w:tcW w:w="675" w:type="dxa"/>
            <w:noWrap/>
            <w:hideMark/>
          </w:tcPr>
          <w:p w:rsidR="007E32A2" w:rsidRPr="000D3DCF" w:rsidRDefault="007E32A2" w:rsidP="007E32A2">
            <w:pPr>
              <w:ind w:left="200"/>
            </w:pPr>
            <w:r w:rsidRPr="000D3DCF">
              <w:t> </w:t>
            </w:r>
          </w:p>
        </w:tc>
        <w:tc>
          <w:tcPr>
            <w:tcW w:w="3686" w:type="dxa"/>
            <w:hideMark/>
          </w:tcPr>
          <w:p w:rsidR="007E32A2" w:rsidRPr="007E32A2" w:rsidRDefault="007E32A2" w:rsidP="007E32A2">
            <w:pPr>
              <w:ind w:left="200"/>
              <w:rPr>
                <w:b/>
                <w:bCs/>
              </w:rPr>
            </w:pPr>
            <w:r w:rsidRPr="007E32A2">
              <w:rPr>
                <w:b/>
                <w:bCs/>
              </w:rPr>
              <w:t>III. КАПИТАЛ И РЕЗЕРВЫ</w:t>
            </w:r>
          </w:p>
        </w:tc>
        <w:tc>
          <w:tcPr>
            <w:tcW w:w="1134" w:type="dxa"/>
            <w:vMerge/>
            <w:noWrap/>
            <w:hideMark/>
          </w:tcPr>
          <w:p w:rsidR="007E32A2" w:rsidRPr="000D3DCF" w:rsidRDefault="007E32A2" w:rsidP="007E32A2">
            <w:pPr>
              <w:ind w:left="200"/>
            </w:pPr>
          </w:p>
        </w:tc>
        <w:tc>
          <w:tcPr>
            <w:tcW w:w="1276" w:type="dxa"/>
            <w:vMerge/>
            <w:noWrap/>
            <w:hideMark/>
          </w:tcPr>
          <w:p w:rsidR="007E32A2" w:rsidRPr="000D3DCF" w:rsidRDefault="007E32A2" w:rsidP="007E32A2">
            <w:pPr>
              <w:ind w:left="200"/>
            </w:pPr>
          </w:p>
        </w:tc>
        <w:tc>
          <w:tcPr>
            <w:tcW w:w="1253" w:type="dxa"/>
            <w:vMerge/>
            <w:noWrap/>
            <w:hideMark/>
          </w:tcPr>
          <w:p w:rsidR="007E32A2" w:rsidRPr="000D3DCF" w:rsidRDefault="007E32A2" w:rsidP="007E32A2">
            <w:pPr>
              <w:ind w:left="200"/>
            </w:pPr>
          </w:p>
        </w:tc>
        <w:tc>
          <w:tcPr>
            <w:tcW w:w="1298" w:type="dxa"/>
            <w:vMerge/>
            <w:noWrap/>
            <w:hideMark/>
          </w:tcPr>
          <w:p w:rsidR="007E32A2" w:rsidRPr="000D3DCF" w:rsidRDefault="007E32A2" w:rsidP="007E32A2">
            <w:pPr>
              <w:ind w:left="200"/>
            </w:pPr>
          </w:p>
        </w:tc>
      </w:tr>
      <w:tr w:rsidR="007E32A2" w:rsidRPr="000D3DCF" w:rsidTr="007E32A2">
        <w:trPr>
          <w:trHeight w:val="50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Уставный капитал (складочный капитал, уставный фонд, вклады товарищей)</w:t>
            </w:r>
          </w:p>
        </w:tc>
        <w:tc>
          <w:tcPr>
            <w:tcW w:w="1134" w:type="dxa"/>
            <w:noWrap/>
            <w:hideMark/>
          </w:tcPr>
          <w:p w:rsidR="007E32A2" w:rsidRPr="000D3DCF" w:rsidRDefault="007E32A2" w:rsidP="007E32A2">
            <w:pPr>
              <w:ind w:left="200"/>
            </w:pPr>
            <w:r w:rsidRPr="000D3DCF">
              <w:t>1310</w:t>
            </w:r>
          </w:p>
        </w:tc>
        <w:tc>
          <w:tcPr>
            <w:tcW w:w="1276" w:type="dxa"/>
            <w:noWrap/>
            <w:hideMark/>
          </w:tcPr>
          <w:p w:rsidR="007E32A2" w:rsidRPr="000D3DCF" w:rsidRDefault="007E32A2" w:rsidP="007E32A2">
            <w:pPr>
              <w:ind w:left="200"/>
            </w:pPr>
            <w:r w:rsidRPr="000D3DCF">
              <w:t>394 986</w:t>
            </w:r>
          </w:p>
        </w:tc>
        <w:tc>
          <w:tcPr>
            <w:tcW w:w="1253" w:type="dxa"/>
            <w:noWrap/>
            <w:hideMark/>
          </w:tcPr>
          <w:p w:rsidR="007E32A2" w:rsidRPr="000D3DCF" w:rsidRDefault="007E32A2" w:rsidP="007E32A2">
            <w:pPr>
              <w:ind w:left="200"/>
            </w:pPr>
            <w:r w:rsidRPr="000D3DCF">
              <w:t>394 986</w:t>
            </w:r>
          </w:p>
        </w:tc>
        <w:tc>
          <w:tcPr>
            <w:tcW w:w="1298" w:type="dxa"/>
            <w:noWrap/>
            <w:hideMark/>
          </w:tcPr>
          <w:p w:rsidR="007E32A2" w:rsidRPr="000D3DCF" w:rsidRDefault="007E32A2" w:rsidP="007E32A2">
            <w:pPr>
              <w:ind w:left="200"/>
            </w:pPr>
            <w:r w:rsidRPr="000D3DCF">
              <w:t>394 986</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Собственные акции, выкупленные у акционеров</w:t>
            </w:r>
          </w:p>
        </w:tc>
        <w:tc>
          <w:tcPr>
            <w:tcW w:w="1134" w:type="dxa"/>
            <w:noWrap/>
            <w:hideMark/>
          </w:tcPr>
          <w:p w:rsidR="007E32A2" w:rsidRPr="000D3DCF" w:rsidRDefault="007E32A2" w:rsidP="007E32A2">
            <w:pPr>
              <w:ind w:left="200"/>
            </w:pPr>
            <w:r w:rsidRPr="000D3DCF">
              <w:t>1320</w:t>
            </w:r>
          </w:p>
        </w:tc>
        <w:tc>
          <w:tcPr>
            <w:tcW w:w="1276" w:type="dxa"/>
            <w:noWrap/>
            <w:hideMark/>
          </w:tcPr>
          <w:p w:rsidR="007E32A2" w:rsidRPr="000D3DCF" w:rsidRDefault="007E32A2" w:rsidP="007E32A2">
            <w:pPr>
              <w:ind w:left="200"/>
            </w:pPr>
            <w:r w:rsidRPr="000D3DCF">
              <w:t>-</w:t>
            </w:r>
          </w:p>
        </w:tc>
        <w:tc>
          <w:tcPr>
            <w:tcW w:w="1253" w:type="dxa"/>
            <w:noWrap/>
            <w:hideMark/>
          </w:tcPr>
          <w:p w:rsidR="007E32A2" w:rsidRPr="000D3DCF" w:rsidRDefault="007E32A2" w:rsidP="007E32A2">
            <w:pPr>
              <w:ind w:left="200"/>
            </w:pPr>
            <w:r w:rsidRPr="000D3DCF">
              <w:t>-</w:t>
            </w:r>
          </w:p>
        </w:tc>
        <w:tc>
          <w:tcPr>
            <w:tcW w:w="1298" w:type="dxa"/>
            <w:noWrap/>
            <w:hideMark/>
          </w:tcPr>
          <w:p w:rsidR="007E32A2" w:rsidRPr="000D3DCF" w:rsidRDefault="007E32A2" w:rsidP="007E32A2">
            <w:pPr>
              <w:ind w:left="200"/>
            </w:pPr>
            <w:r w:rsidRPr="000D3DCF">
              <w:t>-</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Переоценка внеоборотных активов</w:t>
            </w:r>
          </w:p>
        </w:tc>
        <w:tc>
          <w:tcPr>
            <w:tcW w:w="1134" w:type="dxa"/>
            <w:noWrap/>
            <w:hideMark/>
          </w:tcPr>
          <w:p w:rsidR="007E32A2" w:rsidRPr="000D3DCF" w:rsidRDefault="007E32A2" w:rsidP="007E32A2">
            <w:pPr>
              <w:ind w:left="200"/>
            </w:pPr>
            <w:r w:rsidRPr="000D3DCF">
              <w:t>1340</w:t>
            </w:r>
          </w:p>
        </w:tc>
        <w:tc>
          <w:tcPr>
            <w:tcW w:w="1276" w:type="dxa"/>
            <w:noWrap/>
            <w:hideMark/>
          </w:tcPr>
          <w:p w:rsidR="007E32A2" w:rsidRPr="000D3DCF" w:rsidRDefault="007E32A2" w:rsidP="007E32A2">
            <w:pPr>
              <w:ind w:left="200"/>
            </w:pPr>
            <w:r w:rsidRPr="000D3DCF">
              <w:t>25 326</w:t>
            </w:r>
          </w:p>
        </w:tc>
        <w:tc>
          <w:tcPr>
            <w:tcW w:w="1253" w:type="dxa"/>
            <w:noWrap/>
            <w:hideMark/>
          </w:tcPr>
          <w:p w:rsidR="007E32A2" w:rsidRPr="000D3DCF" w:rsidRDefault="007E32A2" w:rsidP="007E32A2">
            <w:pPr>
              <w:ind w:left="200"/>
            </w:pPr>
            <w:r w:rsidRPr="000D3DCF">
              <w:t>25 326</w:t>
            </w:r>
          </w:p>
        </w:tc>
        <w:tc>
          <w:tcPr>
            <w:tcW w:w="1298" w:type="dxa"/>
            <w:noWrap/>
            <w:hideMark/>
          </w:tcPr>
          <w:p w:rsidR="007E32A2" w:rsidRPr="000D3DCF" w:rsidRDefault="007E32A2" w:rsidP="007E32A2">
            <w:pPr>
              <w:ind w:left="200"/>
            </w:pPr>
            <w:r w:rsidRPr="000D3DCF">
              <w:t>25 326</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Добавочный капитал (без переоценки)</w:t>
            </w:r>
          </w:p>
        </w:tc>
        <w:tc>
          <w:tcPr>
            <w:tcW w:w="1134" w:type="dxa"/>
            <w:noWrap/>
            <w:hideMark/>
          </w:tcPr>
          <w:p w:rsidR="007E32A2" w:rsidRPr="000D3DCF" w:rsidRDefault="007E32A2" w:rsidP="007E32A2">
            <w:pPr>
              <w:ind w:left="200"/>
            </w:pPr>
            <w:r w:rsidRPr="000D3DCF">
              <w:t>1350</w:t>
            </w:r>
          </w:p>
        </w:tc>
        <w:tc>
          <w:tcPr>
            <w:tcW w:w="1276" w:type="dxa"/>
            <w:noWrap/>
            <w:hideMark/>
          </w:tcPr>
          <w:p w:rsidR="007E32A2" w:rsidRPr="000D3DCF" w:rsidRDefault="007E32A2" w:rsidP="007E32A2">
            <w:pPr>
              <w:ind w:left="200"/>
            </w:pPr>
            <w:r w:rsidRPr="000D3DCF">
              <w:t>-</w:t>
            </w:r>
          </w:p>
        </w:tc>
        <w:tc>
          <w:tcPr>
            <w:tcW w:w="1253" w:type="dxa"/>
            <w:noWrap/>
            <w:hideMark/>
          </w:tcPr>
          <w:p w:rsidR="007E32A2" w:rsidRPr="000D3DCF" w:rsidRDefault="007E32A2" w:rsidP="007E32A2">
            <w:pPr>
              <w:ind w:left="200"/>
            </w:pPr>
            <w:r w:rsidRPr="000D3DCF">
              <w:t>-</w:t>
            </w:r>
          </w:p>
        </w:tc>
        <w:tc>
          <w:tcPr>
            <w:tcW w:w="1298" w:type="dxa"/>
            <w:noWrap/>
            <w:hideMark/>
          </w:tcPr>
          <w:p w:rsidR="007E32A2" w:rsidRPr="000D3DCF" w:rsidRDefault="007E32A2" w:rsidP="007E32A2">
            <w:pPr>
              <w:ind w:left="200"/>
            </w:pPr>
            <w:r w:rsidRPr="000D3DCF">
              <w:t>-</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Резервный капитал</w:t>
            </w:r>
          </w:p>
        </w:tc>
        <w:tc>
          <w:tcPr>
            <w:tcW w:w="1134" w:type="dxa"/>
            <w:noWrap/>
            <w:hideMark/>
          </w:tcPr>
          <w:p w:rsidR="007E32A2" w:rsidRPr="000D3DCF" w:rsidRDefault="007E32A2" w:rsidP="007E32A2">
            <w:pPr>
              <w:ind w:left="200"/>
            </w:pPr>
            <w:r w:rsidRPr="000D3DCF">
              <w:t>1360</w:t>
            </w:r>
          </w:p>
        </w:tc>
        <w:tc>
          <w:tcPr>
            <w:tcW w:w="1276" w:type="dxa"/>
            <w:noWrap/>
            <w:hideMark/>
          </w:tcPr>
          <w:p w:rsidR="007E32A2" w:rsidRPr="000D3DCF" w:rsidRDefault="007E32A2" w:rsidP="007E32A2">
            <w:pPr>
              <w:ind w:left="200"/>
            </w:pPr>
            <w:r w:rsidRPr="000D3DCF">
              <w:t>6 944</w:t>
            </w:r>
          </w:p>
        </w:tc>
        <w:tc>
          <w:tcPr>
            <w:tcW w:w="1253" w:type="dxa"/>
            <w:noWrap/>
            <w:hideMark/>
          </w:tcPr>
          <w:p w:rsidR="007E32A2" w:rsidRPr="000D3DCF" w:rsidRDefault="007E32A2" w:rsidP="007E32A2">
            <w:pPr>
              <w:ind w:left="200"/>
            </w:pPr>
            <w:r w:rsidRPr="000D3DCF">
              <w:t>6 944</w:t>
            </w:r>
          </w:p>
        </w:tc>
        <w:tc>
          <w:tcPr>
            <w:tcW w:w="1298" w:type="dxa"/>
            <w:noWrap/>
            <w:hideMark/>
          </w:tcPr>
          <w:p w:rsidR="007E32A2" w:rsidRPr="000D3DCF" w:rsidRDefault="007E32A2" w:rsidP="007E32A2">
            <w:pPr>
              <w:ind w:left="200"/>
            </w:pPr>
            <w:r w:rsidRPr="000D3DCF">
              <w:t>176</w:t>
            </w:r>
          </w:p>
        </w:tc>
      </w:tr>
      <w:tr w:rsidR="007E32A2" w:rsidRPr="000D3DCF" w:rsidTr="007E32A2">
        <w:trPr>
          <w:trHeight w:val="50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Нераспределенная прибыль (непокрытый убыток)</w:t>
            </w:r>
          </w:p>
        </w:tc>
        <w:tc>
          <w:tcPr>
            <w:tcW w:w="1134" w:type="dxa"/>
            <w:noWrap/>
            <w:hideMark/>
          </w:tcPr>
          <w:p w:rsidR="007E32A2" w:rsidRPr="000D3DCF" w:rsidRDefault="007E32A2" w:rsidP="007E32A2">
            <w:pPr>
              <w:ind w:left="200"/>
            </w:pPr>
            <w:r w:rsidRPr="000D3DCF">
              <w:t>1370</w:t>
            </w:r>
          </w:p>
        </w:tc>
        <w:tc>
          <w:tcPr>
            <w:tcW w:w="1276" w:type="dxa"/>
            <w:noWrap/>
            <w:hideMark/>
          </w:tcPr>
          <w:p w:rsidR="007E32A2" w:rsidRPr="000D3DCF" w:rsidRDefault="007E32A2" w:rsidP="007E32A2">
            <w:pPr>
              <w:ind w:left="200"/>
            </w:pPr>
            <w:r w:rsidRPr="000D3DCF">
              <w:t>379 520</w:t>
            </w:r>
          </w:p>
        </w:tc>
        <w:tc>
          <w:tcPr>
            <w:tcW w:w="1253" w:type="dxa"/>
            <w:noWrap/>
            <w:hideMark/>
          </w:tcPr>
          <w:p w:rsidR="007E32A2" w:rsidRPr="000D3DCF" w:rsidRDefault="007E32A2" w:rsidP="007E32A2">
            <w:pPr>
              <w:ind w:left="200"/>
            </w:pPr>
            <w:r w:rsidRPr="000D3DCF">
              <w:t>363 997</w:t>
            </w:r>
          </w:p>
        </w:tc>
        <w:tc>
          <w:tcPr>
            <w:tcW w:w="1298" w:type="dxa"/>
            <w:noWrap/>
            <w:hideMark/>
          </w:tcPr>
          <w:p w:rsidR="007E32A2" w:rsidRPr="000D3DCF" w:rsidRDefault="007E32A2" w:rsidP="007E32A2">
            <w:pPr>
              <w:ind w:left="200"/>
            </w:pPr>
            <w:r w:rsidRPr="000D3DCF">
              <w:t>231 934</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Итого по разделу III</w:t>
            </w:r>
          </w:p>
        </w:tc>
        <w:tc>
          <w:tcPr>
            <w:tcW w:w="1134" w:type="dxa"/>
            <w:noWrap/>
            <w:hideMark/>
          </w:tcPr>
          <w:p w:rsidR="007E32A2" w:rsidRPr="000D3DCF" w:rsidRDefault="007E32A2" w:rsidP="007E32A2">
            <w:pPr>
              <w:ind w:left="200"/>
            </w:pPr>
            <w:r w:rsidRPr="000D3DCF">
              <w:t>1300</w:t>
            </w:r>
          </w:p>
        </w:tc>
        <w:tc>
          <w:tcPr>
            <w:tcW w:w="1276" w:type="dxa"/>
            <w:noWrap/>
            <w:hideMark/>
          </w:tcPr>
          <w:p w:rsidR="007E32A2" w:rsidRPr="000D3DCF" w:rsidRDefault="007E32A2" w:rsidP="007E32A2">
            <w:pPr>
              <w:ind w:left="200"/>
            </w:pPr>
            <w:r w:rsidRPr="000D3DCF">
              <w:t>806 776</w:t>
            </w:r>
          </w:p>
        </w:tc>
        <w:tc>
          <w:tcPr>
            <w:tcW w:w="1253" w:type="dxa"/>
            <w:noWrap/>
            <w:hideMark/>
          </w:tcPr>
          <w:p w:rsidR="007E32A2" w:rsidRPr="000D3DCF" w:rsidRDefault="007E32A2" w:rsidP="007E32A2">
            <w:pPr>
              <w:ind w:left="200"/>
            </w:pPr>
            <w:r w:rsidRPr="000D3DCF">
              <w:t>791 253</w:t>
            </w:r>
          </w:p>
        </w:tc>
        <w:tc>
          <w:tcPr>
            <w:tcW w:w="1298" w:type="dxa"/>
            <w:noWrap/>
            <w:hideMark/>
          </w:tcPr>
          <w:p w:rsidR="007E32A2" w:rsidRPr="000D3DCF" w:rsidRDefault="007E32A2" w:rsidP="007E32A2">
            <w:pPr>
              <w:ind w:left="200"/>
            </w:pPr>
            <w:r w:rsidRPr="000D3DCF">
              <w:t>652 422</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7E32A2" w:rsidRDefault="007E32A2" w:rsidP="007E32A2">
            <w:pPr>
              <w:ind w:left="200"/>
              <w:rPr>
                <w:b/>
                <w:bCs/>
              </w:rPr>
            </w:pPr>
            <w:r w:rsidRPr="007E32A2">
              <w:rPr>
                <w:b/>
                <w:bCs/>
              </w:rPr>
              <w:t>IV. ДОЛГОСРОЧНЫЕ ОБЯЗАТЕЛЬСТВА</w:t>
            </w:r>
          </w:p>
        </w:tc>
        <w:tc>
          <w:tcPr>
            <w:tcW w:w="1134" w:type="dxa"/>
            <w:noWrap/>
            <w:hideMark/>
          </w:tcPr>
          <w:p w:rsidR="007E32A2" w:rsidRPr="000D3DCF" w:rsidRDefault="007E32A2" w:rsidP="007E32A2">
            <w:pPr>
              <w:ind w:left="200"/>
            </w:pPr>
            <w:r w:rsidRPr="000D3DCF">
              <w:t> </w:t>
            </w:r>
          </w:p>
          <w:p w:rsidR="007E32A2" w:rsidRPr="000D3DCF" w:rsidRDefault="007E32A2" w:rsidP="007E32A2">
            <w:pPr>
              <w:ind w:left="200"/>
            </w:pPr>
            <w:r w:rsidRPr="000D3DCF">
              <w:t> </w:t>
            </w:r>
          </w:p>
        </w:tc>
        <w:tc>
          <w:tcPr>
            <w:tcW w:w="1276" w:type="dxa"/>
            <w:noWrap/>
            <w:hideMark/>
          </w:tcPr>
          <w:p w:rsidR="007E32A2" w:rsidRPr="000D3DCF" w:rsidRDefault="007E32A2" w:rsidP="007E32A2">
            <w:pPr>
              <w:ind w:left="200"/>
            </w:pPr>
            <w:r w:rsidRPr="000D3DCF">
              <w:t> </w:t>
            </w:r>
          </w:p>
          <w:p w:rsidR="007E32A2" w:rsidRPr="000D3DCF" w:rsidRDefault="007E32A2" w:rsidP="007E32A2">
            <w:pPr>
              <w:ind w:left="200"/>
            </w:pPr>
            <w:r w:rsidRPr="000D3DCF">
              <w:t> </w:t>
            </w:r>
          </w:p>
        </w:tc>
        <w:tc>
          <w:tcPr>
            <w:tcW w:w="1253" w:type="dxa"/>
            <w:noWrap/>
            <w:hideMark/>
          </w:tcPr>
          <w:p w:rsidR="007E32A2" w:rsidRPr="000D3DCF" w:rsidRDefault="007E32A2" w:rsidP="007E32A2">
            <w:pPr>
              <w:ind w:left="200"/>
            </w:pPr>
            <w:r w:rsidRPr="000D3DCF">
              <w:t> </w:t>
            </w:r>
          </w:p>
          <w:p w:rsidR="007E32A2" w:rsidRPr="000D3DCF" w:rsidRDefault="007E32A2" w:rsidP="007E32A2">
            <w:pPr>
              <w:ind w:left="200"/>
            </w:pPr>
            <w:r w:rsidRPr="000D3DCF">
              <w:t> </w:t>
            </w:r>
          </w:p>
        </w:tc>
        <w:tc>
          <w:tcPr>
            <w:tcW w:w="1298" w:type="dxa"/>
            <w:noWrap/>
            <w:hideMark/>
          </w:tcPr>
          <w:p w:rsidR="007E32A2" w:rsidRPr="000D3DCF" w:rsidRDefault="007E32A2" w:rsidP="007E32A2">
            <w:pPr>
              <w:ind w:left="200"/>
            </w:pP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Заемные средства</w:t>
            </w:r>
          </w:p>
        </w:tc>
        <w:tc>
          <w:tcPr>
            <w:tcW w:w="1134" w:type="dxa"/>
            <w:noWrap/>
            <w:hideMark/>
          </w:tcPr>
          <w:p w:rsidR="007E32A2" w:rsidRPr="000D3DCF" w:rsidRDefault="007E32A2" w:rsidP="007E32A2">
            <w:pPr>
              <w:ind w:left="200"/>
            </w:pPr>
            <w:r w:rsidRPr="000D3DCF">
              <w:t>1410</w:t>
            </w:r>
          </w:p>
        </w:tc>
        <w:tc>
          <w:tcPr>
            <w:tcW w:w="1276" w:type="dxa"/>
            <w:noWrap/>
            <w:hideMark/>
          </w:tcPr>
          <w:p w:rsidR="007E32A2" w:rsidRPr="000D3DCF" w:rsidRDefault="007E32A2" w:rsidP="007E32A2">
            <w:pPr>
              <w:ind w:left="200"/>
            </w:pPr>
            <w:r w:rsidRPr="000D3DCF">
              <w:t>-</w:t>
            </w:r>
          </w:p>
        </w:tc>
        <w:tc>
          <w:tcPr>
            <w:tcW w:w="1253" w:type="dxa"/>
            <w:noWrap/>
            <w:hideMark/>
          </w:tcPr>
          <w:p w:rsidR="007E32A2" w:rsidRPr="000D3DCF" w:rsidRDefault="007E32A2" w:rsidP="007E32A2">
            <w:pPr>
              <w:ind w:left="200"/>
            </w:pPr>
            <w:r w:rsidRPr="000D3DCF">
              <w:t>-</w:t>
            </w:r>
          </w:p>
        </w:tc>
        <w:tc>
          <w:tcPr>
            <w:tcW w:w="1298" w:type="dxa"/>
            <w:noWrap/>
            <w:hideMark/>
          </w:tcPr>
          <w:p w:rsidR="007E32A2" w:rsidRPr="000D3DCF" w:rsidRDefault="007E32A2" w:rsidP="007E32A2">
            <w:pPr>
              <w:ind w:left="200"/>
            </w:pPr>
            <w:r w:rsidRPr="000D3DCF">
              <w:t>-</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Отложенные налоговые обязательства</w:t>
            </w:r>
          </w:p>
        </w:tc>
        <w:tc>
          <w:tcPr>
            <w:tcW w:w="1134" w:type="dxa"/>
            <w:noWrap/>
            <w:hideMark/>
          </w:tcPr>
          <w:p w:rsidR="007E32A2" w:rsidRPr="000D3DCF" w:rsidRDefault="007E32A2" w:rsidP="007E32A2">
            <w:pPr>
              <w:ind w:left="200"/>
            </w:pPr>
            <w:r w:rsidRPr="000D3DCF">
              <w:t>1420</w:t>
            </w:r>
          </w:p>
        </w:tc>
        <w:tc>
          <w:tcPr>
            <w:tcW w:w="1276" w:type="dxa"/>
            <w:noWrap/>
            <w:hideMark/>
          </w:tcPr>
          <w:p w:rsidR="007E32A2" w:rsidRPr="000D3DCF" w:rsidRDefault="007E32A2" w:rsidP="007E32A2">
            <w:pPr>
              <w:ind w:left="200"/>
            </w:pPr>
            <w:r w:rsidRPr="000D3DCF">
              <w:t>7 266</w:t>
            </w:r>
          </w:p>
        </w:tc>
        <w:tc>
          <w:tcPr>
            <w:tcW w:w="1253" w:type="dxa"/>
            <w:noWrap/>
            <w:hideMark/>
          </w:tcPr>
          <w:p w:rsidR="007E32A2" w:rsidRPr="000D3DCF" w:rsidRDefault="007E32A2" w:rsidP="007E32A2">
            <w:pPr>
              <w:ind w:left="200"/>
            </w:pPr>
            <w:r w:rsidRPr="000D3DCF">
              <w:t>7 032</w:t>
            </w:r>
          </w:p>
        </w:tc>
        <w:tc>
          <w:tcPr>
            <w:tcW w:w="1298" w:type="dxa"/>
            <w:noWrap/>
            <w:hideMark/>
          </w:tcPr>
          <w:p w:rsidR="007E32A2" w:rsidRPr="000D3DCF" w:rsidRDefault="007E32A2" w:rsidP="007E32A2">
            <w:pPr>
              <w:ind w:left="200"/>
            </w:pPr>
            <w:r w:rsidRPr="000D3DCF">
              <w:t>6 666</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Оценочные обязательства</w:t>
            </w:r>
          </w:p>
        </w:tc>
        <w:tc>
          <w:tcPr>
            <w:tcW w:w="1134" w:type="dxa"/>
            <w:noWrap/>
            <w:hideMark/>
          </w:tcPr>
          <w:p w:rsidR="007E32A2" w:rsidRPr="000D3DCF" w:rsidRDefault="007E32A2" w:rsidP="007E32A2">
            <w:pPr>
              <w:ind w:left="200"/>
            </w:pPr>
            <w:r w:rsidRPr="000D3DCF">
              <w:t>1430</w:t>
            </w:r>
          </w:p>
        </w:tc>
        <w:tc>
          <w:tcPr>
            <w:tcW w:w="1276" w:type="dxa"/>
            <w:noWrap/>
            <w:hideMark/>
          </w:tcPr>
          <w:p w:rsidR="007E32A2" w:rsidRPr="000D3DCF" w:rsidRDefault="007E32A2" w:rsidP="007E32A2">
            <w:pPr>
              <w:ind w:left="200"/>
            </w:pPr>
            <w:r w:rsidRPr="000D3DCF">
              <w:t>-</w:t>
            </w:r>
          </w:p>
        </w:tc>
        <w:tc>
          <w:tcPr>
            <w:tcW w:w="1253" w:type="dxa"/>
            <w:noWrap/>
            <w:hideMark/>
          </w:tcPr>
          <w:p w:rsidR="007E32A2" w:rsidRPr="000D3DCF" w:rsidRDefault="007E32A2" w:rsidP="007E32A2">
            <w:pPr>
              <w:ind w:left="200"/>
            </w:pPr>
            <w:r w:rsidRPr="000D3DCF">
              <w:t>-</w:t>
            </w:r>
          </w:p>
        </w:tc>
        <w:tc>
          <w:tcPr>
            <w:tcW w:w="1298" w:type="dxa"/>
            <w:noWrap/>
            <w:hideMark/>
          </w:tcPr>
          <w:p w:rsidR="007E32A2" w:rsidRPr="000D3DCF" w:rsidRDefault="007E32A2" w:rsidP="007E32A2">
            <w:pPr>
              <w:ind w:left="200"/>
            </w:pPr>
            <w:r w:rsidRPr="000D3DCF">
              <w:t>-</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Прочие обязательства</w:t>
            </w:r>
          </w:p>
        </w:tc>
        <w:tc>
          <w:tcPr>
            <w:tcW w:w="1134" w:type="dxa"/>
            <w:noWrap/>
            <w:hideMark/>
          </w:tcPr>
          <w:p w:rsidR="007E32A2" w:rsidRPr="000D3DCF" w:rsidRDefault="007E32A2" w:rsidP="007E32A2">
            <w:pPr>
              <w:ind w:left="200"/>
            </w:pPr>
            <w:r w:rsidRPr="000D3DCF">
              <w:t>1450</w:t>
            </w:r>
          </w:p>
        </w:tc>
        <w:tc>
          <w:tcPr>
            <w:tcW w:w="1276" w:type="dxa"/>
            <w:noWrap/>
            <w:hideMark/>
          </w:tcPr>
          <w:p w:rsidR="007E32A2" w:rsidRPr="000D3DCF" w:rsidRDefault="007E32A2" w:rsidP="007E32A2">
            <w:pPr>
              <w:ind w:left="200"/>
            </w:pPr>
            <w:r w:rsidRPr="000D3DCF">
              <w:t>-</w:t>
            </w:r>
          </w:p>
        </w:tc>
        <w:tc>
          <w:tcPr>
            <w:tcW w:w="1253" w:type="dxa"/>
            <w:noWrap/>
            <w:hideMark/>
          </w:tcPr>
          <w:p w:rsidR="007E32A2" w:rsidRPr="000D3DCF" w:rsidRDefault="007E32A2" w:rsidP="007E32A2">
            <w:pPr>
              <w:ind w:left="200"/>
            </w:pPr>
            <w:r w:rsidRPr="000D3DCF">
              <w:t>-</w:t>
            </w:r>
          </w:p>
        </w:tc>
        <w:tc>
          <w:tcPr>
            <w:tcW w:w="1298" w:type="dxa"/>
            <w:noWrap/>
            <w:hideMark/>
          </w:tcPr>
          <w:p w:rsidR="007E32A2" w:rsidRPr="000D3DCF" w:rsidRDefault="007E32A2" w:rsidP="007E32A2">
            <w:pPr>
              <w:ind w:left="200"/>
            </w:pPr>
            <w:r w:rsidRPr="000D3DCF">
              <w:t>-</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Итого по разделу IV</w:t>
            </w:r>
          </w:p>
        </w:tc>
        <w:tc>
          <w:tcPr>
            <w:tcW w:w="1134" w:type="dxa"/>
            <w:noWrap/>
            <w:hideMark/>
          </w:tcPr>
          <w:p w:rsidR="007E32A2" w:rsidRPr="000D3DCF" w:rsidRDefault="007E32A2" w:rsidP="007E32A2">
            <w:pPr>
              <w:ind w:left="200"/>
            </w:pPr>
            <w:r w:rsidRPr="000D3DCF">
              <w:t>1400</w:t>
            </w:r>
          </w:p>
        </w:tc>
        <w:tc>
          <w:tcPr>
            <w:tcW w:w="1276" w:type="dxa"/>
            <w:noWrap/>
            <w:hideMark/>
          </w:tcPr>
          <w:p w:rsidR="007E32A2" w:rsidRPr="000D3DCF" w:rsidRDefault="007E32A2" w:rsidP="007E32A2">
            <w:pPr>
              <w:ind w:left="200"/>
            </w:pPr>
            <w:r w:rsidRPr="000D3DCF">
              <w:t>7 266</w:t>
            </w:r>
          </w:p>
        </w:tc>
        <w:tc>
          <w:tcPr>
            <w:tcW w:w="1253" w:type="dxa"/>
            <w:noWrap/>
            <w:hideMark/>
          </w:tcPr>
          <w:p w:rsidR="007E32A2" w:rsidRPr="000D3DCF" w:rsidRDefault="007E32A2" w:rsidP="007E32A2">
            <w:pPr>
              <w:ind w:left="200"/>
            </w:pPr>
            <w:r w:rsidRPr="000D3DCF">
              <w:t>7 032</w:t>
            </w:r>
          </w:p>
        </w:tc>
        <w:tc>
          <w:tcPr>
            <w:tcW w:w="1298" w:type="dxa"/>
            <w:noWrap/>
            <w:hideMark/>
          </w:tcPr>
          <w:p w:rsidR="007E32A2" w:rsidRPr="000D3DCF" w:rsidRDefault="007E32A2" w:rsidP="007E32A2">
            <w:pPr>
              <w:ind w:left="200"/>
            </w:pPr>
            <w:r w:rsidRPr="000D3DCF">
              <w:t>6 666</w:t>
            </w:r>
          </w:p>
        </w:tc>
      </w:tr>
      <w:tr w:rsidR="007E32A2" w:rsidRPr="000D3DCF" w:rsidTr="007E32A2">
        <w:trPr>
          <w:trHeight w:val="278"/>
        </w:trPr>
        <w:tc>
          <w:tcPr>
            <w:tcW w:w="675" w:type="dxa"/>
            <w:noWrap/>
            <w:hideMark/>
          </w:tcPr>
          <w:p w:rsidR="007E32A2" w:rsidRPr="000D3DCF" w:rsidRDefault="007E32A2" w:rsidP="007E32A2">
            <w:pPr>
              <w:ind w:left="200"/>
            </w:pPr>
            <w:r w:rsidRPr="000D3DCF">
              <w:t> </w:t>
            </w:r>
          </w:p>
        </w:tc>
        <w:tc>
          <w:tcPr>
            <w:tcW w:w="3686" w:type="dxa"/>
            <w:hideMark/>
          </w:tcPr>
          <w:p w:rsidR="007E32A2" w:rsidRPr="007E32A2" w:rsidRDefault="007E32A2" w:rsidP="007E32A2">
            <w:pPr>
              <w:ind w:left="200"/>
              <w:rPr>
                <w:b/>
                <w:bCs/>
              </w:rPr>
            </w:pPr>
            <w:r w:rsidRPr="007E32A2">
              <w:rPr>
                <w:b/>
                <w:bCs/>
              </w:rPr>
              <w:t>V. КРАТКОСРОЧНЫЕ ОБЯЗАТЕЛЬСТВА</w:t>
            </w:r>
          </w:p>
        </w:tc>
        <w:tc>
          <w:tcPr>
            <w:tcW w:w="1134" w:type="dxa"/>
            <w:noWrap/>
            <w:hideMark/>
          </w:tcPr>
          <w:p w:rsidR="007E32A2" w:rsidRPr="000D3DCF" w:rsidRDefault="007E32A2" w:rsidP="007E32A2">
            <w:pPr>
              <w:ind w:left="200"/>
            </w:pPr>
            <w:r w:rsidRPr="000D3DCF">
              <w:t> </w:t>
            </w:r>
          </w:p>
          <w:p w:rsidR="007E32A2" w:rsidRPr="000D3DCF" w:rsidRDefault="007E32A2" w:rsidP="007E32A2">
            <w:pPr>
              <w:ind w:left="200"/>
            </w:pPr>
            <w:r w:rsidRPr="000D3DCF">
              <w:t> </w:t>
            </w:r>
          </w:p>
        </w:tc>
        <w:tc>
          <w:tcPr>
            <w:tcW w:w="1276" w:type="dxa"/>
            <w:noWrap/>
            <w:hideMark/>
          </w:tcPr>
          <w:p w:rsidR="007E32A2" w:rsidRPr="000D3DCF" w:rsidRDefault="007E32A2" w:rsidP="007E32A2">
            <w:pPr>
              <w:ind w:left="200"/>
            </w:pPr>
            <w:r w:rsidRPr="000D3DCF">
              <w:t>  </w:t>
            </w:r>
          </w:p>
        </w:tc>
        <w:tc>
          <w:tcPr>
            <w:tcW w:w="1253" w:type="dxa"/>
            <w:noWrap/>
            <w:hideMark/>
          </w:tcPr>
          <w:p w:rsidR="007E32A2" w:rsidRPr="000D3DCF" w:rsidRDefault="007E32A2" w:rsidP="007E32A2">
            <w:pPr>
              <w:ind w:left="200"/>
            </w:pPr>
            <w:r w:rsidRPr="000D3DCF">
              <w:t> </w:t>
            </w:r>
          </w:p>
        </w:tc>
        <w:tc>
          <w:tcPr>
            <w:tcW w:w="1298" w:type="dxa"/>
            <w:noWrap/>
            <w:hideMark/>
          </w:tcPr>
          <w:p w:rsidR="007E32A2" w:rsidRPr="000D3DCF" w:rsidRDefault="007E32A2" w:rsidP="007E32A2">
            <w:pPr>
              <w:ind w:left="200"/>
            </w:pPr>
            <w:r w:rsidRPr="000D3DCF">
              <w:t> </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Заемные средства</w:t>
            </w:r>
          </w:p>
        </w:tc>
        <w:tc>
          <w:tcPr>
            <w:tcW w:w="1134" w:type="dxa"/>
            <w:noWrap/>
            <w:hideMark/>
          </w:tcPr>
          <w:p w:rsidR="007E32A2" w:rsidRPr="000D3DCF" w:rsidRDefault="007E32A2" w:rsidP="007E32A2">
            <w:pPr>
              <w:ind w:left="200"/>
            </w:pPr>
            <w:r w:rsidRPr="000D3DCF">
              <w:t>1510</w:t>
            </w:r>
          </w:p>
        </w:tc>
        <w:tc>
          <w:tcPr>
            <w:tcW w:w="1276" w:type="dxa"/>
            <w:noWrap/>
            <w:hideMark/>
          </w:tcPr>
          <w:p w:rsidR="007E32A2" w:rsidRPr="000D3DCF" w:rsidRDefault="007E32A2" w:rsidP="007E32A2">
            <w:pPr>
              <w:ind w:left="200"/>
            </w:pPr>
            <w:r w:rsidRPr="000D3DCF">
              <w:t>-</w:t>
            </w:r>
          </w:p>
        </w:tc>
        <w:tc>
          <w:tcPr>
            <w:tcW w:w="1253" w:type="dxa"/>
            <w:noWrap/>
            <w:hideMark/>
          </w:tcPr>
          <w:p w:rsidR="007E32A2" w:rsidRPr="000D3DCF" w:rsidRDefault="007E32A2" w:rsidP="007E32A2">
            <w:pPr>
              <w:ind w:left="200"/>
            </w:pPr>
            <w:r w:rsidRPr="000D3DCF">
              <w:t>-</w:t>
            </w:r>
          </w:p>
        </w:tc>
        <w:tc>
          <w:tcPr>
            <w:tcW w:w="1298" w:type="dxa"/>
            <w:noWrap/>
            <w:hideMark/>
          </w:tcPr>
          <w:p w:rsidR="007E32A2" w:rsidRPr="000D3DCF" w:rsidRDefault="007E32A2" w:rsidP="007E32A2">
            <w:pPr>
              <w:ind w:left="200"/>
            </w:pPr>
            <w:r w:rsidRPr="000D3DCF">
              <w:t>-</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Кредиторская задолженность</w:t>
            </w:r>
          </w:p>
        </w:tc>
        <w:tc>
          <w:tcPr>
            <w:tcW w:w="1134" w:type="dxa"/>
            <w:noWrap/>
            <w:hideMark/>
          </w:tcPr>
          <w:p w:rsidR="007E32A2" w:rsidRPr="000D3DCF" w:rsidRDefault="007E32A2" w:rsidP="007E32A2">
            <w:pPr>
              <w:ind w:left="200"/>
            </w:pPr>
            <w:r w:rsidRPr="000D3DCF">
              <w:t>1520</w:t>
            </w:r>
          </w:p>
        </w:tc>
        <w:tc>
          <w:tcPr>
            <w:tcW w:w="1276" w:type="dxa"/>
            <w:noWrap/>
            <w:hideMark/>
          </w:tcPr>
          <w:p w:rsidR="007E32A2" w:rsidRPr="000D3DCF" w:rsidRDefault="007E32A2" w:rsidP="007E32A2">
            <w:pPr>
              <w:ind w:left="200"/>
            </w:pPr>
            <w:r w:rsidRPr="000D3DCF">
              <w:t>141 511</w:t>
            </w:r>
          </w:p>
        </w:tc>
        <w:tc>
          <w:tcPr>
            <w:tcW w:w="1253" w:type="dxa"/>
            <w:noWrap/>
            <w:hideMark/>
          </w:tcPr>
          <w:p w:rsidR="007E32A2" w:rsidRPr="000D3DCF" w:rsidRDefault="007E32A2" w:rsidP="007E32A2">
            <w:pPr>
              <w:ind w:left="200"/>
            </w:pPr>
            <w:r w:rsidRPr="000D3DCF">
              <w:t>171 424</w:t>
            </w:r>
          </w:p>
        </w:tc>
        <w:tc>
          <w:tcPr>
            <w:tcW w:w="1298" w:type="dxa"/>
            <w:noWrap/>
            <w:hideMark/>
          </w:tcPr>
          <w:p w:rsidR="007E32A2" w:rsidRPr="000D3DCF" w:rsidRDefault="007E32A2" w:rsidP="007E32A2">
            <w:pPr>
              <w:ind w:left="200"/>
            </w:pPr>
            <w:r w:rsidRPr="000D3DCF">
              <w:t>135 460</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Доходы будущих периодов</w:t>
            </w:r>
          </w:p>
        </w:tc>
        <w:tc>
          <w:tcPr>
            <w:tcW w:w="1134" w:type="dxa"/>
            <w:noWrap/>
            <w:hideMark/>
          </w:tcPr>
          <w:p w:rsidR="007E32A2" w:rsidRPr="000D3DCF" w:rsidRDefault="007E32A2" w:rsidP="007E32A2">
            <w:pPr>
              <w:ind w:left="200"/>
            </w:pPr>
            <w:r w:rsidRPr="000D3DCF">
              <w:t>1530</w:t>
            </w:r>
          </w:p>
        </w:tc>
        <w:tc>
          <w:tcPr>
            <w:tcW w:w="1276" w:type="dxa"/>
            <w:noWrap/>
            <w:hideMark/>
          </w:tcPr>
          <w:p w:rsidR="007E32A2" w:rsidRPr="000D3DCF" w:rsidRDefault="007E32A2" w:rsidP="007E32A2">
            <w:pPr>
              <w:ind w:left="200"/>
            </w:pPr>
            <w:r w:rsidRPr="000D3DCF">
              <w:t>-</w:t>
            </w:r>
          </w:p>
        </w:tc>
        <w:tc>
          <w:tcPr>
            <w:tcW w:w="1253" w:type="dxa"/>
            <w:noWrap/>
            <w:hideMark/>
          </w:tcPr>
          <w:p w:rsidR="007E32A2" w:rsidRPr="000D3DCF" w:rsidRDefault="007E32A2" w:rsidP="007E32A2">
            <w:pPr>
              <w:ind w:left="200"/>
            </w:pPr>
            <w:r w:rsidRPr="000D3DCF">
              <w:t>-</w:t>
            </w:r>
          </w:p>
        </w:tc>
        <w:tc>
          <w:tcPr>
            <w:tcW w:w="1298" w:type="dxa"/>
            <w:noWrap/>
            <w:hideMark/>
          </w:tcPr>
          <w:p w:rsidR="007E32A2" w:rsidRPr="000D3DCF" w:rsidRDefault="007E32A2" w:rsidP="007E32A2">
            <w:pPr>
              <w:ind w:left="200"/>
            </w:pPr>
            <w:r w:rsidRPr="000D3DCF">
              <w:t>-</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Оценочные обязательства</w:t>
            </w:r>
          </w:p>
        </w:tc>
        <w:tc>
          <w:tcPr>
            <w:tcW w:w="1134" w:type="dxa"/>
            <w:noWrap/>
            <w:hideMark/>
          </w:tcPr>
          <w:p w:rsidR="007E32A2" w:rsidRPr="000D3DCF" w:rsidRDefault="007E32A2" w:rsidP="007E32A2">
            <w:pPr>
              <w:ind w:left="200"/>
            </w:pPr>
            <w:r w:rsidRPr="000D3DCF">
              <w:t>1540</w:t>
            </w:r>
          </w:p>
        </w:tc>
        <w:tc>
          <w:tcPr>
            <w:tcW w:w="1276" w:type="dxa"/>
            <w:noWrap/>
            <w:hideMark/>
          </w:tcPr>
          <w:p w:rsidR="007E32A2" w:rsidRPr="000D3DCF" w:rsidRDefault="007E32A2" w:rsidP="007E32A2">
            <w:pPr>
              <w:ind w:left="200"/>
            </w:pPr>
            <w:r w:rsidRPr="000D3DCF">
              <w:t>36 179</w:t>
            </w:r>
          </w:p>
        </w:tc>
        <w:tc>
          <w:tcPr>
            <w:tcW w:w="1253" w:type="dxa"/>
            <w:noWrap/>
            <w:hideMark/>
          </w:tcPr>
          <w:p w:rsidR="007E32A2" w:rsidRPr="000D3DCF" w:rsidRDefault="007E32A2" w:rsidP="007E32A2">
            <w:pPr>
              <w:ind w:left="200"/>
            </w:pPr>
            <w:r w:rsidRPr="000D3DCF">
              <w:t>17 226</w:t>
            </w:r>
          </w:p>
        </w:tc>
        <w:tc>
          <w:tcPr>
            <w:tcW w:w="1298" w:type="dxa"/>
            <w:noWrap/>
            <w:hideMark/>
          </w:tcPr>
          <w:p w:rsidR="007E32A2" w:rsidRPr="000D3DCF" w:rsidRDefault="007E32A2" w:rsidP="007E32A2">
            <w:pPr>
              <w:ind w:left="200"/>
            </w:pPr>
            <w:r w:rsidRPr="000D3DCF">
              <w:t>13 292</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Прочие обязательства</w:t>
            </w:r>
          </w:p>
        </w:tc>
        <w:tc>
          <w:tcPr>
            <w:tcW w:w="1134" w:type="dxa"/>
            <w:noWrap/>
            <w:hideMark/>
          </w:tcPr>
          <w:p w:rsidR="007E32A2" w:rsidRPr="000D3DCF" w:rsidRDefault="007E32A2" w:rsidP="007E32A2">
            <w:pPr>
              <w:ind w:left="200"/>
            </w:pPr>
            <w:r w:rsidRPr="000D3DCF">
              <w:t>1550</w:t>
            </w:r>
          </w:p>
        </w:tc>
        <w:tc>
          <w:tcPr>
            <w:tcW w:w="1276" w:type="dxa"/>
            <w:noWrap/>
            <w:hideMark/>
          </w:tcPr>
          <w:p w:rsidR="007E32A2" w:rsidRPr="000D3DCF" w:rsidRDefault="007E32A2" w:rsidP="007E32A2">
            <w:pPr>
              <w:ind w:left="200"/>
            </w:pPr>
            <w:r w:rsidRPr="000D3DCF">
              <w:t>-</w:t>
            </w:r>
          </w:p>
        </w:tc>
        <w:tc>
          <w:tcPr>
            <w:tcW w:w="1253" w:type="dxa"/>
            <w:noWrap/>
            <w:hideMark/>
          </w:tcPr>
          <w:p w:rsidR="007E32A2" w:rsidRPr="000D3DCF" w:rsidRDefault="007E32A2" w:rsidP="007E32A2">
            <w:pPr>
              <w:ind w:left="200"/>
            </w:pPr>
            <w:r w:rsidRPr="000D3DCF">
              <w:t>-</w:t>
            </w:r>
          </w:p>
        </w:tc>
        <w:tc>
          <w:tcPr>
            <w:tcW w:w="1298" w:type="dxa"/>
            <w:noWrap/>
            <w:hideMark/>
          </w:tcPr>
          <w:p w:rsidR="007E32A2" w:rsidRPr="000D3DCF" w:rsidRDefault="007E32A2" w:rsidP="007E32A2">
            <w:pPr>
              <w:ind w:left="200"/>
            </w:pPr>
            <w:r w:rsidRPr="000D3DCF">
              <w:t>-</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0D3DCF" w:rsidRDefault="007E32A2" w:rsidP="007E32A2">
            <w:pPr>
              <w:ind w:left="200"/>
            </w:pPr>
            <w:r w:rsidRPr="000D3DCF">
              <w:t>Итого по разделу V</w:t>
            </w:r>
          </w:p>
        </w:tc>
        <w:tc>
          <w:tcPr>
            <w:tcW w:w="1134" w:type="dxa"/>
            <w:noWrap/>
            <w:hideMark/>
          </w:tcPr>
          <w:p w:rsidR="007E32A2" w:rsidRPr="000D3DCF" w:rsidRDefault="007E32A2" w:rsidP="007E32A2">
            <w:pPr>
              <w:ind w:left="200"/>
            </w:pPr>
            <w:r w:rsidRPr="000D3DCF">
              <w:t>1500</w:t>
            </w:r>
          </w:p>
        </w:tc>
        <w:tc>
          <w:tcPr>
            <w:tcW w:w="1276" w:type="dxa"/>
            <w:noWrap/>
            <w:hideMark/>
          </w:tcPr>
          <w:p w:rsidR="007E32A2" w:rsidRPr="000D3DCF" w:rsidRDefault="007E32A2" w:rsidP="007E32A2">
            <w:pPr>
              <w:ind w:left="200"/>
            </w:pPr>
            <w:r w:rsidRPr="000D3DCF">
              <w:t>177 690</w:t>
            </w:r>
          </w:p>
        </w:tc>
        <w:tc>
          <w:tcPr>
            <w:tcW w:w="1253" w:type="dxa"/>
            <w:noWrap/>
            <w:hideMark/>
          </w:tcPr>
          <w:p w:rsidR="007E32A2" w:rsidRPr="000D3DCF" w:rsidRDefault="007E32A2" w:rsidP="007E32A2">
            <w:pPr>
              <w:ind w:left="200"/>
            </w:pPr>
            <w:r w:rsidRPr="000D3DCF">
              <w:t>188 650</w:t>
            </w:r>
          </w:p>
        </w:tc>
        <w:tc>
          <w:tcPr>
            <w:tcW w:w="1298" w:type="dxa"/>
            <w:noWrap/>
            <w:hideMark/>
          </w:tcPr>
          <w:p w:rsidR="007E32A2" w:rsidRPr="000D3DCF" w:rsidRDefault="007E32A2" w:rsidP="007E32A2">
            <w:pPr>
              <w:ind w:left="200"/>
            </w:pPr>
            <w:r w:rsidRPr="000D3DCF">
              <w:t>148 752</w:t>
            </w:r>
          </w:p>
        </w:tc>
      </w:tr>
      <w:tr w:rsidR="007E32A2" w:rsidRPr="000D3DCF" w:rsidTr="007E32A2">
        <w:trPr>
          <w:trHeight w:val="267"/>
        </w:trPr>
        <w:tc>
          <w:tcPr>
            <w:tcW w:w="675" w:type="dxa"/>
            <w:noWrap/>
            <w:hideMark/>
          </w:tcPr>
          <w:p w:rsidR="007E32A2" w:rsidRPr="000D3DCF" w:rsidRDefault="007E32A2" w:rsidP="007E32A2">
            <w:pPr>
              <w:ind w:left="200"/>
            </w:pPr>
            <w:r w:rsidRPr="000D3DCF">
              <w:t> </w:t>
            </w:r>
          </w:p>
        </w:tc>
        <w:tc>
          <w:tcPr>
            <w:tcW w:w="3686" w:type="dxa"/>
            <w:hideMark/>
          </w:tcPr>
          <w:p w:rsidR="007E32A2" w:rsidRPr="007E32A2" w:rsidRDefault="007E32A2" w:rsidP="007E32A2">
            <w:pPr>
              <w:ind w:left="200"/>
              <w:rPr>
                <w:b/>
                <w:bCs/>
              </w:rPr>
            </w:pPr>
            <w:r w:rsidRPr="007E32A2">
              <w:rPr>
                <w:b/>
                <w:bCs/>
              </w:rPr>
              <w:t>БАЛАНС</w:t>
            </w:r>
          </w:p>
        </w:tc>
        <w:tc>
          <w:tcPr>
            <w:tcW w:w="1134" w:type="dxa"/>
            <w:noWrap/>
            <w:hideMark/>
          </w:tcPr>
          <w:p w:rsidR="007E32A2" w:rsidRPr="000D3DCF" w:rsidRDefault="007E32A2" w:rsidP="007E32A2">
            <w:pPr>
              <w:ind w:left="200"/>
            </w:pPr>
            <w:r w:rsidRPr="000D3DCF">
              <w:t>1700</w:t>
            </w:r>
          </w:p>
        </w:tc>
        <w:tc>
          <w:tcPr>
            <w:tcW w:w="1276" w:type="dxa"/>
            <w:noWrap/>
            <w:hideMark/>
          </w:tcPr>
          <w:p w:rsidR="007E32A2" w:rsidRPr="000D3DCF" w:rsidRDefault="007E32A2" w:rsidP="007E32A2">
            <w:pPr>
              <w:ind w:left="200"/>
            </w:pPr>
            <w:r w:rsidRPr="000D3DCF">
              <w:t>991 732</w:t>
            </w:r>
          </w:p>
        </w:tc>
        <w:tc>
          <w:tcPr>
            <w:tcW w:w="1253" w:type="dxa"/>
            <w:noWrap/>
            <w:hideMark/>
          </w:tcPr>
          <w:p w:rsidR="007E32A2" w:rsidRPr="000D3DCF" w:rsidRDefault="007E32A2" w:rsidP="007E32A2">
            <w:pPr>
              <w:ind w:left="200"/>
            </w:pPr>
            <w:r w:rsidRPr="000D3DCF">
              <w:t>986 935</w:t>
            </w:r>
          </w:p>
        </w:tc>
        <w:tc>
          <w:tcPr>
            <w:tcW w:w="1298" w:type="dxa"/>
            <w:noWrap/>
            <w:hideMark/>
          </w:tcPr>
          <w:p w:rsidR="007E32A2" w:rsidRPr="000D3DCF" w:rsidRDefault="007E32A2" w:rsidP="007E32A2">
            <w:pPr>
              <w:ind w:left="200"/>
            </w:pPr>
            <w:r w:rsidRPr="000D3DCF">
              <w:t>807 840</w:t>
            </w:r>
          </w:p>
        </w:tc>
      </w:tr>
    </w:tbl>
    <w:p w:rsidR="002E4630" w:rsidRPr="002E4630" w:rsidRDefault="002E4630" w:rsidP="002E4630">
      <w:pPr>
        <w:ind w:left="200"/>
      </w:pPr>
    </w:p>
    <w:p w:rsidR="002E4630" w:rsidRPr="002E4630" w:rsidRDefault="002E4630" w:rsidP="002E4630">
      <w:pPr>
        <w:ind w:left="200"/>
      </w:pPr>
    </w:p>
    <w:p w:rsidR="002E4630" w:rsidRPr="002E4630" w:rsidRDefault="002E4630" w:rsidP="002E4630">
      <w:pPr>
        <w:ind w:left="200"/>
      </w:pP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tab/>
      </w:r>
      <w:r w:rsidRPr="002E4630">
        <w:rPr>
          <w:b/>
          <w:bCs/>
          <w:i/>
          <w:iCs/>
        </w:rPr>
        <w:br/>
      </w:r>
    </w:p>
    <w:p w:rsidR="002E4630" w:rsidRPr="002E4630" w:rsidRDefault="002E4630" w:rsidP="002E4630">
      <w:pPr>
        <w:ind w:left="200"/>
        <w:rPr>
          <w:b/>
          <w:bCs/>
        </w:rPr>
      </w:pPr>
      <w:r w:rsidRPr="002E4630">
        <w:rPr>
          <w:b/>
          <w:bCs/>
        </w:rPr>
        <w:br w:type="page"/>
      </w:r>
      <w:r w:rsidRPr="002E4630">
        <w:rPr>
          <w:b/>
          <w:bCs/>
        </w:rPr>
        <w:lastRenderedPageBreak/>
        <w:t>Отчет о финансовых результатах</w:t>
      </w:r>
    </w:p>
    <w:p w:rsidR="002E4630" w:rsidRPr="002E4630" w:rsidRDefault="002E4630" w:rsidP="002E4630">
      <w:pPr>
        <w:ind w:left="200"/>
        <w:rPr>
          <w:b/>
          <w:bCs/>
        </w:rPr>
      </w:pPr>
      <w:r w:rsidRPr="002E4630">
        <w:rPr>
          <w:b/>
          <w:bCs/>
        </w:rPr>
        <w:t>за 3 месяца 201</w:t>
      </w:r>
      <w:r w:rsidR="007E32A2">
        <w:rPr>
          <w:b/>
          <w:bCs/>
        </w:rPr>
        <w:t>4</w:t>
      </w:r>
      <w:r w:rsidRPr="002E4630">
        <w:rPr>
          <w:b/>
          <w:bCs/>
        </w:rPr>
        <w:t xml:space="preserve"> г.</w:t>
      </w:r>
    </w:p>
    <w:tbl>
      <w:tblPr>
        <w:tblW w:w="0" w:type="auto"/>
        <w:tblLayout w:type="fixed"/>
        <w:tblCellMar>
          <w:left w:w="72" w:type="dxa"/>
          <w:right w:w="72" w:type="dxa"/>
        </w:tblCellMar>
        <w:tblLook w:val="0000"/>
      </w:tblPr>
      <w:tblGrid>
        <w:gridCol w:w="6112"/>
        <w:gridCol w:w="1560"/>
        <w:gridCol w:w="1580"/>
      </w:tblGrid>
      <w:tr w:rsidR="002E4630" w:rsidRPr="00215F04" w:rsidTr="005E3584">
        <w:tc>
          <w:tcPr>
            <w:tcW w:w="6112" w:type="dxa"/>
            <w:tcBorders>
              <w:top w:val="nil"/>
              <w:left w:val="nil"/>
              <w:bottom w:val="nil"/>
              <w:right w:val="nil"/>
            </w:tcBorders>
          </w:tcPr>
          <w:p w:rsidR="002E4630" w:rsidRPr="00215F04" w:rsidRDefault="002E4630" w:rsidP="002E4630">
            <w:pPr>
              <w:ind w:left="200"/>
              <w:rPr>
                <w:rFonts w:eastAsiaTheme="minorEastAsia"/>
              </w:rPr>
            </w:pPr>
          </w:p>
        </w:tc>
        <w:tc>
          <w:tcPr>
            <w:tcW w:w="1560" w:type="dxa"/>
            <w:tcBorders>
              <w:top w:val="nil"/>
              <w:left w:val="nil"/>
              <w:bottom w:val="nil"/>
              <w:right w:val="nil"/>
            </w:tcBorders>
          </w:tcPr>
          <w:p w:rsidR="002E4630" w:rsidRPr="00215F04" w:rsidRDefault="002E4630" w:rsidP="002E4630">
            <w:pPr>
              <w:ind w:left="200"/>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2E4630" w:rsidRPr="00215F04" w:rsidRDefault="002E4630" w:rsidP="002E4630">
            <w:pPr>
              <w:ind w:left="200"/>
              <w:rPr>
                <w:rFonts w:eastAsiaTheme="minorEastAsia"/>
              </w:rPr>
            </w:pPr>
            <w:r w:rsidRPr="00215F04">
              <w:rPr>
                <w:rFonts w:eastAsiaTheme="minorEastAsia"/>
              </w:rPr>
              <w:t>Коды</w:t>
            </w:r>
          </w:p>
        </w:tc>
      </w:tr>
      <w:tr w:rsidR="002E4630" w:rsidRPr="00215F04" w:rsidTr="005E3584">
        <w:tc>
          <w:tcPr>
            <w:tcW w:w="7672" w:type="dxa"/>
            <w:gridSpan w:val="2"/>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2E4630" w:rsidRPr="00215F04" w:rsidRDefault="002E4630" w:rsidP="002E4630">
            <w:pPr>
              <w:ind w:left="200"/>
              <w:rPr>
                <w:rFonts w:eastAsiaTheme="minorEastAsia"/>
                <w:b/>
                <w:bCs/>
              </w:rPr>
            </w:pPr>
            <w:r w:rsidRPr="00215F04">
              <w:rPr>
                <w:rFonts w:eastAsiaTheme="minorEastAsia"/>
                <w:b/>
                <w:bCs/>
              </w:rPr>
              <w:t>0710002</w:t>
            </w:r>
          </w:p>
        </w:tc>
      </w:tr>
      <w:tr w:rsidR="002E4630" w:rsidRPr="00215F04" w:rsidTr="005E3584">
        <w:tc>
          <w:tcPr>
            <w:tcW w:w="6112" w:type="dxa"/>
            <w:tcBorders>
              <w:top w:val="nil"/>
              <w:left w:val="nil"/>
              <w:bottom w:val="nil"/>
              <w:right w:val="nil"/>
            </w:tcBorders>
          </w:tcPr>
          <w:p w:rsidR="002E4630" w:rsidRPr="00215F04" w:rsidRDefault="002E4630" w:rsidP="002E4630">
            <w:pPr>
              <w:ind w:left="200"/>
              <w:rPr>
                <w:rFonts w:eastAsiaTheme="minorEastAsia"/>
              </w:rPr>
            </w:pPr>
          </w:p>
        </w:tc>
        <w:tc>
          <w:tcPr>
            <w:tcW w:w="1560" w:type="dxa"/>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2E4630" w:rsidRPr="00215F04" w:rsidRDefault="002E4630" w:rsidP="007E32A2">
            <w:pPr>
              <w:ind w:left="200"/>
              <w:rPr>
                <w:rFonts w:eastAsiaTheme="minorEastAsia"/>
                <w:b/>
                <w:bCs/>
              </w:rPr>
            </w:pPr>
            <w:r w:rsidRPr="00215F04">
              <w:rPr>
                <w:rFonts w:eastAsiaTheme="minorEastAsia"/>
                <w:b/>
                <w:bCs/>
              </w:rPr>
              <w:t>31.03.201</w:t>
            </w:r>
            <w:r w:rsidR="007E32A2">
              <w:rPr>
                <w:rFonts w:eastAsiaTheme="minorEastAsia"/>
                <w:b/>
                <w:bCs/>
              </w:rPr>
              <w:t>4</w:t>
            </w:r>
          </w:p>
        </w:tc>
      </w:tr>
      <w:tr w:rsidR="002E4630" w:rsidRPr="00215F04" w:rsidTr="005E3584">
        <w:tc>
          <w:tcPr>
            <w:tcW w:w="6112" w:type="dxa"/>
            <w:tcBorders>
              <w:top w:val="nil"/>
              <w:left w:val="nil"/>
              <w:bottom w:val="nil"/>
              <w:right w:val="nil"/>
            </w:tcBorders>
          </w:tcPr>
          <w:p w:rsidR="002E4630" w:rsidRPr="00215F04" w:rsidRDefault="002E4630" w:rsidP="002E4630">
            <w:pPr>
              <w:ind w:left="200"/>
              <w:rPr>
                <w:rFonts w:eastAsiaTheme="minorEastAsia"/>
                <w:b/>
                <w:bCs/>
              </w:rPr>
            </w:pPr>
            <w:r w:rsidRPr="00215F04">
              <w:rPr>
                <w:rFonts w:eastAsiaTheme="minorEastAsia"/>
              </w:rPr>
              <w:t>Организация:</w:t>
            </w:r>
            <w:r w:rsidRPr="00215F04">
              <w:rPr>
                <w:rFonts w:eastAsiaTheme="minorEastAsia"/>
                <w:b/>
                <w:bCs/>
              </w:rPr>
              <w:t xml:space="preserve"> Открытое акционерное общество "РН-Влакра"</w:t>
            </w:r>
          </w:p>
        </w:tc>
        <w:tc>
          <w:tcPr>
            <w:tcW w:w="1560" w:type="dxa"/>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2E4630" w:rsidRPr="00215F04" w:rsidRDefault="00E27700" w:rsidP="002E4630">
            <w:pPr>
              <w:ind w:left="200"/>
              <w:rPr>
                <w:rFonts w:eastAsiaTheme="minorEastAsia"/>
                <w:b/>
                <w:bCs/>
              </w:rPr>
            </w:pPr>
            <w:r>
              <w:rPr>
                <w:rFonts w:eastAsiaTheme="minorEastAsia"/>
                <w:b/>
                <w:bCs/>
              </w:rPr>
              <w:t>45915000</w:t>
            </w:r>
          </w:p>
        </w:tc>
      </w:tr>
      <w:tr w:rsidR="002E4630" w:rsidRPr="00215F04" w:rsidTr="005E3584">
        <w:tc>
          <w:tcPr>
            <w:tcW w:w="6112" w:type="dxa"/>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Идентификационный номер налогоплательщика</w:t>
            </w:r>
          </w:p>
        </w:tc>
        <w:tc>
          <w:tcPr>
            <w:tcW w:w="1560" w:type="dxa"/>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2E4630" w:rsidRPr="00215F04" w:rsidRDefault="002E4630" w:rsidP="002E4630">
            <w:pPr>
              <w:ind w:left="200"/>
              <w:rPr>
                <w:rFonts w:eastAsiaTheme="minorEastAsia"/>
                <w:b/>
                <w:bCs/>
              </w:rPr>
            </w:pPr>
            <w:r w:rsidRPr="00215F04">
              <w:rPr>
                <w:rFonts w:eastAsiaTheme="minorEastAsia"/>
                <w:b/>
                <w:bCs/>
              </w:rPr>
              <w:t>7725636702</w:t>
            </w:r>
          </w:p>
        </w:tc>
      </w:tr>
      <w:tr w:rsidR="002E4630" w:rsidRPr="00215F04" w:rsidTr="005E3584">
        <w:tc>
          <w:tcPr>
            <w:tcW w:w="6112" w:type="dxa"/>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Вид деятельности:</w:t>
            </w:r>
            <w:r w:rsidR="007E32A2" w:rsidRPr="004868D4">
              <w:rPr>
                <w:rFonts w:eastAsiaTheme="minorEastAsia"/>
                <w:b/>
              </w:rPr>
              <w:t xml:space="preserve"> Сдача внаем нежилого недвижимого имущества</w:t>
            </w:r>
          </w:p>
        </w:tc>
        <w:tc>
          <w:tcPr>
            <w:tcW w:w="1560" w:type="dxa"/>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2E4630" w:rsidRPr="00215F04" w:rsidRDefault="002E4630" w:rsidP="002E4630">
            <w:pPr>
              <w:ind w:left="200"/>
              <w:rPr>
                <w:rFonts w:eastAsiaTheme="minorEastAsia"/>
                <w:b/>
                <w:bCs/>
              </w:rPr>
            </w:pPr>
            <w:r w:rsidRPr="00215F04">
              <w:rPr>
                <w:rFonts w:eastAsiaTheme="minorEastAsia"/>
                <w:b/>
                <w:bCs/>
              </w:rPr>
              <w:t>70.20</w:t>
            </w:r>
          </w:p>
        </w:tc>
      </w:tr>
      <w:tr w:rsidR="002E4630" w:rsidRPr="00215F04" w:rsidTr="005E3584">
        <w:tc>
          <w:tcPr>
            <w:tcW w:w="6112" w:type="dxa"/>
            <w:tcBorders>
              <w:top w:val="nil"/>
              <w:left w:val="nil"/>
              <w:bottom w:val="nil"/>
              <w:right w:val="nil"/>
            </w:tcBorders>
          </w:tcPr>
          <w:p w:rsidR="002E4630" w:rsidRPr="00215F04" w:rsidRDefault="002E4630" w:rsidP="002E4630">
            <w:pPr>
              <w:ind w:left="200"/>
              <w:rPr>
                <w:rFonts w:eastAsiaTheme="minorEastAsia"/>
                <w:b/>
                <w:bCs/>
              </w:rPr>
            </w:pPr>
            <w:r w:rsidRPr="00215F04">
              <w:rPr>
                <w:rFonts w:eastAsiaTheme="minorEastAsia"/>
              </w:rPr>
              <w:t>Организационно-правовая форма / форма собственности:</w:t>
            </w:r>
            <w:r w:rsidRPr="00215F04">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2E4630" w:rsidRPr="00215F04" w:rsidRDefault="002E4630" w:rsidP="002E4630">
            <w:pPr>
              <w:ind w:left="200"/>
              <w:rPr>
                <w:rFonts w:eastAsiaTheme="minorEastAsia"/>
                <w:b/>
                <w:bCs/>
              </w:rPr>
            </w:pPr>
            <w:r w:rsidRPr="00215F04">
              <w:rPr>
                <w:rFonts w:eastAsiaTheme="minorEastAsia"/>
                <w:b/>
                <w:bCs/>
              </w:rPr>
              <w:t>47 / 16</w:t>
            </w:r>
          </w:p>
        </w:tc>
      </w:tr>
      <w:tr w:rsidR="002E4630" w:rsidRPr="00215F04" w:rsidTr="005E3584">
        <w:tc>
          <w:tcPr>
            <w:tcW w:w="6112" w:type="dxa"/>
            <w:tcBorders>
              <w:top w:val="nil"/>
              <w:left w:val="nil"/>
              <w:bottom w:val="nil"/>
              <w:right w:val="nil"/>
            </w:tcBorders>
          </w:tcPr>
          <w:p w:rsidR="002E4630" w:rsidRPr="00215F04" w:rsidRDefault="002E4630" w:rsidP="002E4630">
            <w:pPr>
              <w:ind w:left="200"/>
              <w:rPr>
                <w:rFonts w:eastAsiaTheme="minorEastAsia"/>
                <w:b/>
                <w:bCs/>
              </w:rPr>
            </w:pPr>
            <w:r w:rsidRPr="00215F04">
              <w:rPr>
                <w:rFonts w:eastAsiaTheme="minorEastAsia"/>
              </w:rPr>
              <w:t>Единица измерения:</w:t>
            </w:r>
            <w:r w:rsidRPr="00215F04">
              <w:rPr>
                <w:rFonts w:eastAsiaTheme="minorEastAsia"/>
                <w:b/>
                <w:bCs/>
              </w:rPr>
              <w:t xml:space="preserve"> тыс. руб.</w:t>
            </w:r>
          </w:p>
        </w:tc>
        <w:tc>
          <w:tcPr>
            <w:tcW w:w="1560" w:type="dxa"/>
            <w:tcBorders>
              <w:top w:val="nil"/>
              <w:left w:val="nil"/>
              <w:bottom w:val="nil"/>
              <w:right w:val="nil"/>
            </w:tcBorders>
          </w:tcPr>
          <w:p w:rsidR="002E4630" w:rsidRPr="00215F04" w:rsidRDefault="002E4630" w:rsidP="002E4630">
            <w:pPr>
              <w:ind w:left="200"/>
              <w:rPr>
                <w:rFonts w:eastAsiaTheme="minorEastAsia"/>
              </w:rPr>
            </w:pPr>
            <w:r w:rsidRPr="00215F04">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2E4630" w:rsidRPr="00215F04" w:rsidRDefault="002E4630" w:rsidP="002E4630">
            <w:pPr>
              <w:ind w:left="200"/>
              <w:rPr>
                <w:rFonts w:eastAsiaTheme="minorEastAsia"/>
                <w:b/>
                <w:bCs/>
              </w:rPr>
            </w:pPr>
            <w:r w:rsidRPr="00215F04">
              <w:rPr>
                <w:rFonts w:eastAsiaTheme="minorEastAsia"/>
                <w:b/>
                <w:bCs/>
              </w:rPr>
              <w:t>384</w:t>
            </w:r>
          </w:p>
        </w:tc>
      </w:tr>
      <w:tr w:rsidR="002E4630" w:rsidRPr="00215F04" w:rsidTr="005E3584">
        <w:tc>
          <w:tcPr>
            <w:tcW w:w="6112" w:type="dxa"/>
            <w:tcBorders>
              <w:top w:val="nil"/>
              <w:left w:val="nil"/>
              <w:bottom w:val="nil"/>
              <w:right w:val="nil"/>
            </w:tcBorders>
          </w:tcPr>
          <w:p w:rsidR="002E4630" w:rsidRPr="00215F04" w:rsidRDefault="002E4630" w:rsidP="002E4630">
            <w:pPr>
              <w:ind w:left="200"/>
              <w:rPr>
                <w:rFonts w:eastAsiaTheme="minorEastAsia"/>
                <w:b/>
                <w:bCs/>
              </w:rPr>
            </w:pPr>
            <w:r w:rsidRPr="00215F04">
              <w:rPr>
                <w:rFonts w:eastAsiaTheme="minorEastAsia"/>
              </w:rPr>
              <w:t>Местонахождение (адрес):</w:t>
            </w:r>
            <w:r w:rsidRPr="00215F04">
              <w:rPr>
                <w:rFonts w:eastAsiaTheme="minorEastAsia"/>
                <w:b/>
                <w:bCs/>
              </w:rPr>
              <w:t xml:space="preserve"> 119071 Россия, Москва, Малая Калужская 15 стр. 1</w:t>
            </w:r>
          </w:p>
        </w:tc>
        <w:tc>
          <w:tcPr>
            <w:tcW w:w="1560" w:type="dxa"/>
            <w:tcBorders>
              <w:top w:val="nil"/>
              <w:left w:val="nil"/>
              <w:bottom w:val="nil"/>
              <w:right w:val="nil"/>
            </w:tcBorders>
          </w:tcPr>
          <w:p w:rsidR="002E4630" w:rsidRPr="00215F04" w:rsidRDefault="002E4630" w:rsidP="002E4630">
            <w:pPr>
              <w:ind w:left="200"/>
              <w:rPr>
                <w:rFonts w:eastAsiaTheme="minorEastAsia"/>
              </w:rPr>
            </w:pPr>
          </w:p>
        </w:tc>
        <w:tc>
          <w:tcPr>
            <w:tcW w:w="1580" w:type="dxa"/>
            <w:tcBorders>
              <w:top w:val="nil"/>
              <w:left w:val="nil"/>
              <w:bottom w:val="nil"/>
              <w:right w:val="nil"/>
            </w:tcBorders>
          </w:tcPr>
          <w:p w:rsidR="002E4630" w:rsidRPr="00215F04" w:rsidRDefault="002E4630" w:rsidP="002E4630">
            <w:pPr>
              <w:ind w:left="200"/>
              <w:rPr>
                <w:rFonts w:eastAsiaTheme="minorEastAsia"/>
              </w:rPr>
            </w:pPr>
          </w:p>
        </w:tc>
      </w:tr>
    </w:tbl>
    <w:p w:rsidR="002E4630" w:rsidRDefault="002E4630" w:rsidP="002E4630">
      <w:pPr>
        <w:ind w:left="200"/>
      </w:pPr>
    </w:p>
    <w:tbl>
      <w:tblPr>
        <w:tblW w:w="9366" w:type="dxa"/>
        <w:tblInd w:w="98" w:type="dxa"/>
        <w:tblLayout w:type="fixed"/>
        <w:tblLook w:val="04A0"/>
      </w:tblPr>
      <w:tblGrid>
        <w:gridCol w:w="294"/>
        <w:gridCol w:w="251"/>
        <w:gridCol w:w="266"/>
        <w:gridCol w:w="4514"/>
        <w:gridCol w:w="820"/>
        <w:gridCol w:w="1520"/>
        <w:gridCol w:w="1701"/>
      </w:tblGrid>
      <w:tr w:rsidR="007E32A2" w:rsidRPr="007E32A2" w:rsidTr="007E32A2">
        <w:trPr>
          <w:trHeight w:val="702"/>
        </w:trPr>
        <w:tc>
          <w:tcPr>
            <w:tcW w:w="54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jc w:val="center"/>
            </w:pPr>
            <w:r w:rsidRPr="007E32A2">
              <w:t>Пояснения</w:t>
            </w:r>
          </w:p>
        </w:tc>
        <w:tc>
          <w:tcPr>
            <w:tcW w:w="4780" w:type="dxa"/>
            <w:gridSpan w:val="2"/>
            <w:tcBorders>
              <w:top w:val="single" w:sz="4" w:space="0" w:color="auto"/>
              <w:left w:val="nil"/>
              <w:bottom w:val="single" w:sz="4" w:space="0" w:color="auto"/>
              <w:right w:val="single" w:sz="4"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Наименование показателя</w:t>
            </w:r>
          </w:p>
        </w:tc>
        <w:tc>
          <w:tcPr>
            <w:tcW w:w="820" w:type="dxa"/>
            <w:tcBorders>
              <w:top w:val="single" w:sz="4" w:space="0" w:color="auto"/>
              <w:left w:val="nil"/>
              <w:bottom w:val="single" w:sz="4" w:space="0" w:color="auto"/>
              <w:right w:val="single" w:sz="4"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Код</w:t>
            </w:r>
          </w:p>
        </w:tc>
        <w:tc>
          <w:tcPr>
            <w:tcW w:w="1520" w:type="dxa"/>
            <w:tcBorders>
              <w:top w:val="single" w:sz="4" w:space="0" w:color="auto"/>
              <w:left w:val="nil"/>
              <w:bottom w:val="nil"/>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jc w:val="center"/>
            </w:pPr>
            <w:r w:rsidRPr="007E32A2">
              <w:t>За Январь - Март 2014г.</w:t>
            </w:r>
          </w:p>
        </w:tc>
        <w:tc>
          <w:tcPr>
            <w:tcW w:w="1701" w:type="dxa"/>
            <w:tcBorders>
              <w:top w:val="single" w:sz="4" w:space="0" w:color="auto"/>
              <w:left w:val="nil"/>
              <w:bottom w:val="nil"/>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jc w:val="center"/>
            </w:pPr>
            <w:r w:rsidRPr="007E32A2">
              <w:t>За Январь - Март 2013г.</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780" w:type="dxa"/>
            <w:gridSpan w:val="2"/>
            <w:tcBorders>
              <w:top w:val="single" w:sz="4" w:space="0" w:color="auto"/>
              <w:left w:val="single" w:sz="4" w:space="0" w:color="auto"/>
              <w:bottom w:val="single" w:sz="4" w:space="0" w:color="auto"/>
              <w:right w:val="single" w:sz="4" w:space="0" w:color="auto"/>
            </w:tcBorders>
            <w:shd w:val="clear" w:color="auto" w:fill="auto"/>
            <w:hideMark/>
          </w:tcPr>
          <w:p w:rsidR="007E32A2" w:rsidRPr="007E32A2" w:rsidRDefault="007E32A2" w:rsidP="007E32A2">
            <w:pPr>
              <w:widowControl/>
              <w:autoSpaceDE/>
              <w:autoSpaceDN/>
              <w:adjustRightInd/>
              <w:spacing w:before="0" w:after="0"/>
            </w:pPr>
            <w:r w:rsidRPr="007E32A2">
              <w:t>Выручка</w:t>
            </w:r>
          </w:p>
        </w:tc>
        <w:tc>
          <w:tcPr>
            <w:tcW w:w="820" w:type="dxa"/>
            <w:tcBorders>
              <w:top w:val="nil"/>
              <w:left w:val="nil"/>
              <w:bottom w:val="single" w:sz="4" w:space="0" w:color="auto"/>
              <w:right w:val="single" w:sz="4"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2110</w:t>
            </w:r>
          </w:p>
        </w:tc>
        <w:tc>
          <w:tcPr>
            <w:tcW w:w="15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213 460</w:t>
            </w:r>
          </w:p>
        </w:tc>
        <w:tc>
          <w:tcPr>
            <w:tcW w:w="1701" w:type="dxa"/>
            <w:tcBorders>
              <w:top w:val="single" w:sz="8"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200 043</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7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pPr>
            <w:r w:rsidRPr="007E32A2">
              <w:t>Себестоимость продаж</w:t>
            </w:r>
          </w:p>
        </w:tc>
        <w:tc>
          <w:tcPr>
            <w:tcW w:w="820" w:type="dxa"/>
            <w:tcBorders>
              <w:top w:val="nil"/>
              <w:left w:val="nil"/>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2120</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(187 499)</w:t>
            </w:r>
          </w:p>
        </w:tc>
        <w:tc>
          <w:tcPr>
            <w:tcW w:w="1701" w:type="dxa"/>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(158 201)</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7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pPr>
            <w:r w:rsidRPr="007E32A2">
              <w:t>Валовая прибыль (убыток)</w:t>
            </w:r>
          </w:p>
        </w:tc>
        <w:tc>
          <w:tcPr>
            <w:tcW w:w="820" w:type="dxa"/>
            <w:tcBorders>
              <w:top w:val="nil"/>
              <w:left w:val="nil"/>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2100</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25 961</w:t>
            </w:r>
          </w:p>
        </w:tc>
        <w:tc>
          <w:tcPr>
            <w:tcW w:w="1701" w:type="dxa"/>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41 842</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7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pPr>
            <w:r w:rsidRPr="007E32A2">
              <w:t>Коммерческие расходы</w:t>
            </w:r>
          </w:p>
        </w:tc>
        <w:tc>
          <w:tcPr>
            <w:tcW w:w="820" w:type="dxa"/>
            <w:tcBorders>
              <w:top w:val="nil"/>
              <w:left w:val="nil"/>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2210</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w:t>
            </w:r>
          </w:p>
        </w:tc>
        <w:tc>
          <w:tcPr>
            <w:tcW w:w="1701" w:type="dxa"/>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7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pPr>
            <w:r w:rsidRPr="007E32A2">
              <w:t>Управленческие расходы</w:t>
            </w:r>
          </w:p>
        </w:tc>
        <w:tc>
          <w:tcPr>
            <w:tcW w:w="820" w:type="dxa"/>
            <w:tcBorders>
              <w:top w:val="nil"/>
              <w:left w:val="nil"/>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2220</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w:t>
            </w:r>
          </w:p>
        </w:tc>
        <w:tc>
          <w:tcPr>
            <w:tcW w:w="1701" w:type="dxa"/>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66" w:type="dxa"/>
            <w:tcBorders>
              <w:top w:val="nil"/>
              <w:left w:val="single" w:sz="4" w:space="0" w:color="auto"/>
              <w:bottom w:val="single" w:sz="4" w:space="0" w:color="auto"/>
              <w:right w:val="nil"/>
            </w:tcBorders>
            <w:shd w:val="clear" w:color="auto" w:fill="auto"/>
            <w:vAlign w:val="center"/>
            <w:hideMark/>
          </w:tcPr>
          <w:p w:rsidR="007E32A2" w:rsidRPr="007E32A2" w:rsidRDefault="007E32A2" w:rsidP="007E32A2">
            <w:pPr>
              <w:widowControl/>
              <w:autoSpaceDE/>
              <w:autoSpaceDN/>
              <w:adjustRightInd/>
              <w:spacing w:before="0" w:after="0"/>
            </w:pPr>
            <w:r w:rsidRPr="007E32A2">
              <w:t> </w:t>
            </w:r>
          </w:p>
        </w:tc>
        <w:tc>
          <w:tcPr>
            <w:tcW w:w="4514" w:type="dxa"/>
            <w:tcBorders>
              <w:top w:val="single" w:sz="4" w:space="0" w:color="auto"/>
              <w:left w:val="nil"/>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pPr>
            <w:r w:rsidRPr="007E32A2">
              <w:t>Прибыль (убыток) от продаж</w:t>
            </w:r>
          </w:p>
        </w:tc>
        <w:tc>
          <w:tcPr>
            <w:tcW w:w="820" w:type="dxa"/>
            <w:tcBorders>
              <w:top w:val="nil"/>
              <w:left w:val="nil"/>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2200</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25 961</w:t>
            </w:r>
          </w:p>
        </w:tc>
        <w:tc>
          <w:tcPr>
            <w:tcW w:w="1701" w:type="dxa"/>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41 842</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7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pPr>
            <w:r w:rsidRPr="007E32A2">
              <w:t>Доходы от участия в других организациях</w:t>
            </w:r>
          </w:p>
        </w:tc>
        <w:tc>
          <w:tcPr>
            <w:tcW w:w="820" w:type="dxa"/>
            <w:tcBorders>
              <w:top w:val="nil"/>
              <w:left w:val="nil"/>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2310</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w:t>
            </w:r>
          </w:p>
        </w:tc>
        <w:tc>
          <w:tcPr>
            <w:tcW w:w="1701" w:type="dxa"/>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7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pPr>
            <w:r w:rsidRPr="007E32A2">
              <w:t>Проценты к получению</w:t>
            </w:r>
          </w:p>
        </w:tc>
        <w:tc>
          <w:tcPr>
            <w:tcW w:w="820" w:type="dxa"/>
            <w:tcBorders>
              <w:top w:val="nil"/>
              <w:left w:val="nil"/>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2320</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13 284</w:t>
            </w:r>
          </w:p>
        </w:tc>
        <w:tc>
          <w:tcPr>
            <w:tcW w:w="1701" w:type="dxa"/>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9 195</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7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pPr>
            <w:r w:rsidRPr="007E32A2">
              <w:t>Проценты к уплате</w:t>
            </w:r>
          </w:p>
        </w:tc>
        <w:tc>
          <w:tcPr>
            <w:tcW w:w="820" w:type="dxa"/>
            <w:tcBorders>
              <w:top w:val="nil"/>
              <w:left w:val="nil"/>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2330</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w:t>
            </w:r>
          </w:p>
        </w:tc>
        <w:tc>
          <w:tcPr>
            <w:tcW w:w="1701" w:type="dxa"/>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7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pPr>
            <w:r w:rsidRPr="007E32A2">
              <w:t>Прочие доходы</w:t>
            </w:r>
          </w:p>
        </w:tc>
        <w:tc>
          <w:tcPr>
            <w:tcW w:w="820" w:type="dxa"/>
            <w:tcBorders>
              <w:top w:val="nil"/>
              <w:left w:val="nil"/>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2340</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161</w:t>
            </w:r>
          </w:p>
        </w:tc>
        <w:tc>
          <w:tcPr>
            <w:tcW w:w="1701" w:type="dxa"/>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1 486</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7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pPr>
            <w:r w:rsidRPr="007E32A2">
              <w:t>Прочие расходы</w:t>
            </w:r>
          </w:p>
        </w:tc>
        <w:tc>
          <w:tcPr>
            <w:tcW w:w="820" w:type="dxa"/>
            <w:tcBorders>
              <w:top w:val="nil"/>
              <w:left w:val="nil"/>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2350</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(16 405)</w:t>
            </w:r>
          </w:p>
        </w:tc>
        <w:tc>
          <w:tcPr>
            <w:tcW w:w="1701" w:type="dxa"/>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(2 795)</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66" w:type="dxa"/>
            <w:tcBorders>
              <w:top w:val="nil"/>
              <w:left w:val="single" w:sz="4" w:space="0" w:color="auto"/>
              <w:bottom w:val="single" w:sz="4" w:space="0" w:color="auto"/>
              <w:right w:val="nil"/>
            </w:tcBorders>
            <w:shd w:val="clear" w:color="auto" w:fill="auto"/>
            <w:vAlign w:val="center"/>
            <w:hideMark/>
          </w:tcPr>
          <w:p w:rsidR="007E32A2" w:rsidRPr="007E32A2" w:rsidRDefault="007E32A2" w:rsidP="007E32A2">
            <w:pPr>
              <w:widowControl/>
              <w:autoSpaceDE/>
              <w:autoSpaceDN/>
              <w:adjustRightInd/>
              <w:spacing w:before="0" w:after="0"/>
            </w:pPr>
            <w:r w:rsidRPr="007E32A2">
              <w:t> </w:t>
            </w:r>
          </w:p>
        </w:tc>
        <w:tc>
          <w:tcPr>
            <w:tcW w:w="4514" w:type="dxa"/>
            <w:tcBorders>
              <w:top w:val="single" w:sz="4" w:space="0" w:color="auto"/>
              <w:left w:val="nil"/>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pPr>
            <w:r w:rsidRPr="007E32A2">
              <w:t>Прибыль (убыток) до налогообложения</w:t>
            </w:r>
          </w:p>
        </w:tc>
        <w:tc>
          <w:tcPr>
            <w:tcW w:w="820" w:type="dxa"/>
            <w:tcBorders>
              <w:top w:val="nil"/>
              <w:left w:val="nil"/>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2300</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23 001</w:t>
            </w:r>
          </w:p>
        </w:tc>
        <w:tc>
          <w:tcPr>
            <w:tcW w:w="1701" w:type="dxa"/>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49 728</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7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pPr>
            <w:r w:rsidRPr="007E32A2">
              <w:t>Текущий налог на прибыль</w:t>
            </w:r>
          </w:p>
        </w:tc>
        <w:tc>
          <w:tcPr>
            <w:tcW w:w="820" w:type="dxa"/>
            <w:tcBorders>
              <w:top w:val="nil"/>
              <w:left w:val="nil"/>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2410</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(8 101)</w:t>
            </w:r>
          </w:p>
        </w:tc>
        <w:tc>
          <w:tcPr>
            <w:tcW w:w="1701" w:type="dxa"/>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(10 902)</w:t>
            </w:r>
          </w:p>
        </w:tc>
      </w:tr>
      <w:tr w:rsidR="007E32A2" w:rsidRPr="007E32A2" w:rsidTr="007E32A2">
        <w:trPr>
          <w:trHeight w:val="518"/>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66" w:type="dxa"/>
            <w:tcBorders>
              <w:top w:val="nil"/>
              <w:left w:val="single" w:sz="4" w:space="0" w:color="auto"/>
              <w:bottom w:val="single" w:sz="4" w:space="0" w:color="auto"/>
              <w:right w:val="nil"/>
            </w:tcBorders>
            <w:shd w:val="clear" w:color="auto" w:fill="auto"/>
            <w:vAlign w:val="center"/>
            <w:hideMark/>
          </w:tcPr>
          <w:p w:rsidR="007E32A2" w:rsidRPr="007E32A2" w:rsidRDefault="007E32A2" w:rsidP="007E32A2">
            <w:pPr>
              <w:widowControl/>
              <w:autoSpaceDE/>
              <w:autoSpaceDN/>
              <w:adjustRightInd/>
              <w:spacing w:before="0" w:after="0"/>
            </w:pPr>
            <w:r w:rsidRPr="007E32A2">
              <w:t> </w:t>
            </w:r>
          </w:p>
        </w:tc>
        <w:tc>
          <w:tcPr>
            <w:tcW w:w="4514" w:type="dxa"/>
            <w:tcBorders>
              <w:top w:val="single" w:sz="4" w:space="0" w:color="auto"/>
              <w:left w:val="nil"/>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pPr>
            <w:r w:rsidRPr="007E32A2">
              <w:t>в т.ч. постоянные налоговые обязательства</w:t>
            </w:r>
            <w:r w:rsidRPr="007E32A2">
              <w:br/>
              <w:t>(активы)</w:t>
            </w:r>
          </w:p>
        </w:tc>
        <w:tc>
          <w:tcPr>
            <w:tcW w:w="820" w:type="dxa"/>
            <w:tcBorders>
              <w:top w:val="nil"/>
              <w:left w:val="nil"/>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2421</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(2 878)</w:t>
            </w:r>
          </w:p>
        </w:tc>
        <w:tc>
          <w:tcPr>
            <w:tcW w:w="1701" w:type="dxa"/>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(169)</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7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pPr>
            <w:r w:rsidRPr="007E32A2">
              <w:t>Изменение отложенных налоговых обязательств</w:t>
            </w:r>
          </w:p>
        </w:tc>
        <w:tc>
          <w:tcPr>
            <w:tcW w:w="820" w:type="dxa"/>
            <w:tcBorders>
              <w:top w:val="nil"/>
              <w:left w:val="nil"/>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2430</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(234)</w:t>
            </w:r>
          </w:p>
        </w:tc>
        <w:tc>
          <w:tcPr>
            <w:tcW w:w="1701" w:type="dxa"/>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(224)</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7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pPr>
            <w:r w:rsidRPr="007E32A2">
              <w:t>Изменение отложенных налоговых активов</w:t>
            </w:r>
          </w:p>
        </w:tc>
        <w:tc>
          <w:tcPr>
            <w:tcW w:w="820" w:type="dxa"/>
            <w:tcBorders>
              <w:top w:val="nil"/>
              <w:left w:val="nil"/>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2450</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857</w:t>
            </w:r>
          </w:p>
        </w:tc>
        <w:tc>
          <w:tcPr>
            <w:tcW w:w="1701" w:type="dxa"/>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1 012</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780" w:type="dxa"/>
            <w:gridSpan w:val="2"/>
            <w:tcBorders>
              <w:top w:val="single" w:sz="4" w:space="0" w:color="auto"/>
              <w:left w:val="single" w:sz="4" w:space="0" w:color="auto"/>
              <w:bottom w:val="single" w:sz="4" w:space="0" w:color="auto"/>
              <w:right w:val="nil"/>
            </w:tcBorders>
            <w:shd w:val="clear" w:color="auto" w:fill="auto"/>
            <w:vAlign w:val="center"/>
            <w:hideMark/>
          </w:tcPr>
          <w:p w:rsidR="007E32A2" w:rsidRPr="007E32A2" w:rsidRDefault="007E32A2" w:rsidP="007E32A2">
            <w:pPr>
              <w:widowControl/>
              <w:autoSpaceDE/>
              <w:autoSpaceDN/>
              <w:adjustRightInd/>
              <w:spacing w:before="0" w:after="0"/>
            </w:pPr>
            <w:r w:rsidRPr="007E32A2">
              <w:t>Прочее</w:t>
            </w:r>
          </w:p>
        </w:tc>
        <w:tc>
          <w:tcPr>
            <w:tcW w:w="820" w:type="dxa"/>
            <w:tcBorders>
              <w:top w:val="nil"/>
              <w:left w:val="single" w:sz="4" w:space="0" w:color="auto"/>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2460</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w:t>
            </w:r>
          </w:p>
        </w:tc>
        <w:tc>
          <w:tcPr>
            <w:tcW w:w="1701" w:type="dxa"/>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w:t>
            </w:r>
          </w:p>
        </w:tc>
      </w:tr>
      <w:tr w:rsidR="007E32A2" w:rsidRPr="007E32A2" w:rsidTr="007E32A2">
        <w:trPr>
          <w:trHeight w:val="267"/>
        </w:trPr>
        <w:tc>
          <w:tcPr>
            <w:tcW w:w="29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51" w:type="dxa"/>
            <w:tcBorders>
              <w:top w:val="nil"/>
              <w:left w:val="nil"/>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266" w:type="dxa"/>
            <w:tcBorders>
              <w:top w:val="single" w:sz="8" w:space="0" w:color="auto"/>
              <w:left w:val="single" w:sz="4" w:space="0" w:color="auto"/>
              <w:bottom w:val="single" w:sz="4" w:space="0" w:color="auto"/>
              <w:right w:val="nil"/>
            </w:tcBorders>
            <w:shd w:val="clear" w:color="auto" w:fill="auto"/>
            <w:vAlign w:val="center"/>
            <w:hideMark/>
          </w:tcPr>
          <w:p w:rsidR="007E32A2" w:rsidRPr="007E32A2" w:rsidRDefault="007E32A2" w:rsidP="007E32A2">
            <w:pPr>
              <w:widowControl/>
              <w:autoSpaceDE/>
              <w:autoSpaceDN/>
              <w:adjustRightInd/>
              <w:spacing w:before="0" w:after="0"/>
            </w:pPr>
            <w:r w:rsidRPr="007E32A2">
              <w:t> </w:t>
            </w:r>
          </w:p>
        </w:tc>
        <w:tc>
          <w:tcPr>
            <w:tcW w:w="4514" w:type="dxa"/>
            <w:tcBorders>
              <w:top w:val="single" w:sz="8" w:space="0" w:color="auto"/>
              <w:left w:val="nil"/>
              <w:bottom w:val="single" w:sz="4" w:space="0" w:color="auto"/>
              <w:right w:val="nil"/>
            </w:tcBorders>
            <w:shd w:val="clear" w:color="auto" w:fill="auto"/>
            <w:vAlign w:val="center"/>
            <w:hideMark/>
          </w:tcPr>
          <w:p w:rsidR="007E32A2" w:rsidRPr="007E32A2" w:rsidRDefault="007E32A2" w:rsidP="007E32A2">
            <w:pPr>
              <w:widowControl/>
              <w:autoSpaceDE/>
              <w:autoSpaceDN/>
              <w:adjustRightInd/>
              <w:spacing w:before="0" w:after="0"/>
            </w:pPr>
            <w:r w:rsidRPr="007E32A2">
              <w:t>Чистая прибыль (убыток)</w:t>
            </w:r>
          </w:p>
        </w:tc>
        <w:tc>
          <w:tcPr>
            <w:tcW w:w="820"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2400</w:t>
            </w:r>
          </w:p>
        </w:tc>
        <w:tc>
          <w:tcPr>
            <w:tcW w:w="1520" w:type="dxa"/>
            <w:tcBorders>
              <w:top w:val="single" w:sz="8" w:space="0" w:color="auto"/>
              <w:left w:val="nil"/>
              <w:bottom w:val="single" w:sz="8"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15 523</w:t>
            </w:r>
          </w:p>
        </w:tc>
        <w:tc>
          <w:tcPr>
            <w:tcW w:w="1701" w:type="dxa"/>
            <w:tcBorders>
              <w:top w:val="single" w:sz="8" w:space="0" w:color="auto"/>
              <w:left w:val="nil"/>
              <w:bottom w:val="single" w:sz="8" w:space="0" w:color="auto"/>
              <w:right w:val="single" w:sz="8" w:space="0" w:color="auto"/>
            </w:tcBorders>
            <w:shd w:val="clear" w:color="auto" w:fill="auto"/>
            <w:noWrap/>
            <w:vAlign w:val="bottom"/>
            <w:hideMark/>
          </w:tcPr>
          <w:p w:rsidR="007E32A2" w:rsidRPr="007E32A2" w:rsidRDefault="007E32A2" w:rsidP="007E32A2">
            <w:pPr>
              <w:widowControl/>
              <w:autoSpaceDE/>
              <w:autoSpaceDN/>
              <w:adjustRightInd/>
              <w:spacing w:before="0" w:after="0"/>
              <w:jc w:val="right"/>
            </w:pPr>
            <w:r w:rsidRPr="007E32A2">
              <w:t>39 614</w:t>
            </w:r>
          </w:p>
        </w:tc>
      </w:tr>
    </w:tbl>
    <w:p w:rsidR="000249C2" w:rsidRDefault="000249C2">
      <w:pPr>
        <w:ind w:left="200"/>
      </w:pPr>
    </w:p>
    <w:tbl>
      <w:tblPr>
        <w:tblW w:w="9530" w:type="dxa"/>
        <w:tblInd w:w="98" w:type="dxa"/>
        <w:tblLayout w:type="fixed"/>
        <w:tblLook w:val="04A0"/>
      </w:tblPr>
      <w:tblGrid>
        <w:gridCol w:w="574"/>
        <w:gridCol w:w="236"/>
        <w:gridCol w:w="236"/>
        <w:gridCol w:w="236"/>
        <w:gridCol w:w="498"/>
        <w:gridCol w:w="236"/>
        <w:gridCol w:w="339"/>
        <w:gridCol w:w="2522"/>
        <w:gridCol w:w="95"/>
        <w:gridCol w:w="141"/>
        <w:gridCol w:w="377"/>
        <w:gridCol w:w="141"/>
        <w:gridCol w:w="159"/>
        <w:gridCol w:w="141"/>
        <w:gridCol w:w="615"/>
        <w:gridCol w:w="339"/>
        <w:gridCol w:w="213"/>
        <w:gridCol w:w="23"/>
        <w:gridCol w:w="1828"/>
        <w:gridCol w:w="417"/>
        <w:gridCol w:w="164"/>
      </w:tblGrid>
      <w:tr w:rsidR="007E32A2" w:rsidRPr="007E32A2" w:rsidTr="003C5F7E">
        <w:trPr>
          <w:trHeight w:val="435"/>
        </w:trPr>
        <w:tc>
          <w:tcPr>
            <w:tcW w:w="574" w:type="dxa"/>
            <w:tcBorders>
              <w:top w:val="nil"/>
              <w:left w:val="nil"/>
              <w:bottom w:val="nil"/>
              <w:right w:val="nil"/>
            </w:tcBorders>
            <w:shd w:val="clear" w:color="auto" w:fill="auto"/>
            <w:noWrap/>
            <w:vAlign w:val="center"/>
            <w:hideMark/>
          </w:tcPr>
          <w:p w:rsidR="007E32A2" w:rsidRPr="007E32A2" w:rsidRDefault="007E32A2" w:rsidP="007E32A2">
            <w:pPr>
              <w:widowControl/>
              <w:autoSpaceDE/>
              <w:autoSpaceDN/>
              <w:adjustRightInd/>
              <w:spacing w:before="0" w:after="0"/>
              <w:jc w:val="right"/>
              <w:rPr>
                <w:rFonts w:ascii="Arial" w:hAnsi="Arial" w:cs="Arial"/>
                <w:sz w:val="16"/>
                <w:szCs w:val="16"/>
              </w:rPr>
            </w:pPr>
          </w:p>
        </w:tc>
        <w:tc>
          <w:tcPr>
            <w:tcW w:w="236" w:type="dxa"/>
            <w:tcBorders>
              <w:top w:val="nil"/>
              <w:left w:val="nil"/>
              <w:bottom w:val="nil"/>
              <w:right w:val="nil"/>
            </w:tcBorders>
            <w:shd w:val="clear" w:color="auto" w:fill="auto"/>
            <w:noWrap/>
            <w:vAlign w:val="center"/>
            <w:hideMark/>
          </w:tcPr>
          <w:p w:rsidR="007E32A2" w:rsidRPr="007E32A2" w:rsidRDefault="007E32A2" w:rsidP="007E32A2">
            <w:pPr>
              <w:widowControl/>
              <w:autoSpaceDE/>
              <w:autoSpaceDN/>
              <w:adjustRightInd/>
              <w:spacing w:before="0" w:after="0"/>
              <w:jc w:val="right"/>
              <w:rPr>
                <w:rFonts w:ascii="Arial" w:hAnsi="Arial" w:cs="Arial"/>
                <w:sz w:val="16"/>
                <w:szCs w:val="16"/>
              </w:rPr>
            </w:pPr>
          </w:p>
        </w:tc>
        <w:tc>
          <w:tcPr>
            <w:tcW w:w="236" w:type="dxa"/>
            <w:tcBorders>
              <w:top w:val="nil"/>
              <w:left w:val="nil"/>
              <w:bottom w:val="nil"/>
              <w:right w:val="nil"/>
            </w:tcBorders>
            <w:shd w:val="clear" w:color="auto" w:fill="auto"/>
            <w:noWrap/>
            <w:vAlign w:val="center"/>
            <w:hideMark/>
          </w:tcPr>
          <w:p w:rsidR="007E32A2" w:rsidRPr="007E32A2" w:rsidRDefault="007E32A2" w:rsidP="007E32A2">
            <w:pPr>
              <w:widowControl/>
              <w:autoSpaceDE/>
              <w:autoSpaceDN/>
              <w:adjustRightInd/>
              <w:spacing w:before="0" w:after="0"/>
              <w:jc w:val="right"/>
              <w:rPr>
                <w:rFonts w:ascii="Arial" w:hAnsi="Arial" w:cs="Arial"/>
                <w:sz w:val="16"/>
                <w:szCs w:val="16"/>
              </w:rPr>
            </w:pPr>
          </w:p>
        </w:tc>
        <w:tc>
          <w:tcPr>
            <w:tcW w:w="236" w:type="dxa"/>
            <w:tcBorders>
              <w:top w:val="nil"/>
              <w:left w:val="nil"/>
              <w:bottom w:val="nil"/>
              <w:right w:val="nil"/>
            </w:tcBorders>
            <w:shd w:val="clear" w:color="auto" w:fill="auto"/>
            <w:noWrap/>
            <w:vAlign w:val="center"/>
            <w:hideMark/>
          </w:tcPr>
          <w:p w:rsidR="007E32A2" w:rsidRPr="007E32A2" w:rsidRDefault="007E32A2" w:rsidP="007E32A2">
            <w:pPr>
              <w:widowControl/>
              <w:autoSpaceDE/>
              <w:autoSpaceDN/>
              <w:adjustRightInd/>
              <w:spacing w:before="0" w:after="0"/>
              <w:jc w:val="right"/>
              <w:rPr>
                <w:rFonts w:ascii="Arial" w:hAnsi="Arial" w:cs="Arial"/>
                <w:sz w:val="16"/>
                <w:szCs w:val="16"/>
              </w:rPr>
            </w:pPr>
          </w:p>
        </w:tc>
        <w:tc>
          <w:tcPr>
            <w:tcW w:w="498" w:type="dxa"/>
            <w:tcBorders>
              <w:top w:val="nil"/>
              <w:left w:val="nil"/>
              <w:bottom w:val="nil"/>
              <w:right w:val="nil"/>
            </w:tcBorders>
            <w:shd w:val="clear" w:color="auto" w:fill="auto"/>
            <w:noWrap/>
            <w:vAlign w:val="center"/>
            <w:hideMark/>
          </w:tcPr>
          <w:p w:rsidR="007E32A2" w:rsidRPr="007E32A2" w:rsidRDefault="007E32A2" w:rsidP="007E32A2">
            <w:pPr>
              <w:widowControl/>
              <w:autoSpaceDE/>
              <w:autoSpaceDN/>
              <w:adjustRightInd/>
              <w:spacing w:before="0" w:after="0"/>
              <w:jc w:val="right"/>
              <w:rPr>
                <w:rFonts w:ascii="Arial" w:hAnsi="Arial" w:cs="Arial"/>
                <w:sz w:val="16"/>
                <w:szCs w:val="16"/>
              </w:rPr>
            </w:pPr>
          </w:p>
        </w:tc>
        <w:tc>
          <w:tcPr>
            <w:tcW w:w="236" w:type="dxa"/>
            <w:tcBorders>
              <w:top w:val="nil"/>
              <w:left w:val="nil"/>
              <w:bottom w:val="nil"/>
              <w:right w:val="nil"/>
            </w:tcBorders>
            <w:shd w:val="clear" w:color="auto" w:fill="auto"/>
            <w:noWrap/>
            <w:vAlign w:val="center"/>
            <w:hideMark/>
          </w:tcPr>
          <w:p w:rsidR="007E32A2" w:rsidRPr="007E32A2" w:rsidRDefault="007E32A2" w:rsidP="007E32A2">
            <w:pPr>
              <w:widowControl/>
              <w:autoSpaceDE/>
              <w:autoSpaceDN/>
              <w:adjustRightInd/>
              <w:spacing w:before="0" w:after="0"/>
              <w:jc w:val="right"/>
              <w:rPr>
                <w:rFonts w:ascii="Arial" w:hAnsi="Arial" w:cs="Arial"/>
                <w:sz w:val="16"/>
                <w:szCs w:val="16"/>
              </w:rPr>
            </w:pPr>
          </w:p>
        </w:tc>
        <w:tc>
          <w:tcPr>
            <w:tcW w:w="339" w:type="dxa"/>
            <w:tcBorders>
              <w:top w:val="nil"/>
              <w:left w:val="nil"/>
              <w:bottom w:val="nil"/>
              <w:right w:val="nil"/>
            </w:tcBorders>
            <w:shd w:val="clear" w:color="auto" w:fill="auto"/>
            <w:noWrap/>
            <w:vAlign w:val="center"/>
            <w:hideMark/>
          </w:tcPr>
          <w:p w:rsidR="007E32A2" w:rsidRPr="007E32A2" w:rsidRDefault="007E32A2" w:rsidP="007E32A2">
            <w:pPr>
              <w:widowControl/>
              <w:autoSpaceDE/>
              <w:autoSpaceDN/>
              <w:adjustRightInd/>
              <w:spacing w:before="0" w:after="0"/>
              <w:jc w:val="right"/>
              <w:rPr>
                <w:rFonts w:ascii="Arial" w:hAnsi="Arial" w:cs="Arial"/>
                <w:sz w:val="16"/>
                <w:szCs w:val="16"/>
              </w:rPr>
            </w:pPr>
          </w:p>
        </w:tc>
        <w:tc>
          <w:tcPr>
            <w:tcW w:w="2522" w:type="dxa"/>
            <w:tcBorders>
              <w:top w:val="nil"/>
              <w:left w:val="nil"/>
              <w:bottom w:val="nil"/>
              <w:right w:val="nil"/>
            </w:tcBorders>
            <w:shd w:val="clear" w:color="auto" w:fill="auto"/>
            <w:noWrap/>
            <w:vAlign w:val="center"/>
            <w:hideMark/>
          </w:tcPr>
          <w:p w:rsidR="007E32A2" w:rsidRPr="007E32A2" w:rsidRDefault="007E32A2" w:rsidP="007E32A2">
            <w:pPr>
              <w:widowControl/>
              <w:autoSpaceDE/>
              <w:autoSpaceDN/>
              <w:adjustRightInd/>
              <w:spacing w:before="0" w:after="0"/>
              <w:jc w:val="right"/>
              <w:rPr>
                <w:rFonts w:ascii="Arial" w:hAnsi="Arial" w:cs="Arial"/>
                <w:sz w:val="16"/>
                <w:szCs w:val="16"/>
              </w:rPr>
            </w:pPr>
          </w:p>
        </w:tc>
        <w:tc>
          <w:tcPr>
            <w:tcW w:w="236" w:type="dxa"/>
            <w:gridSpan w:val="2"/>
            <w:tcBorders>
              <w:top w:val="nil"/>
              <w:left w:val="nil"/>
              <w:bottom w:val="nil"/>
              <w:right w:val="nil"/>
            </w:tcBorders>
            <w:shd w:val="clear" w:color="auto" w:fill="auto"/>
            <w:noWrap/>
            <w:vAlign w:val="center"/>
            <w:hideMark/>
          </w:tcPr>
          <w:p w:rsidR="007E32A2" w:rsidRPr="007E32A2" w:rsidRDefault="007E32A2" w:rsidP="007E32A2">
            <w:pPr>
              <w:widowControl/>
              <w:autoSpaceDE/>
              <w:autoSpaceDN/>
              <w:adjustRightInd/>
              <w:spacing w:before="0" w:after="0"/>
              <w:jc w:val="right"/>
              <w:rPr>
                <w:rFonts w:ascii="Arial" w:hAnsi="Arial" w:cs="Arial"/>
                <w:sz w:val="16"/>
                <w:szCs w:val="16"/>
              </w:rPr>
            </w:pPr>
          </w:p>
        </w:tc>
        <w:tc>
          <w:tcPr>
            <w:tcW w:w="518" w:type="dxa"/>
            <w:gridSpan w:val="2"/>
            <w:tcBorders>
              <w:top w:val="nil"/>
              <w:left w:val="nil"/>
              <w:bottom w:val="nil"/>
              <w:right w:val="nil"/>
            </w:tcBorders>
            <w:shd w:val="clear" w:color="auto" w:fill="auto"/>
            <w:noWrap/>
            <w:vAlign w:val="center"/>
            <w:hideMark/>
          </w:tcPr>
          <w:p w:rsidR="007E32A2" w:rsidRPr="007E32A2" w:rsidRDefault="007E32A2" w:rsidP="007E32A2">
            <w:pPr>
              <w:widowControl/>
              <w:autoSpaceDE/>
              <w:autoSpaceDN/>
              <w:adjustRightInd/>
              <w:spacing w:before="0" w:after="0"/>
              <w:jc w:val="right"/>
              <w:rPr>
                <w:rFonts w:ascii="Arial" w:hAnsi="Arial" w:cs="Arial"/>
                <w:sz w:val="16"/>
                <w:szCs w:val="16"/>
              </w:rPr>
            </w:pPr>
          </w:p>
        </w:tc>
        <w:tc>
          <w:tcPr>
            <w:tcW w:w="300" w:type="dxa"/>
            <w:gridSpan w:val="2"/>
            <w:tcBorders>
              <w:top w:val="nil"/>
              <w:left w:val="nil"/>
              <w:bottom w:val="nil"/>
              <w:right w:val="nil"/>
            </w:tcBorders>
            <w:shd w:val="clear" w:color="auto" w:fill="auto"/>
            <w:noWrap/>
            <w:vAlign w:val="center"/>
            <w:hideMark/>
          </w:tcPr>
          <w:p w:rsidR="007E32A2" w:rsidRPr="007E32A2" w:rsidRDefault="007E32A2" w:rsidP="007E32A2">
            <w:pPr>
              <w:widowControl/>
              <w:autoSpaceDE/>
              <w:autoSpaceDN/>
              <w:adjustRightInd/>
              <w:spacing w:before="0" w:after="0"/>
              <w:jc w:val="right"/>
              <w:rPr>
                <w:rFonts w:ascii="Arial" w:hAnsi="Arial" w:cs="Arial"/>
                <w:sz w:val="16"/>
                <w:szCs w:val="16"/>
              </w:rPr>
            </w:pPr>
          </w:p>
        </w:tc>
        <w:tc>
          <w:tcPr>
            <w:tcW w:w="3599" w:type="dxa"/>
            <w:gridSpan w:val="7"/>
            <w:tcBorders>
              <w:top w:val="nil"/>
              <w:left w:val="nil"/>
              <w:bottom w:val="nil"/>
              <w:right w:val="nil"/>
            </w:tcBorders>
            <w:shd w:val="clear" w:color="auto" w:fill="auto"/>
            <w:noWrap/>
            <w:vAlign w:val="center"/>
            <w:hideMark/>
          </w:tcPr>
          <w:p w:rsidR="007E32A2" w:rsidRPr="007E32A2" w:rsidRDefault="007E32A2" w:rsidP="007E32A2">
            <w:pPr>
              <w:widowControl/>
              <w:autoSpaceDE/>
              <w:autoSpaceDN/>
              <w:adjustRightInd/>
              <w:spacing w:before="0" w:after="0"/>
              <w:jc w:val="right"/>
            </w:pPr>
            <w:r w:rsidRPr="007E32A2">
              <w:t>Форма 0710002 с.2</w:t>
            </w:r>
          </w:p>
        </w:tc>
      </w:tr>
      <w:tr w:rsidR="007E32A2" w:rsidRPr="007E32A2" w:rsidTr="00E27700">
        <w:trPr>
          <w:gridAfter w:val="1"/>
          <w:wAfter w:w="164" w:type="dxa"/>
          <w:trHeight w:val="702"/>
        </w:trPr>
        <w:tc>
          <w:tcPr>
            <w:tcW w:w="57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jc w:val="center"/>
            </w:pPr>
            <w:r w:rsidRPr="007E32A2">
              <w:t>Пояснения</w:t>
            </w:r>
          </w:p>
        </w:tc>
        <w:tc>
          <w:tcPr>
            <w:tcW w:w="4398" w:type="dxa"/>
            <w:gridSpan w:val="8"/>
            <w:tcBorders>
              <w:top w:val="single" w:sz="4" w:space="0" w:color="auto"/>
              <w:left w:val="nil"/>
              <w:bottom w:val="single" w:sz="4" w:space="0" w:color="auto"/>
              <w:right w:val="single" w:sz="4"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Наименование показателя</w:t>
            </w:r>
          </w:p>
        </w:tc>
        <w:tc>
          <w:tcPr>
            <w:tcW w:w="818" w:type="dxa"/>
            <w:gridSpan w:val="4"/>
            <w:tcBorders>
              <w:top w:val="single" w:sz="4" w:space="0" w:color="auto"/>
              <w:left w:val="nil"/>
              <w:bottom w:val="single" w:sz="4" w:space="0" w:color="auto"/>
              <w:right w:val="single" w:sz="4"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Код</w:t>
            </w:r>
          </w:p>
        </w:tc>
        <w:tc>
          <w:tcPr>
            <w:tcW w:w="1308" w:type="dxa"/>
            <w:gridSpan w:val="4"/>
            <w:tcBorders>
              <w:top w:val="single" w:sz="4" w:space="0" w:color="auto"/>
              <w:left w:val="nil"/>
              <w:bottom w:val="single" w:sz="4" w:space="0" w:color="auto"/>
              <w:right w:val="single" w:sz="4" w:space="0" w:color="auto"/>
            </w:tcBorders>
            <w:shd w:val="clear" w:color="auto" w:fill="auto"/>
            <w:vAlign w:val="center"/>
            <w:hideMark/>
          </w:tcPr>
          <w:p w:rsidR="007E32A2" w:rsidRPr="007E32A2" w:rsidRDefault="007E32A2" w:rsidP="00E27700">
            <w:pPr>
              <w:widowControl/>
              <w:autoSpaceDE/>
              <w:autoSpaceDN/>
              <w:adjustRightInd/>
              <w:spacing w:before="0" w:after="0"/>
              <w:ind w:right="-108"/>
              <w:jc w:val="center"/>
            </w:pPr>
            <w:r w:rsidRPr="007E32A2">
              <w:t>За Январь - Март 2014г.</w:t>
            </w:r>
          </w:p>
        </w:tc>
        <w:tc>
          <w:tcPr>
            <w:tcW w:w="2268" w:type="dxa"/>
            <w:gridSpan w:val="3"/>
            <w:tcBorders>
              <w:top w:val="single" w:sz="4" w:space="0" w:color="auto"/>
              <w:left w:val="nil"/>
              <w:bottom w:val="single" w:sz="4" w:space="0" w:color="auto"/>
              <w:right w:val="single" w:sz="4" w:space="0" w:color="auto"/>
            </w:tcBorders>
            <w:shd w:val="clear" w:color="auto" w:fill="auto"/>
            <w:vAlign w:val="center"/>
            <w:hideMark/>
          </w:tcPr>
          <w:p w:rsidR="007E32A2" w:rsidRPr="007E32A2" w:rsidRDefault="007E32A2" w:rsidP="00E27700">
            <w:pPr>
              <w:widowControl/>
              <w:autoSpaceDE/>
              <w:autoSpaceDN/>
              <w:adjustRightInd/>
              <w:spacing w:before="0" w:after="0"/>
              <w:ind w:right="-108"/>
              <w:jc w:val="center"/>
            </w:pPr>
            <w:r w:rsidRPr="007E32A2">
              <w:t>За Январь - Март 2013г.</w:t>
            </w:r>
          </w:p>
        </w:tc>
      </w:tr>
      <w:tr w:rsidR="007E32A2" w:rsidRPr="007E32A2" w:rsidTr="00E27700">
        <w:trPr>
          <w:gridAfter w:val="1"/>
          <w:wAfter w:w="164" w:type="dxa"/>
          <w:trHeight w:val="375"/>
        </w:trPr>
        <w:tc>
          <w:tcPr>
            <w:tcW w:w="574" w:type="dxa"/>
            <w:tcBorders>
              <w:top w:val="nil"/>
              <w:left w:val="single" w:sz="4" w:space="0" w:color="auto"/>
              <w:bottom w:val="nil"/>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pPr>
            <w:r w:rsidRPr="007E32A2">
              <w:t> </w:t>
            </w:r>
          </w:p>
        </w:tc>
        <w:tc>
          <w:tcPr>
            <w:tcW w:w="4398" w:type="dxa"/>
            <w:gridSpan w:val="8"/>
            <w:tcBorders>
              <w:top w:val="single" w:sz="4" w:space="0" w:color="auto"/>
              <w:left w:val="nil"/>
              <w:bottom w:val="nil"/>
              <w:right w:val="single" w:sz="4" w:space="0" w:color="auto"/>
            </w:tcBorders>
            <w:shd w:val="clear" w:color="auto" w:fill="auto"/>
            <w:noWrap/>
            <w:hideMark/>
          </w:tcPr>
          <w:p w:rsidR="007E32A2" w:rsidRPr="007E32A2" w:rsidRDefault="007E32A2" w:rsidP="007E32A2">
            <w:pPr>
              <w:widowControl/>
              <w:autoSpaceDE/>
              <w:autoSpaceDN/>
              <w:adjustRightInd/>
              <w:spacing w:before="0" w:after="0"/>
            </w:pPr>
            <w:r w:rsidRPr="007E32A2">
              <w:t>СПРАВОЧНО</w:t>
            </w:r>
          </w:p>
        </w:tc>
        <w:tc>
          <w:tcPr>
            <w:tcW w:w="518" w:type="dxa"/>
            <w:gridSpan w:val="2"/>
            <w:tcBorders>
              <w:top w:val="nil"/>
              <w:left w:val="nil"/>
              <w:bottom w:val="nil"/>
              <w:right w:val="nil"/>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 </w:t>
            </w:r>
          </w:p>
        </w:tc>
        <w:tc>
          <w:tcPr>
            <w:tcW w:w="300" w:type="dxa"/>
            <w:gridSpan w:val="2"/>
            <w:tcBorders>
              <w:top w:val="nil"/>
              <w:left w:val="nil"/>
              <w:bottom w:val="nil"/>
              <w:right w:val="single" w:sz="4"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 </w:t>
            </w:r>
          </w:p>
        </w:tc>
        <w:tc>
          <w:tcPr>
            <w:tcW w:w="756" w:type="dxa"/>
            <w:gridSpan w:val="2"/>
            <w:tcBorders>
              <w:top w:val="single" w:sz="8" w:space="0" w:color="auto"/>
              <w:left w:val="single" w:sz="8" w:space="0" w:color="auto"/>
              <w:bottom w:val="nil"/>
              <w:right w:val="nil"/>
            </w:tcBorders>
            <w:shd w:val="clear" w:color="auto" w:fill="auto"/>
            <w:noWrap/>
            <w:vAlign w:val="bottom"/>
            <w:hideMark/>
          </w:tcPr>
          <w:p w:rsidR="007E32A2" w:rsidRPr="007E32A2" w:rsidRDefault="007E32A2" w:rsidP="00E27700">
            <w:pPr>
              <w:widowControl/>
              <w:autoSpaceDE/>
              <w:autoSpaceDN/>
              <w:adjustRightInd/>
              <w:spacing w:before="0" w:after="0"/>
              <w:ind w:right="-108"/>
            </w:pPr>
            <w:r w:rsidRPr="007E32A2">
              <w:t> </w:t>
            </w:r>
          </w:p>
        </w:tc>
        <w:tc>
          <w:tcPr>
            <w:tcW w:w="339" w:type="dxa"/>
            <w:tcBorders>
              <w:top w:val="single" w:sz="8" w:space="0" w:color="auto"/>
              <w:left w:val="nil"/>
              <w:bottom w:val="nil"/>
              <w:right w:val="nil"/>
            </w:tcBorders>
            <w:shd w:val="clear" w:color="auto" w:fill="auto"/>
            <w:noWrap/>
            <w:vAlign w:val="bottom"/>
            <w:hideMark/>
          </w:tcPr>
          <w:p w:rsidR="007E32A2" w:rsidRPr="007E32A2" w:rsidRDefault="007E32A2" w:rsidP="00E27700">
            <w:pPr>
              <w:widowControl/>
              <w:autoSpaceDE/>
              <w:autoSpaceDN/>
              <w:adjustRightInd/>
              <w:spacing w:before="0" w:after="0"/>
              <w:ind w:right="-108"/>
            </w:pPr>
            <w:r w:rsidRPr="007E32A2">
              <w:t> </w:t>
            </w:r>
          </w:p>
        </w:tc>
        <w:tc>
          <w:tcPr>
            <w:tcW w:w="236" w:type="dxa"/>
            <w:gridSpan w:val="2"/>
            <w:tcBorders>
              <w:top w:val="single" w:sz="8" w:space="0" w:color="auto"/>
              <w:left w:val="nil"/>
              <w:bottom w:val="nil"/>
              <w:right w:val="single" w:sz="4" w:space="0" w:color="auto"/>
            </w:tcBorders>
            <w:shd w:val="clear" w:color="auto" w:fill="auto"/>
            <w:noWrap/>
            <w:vAlign w:val="bottom"/>
            <w:hideMark/>
          </w:tcPr>
          <w:p w:rsidR="007E32A2" w:rsidRPr="007E32A2" w:rsidRDefault="007E32A2" w:rsidP="00E27700">
            <w:pPr>
              <w:widowControl/>
              <w:autoSpaceDE/>
              <w:autoSpaceDN/>
              <w:adjustRightInd/>
              <w:spacing w:before="0" w:after="0"/>
              <w:ind w:right="-108"/>
            </w:pPr>
            <w:r w:rsidRPr="007E32A2">
              <w:t> </w:t>
            </w:r>
          </w:p>
        </w:tc>
        <w:tc>
          <w:tcPr>
            <w:tcW w:w="1828" w:type="dxa"/>
            <w:tcBorders>
              <w:top w:val="single" w:sz="8" w:space="0" w:color="auto"/>
              <w:left w:val="nil"/>
              <w:bottom w:val="nil"/>
              <w:right w:val="nil"/>
            </w:tcBorders>
            <w:shd w:val="clear" w:color="auto" w:fill="auto"/>
            <w:noWrap/>
            <w:vAlign w:val="bottom"/>
            <w:hideMark/>
          </w:tcPr>
          <w:p w:rsidR="007E32A2" w:rsidRPr="007E32A2" w:rsidRDefault="007E32A2" w:rsidP="00E27700">
            <w:pPr>
              <w:widowControl/>
              <w:autoSpaceDE/>
              <w:autoSpaceDN/>
              <w:adjustRightInd/>
              <w:spacing w:before="0" w:after="0"/>
              <w:ind w:left="-273" w:right="-108"/>
            </w:pPr>
            <w:r w:rsidRPr="007E32A2">
              <w:t> </w:t>
            </w:r>
          </w:p>
        </w:tc>
        <w:tc>
          <w:tcPr>
            <w:tcW w:w="417" w:type="dxa"/>
            <w:tcBorders>
              <w:top w:val="single" w:sz="8" w:space="0" w:color="auto"/>
              <w:left w:val="nil"/>
              <w:bottom w:val="nil"/>
              <w:right w:val="single" w:sz="8" w:space="0" w:color="auto"/>
            </w:tcBorders>
            <w:shd w:val="clear" w:color="auto" w:fill="auto"/>
            <w:noWrap/>
            <w:vAlign w:val="bottom"/>
            <w:hideMark/>
          </w:tcPr>
          <w:p w:rsidR="007E32A2" w:rsidRPr="007E32A2" w:rsidRDefault="007E32A2" w:rsidP="00E27700">
            <w:pPr>
              <w:widowControl/>
              <w:autoSpaceDE/>
              <w:autoSpaceDN/>
              <w:adjustRightInd/>
              <w:spacing w:before="0" w:after="0"/>
              <w:ind w:right="-108"/>
            </w:pPr>
            <w:r w:rsidRPr="007E32A2">
              <w:t> </w:t>
            </w:r>
          </w:p>
        </w:tc>
      </w:tr>
      <w:tr w:rsidR="007E32A2" w:rsidRPr="007E32A2" w:rsidTr="00E27700">
        <w:trPr>
          <w:gridAfter w:val="1"/>
          <w:wAfter w:w="164" w:type="dxa"/>
          <w:trHeight w:val="507"/>
        </w:trPr>
        <w:tc>
          <w:tcPr>
            <w:tcW w:w="57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398" w:type="dxa"/>
            <w:gridSpan w:val="8"/>
            <w:tcBorders>
              <w:top w:val="nil"/>
              <w:left w:val="single" w:sz="4" w:space="0" w:color="auto"/>
              <w:bottom w:val="single" w:sz="4" w:space="0" w:color="auto"/>
              <w:right w:val="single" w:sz="4" w:space="0" w:color="auto"/>
            </w:tcBorders>
            <w:shd w:val="clear" w:color="auto" w:fill="auto"/>
            <w:vAlign w:val="bottom"/>
            <w:hideMark/>
          </w:tcPr>
          <w:p w:rsidR="007E32A2" w:rsidRPr="007E32A2" w:rsidRDefault="007E32A2" w:rsidP="007E32A2">
            <w:pPr>
              <w:widowControl/>
              <w:autoSpaceDE/>
              <w:autoSpaceDN/>
              <w:adjustRightInd/>
              <w:spacing w:before="0" w:after="0"/>
            </w:pPr>
            <w:r w:rsidRPr="007E32A2">
              <w:t>Результат от переоценки внеоборотных активов, не включаемый в чистую прибыль (убыток) периода</w:t>
            </w:r>
          </w:p>
        </w:tc>
        <w:tc>
          <w:tcPr>
            <w:tcW w:w="818" w:type="dxa"/>
            <w:gridSpan w:val="4"/>
            <w:tcBorders>
              <w:top w:val="nil"/>
              <w:left w:val="nil"/>
              <w:bottom w:val="single" w:sz="4" w:space="0" w:color="auto"/>
              <w:right w:val="single" w:sz="4"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2510</w:t>
            </w:r>
          </w:p>
        </w:tc>
        <w:tc>
          <w:tcPr>
            <w:tcW w:w="1308" w:type="dxa"/>
            <w:gridSpan w:val="4"/>
            <w:tcBorders>
              <w:top w:val="nil"/>
              <w:left w:val="single" w:sz="8" w:space="0" w:color="auto"/>
              <w:bottom w:val="single" w:sz="4" w:space="0" w:color="auto"/>
              <w:right w:val="single" w:sz="4" w:space="0" w:color="auto"/>
            </w:tcBorders>
            <w:shd w:val="clear" w:color="auto" w:fill="auto"/>
            <w:noWrap/>
            <w:vAlign w:val="bottom"/>
            <w:hideMark/>
          </w:tcPr>
          <w:p w:rsidR="007E32A2" w:rsidRPr="007E32A2" w:rsidRDefault="007E32A2" w:rsidP="00E27700">
            <w:pPr>
              <w:widowControl/>
              <w:autoSpaceDE/>
              <w:autoSpaceDN/>
              <w:adjustRightInd/>
              <w:spacing w:before="0" w:after="0"/>
              <w:ind w:right="-108"/>
              <w:jc w:val="right"/>
            </w:pPr>
            <w:r w:rsidRPr="007E32A2">
              <w:t>-</w:t>
            </w:r>
          </w:p>
        </w:tc>
        <w:tc>
          <w:tcPr>
            <w:tcW w:w="2268" w:type="dxa"/>
            <w:gridSpan w:val="3"/>
            <w:tcBorders>
              <w:top w:val="nil"/>
              <w:left w:val="nil"/>
              <w:bottom w:val="single" w:sz="4" w:space="0" w:color="auto"/>
              <w:right w:val="single" w:sz="8" w:space="0" w:color="auto"/>
            </w:tcBorders>
            <w:shd w:val="clear" w:color="auto" w:fill="auto"/>
            <w:noWrap/>
            <w:vAlign w:val="bottom"/>
            <w:hideMark/>
          </w:tcPr>
          <w:p w:rsidR="007E32A2" w:rsidRPr="007E32A2" w:rsidRDefault="007E32A2" w:rsidP="00E27700">
            <w:pPr>
              <w:widowControl/>
              <w:autoSpaceDE/>
              <w:autoSpaceDN/>
              <w:adjustRightInd/>
              <w:spacing w:before="0" w:after="0"/>
              <w:ind w:right="-108"/>
              <w:jc w:val="right"/>
            </w:pPr>
            <w:r w:rsidRPr="007E32A2">
              <w:t>-</w:t>
            </w:r>
          </w:p>
        </w:tc>
      </w:tr>
      <w:tr w:rsidR="007E32A2" w:rsidRPr="007E32A2" w:rsidTr="00E27700">
        <w:trPr>
          <w:gridAfter w:val="1"/>
          <w:wAfter w:w="164" w:type="dxa"/>
          <w:trHeight w:val="518"/>
        </w:trPr>
        <w:tc>
          <w:tcPr>
            <w:tcW w:w="57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398"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rsidR="007E32A2" w:rsidRPr="007E32A2" w:rsidRDefault="007E32A2" w:rsidP="007E32A2">
            <w:pPr>
              <w:widowControl/>
              <w:autoSpaceDE/>
              <w:autoSpaceDN/>
              <w:adjustRightInd/>
              <w:spacing w:before="0" w:after="0"/>
            </w:pPr>
            <w:r w:rsidRPr="007E32A2">
              <w:t>Результат от прочих операций, не включаемый</w:t>
            </w:r>
            <w:r w:rsidRPr="007E32A2">
              <w:br/>
              <w:t>в чистую прибыль (убыток) периода</w:t>
            </w:r>
          </w:p>
        </w:tc>
        <w:tc>
          <w:tcPr>
            <w:tcW w:w="818" w:type="dxa"/>
            <w:gridSpan w:val="4"/>
            <w:tcBorders>
              <w:top w:val="single" w:sz="4" w:space="0" w:color="auto"/>
              <w:left w:val="nil"/>
              <w:bottom w:val="single" w:sz="4" w:space="0" w:color="auto"/>
              <w:right w:val="single" w:sz="4"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2520</w:t>
            </w:r>
          </w:p>
        </w:tc>
        <w:tc>
          <w:tcPr>
            <w:tcW w:w="1308" w:type="dxa"/>
            <w:gridSpan w:val="4"/>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E32A2" w:rsidRPr="007E32A2" w:rsidRDefault="007E32A2" w:rsidP="00E27700">
            <w:pPr>
              <w:widowControl/>
              <w:autoSpaceDE/>
              <w:autoSpaceDN/>
              <w:adjustRightInd/>
              <w:spacing w:before="0" w:after="0"/>
              <w:ind w:right="-108"/>
              <w:jc w:val="right"/>
            </w:pPr>
            <w:r w:rsidRPr="007E32A2">
              <w:t>-</w:t>
            </w:r>
          </w:p>
        </w:tc>
        <w:tc>
          <w:tcPr>
            <w:tcW w:w="2268" w:type="dxa"/>
            <w:gridSpan w:val="3"/>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E27700">
            <w:pPr>
              <w:widowControl/>
              <w:autoSpaceDE/>
              <w:autoSpaceDN/>
              <w:adjustRightInd/>
              <w:spacing w:before="0" w:after="0"/>
              <w:ind w:right="-108"/>
              <w:jc w:val="right"/>
            </w:pPr>
            <w:r w:rsidRPr="007E32A2">
              <w:t>-</w:t>
            </w:r>
          </w:p>
        </w:tc>
      </w:tr>
      <w:tr w:rsidR="007E32A2" w:rsidRPr="007E32A2" w:rsidTr="00E27700">
        <w:trPr>
          <w:gridAfter w:val="1"/>
          <w:wAfter w:w="164" w:type="dxa"/>
          <w:trHeight w:val="255"/>
        </w:trPr>
        <w:tc>
          <w:tcPr>
            <w:tcW w:w="57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398"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32A2" w:rsidRPr="007E32A2" w:rsidRDefault="007E32A2" w:rsidP="007E32A2">
            <w:pPr>
              <w:widowControl/>
              <w:autoSpaceDE/>
              <w:autoSpaceDN/>
              <w:adjustRightInd/>
              <w:spacing w:before="0" w:after="0"/>
            </w:pPr>
            <w:r w:rsidRPr="007E32A2">
              <w:t>Совокупный финансовый результат периода</w:t>
            </w:r>
          </w:p>
        </w:tc>
        <w:tc>
          <w:tcPr>
            <w:tcW w:w="818" w:type="dxa"/>
            <w:gridSpan w:val="4"/>
            <w:tcBorders>
              <w:top w:val="single" w:sz="4" w:space="0" w:color="auto"/>
              <w:left w:val="nil"/>
              <w:bottom w:val="single" w:sz="4" w:space="0" w:color="auto"/>
              <w:right w:val="single" w:sz="4"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2500</w:t>
            </w:r>
          </w:p>
        </w:tc>
        <w:tc>
          <w:tcPr>
            <w:tcW w:w="1308" w:type="dxa"/>
            <w:gridSpan w:val="4"/>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E32A2" w:rsidRPr="007E32A2" w:rsidRDefault="007E32A2" w:rsidP="00E27700">
            <w:pPr>
              <w:widowControl/>
              <w:autoSpaceDE/>
              <w:autoSpaceDN/>
              <w:adjustRightInd/>
              <w:spacing w:before="0" w:after="0"/>
              <w:ind w:right="-108"/>
              <w:jc w:val="right"/>
            </w:pPr>
            <w:r w:rsidRPr="007E32A2">
              <w:t>15 523</w:t>
            </w:r>
          </w:p>
        </w:tc>
        <w:tc>
          <w:tcPr>
            <w:tcW w:w="2268" w:type="dxa"/>
            <w:gridSpan w:val="3"/>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E27700">
            <w:pPr>
              <w:widowControl/>
              <w:autoSpaceDE/>
              <w:autoSpaceDN/>
              <w:adjustRightInd/>
              <w:spacing w:before="0" w:after="0"/>
              <w:ind w:right="-108"/>
              <w:jc w:val="right"/>
            </w:pPr>
            <w:r w:rsidRPr="007E32A2">
              <w:t>39 614</w:t>
            </w:r>
          </w:p>
        </w:tc>
      </w:tr>
      <w:tr w:rsidR="007E32A2" w:rsidRPr="007E32A2" w:rsidTr="00E27700">
        <w:trPr>
          <w:gridAfter w:val="1"/>
          <w:wAfter w:w="164" w:type="dxa"/>
          <w:trHeight w:val="255"/>
        </w:trPr>
        <w:tc>
          <w:tcPr>
            <w:tcW w:w="57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398" w:type="dxa"/>
            <w:gridSpan w:val="8"/>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32A2" w:rsidRPr="007E32A2" w:rsidRDefault="007E32A2" w:rsidP="007E32A2">
            <w:pPr>
              <w:widowControl/>
              <w:autoSpaceDE/>
              <w:autoSpaceDN/>
              <w:adjustRightInd/>
              <w:spacing w:before="0" w:after="0"/>
            </w:pPr>
            <w:r w:rsidRPr="007E32A2">
              <w:t>Базовая прибыль (убыток) на акцию</w:t>
            </w:r>
          </w:p>
        </w:tc>
        <w:tc>
          <w:tcPr>
            <w:tcW w:w="818" w:type="dxa"/>
            <w:gridSpan w:val="4"/>
            <w:tcBorders>
              <w:top w:val="single" w:sz="4" w:space="0" w:color="auto"/>
              <w:left w:val="nil"/>
              <w:bottom w:val="single" w:sz="4" w:space="0" w:color="auto"/>
              <w:right w:val="single" w:sz="4"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2900</w:t>
            </w:r>
          </w:p>
        </w:tc>
        <w:tc>
          <w:tcPr>
            <w:tcW w:w="1308" w:type="dxa"/>
            <w:gridSpan w:val="4"/>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E32A2" w:rsidRPr="007E32A2" w:rsidRDefault="007E32A2" w:rsidP="00E27700">
            <w:pPr>
              <w:widowControl/>
              <w:autoSpaceDE/>
              <w:autoSpaceDN/>
              <w:adjustRightInd/>
              <w:spacing w:before="0" w:after="0"/>
              <w:ind w:right="-108"/>
              <w:jc w:val="right"/>
            </w:pPr>
            <w:r w:rsidRPr="007E32A2">
              <w:t>-</w:t>
            </w:r>
          </w:p>
        </w:tc>
        <w:tc>
          <w:tcPr>
            <w:tcW w:w="2268" w:type="dxa"/>
            <w:gridSpan w:val="3"/>
            <w:tcBorders>
              <w:top w:val="single" w:sz="4" w:space="0" w:color="auto"/>
              <w:left w:val="nil"/>
              <w:bottom w:val="single" w:sz="4" w:space="0" w:color="auto"/>
              <w:right w:val="single" w:sz="8" w:space="0" w:color="auto"/>
            </w:tcBorders>
            <w:shd w:val="clear" w:color="auto" w:fill="auto"/>
            <w:noWrap/>
            <w:vAlign w:val="bottom"/>
            <w:hideMark/>
          </w:tcPr>
          <w:p w:rsidR="007E32A2" w:rsidRPr="007E32A2" w:rsidRDefault="007E32A2" w:rsidP="00E27700">
            <w:pPr>
              <w:widowControl/>
              <w:autoSpaceDE/>
              <w:autoSpaceDN/>
              <w:adjustRightInd/>
              <w:spacing w:before="0" w:after="0"/>
              <w:ind w:right="-108"/>
              <w:jc w:val="right"/>
            </w:pPr>
            <w:r w:rsidRPr="007E32A2">
              <w:t>-</w:t>
            </w:r>
          </w:p>
        </w:tc>
      </w:tr>
      <w:tr w:rsidR="007E32A2" w:rsidRPr="007E32A2" w:rsidTr="00E27700">
        <w:trPr>
          <w:gridAfter w:val="1"/>
          <w:wAfter w:w="164" w:type="dxa"/>
          <w:trHeight w:val="255"/>
        </w:trPr>
        <w:tc>
          <w:tcPr>
            <w:tcW w:w="574" w:type="dxa"/>
            <w:tcBorders>
              <w:top w:val="nil"/>
              <w:left w:val="single" w:sz="4" w:space="0" w:color="auto"/>
              <w:bottom w:val="single" w:sz="4" w:space="0" w:color="auto"/>
              <w:right w:val="nil"/>
            </w:tcBorders>
            <w:shd w:val="clear" w:color="auto" w:fill="auto"/>
            <w:noWrap/>
            <w:vAlign w:val="bottom"/>
            <w:hideMark/>
          </w:tcPr>
          <w:p w:rsidR="007E32A2" w:rsidRPr="007E32A2" w:rsidRDefault="007E32A2" w:rsidP="007E32A2">
            <w:pPr>
              <w:widowControl/>
              <w:autoSpaceDE/>
              <w:autoSpaceDN/>
              <w:adjustRightInd/>
              <w:spacing w:before="0" w:after="0"/>
              <w:jc w:val="center"/>
            </w:pPr>
            <w:r w:rsidRPr="007E32A2">
              <w:t> </w:t>
            </w:r>
          </w:p>
        </w:tc>
        <w:tc>
          <w:tcPr>
            <w:tcW w:w="4398" w:type="dxa"/>
            <w:gridSpan w:val="8"/>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32A2" w:rsidRPr="007E32A2" w:rsidRDefault="007E32A2" w:rsidP="007E32A2">
            <w:pPr>
              <w:widowControl/>
              <w:autoSpaceDE/>
              <w:autoSpaceDN/>
              <w:adjustRightInd/>
              <w:spacing w:before="0" w:after="0"/>
            </w:pPr>
            <w:r w:rsidRPr="007E32A2">
              <w:t>Разводненная прибыль (убыток) на акцию</w:t>
            </w:r>
          </w:p>
        </w:tc>
        <w:tc>
          <w:tcPr>
            <w:tcW w:w="818" w:type="dxa"/>
            <w:gridSpan w:val="4"/>
            <w:tcBorders>
              <w:top w:val="single" w:sz="4" w:space="0" w:color="auto"/>
              <w:left w:val="nil"/>
              <w:bottom w:val="single" w:sz="4" w:space="0" w:color="auto"/>
              <w:right w:val="single" w:sz="4" w:space="0" w:color="auto"/>
            </w:tcBorders>
            <w:shd w:val="clear" w:color="auto" w:fill="auto"/>
            <w:noWrap/>
            <w:vAlign w:val="center"/>
            <w:hideMark/>
          </w:tcPr>
          <w:p w:rsidR="007E32A2" w:rsidRPr="007E32A2" w:rsidRDefault="007E32A2" w:rsidP="007E32A2">
            <w:pPr>
              <w:widowControl/>
              <w:autoSpaceDE/>
              <w:autoSpaceDN/>
              <w:adjustRightInd/>
              <w:spacing w:before="0" w:after="0"/>
              <w:jc w:val="center"/>
            </w:pPr>
            <w:r w:rsidRPr="007E32A2">
              <w:t>2910</w:t>
            </w:r>
          </w:p>
        </w:tc>
        <w:tc>
          <w:tcPr>
            <w:tcW w:w="1308" w:type="dxa"/>
            <w:gridSpan w:val="4"/>
            <w:tcBorders>
              <w:top w:val="single" w:sz="4" w:space="0" w:color="auto"/>
              <w:left w:val="single" w:sz="8" w:space="0" w:color="auto"/>
              <w:bottom w:val="single" w:sz="8" w:space="0" w:color="auto"/>
              <w:right w:val="single" w:sz="4" w:space="0" w:color="auto"/>
            </w:tcBorders>
            <w:shd w:val="clear" w:color="auto" w:fill="auto"/>
            <w:noWrap/>
            <w:vAlign w:val="bottom"/>
            <w:hideMark/>
          </w:tcPr>
          <w:p w:rsidR="007E32A2" w:rsidRPr="007E32A2" w:rsidRDefault="007E32A2" w:rsidP="00E27700">
            <w:pPr>
              <w:widowControl/>
              <w:autoSpaceDE/>
              <w:autoSpaceDN/>
              <w:adjustRightInd/>
              <w:spacing w:before="0" w:after="0"/>
              <w:ind w:right="-108"/>
              <w:jc w:val="right"/>
            </w:pPr>
            <w:r w:rsidRPr="007E32A2">
              <w:t>-</w:t>
            </w:r>
          </w:p>
        </w:tc>
        <w:tc>
          <w:tcPr>
            <w:tcW w:w="2268" w:type="dxa"/>
            <w:gridSpan w:val="3"/>
            <w:tcBorders>
              <w:top w:val="single" w:sz="4" w:space="0" w:color="auto"/>
              <w:left w:val="nil"/>
              <w:bottom w:val="single" w:sz="8" w:space="0" w:color="auto"/>
              <w:right w:val="single" w:sz="8" w:space="0" w:color="auto"/>
            </w:tcBorders>
            <w:shd w:val="clear" w:color="auto" w:fill="auto"/>
            <w:noWrap/>
            <w:vAlign w:val="bottom"/>
            <w:hideMark/>
          </w:tcPr>
          <w:p w:rsidR="007E32A2" w:rsidRPr="007E32A2" w:rsidRDefault="007E32A2" w:rsidP="00E27700">
            <w:pPr>
              <w:widowControl/>
              <w:autoSpaceDE/>
              <w:autoSpaceDN/>
              <w:adjustRightInd/>
              <w:spacing w:before="0" w:after="0"/>
              <w:ind w:right="-108"/>
              <w:jc w:val="right"/>
            </w:pPr>
            <w:r w:rsidRPr="007E32A2">
              <w:t>-</w:t>
            </w:r>
          </w:p>
        </w:tc>
      </w:tr>
    </w:tbl>
    <w:p w:rsidR="000249C2" w:rsidRDefault="000249C2">
      <w:r>
        <w:br w:type="page"/>
      </w:r>
    </w:p>
    <w:p w:rsidR="000249C2" w:rsidRDefault="000249C2">
      <w:pPr>
        <w:pStyle w:val="20"/>
      </w:pPr>
      <w:bookmarkStart w:id="75" w:name="_Toc387847111"/>
      <w:r>
        <w:t>7.3. Сводная бухгалтерская (консолидированная финансовая) отчетность эмитента</w:t>
      </w:r>
      <w:bookmarkEnd w:id="75"/>
    </w:p>
    <w:p w:rsidR="000249C2" w:rsidRDefault="000249C2">
      <w:r>
        <w:t>Не указывается в данном отчетном квартале</w:t>
      </w:r>
    </w:p>
    <w:p w:rsidR="000249C2" w:rsidRDefault="000249C2">
      <w:pPr>
        <w:pStyle w:val="20"/>
      </w:pPr>
      <w:bookmarkStart w:id="76" w:name="_Toc387847112"/>
      <w:r>
        <w:t>7.4. Сведения об учетной политике эмитента</w:t>
      </w:r>
      <w:bookmarkEnd w:id="76"/>
    </w:p>
    <w:p w:rsidR="000249C2" w:rsidRDefault="000249C2" w:rsidP="002E4630">
      <w:pPr>
        <w:ind w:left="200"/>
        <w:jc w:val="both"/>
        <w:rPr>
          <w:rStyle w:val="Subst"/>
        </w:rPr>
      </w:pPr>
      <w:r>
        <w:rPr>
          <w:rStyle w:val="Subst"/>
        </w:rPr>
        <w:t>Информация приводится в приложении к настоящему ежеквартальному отчету</w:t>
      </w:r>
    </w:p>
    <w:p w:rsidR="000249C2" w:rsidRDefault="000249C2" w:rsidP="002E4630">
      <w:pPr>
        <w:pStyle w:val="20"/>
        <w:jc w:val="both"/>
      </w:pPr>
      <w:bookmarkStart w:id="77" w:name="_Toc387847113"/>
      <w:r>
        <w:t>7.5. Сведения об общей сумме экспорта, а также о доле, которую составляет экспорт в общем объеме продаж</w:t>
      </w:r>
      <w:bookmarkEnd w:id="77"/>
    </w:p>
    <w:p w:rsidR="000249C2" w:rsidRDefault="000249C2" w:rsidP="002E4630">
      <w:pPr>
        <w:ind w:left="200"/>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r w:rsidR="002E4630">
        <w:rPr>
          <w:rStyle w:val="Subst"/>
        </w:rPr>
        <w:t>.</w:t>
      </w:r>
    </w:p>
    <w:p w:rsidR="000249C2" w:rsidRDefault="000249C2" w:rsidP="002E4630">
      <w:pPr>
        <w:pStyle w:val="20"/>
        <w:jc w:val="both"/>
      </w:pPr>
      <w:bookmarkStart w:id="78" w:name="_Toc387847114"/>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78"/>
    </w:p>
    <w:p w:rsidR="000249C2" w:rsidRDefault="000249C2" w:rsidP="002E4630">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FD0E0B" w:rsidRPr="00FD0E0B" w:rsidRDefault="00FD0E0B" w:rsidP="00FD0E0B">
      <w:pPr>
        <w:ind w:left="400"/>
      </w:pPr>
      <w:r w:rsidRPr="00FD0E0B">
        <w:rPr>
          <w:b/>
          <w:bCs/>
          <w:i/>
          <w:iCs/>
        </w:rPr>
        <w:t>Существенных изменений в составе имущества эмитента, произошедших в течение 12 месяцев до даты окончания отчетного квартала не было.</w:t>
      </w:r>
    </w:p>
    <w:p w:rsidR="000249C2" w:rsidRDefault="000249C2">
      <w:pPr>
        <w:ind w:left="400"/>
      </w:pPr>
    </w:p>
    <w:p w:rsidR="000249C2" w:rsidRDefault="000249C2">
      <w:pPr>
        <w:pStyle w:val="20"/>
      </w:pPr>
      <w:bookmarkStart w:id="79" w:name="_Toc387847115"/>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9"/>
    </w:p>
    <w:p w:rsidR="002411A8" w:rsidRPr="002411A8" w:rsidRDefault="002411A8" w:rsidP="002411A8">
      <w:pPr>
        <w:jc w:val="both"/>
      </w:pPr>
      <w:r>
        <w:t>С</w:t>
      </w:r>
      <w:r w:rsidRPr="002411A8">
        <w:t>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финансового года и до даты окончания отчетного квартала</w:t>
      </w:r>
      <w:r>
        <w:t>:</w:t>
      </w:r>
    </w:p>
    <w:p w:rsidR="00FD0E0B" w:rsidRDefault="00FD0E0B" w:rsidP="00FD0E0B"/>
    <w:tbl>
      <w:tblPr>
        <w:tblW w:w="502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44"/>
        <w:gridCol w:w="1275"/>
        <w:gridCol w:w="1656"/>
        <w:gridCol w:w="1300"/>
        <w:gridCol w:w="924"/>
        <w:gridCol w:w="1941"/>
        <w:gridCol w:w="1423"/>
      </w:tblGrid>
      <w:tr w:rsidR="002411A8" w:rsidRPr="00FD0E0B" w:rsidTr="002411A8">
        <w:tc>
          <w:tcPr>
            <w:tcW w:w="637" w:type="pct"/>
            <w:shd w:val="clear" w:color="auto" w:fill="F2F2F2"/>
            <w:vAlign w:val="center"/>
          </w:tcPr>
          <w:p w:rsidR="00FD0E0B" w:rsidRPr="00FD0E0B" w:rsidRDefault="00FD0E0B" w:rsidP="00FD0E0B">
            <w:pPr>
              <w:widowControl/>
              <w:autoSpaceDE/>
              <w:autoSpaceDN/>
              <w:adjustRightInd/>
              <w:spacing w:before="0" w:after="0"/>
              <w:jc w:val="center"/>
              <w:rPr>
                <w:b/>
                <w:sz w:val="18"/>
                <w:szCs w:val="18"/>
              </w:rPr>
            </w:pPr>
            <w:r w:rsidRPr="00FD0E0B">
              <w:rPr>
                <w:b/>
                <w:sz w:val="18"/>
                <w:szCs w:val="18"/>
              </w:rPr>
              <w:t>Истец</w:t>
            </w:r>
          </w:p>
        </w:tc>
        <w:tc>
          <w:tcPr>
            <w:tcW w:w="653" w:type="pct"/>
            <w:shd w:val="clear" w:color="auto" w:fill="F2F2F2"/>
            <w:vAlign w:val="center"/>
          </w:tcPr>
          <w:p w:rsidR="00FD0E0B" w:rsidRPr="00FD0E0B" w:rsidRDefault="00FD0E0B" w:rsidP="00FD0E0B">
            <w:pPr>
              <w:widowControl/>
              <w:autoSpaceDE/>
              <w:autoSpaceDN/>
              <w:adjustRightInd/>
              <w:spacing w:before="0" w:after="0"/>
              <w:jc w:val="center"/>
              <w:rPr>
                <w:b/>
                <w:sz w:val="18"/>
                <w:szCs w:val="18"/>
              </w:rPr>
            </w:pPr>
            <w:r w:rsidRPr="00FD0E0B">
              <w:rPr>
                <w:b/>
                <w:sz w:val="18"/>
                <w:szCs w:val="18"/>
              </w:rPr>
              <w:t>Ответчик</w:t>
            </w:r>
          </w:p>
        </w:tc>
        <w:tc>
          <w:tcPr>
            <w:tcW w:w="848" w:type="pct"/>
            <w:shd w:val="clear" w:color="auto" w:fill="F2F2F2"/>
            <w:vAlign w:val="center"/>
          </w:tcPr>
          <w:p w:rsidR="00FD0E0B" w:rsidRPr="00FD0E0B" w:rsidRDefault="00FD0E0B" w:rsidP="00FD0E0B">
            <w:pPr>
              <w:widowControl/>
              <w:autoSpaceDE/>
              <w:autoSpaceDN/>
              <w:adjustRightInd/>
              <w:spacing w:before="0" w:after="0"/>
              <w:jc w:val="center"/>
              <w:rPr>
                <w:b/>
                <w:sz w:val="18"/>
                <w:szCs w:val="18"/>
              </w:rPr>
            </w:pPr>
            <w:r w:rsidRPr="00FD0E0B">
              <w:rPr>
                <w:b/>
                <w:sz w:val="18"/>
                <w:szCs w:val="18"/>
              </w:rPr>
              <w:t>Краткая характеристика</w:t>
            </w:r>
          </w:p>
        </w:tc>
        <w:tc>
          <w:tcPr>
            <w:tcW w:w="666" w:type="pct"/>
            <w:shd w:val="clear" w:color="auto" w:fill="F2F2F2"/>
            <w:vAlign w:val="center"/>
          </w:tcPr>
          <w:p w:rsidR="00FD0E0B" w:rsidRPr="00FD0E0B" w:rsidRDefault="00FD0E0B" w:rsidP="00FD0E0B">
            <w:pPr>
              <w:widowControl/>
              <w:autoSpaceDE/>
              <w:autoSpaceDN/>
              <w:adjustRightInd/>
              <w:spacing w:before="0" w:after="0"/>
              <w:jc w:val="center"/>
              <w:rPr>
                <w:b/>
                <w:sz w:val="18"/>
                <w:szCs w:val="18"/>
              </w:rPr>
            </w:pPr>
            <w:r w:rsidRPr="00FD0E0B">
              <w:rPr>
                <w:b/>
                <w:sz w:val="18"/>
                <w:szCs w:val="18"/>
              </w:rPr>
              <w:t>Сумма иска</w:t>
            </w:r>
          </w:p>
        </w:tc>
        <w:tc>
          <w:tcPr>
            <w:tcW w:w="473" w:type="pct"/>
            <w:shd w:val="clear" w:color="auto" w:fill="F2F2F2"/>
            <w:vAlign w:val="center"/>
          </w:tcPr>
          <w:p w:rsidR="00FD0E0B" w:rsidRPr="00FD0E0B" w:rsidRDefault="00FD0E0B" w:rsidP="00FD0E0B">
            <w:pPr>
              <w:widowControl/>
              <w:autoSpaceDE/>
              <w:autoSpaceDN/>
              <w:adjustRightInd/>
              <w:spacing w:before="0" w:after="0"/>
              <w:jc w:val="center"/>
              <w:rPr>
                <w:b/>
                <w:sz w:val="18"/>
                <w:szCs w:val="18"/>
              </w:rPr>
            </w:pPr>
            <w:r w:rsidRPr="00FD0E0B">
              <w:rPr>
                <w:b/>
                <w:sz w:val="18"/>
                <w:szCs w:val="18"/>
              </w:rPr>
              <w:t>Инстанция</w:t>
            </w:r>
          </w:p>
        </w:tc>
        <w:tc>
          <w:tcPr>
            <w:tcW w:w="994" w:type="pct"/>
            <w:shd w:val="clear" w:color="auto" w:fill="F2F2F2"/>
            <w:vAlign w:val="center"/>
          </w:tcPr>
          <w:p w:rsidR="00FD0E0B" w:rsidRPr="00FD0E0B" w:rsidRDefault="00FD0E0B" w:rsidP="00FD0E0B">
            <w:pPr>
              <w:widowControl/>
              <w:autoSpaceDE/>
              <w:autoSpaceDN/>
              <w:adjustRightInd/>
              <w:spacing w:before="0" w:after="0"/>
              <w:jc w:val="center"/>
              <w:rPr>
                <w:b/>
                <w:sz w:val="18"/>
                <w:szCs w:val="18"/>
              </w:rPr>
            </w:pPr>
            <w:r w:rsidRPr="00FD0E0B">
              <w:rPr>
                <w:b/>
                <w:sz w:val="18"/>
                <w:szCs w:val="18"/>
              </w:rPr>
              <w:t>Принятое решение по делу</w:t>
            </w:r>
          </w:p>
        </w:tc>
        <w:tc>
          <w:tcPr>
            <w:tcW w:w="730" w:type="pct"/>
            <w:shd w:val="clear" w:color="auto" w:fill="F2F2F2"/>
            <w:vAlign w:val="center"/>
          </w:tcPr>
          <w:p w:rsidR="00FD0E0B" w:rsidRPr="00FD0E0B" w:rsidRDefault="00FD0E0B" w:rsidP="00FD0E0B">
            <w:pPr>
              <w:widowControl/>
              <w:autoSpaceDE/>
              <w:autoSpaceDN/>
              <w:adjustRightInd/>
              <w:spacing w:before="0" w:after="0"/>
              <w:jc w:val="center"/>
              <w:rPr>
                <w:b/>
                <w:sz w:val="18"/>
                <w:szCs w:val="18"/>
              </w:rPr>
            </w:pPr>
            <w:r w:rsidRPr="00FD0E0B">
              <w:rPr>
                <w:b/>
                <w:sz w:val="18"/>
                <w:szCs w:val="18"/>
              </w:rPr>
              <w:t>Дата предполагаемого рассмотрения следующей инстанцией</w:t>
            </w:r>
          </w:p>
        </w:tc>
      </w:tr>
      <w:tr w:rsidR="002411A8" w:rsidRPr="00FD0E0B" w:rsidTr="002411A8">
        <w:trPr>
          <w:trHeight w:val="3323"/>
        </w:trPr>
        <w:tc>
          <w:tcPr>
            <w:tcW w:w="637"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ОАО «РН-Влакра»</w:t>
            </w:r>
          </w:p>
        </w:tc>
        <w:tc>
          <w:tcPr>
            <w:tcW w:w="653"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ЦБ РФ как правопреемник РО ФСФР России в ЦФО</w:t>
            </w:r>
          </w:p>
        </w:tc>
        <w:tc>
          <w:tcPr>
            <w:tcW w:w="848"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О признании незаконными действий РО ФСФР России в ЦФО по внесению записей в Реестр эмиссионных ценных бумаг</w:t>
            </w:r>
          </w:p>
        </w:tc>
        <w:tc>
          <w:tcPr>
            <w:tcW w:w="666"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неимущественный</w:t>
            </w:r>
          </w:p>
        </w:tc>
        <w:tc>
          <w:tcPr>
            <w:tcW w:w="473" w:type="pct"/>
            <w:vAlign w:val="center"/>
          </w:tcPr>
          <w:p w:rsidR="00FD0E0B" w:rsidRPr="00FD0E0B" w:rsidRDefault="00FD0E0B" w:rsidP="00FD0E0B">
            <w:pPr>
              <w:widowControl/>
              <w:autoSpaceDE/>
              <w:autoSpaceDN/>
              <w:adjustRightInd/>
              <w:spacing w:before="0" w:after="0"/>
              <w:jc w:val="center"/>
              <w:rPr>
                <w:sz w:val="18"/>
                <w:szCs w:val="18"/>
              </w:rPr>
            </w:pPr>
          </w:p>
        </w:tc>
        <w:tc>
          <w:tcPr>
            <w:tcW w:w="994"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Постановлением Федерального арбитражного суда Московского округа от 03.12.2013 оставлено без изменения решение Арбитражного суда г. Москвы от 22.03.2013, которым требования ОАО «РН-Влакра» удовлетворены в полном объеме</w:t>
            </w:r>
          </w:p>
        </w:tc>
        <w:tc>
          <w:tcPr>
            <w:tcW w:w="730" w:type="pct"/>
            <w:vAlign w:val="center"/>
          </w:tcPr>
          <w:p w:rsidR="00FD0E0B" w:rsidRPr="00FD0E0B" w:rsidRDefault="00FD0E0B" w:rsidP="00FD0E0B">
            <w:pPr>
              <w:widowControl/>
              <w:autoSpaceDE/>
              <w:autoSpaceDN/>
              <w:adjustRightInd/>
              <w:spacing w:before="0" w:after="0"/>
              <w:jc w:val="center"/>
              <w:rPr>
                <w:sz w:val="18"/>
                <w:szCs w:val="18"/>
              </w:rPr>
            </w:pPr>
          </w:p>
        </w:tc>
      </w:tr>
      <w:tr w:rsidR="002411A8" w:rsidRPr="00FD0E0B" w:rsidTr="002411A8">
        <w:tc>
          <w:tcPr>
            <w:tcW w:w="637"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ОАО «РН-Влакра»</w:t>
            </w:r>
          </w:p>
        </w:tc>
        <w:tc>
          <w:tcPr>
            <w:tcW w:w="653"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ЦБ РФ как правопреемник РО ФСФР России в ЦФО</w:t>
            </w:r>
          </w:p>
        </w:tc>
        <w:tc>
          <w:tcPr>
            <w:tcW w:w="848"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О признании недействительным п. 1 приказа РО ФСФР России в ЦФО от 07.09.2012 № 73-</w:t>
            </w:r>
            <w:r w:rsidRPr="00FD0E0B">
              <w:rPr>
                <w:sz w:val="18"/>
                <w:szCs w:val="18"/>
              </w:rPr>
              <w:lastRenderedPageBreak/>
              <w:t>12-1306/пз-н</w:t>
            </w:r>
          </w:p>
        </w:tc>
        <w:tc>
          <w:tcPr>
            <w:tcW w:w="666"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lastRenderedPageBreak/>
              <w:t>неимущественный</w:t>
            </w:r>
          </w:p>
        </w:tc>
        <w:tc>
          <w:tcPr>
            <w:tcW w:w="473" w:type="pct"/>
            <w:vAlign w:val="center"/>
          </w:tcPr>
          <w:p w:rsidR="00FD0E0B" w:rsidRPr="00FD0E0B" w:rsidRDefault="00FD0E0B" w:rsidP="00FD0E0B">
            <w:pPr>
              <w:widowControl/>
              <w:autoSpaceDE/>
              <w:autoSpaceDN/>
              <w:adjustRightInd/>
              <w:spacing w:before="0" w:after="0"/>
              <w:jc w:val="center"/>
              <w:rPr>
                <w:sz w:val="18"/>
                <w:szCs w:val="18"/>
              </w:rPr>
            </w:pPr>
          </w:p>
        </w:tc>
        <w:tc>
          <w:tcPr>
            <w:tcW w:w="994"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 xml:space="preserve">Постановлением Федерального арбитражного суда Московского округа от 25.11.2013 оставлено без </w:t>
            </w:r>
            <w:r w:rsidRPr="00FD0E0B">
              <w:rPr>
                <w:sz w:val="18"/>
                <w:szCs w:val="18"/>
              </w:rPr>
              <w:lastRenderedPageBreak/>
              <w:t>изменения постановление Девятого арбитражного апелляционного суда от 20.08.2013, которым требования ОАО «РН-Влакра» удовлетворены в полном объеме</w:t>
            </w:r>
          </w:p>
        </w:tc>
        <w:tc>
          <w:tcPr>
            <w:tcW w:w="730" w:type="pct"/>
            <w:vAlign w:val="center"/>
          </w:tcPr>
          <w:p w:rsidR="00FD0E0B" w:rsidRPr="00FD0E0B" w:rsidRDefault="00FD0E0B" w:rsidP="00FD0E0B">
            <w:pPr>
              <w:widowControl/>
              <w:autoSpaceDE/>
              <w:autoSpaceDN/>
              <w:adjustRightInd/>
              <w:spacing w:before="0" w:after="0"/>
              <w:jc w:val="center"/>
              <w:rPr>
                <w:sz w:val="18"/>
                <w:szCs w:val="18"/>
              </w:rPr>
            </w:pPr>
          </w:p>
        </w:tc>
      </w:tr>
      <w:tr w:rsidR="002411A8" w:rsidRPr="00FD0E0B" w:rsidTr="002411A8">
        <w:tc>
          <w:tcPr>
            <w:tcW w:w="637"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lastRenderedPageBreak/>
              <w:t>Компания «Леказ Холдингс Лимитед»</w:t>
            </w:r>
          </w:p>
        </w:tc>
        <w:tc>
          <w:tcPr>
            <w:tcW w:w="653"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ОАО «РН-Влакра»</w:t>
            </w:r>
          </w:p>
        </w:tc>
        <w:tc>
          <w:tcPr>
            <w:tcW w:w="848"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О признании недействительными решений общего собрания акционеров ОАО «РН-Влакра» от 20.05.2011</w:t>
            </w:r>
          </w:p>
        </w:tc>
        <w:tc>
          <w:tcPr>
            <w:tcW w:w="666"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неимущественный</w:t>
            </w:r>
          </w:p>
        </w:tc>
        <w:tc>
          <w:tcPr>
            <w:tcW w:w="473" w:type="pct"/>
            <w:vAlign w:val="center"/>
          </w:tcPr>
          <w:p w:rsidR="00FD0E0B" w:rsidRPr="00FD0E0B" w:rsidRDefault="00FD0E0B" w:rsidP="00FD0E0B">
            <w:pPr>
              <w:widowControl/>
              <w:autoSpaceDE/>
              <w:autoSpaceDN/>
              <w:adjustRightInd/>
              <w:spacing w:before="0" w:after="0"/>
              <w:jc w:val="center"/>
              <w:rPr>
                <w:sz w:val="18"/>
                <w:szCs w:val="18"/>
              </w:rPr>
            </w:pPr>
          </w:p>
        </w:tc>
        <w:tc>
          <w:tcPr>
            <w:tcW w:w="994"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Решением Арбитражного суда г. Москвы от 04.06.2012 в удовлетворении требований отказано. Определением  Арбитражного суда г. Москвы от 20.11.2013 отказано в пересмотре по новым обстоятельствам решения от 04.06.2012</w:t>
            </w:r>
          </w:p>
        </w:tc>
        <w:tc>
          <w:tcPr>
            <w:tcW w:w="730" w:type="pct"/>
            <w:vAlign w:val="center"/>
          </w:tcPr>
          <w:p w:rsidR="00FD0E0B" w:rsidRPr="00FD0E0B" w:rsidRDefault="00FD0E0B" w:rsidP="00FD0E0B">
            <w:pPr>
              <w:widowControl/>
              <w:autoSpaceDE/>
              <w:autoSpaceDN/>
              <w:adjustRightInd/>
              <w:spacing w:before="0" w:after="0"/>
              <w:jc w:val="center"/>
              <w:rPr>
                <w:sz w:val="18"/>
                <w:szCs w:val="18"/>
              </w:rPr>
            </w:pPr>
          </w:p>
        </w:tc>
      </w:tr>
      <w:tr w:rsidR="002411A8" w:rsidRPr="00FD0E0B" w:rsidTr="002411A8">
        <w:tc>
          <w:tcPr>
            <w:tcW w:w="637"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Компании «Леказ Холдингс Лимитед» и «ЗНФ Холдингс Лимитед»</w:t>
            </w:r>
          </w:p>
        </w:tc>
        <w:tc>
          <w:tcPr>
            <w:tcW w:w="653"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ОАО «РН-Влакра»</w:t>
            </w:r>
          </w:p>
        </w:tc>
        <w:tc>
          <w:tcPr>
            <w:tcW w:w="848"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Об обязании предоставить документы в соответствии с ФЗ «Об акционерных обществах»</w:t>
            </w:r>
          </w:p>
        </w:tc>
        <w:tc>
          <w:tcPr>
            <w:tcW w:w="666"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неимущественный</w:t>
            </w:r>
          </w:p>
        </w:tc>
        <w:tc>
          <w:tcPr>
            <w:tcW w:w="473" w:type="pct"/>
            <w:vAlign w:val="center"/>
          </w:tcPr>
          <w:p w:rsidR="00FD0E0B" w:rsidRPr="00FD0E0B" w:rsidRDefault="00FD0E0B" w:rsidP="00FD0E0B">
            <w:pPr>
              <w:widowControl/>
              <w:autoSpaceDE/>
              <w:autoSpaceDN/>
              <w:adjustRightInd/>
              <w:spacing w:before="0" w:after="0"/>
              <w:jc w:val="center"/>
              <w:rPr>
                <w:sz w:val="18"/>
                <w:szCs w:val="18"/>
              </w:rPr>
            </w:pPr>
          </w:p>
        </w:tc>
        <w:tc>
          <w:tcPr>
            <w:tcW w:w="994"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Определением  Арбитражного суда г. Москвы от 11.11.2013 исковое заявление оставлено без рассмотрения</w:t>
            </w:r>
          </w:p>
        </w:tc>
        <w:tc>
          <w:tcPr>
            <w:tcW w:w="730" w:type="pct"/>
            <w:vAlign w:val="center"/>
          </w:tcPr>
          <w:p w:rsidR="00FD0E0B" w:rsidRPr="00FD0E0B" w:rsidRDefault="00FD0E0B" w:rsidP="00FD0E0B">
            <w:pPr>
              <w:widowControl/>
              <w:autoSpaceDE/>
              <w:autoSpaceDN/>
              <w:adjustRightInd/>
              <w:spacing w:before="0" w:after="0"/>
              <w:jc w:val="center"/>
              <w:rPr>
                <w:sz w:val="18"/>
                <w:szCs w:val="18"/>
              </w:rPr>
            </w:pPr>
          </w:p>
        </w:tc>
      </w:tr>
      <w:tr w:rsidR="002411A8" w:rsidRPr="00FD0E0B" w:rsidTr="002411A8">
        <w:tc>
          <w:tcPr>
            <w:tcW w:w="637"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ОАО «Подиум»</w:t>
            </w:r>
          </w:p>
        </w:tc>
        <w:tc>
          <w:tcPr>
            <w:tcW w:w="653"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ОАО «РН-Влакра»</w:t>
            </w:r>
          </w:p>
        </w:tc>
        <w:tc>
          <w:tcPr>
            <w:tcW w:w="848"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О взыскании убытков, причиненных пожаром</w:t>
            </w:r>
          </w:p>
        </w:tc>
        <w:tc>
          <w:tcPr>
            <w:tcW w:w="666"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61 977,78 руб.</w:t>
            </w:r>
          </w:p>
          <w:p w:rsidR="00FD0E0B" w:rsidRPr="00FD0E0B" w:rsidRDefault="00FD0E0B" w:rsidP="00FD0E0B">
            <w:pPr>
              <w:widowControl/>
              <w:autoSpaceDE/>
              <w:autoSpaceDN/>
              <w:adjustRightInd/>
              <w:spacing w:before="0" w:after="0"/>
              <w:jc w:val="center"/>
              <w:rPr>
                <w:sz w:val="18"/>
                <w:szCs w:val="18"/>
              </w:rPr>
            </w:pPr>
            <w:r w:rsidRPr="00FD0E0B">
              <w:rPr>
                <w:sz w:val="18"/>
                <w:szCs w:val="18"/>
              </w:rPr>
              <w:t>(истцом заявлено об увеличении суммы требований до 527 023 036,07 руб., но данное заявление пока не рассмотрено судом)</w:t>
            </w:r>
          </w:p>
        </w:tc>
        <w:tc>
          <w:tcPr>
            <w:tcW w:w="473"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Федеральный арбитражный суд Московского округа</w:t>
            </w:r>
          </w:p>
        </w:tc>
        <w:tc>
          <w:tcPr>
            <w:tcW w:w="994"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Определением Арбитражного суда г. Москвы от 24.10.2013 исковое заявление оставлено без рассмотрения. Постановлением Девятого арбитражного апелляционного суда от 24.12.2013 указанное определение отменено. ОАО «РН-Влакра» обжаловало в кассационном порядке определение Девятого арбитражного апелляционного суда от 24.12.2013</w:t>
            </w:r>
          </w:p>
        </w:tc>
        <w:tc>
          <w:tcPr>
            <w:tcW w:w="730" w:type="pct"/>
            <w:vAlign w:val="center"/>
          </w:tcPr>
          <w:p w:rsidR="00FD0E0B" w:rsidRPr="00FD0E0B" w:rsidRDefault="00FD0E0B" w:rsidP="00FD0E0B">
            <w:pPr>
              <w:widowControl/>
              <w:autoSpaceDE/>
              <w:autoSpaceDN/>
              <w:adjustRightInd/>
              <w:spacing w:before="0" w:after="0"/>
              <w:jc w:val="center"/>
              <w:rPr>
                <w:sz w:val="18"/>
                <w:szCs w:val="18"/>
              </w:rPr>
            </w:pPr>
          </w:p>
        </w:tc>
      </w:tr>
      <w:tr w:rsidR="002411A8" w:rsidRPr="00FD0E0B" w:rsidTr="002411A8">
        <w:tc>
          <w:tcPr>
            <w:tcW w:w="637"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ОАО «РН-Влакра»</w:t>
            </w:r>
          </w:p>
        </w:tc>
        <w:tc>
          <w:tcPr>
            <w:tcW w:w="653"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Управление Росреестра по Москве</w:t>
            </w:r>
          </w:p>
        </w:tc>
        <w:tc>
          <w:tcPr>
            <w:tcW w:w="848"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О признании незаконным отказа в регистрации права собственности на помещение</w:t>
            </w:r>
          </w:p>
        </w:tc>
        <w:tc>
          <w:tcPr>
            <w:tcW w:w="666"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неимущественный</w:t>
            </w:r>
          </w:p>
        </w:tc>
        <w:tc>
          <w:tcPr>
            <w:tcW w:w="473" w:type="pct"/>
            <w:vAlign w:val="center"/>
          </w:tcPr>
          <w:p w:rsidR="00FD0E0B" w:rsidRPr="00FD0E0B" w:rsidRDefault="00FD0E0B" w:rsidP="00FD0E0B">
            <w:pPr>
              <w:widowControl/>
              <w:autoSpaceDE/>
              <w:autoSpaceDN/>
              <w:adjustRightInd/>
              <w:spacing w:before="0" w:after="0"/>
              <w:jc w:val="center"/>
              <w:rPr>
                <w:sz w:val="18"/>
                <w:szCs w:val="18"/>
              </w:rPr>
            </w:pPr>
          </w:p>
        </w:tc>
        <w:tc>
          <w:tcPr>
            <w:tcW w:w="994" w:type="pct"/>
            <w:vAlign w:val="center"/>
          </w:tcPr>
          <w:p w:rsidR="00FD0E0B" w:rsidRPr="00FD0E0B" w:rsidRDefault="00FD0E0B" w:rsidP="00FD0E0B">
            <w:pPr>
              <w:widowControl/>
              <w:autoSpaceDE/>
              <w:autoSpaceDN/>
              <w:adjustRightInd/>
              <w:spacing w:before="0" w:after="0"/>
              <w:jc w:val="center"/>
              <w:rPr>
                <w:sz w:val="18"/>
                <w:szCs w:val="18"/>
              </w:rPr>
            </w:pPr>
            <w:r w:rsidRPr="00FD0E0B">
              <w:rPr>
                <w:sz w:val="18"/>
                <w:szCs w:val="18"/>
              </w:rPr>
              <w:t>Определением  Арбитражного суда г. Москвы от 25.11.2013 производство по делу прекращено в связи с отказом от заявленных требований, которые удовлетворены ответчиком добровольно</w:t>
            </w:r>
          </w:p>
        </w:tc>
        <w:tc>
          <w:tcPr>
            <w:tcW w:w="730" w:type="pct"/>
            <w:vAlign w:val="center"/>
          </w:tcPr>
          <w:p w:rsidR="00FD0E0B" w:rsidRPr="00FD0E0B" w:rsidRDefault="00FD0E0B" w:rsidP="00FD0E0B">
            <w:pPr>
              <w:widowControl/>
              <w:autoSpaceDE/>
              <w:autoSpaceDN/>
              <w:adjustRightInd/>
              <w:spacing w:before="0" w:after="0"/>
              <w:jc w:val="center"/>
              <w:rPr>
                <w:sz w:val="18"/>
                <w:szCs w:val="18"/>
              </w:rPr>
            </w:pPr>
          </w:p>
        </w:tc>
      </w:tr>
    </w:tbl>
    <w:p w:rsidR="00FD0E0B" w:rsidRDefault="00FD0E0B" w:rsidP="00FD0E0B"/>
    <w:p w:rsidR="000249C2" w:rsidRDefault="000249C2">
      <w:pPr>
        <w:pStyle w:val="1"/>
      </w:pPr>
      <w:bookmarkStart w:id="80" w:name="_Toc387847116"/>
      <w:r>
        <w:t>VIII. Дополнительные сведения об эмитенте и о размещенных им эмиссионных ценных бумагах</w:t>
      </w:r>
      <w:bookmarkEnd w:id="80"/>
    </w:p>
    <w:p w:rsidR="000249C2" w:rsidRDefault="000249C2">
      <w:pPr>
        <w:pStyle w:val="20"/>
      </w:pPr>
      <w:bookmarkStart w:id="81" w:name="_Toc387847117"/>
      <w:r>
        <w:lastRenderedPageBreak/>
        <w:t>8.1. Дополнительные сведения об эмитенте</w:t>
      </w:r>
      <w:bookmarkEnd w:id="81"/>
    </w:p>
    <w:p w:rsidR="000249C2" w:rsidRDefault="000249C2">
      <w:pPr>
        <w:pStyle w:val="20"/>
      </w:pPr>
      <w:bookmarkStart w:id="82" w:name="_Toc387847118"/>
      <w:r>
        <w:t>8.1.1. Сведения о размере, структуре уставного (складочного) капитала (паевого фонда) эмитента</w:t>
      </w:r>
      <w:bookmarkEnd w:id="82"/>
    </w:p>
    <w:p w:rsidR="000249C2" w:rsidRDefault="000249C2">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394 985 571.04</w:t>
      </w:r>
    </w:p>
    <w:p w:rsidR="000249C2" w:rsidRDefault="000249C2">
      <w:pPr>
        <w:pStyle w:val="SubHeading"/>
        <w:ind w:left="200"/>
      </w:pPr>
      <w:r>
        <w:t>Обыкновенные акции</w:t>
      </w:r>
    </w:p>
    <w:p w:rsidR="000249C2" w:rsidRDefault="000249C2">
      <w:pPr>
        <w:ind w:left="400"/>
      </w:pPr>
      <w:r>
        <w:t>Общая номинальная стоимость:</w:t>
      </w:r>
      <w:r>
        <w:rPr>
          <w:rStyle w:val="Subst"/>
        </w:rPr>
        <w:t xml:space="preserve"> 394 985 571.04</w:t>
      </w:r>
    </w:p>
    <w:p w:rsidR="000249C2" w:rsidRDefault="000249C2">
      <w:pPr>
        <w:ind w:left="400"/>
      </w:pPr>
      <w:r>
        <w:t>Размер доли в УК, %:</w:t>
      </w:r>
      <w:r>
        <w:rPr>
          <w:rStyle w:val="Subst"/>
        </w:rPr>
        <w:t xml:space="preserve"> 100</w:t>
      </w:r>
    </w:p>
    <w:p w:rsidR="000249C2" w:rsidRDefault="000249C2">
      <w:pPr>
        <w:pStyle w:val="SubHeading"/>
        <w:ind w:left="200"/>
      </w:pPr>
      <w:r>
        <w:t>Привилегированные</w:t>
      </w:r>
      <w:r w:rsidR="00642D65" w:rsidRPr="00642D65">
        <w:t xml:space="preserve"> </w:t>
      </w:r>
      <w:r w:rsidR="00642D65">
        <w:t>акции</w:t>
      </w:r>
    </w:p>
    <w:p w:rsidR="000249C2" w:rsidRDefault="000249C2">
      <w:pPr>
        <w:ind w:left="400"/>
      </w:pPr>
      <w:r>
        <w:t>Общая номинальная стоимость:</w:t>
      </w:r>
      <w:r>
        <w:rPr>
          <w:rStyle w:val="Subst"/>
        </w:rPr>
        <w:t xml:space="preserve"> 0</w:t>
      </w:r>
    </w:p>
    <w:p w:rsidR="000249C2" w:rsidRDefault="000249C2">
      <w:pPr>
        <w:ind w:left="400"/>
      </w:pPr>
      <w:r>
        <w:t>Размер доли в УК, %:</w:t>
      </w:r>
      <w:r>
        <w:rPr>
          <w:rStyle w:val="Subst"/>
        </w:rPr>
        <w:t xml:space="preserve"> 0</w:t>
      </w:r>
    </w:p>
    <w:p w:rsidR="000249C2" w:rsidRDefault="000249C2">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 xml:space="preserve">Размер уставного капитала, приведенный в настоящем пункте, соответствует учредительным документам </w:t>
      </w:r>
      <w:r w:rsidR="00642D65">
        <w:rPr>
          <w:rStyle w:val="Subst"/>
        </w:rPr>
        <w:t>Э</w:t>
      </w:r>
      <w:r>
        <w:rPr>
          <w:rStyle w:val="Subst"/>
        </w:rPr>
        <w:t>митента.</w:t>
      </w:r>
    </w:p>
    <w:p w:rsidR="000249C2" w:rsidRDefault="000249C2">
      <w:pPr>
        <w:pStyle w:val="20"/>
      </w:pPr>
      <w:bookmarkStart w:id="83" w:name="_Toc387847119"/>
      <w:r>
        <w:t>8.1.2. Сведения об изменении размера уставного (складочного) капитала (паевого фонда) эмитента</w:t>
      </w:r>
      <w:bookmarkEnd w:id="83"/>
    </w:p>
    <w:p w:rsidR="000249C2" w:rsidRDefault="000249C2" w:rsidP="00B8203A">
      <w:pPr>
        <w:ind w:left="200"/>
        <w:jc w:val="both"/>
      </w:pPr>
      <w:r>
        <w:t>В случае если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(складочного) капитала (паевого фонда) эмитента, по каждому факту произошедших изменений указывается:</w:t>
      </w:r>
      <w:r w:rsidR="00B8203A" w:rsidRPr="00B8203A">
        <w:t xml:space="preserve"> </w:t>
      </w:r>
      <w:r w:rsidR="00B8203A" w:rsidRPr="00B8203A">
        <w:rPr>
          <w:b/>
          <w:i/>
        </w:rPr>
        <w:t>изменени</w:t>
      </w:r>
      <w:r w:rsidR="00B8203A">
        <w:rPr>
          <w:b/>
          <w:i/>
        </w:rPr>
        <w:t xml:space="preserve">й </w:t>
      </w:r>
      <w:r w:rsidR="00B8203A" w:rsidRPr="00B8203A">
        <w:rPr>
          <w:b/>
          <w:i/>
        </w:rPr>
        <w:t xml:space="preserve">размера уставного капитала </w:t>
      </w:r>
      <w:r w:rsidR="00B8203A">
        <w:rPr>
          <w:b/>
          <w:i/>
        </w:rPr>
        <w:t>Э</w:t>
      </w:r>
      <w:r w:rsidR="00B8203A" w:rsidRPr="00B8203A">
        <w:rPr>
          <w:b/>
          <w:i/>
        </w:rPr>
        <w:t>митента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0249C2" w:rsidRDefault="000249C2">
      <w:pPr>
        <w:pStyle w:val="20"/>
      </w:pPr>
      <w:bookmarkStart w:id="84" w:name="_Toc387847120"/>
      <w:r>
        <w:t>8.1.3. Сведения о порядке созыва и проведения собрания (заседания) высшего органа управления эмитента</w:t>
      </w:r>
      <w:bookmarkEnd w:id="84"/>
    </w:p>
    <w:p w:rsidR="000249C2" w:rsidRDefault="000249C2">
      <w:pPr>
        <w:ind w:left="200"/>
      </w:pPr>
      <w:r>
        <w:t>Наименование высшего органа управления эмитента:</w:t>
      </w:r>
      <w:r>
        <w:rPr>
          <w:rStyle w:val="Subst"/>
        </w:rPr>
        <w:t xml:space="preserve"> Общее собрание акционеров</w:t>
      </w:r>
    </w:p>
    <w:p w:rsidR="000249C2" w:rsidRDefault="000249C2" w:rsidP="002E4630">
      <w:pPr>
        <w:ind w:left="200"/>
        <w:jc w:val="both"/>
      </w:pPr>
      <w:r>
        <w:t>Порядок уведомления акционеров (участников) о проведении собрания (заседания) высшего органа управления эмитента:</w:t>
      </w:r>
      <w:r>
        <w:br/>
      </w:r>
      <w:r>
        <w:rPr>
          <w:rStyle w:val="Subst"/>
        </w:rPr>
        <w:t>В соответствии со ст. 26 Устава Эмитента сообщение о проведении Общего собрания должно быть сделано не позднее чем за 20 дней, а сообщение о проведении Общего собрания, повестка дня которого содержит вопрос о реорганизации общества, - не позднее чем за 30 дней до даты его проведения.</w:t>
      </w:r>
      <w:r>
        <w:rPr>
          <w:rStyle w:val="Subst"/>
        </w:rPr>
        <w:br/>
        <w:t>В случае, предусмотренном пунктом 2 статьи 27 Устава, а также в случаях, если предлагаемая повестка дня Общего собрания содержит вопрос о реорганизации общества в форме слияния, выделения или разделения и вопрос об избрании совета директоров (наблюдательного совета) общества, создаваемого путем реорганизации в форме слияния, выделения или разделения, сообщение о проведении внеочередного Общего собрания должно быть сделано не позднее чем за 70 дней до дня его проведения.</w:t>
      </w:r>
      <w:r>
        <w:rPr>
          <w:rStyle w:val="Subst"/>
        </w:rPr>
        <w:br/>
        <w:t>В указанные сроки сообщение о проведении Общего собрания должно быть направлено заказным письмом или вручено под роспись каждому лицу, указанному в списке лиц, имеющих право на участие в Общем собрании.</w:t>
      </w:r>
      <w:r>
        <w:rPr>
          <w:rStyle w:val="Subst"/>
        </w:rPr>
        <w:br/>
        <w:t>В сообщении о проведении Общего собрания должны быть указаны:</w:t>
      </w:r>
      <w:r>
        <w:rPr>
          <w:rStyle w:val="Subst"/>
        </w:rPr>
        <w:br/>
      </w:r>
      <w:r>
        <w:rPr>
          <w:rStyle w:val="Subst"/>
        </w:rPr>
        <w:tab/>
        <w:t>полное фирменное наименование общества и место нахождения общества;</w:t>
      </w:r>
      <w:r>
        <w:rPr>
          <w:rStyle w:val="Subst"/>
        </w:rPr>
        <w:br/>
      </w:r>
      <w:r>
        <w:rPr>
          <w:rStyle w:val="Subst"/>
        </w:rPr>
        <w:tab/>
        <w:t>форма проведения Общего собрания (собрание или заочное голосование);</w:t>
      </w:r>
      <w:r>
        <w:rPr>
          <w:rStyle w:val="Subst"/>
        </w:rPr>
        <w:br/>
      </w:r>
      <w:r>
        <w:rPr>
          <w:rStyle w:val="Subst"/>
        </w:rPr>
        <w:tab/>
        <w:t>дата, место, время проведения Общего собрания;</w:t>
      </w:r>
      <w:r>
        <w:rPr>
          <w:rStyle w:val="Subst"/>
        </w:rPr>
        <w:br/>
      </w:r>
      <w:r>
        <w:rPr>
          <w:rStyle w:val="Subst"/>
        </w:rPr>
        <w:tab/>
        <w:t>в случае, когда в соответствии с пунктом 5 статьи 33 настоящего Устава заполненные бюллетени могут быть направлены обществу - почтовый адрес, по которому могут направляться заполненные бюллетени;</w:t>
      </w:r>
      <w:r>
        <w:rPr>
          <w:rStyle w:val="Subst"/>
        </w:rPr>
        <w:br/>
      </w:r>
      <w:r>
        <w:rPr>
          <w:rStyle w:val="Subst"/>
        </w:rPr>
        <w:tab/>
        <w:t>в случае проведения Общего собрания в форме заочного голосования - дата окончания приема бюллетеней для голосования и почтовый адрес, по которому должны направляться заполненные бюллетени;</w:t>
      </w:r>
      <w:r>
        <w:rPr>
          <w:rStyle w:val="Subst"/>
        </w:rPr>
        <w:br/>
      </w:r>
      <w:r>
        <w:rPr>
          <w:rStyle w:val="Subst"/>
        </w:rPr>
        <w:tab/>
        <w:t>дата составления списка лиц, имеющих право на участие в Общем собрании;</w:t>
      </w:r>
      <w:r>
        <w:rPr>
          <w:rStyle w:val="Subst"/>
        </w:rPr>
        <w:br/>
      </w:r>
      <w:r>
        <w:rPr>
          <w:rStyle w:val="Subst"/>
        </w:rPr>
        <w:tab/>
        <w:t>повестка дня Общего собрания;</w:t>
      </w:r>
      <w:r>
        <w:rPr>
          <w:rStyle w:val="Subst"/>
        </w:rPr>
        <w:br/>
      </w:r>
      <w:r>
        <w:rPr>
          <w:rStyle w:val="Subst"/>
        </w:rPr>
        <w:tab/>
        <w:t>порядок ознакомления с информацией (материалами), подлежащей предоставлению при подготовке к проведению Общему собрания, и адрес, по которому с ней можно ознакомиться.</w:t>
      </w:r>
      <w:r>
        <w:rPr>
          <w:rStyle w:val="Subst"/>
        </w:rPr>
        <w:br/>
      </w:r>
      <w:r>
        <w:rPr>
          <w:rStyle w:val="Subst"/>
        </w:rPr>
        <w:lastRenderedPageBreak/>
        <w:t>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по адресу номинального держателя акций, если в списке лиц, имеющих право на участие в Общем собрании, не указан иной почтовый адрес, по которому должно направляться сообщение о проведении Общего собрания.</w:t>
      </w:r>
      <w:r>
        <w:rPr>
          <w:rStyle w:val="Subst"/>
        </w:rPr>
        <w:br/>
        <w:t>В случае, если сообщение о проведении Общего собрания направлено номинальному держателю акций, он обязан довести его до сведения своих клиентов в порядке и сроки, которые установлены правовыми актами Российской Федерации или договором с клиентом</w:t>
      </w:r>
      <w:r>
        <w:rPr>
          <w:rStyle w:val="Subst"/>
        </w:rPr>
        <w:br/>
      </w:r>
      <w:r>
        <w:rPr>
          <w:rStyle w:val="Subst"/>
        </w:rPr>
        <w:br/>
      </w: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В соответствии со ст. 28 Устава Эмитента внеочередное Общее собрание проводится по решению Совета директоров общества на основании его собственной инициативы, требования ревизора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 (далее по тексту Устава - «по требованию»).</w:t>
      </w:r>
      <w:r>
        <w:rPr>
          <w:rStyle w:val="Subst"/>
        </w:rPr>
        <w:br/>
        <w:t>Созыв внеочередного Общего собрания по требованию осуществляется Советом директоров общества.</w:t>
      </w:r>
      <w:r>
        <w:rPr>
          <w:rStyle w:val="Subst"/>
        </w:rPr>
        <w:br/>
        <w:t>Внеочередное Общее собрание должно быть проведено в течение 40 дней с момента</w:t>
      </w:r>
      <w:r>
        <w:rPr>
          <w:rStyle w:val="Subst"/>
        </w:rPr>
        <w:br/>
        <w:t>представления требования о проведении Общего собрания.</w:t>
      </w:r>
      <w:r>
        <w:rPr>
          <w:rStyle w:val="Subst"/>
        </w:rPr>
        <w:br/>
        <w:t>Если предлагаемая повестка дня внеочередного Общего собрания содержит вопрос об избрании членов Совета директоров общества, то такое Общее собрание должно быть проведено в течение 90 дней с момента представления требования о проведении Общего собрания.</w:t>
      </w:r>
      <w:r>
        <w:rPr>
          <w:rStyle w:val="Subst"/>
        </w:rPr>
        <w:br/>
        <w:t>В случаях, когда в соответствии с Федеральным законом «Об акционерных обществах» и статьей 38 настоящего Устава Совет директоров общества обязан принять решение о проведении внеочередного Общего собрания для избрания членов Совета директоров, такое Общее собрание должно быть проведено в течение 90 дней с момента принятия решения о его проведении Советом директоров общества.</w:t>
      </w:r>
      <w:r>
        <w:rPr>
          <w:rStyle w:val="Subst"/>
        </w:rPr>
        <w:br/>
        <w:t>В требовании о проведении внеочередного Общего собрания должны быть сформулированы вопросы, подлежащие внесению в повестку дня Общего собрания.</w:t>
      </w:r>
      <w:r>
        <w:rPr>
          <w:rStyle w:val="Subst"/>
        </w:rPr>
        <w:br/>
        <w:t>В требовании о проведении внеочередного Общего собрания могут содержаться формулировки решений по каждому из этих вопросов, а также предложение о форме проведения Общего собрания.</w:t>
      </w:r>
      <w:r>
        <w:rPr>
          <w:rStyle w:val="Subst"/>
        </w:rPr>
        <w:br/>
        <w:t>В случае, если требование о созыве внеочередного Общего собрания содержит предложение о выдвижении кандидатов, на такое предложение распространяются соответствующие положения статьи 26 настоящего Устава.</w:t>
      </w:r>
      <w:r>
        <w:rPr>
          <w:rStyle w:val="Subst"/>
        </w:rPr>
        <w:br/>
        <w:t>Совет директоров общества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Общего собрания, созываемого по требованию.</w:t>
      </w:r>
      <w:r>
        <w:rPr>
          <w:rStyle w:val="Subst"/>
        </w:rPr>
        <w:br/>
        <w:t>В случае, если требование о созыве внеочередного Общего собрания исходит от акционеров</w:t>
      </w:r>
      <w:r>
        <w:rPr>
          <w:rStyle w:val="Subst"/>
        </w:rPr>
        <w:br/>
        <w:t>(акционера), оно должно содержать имена (наименования) акционеров (акционера), требующих созыва такого Общего собрания, и указание количества, категории (типа) принадлежащих им акций.</w:t>
      </w:r>
      <w:r>
        <w:rPr>
          <w:rStyle w:val="Subst"/>
        </w:rPr>
        <w:br/>
        <w:t>Требование о созыве внеочередного Общего собрания подписывается лицами (лицом), требующими созыва внеочередного Общего собрания.</w:t>
      </w:r>
      <w:r>
        <w:rPr>
          <w:rStyle w:val="Subst"/>
        </w:rPr>
        <w:br/>
        <w:t>В течение 5-ти дней с даты предъявления требования ревизора общества, аудитора общества или акционеров (акционера), являющихся владельцами не менее чем 10 процентов голосующих акций общества, о созыве внеочередного Общего собрания Советом директоров общества должно быть принято решение о созыве внеочередного Общего собрания либо об отказе в его созыве.</w:t>
      </w:r>
      <w:r>
        <w:rPr>
          <w:rStyle w:val="Subst"/>
        </w:rPr>
        <w:br/>
        <w:t>Решение об отказе в созыве внеочередного Общего собрания по требованию ревизора, аудитора общества или акционеров (акционера), являющихся владельцами не менее чем 10 процентов голосующих акций общества, может быть принято в случае, если:</w:t>
      </w:r>
      <w:r>
        <w:rPr>
          <w:rStyle w:val="Subst"/>
        </w:rPr>
        <w:br/>
      </w:r>
      <w:r>
        <w:rPr>
          <w:rStyle w:val="Subst"/>
        </w:rPr>
        <w:tab/>
        <w:t>не соблюден установленный настоящей статьей порядок предъявления требования о созыве внеочередного Общего собрания;</w:t>
      </w:r>
      <w:r>
        <w:rPr>
          <w:rStyle w:val="Subst"/>
        </w:rPr>
        <w:br/>
      </w:r>
      <w:r>
        <w:rPr>
          <w:rStyle w:val="Subst"/>
        </w:rPr>
        <w:tab/>
        <w:t>акционеры (акционер), требующие созыва Общего внеочередного собрания, не являются владельцами предусмотренного пунктом 1 настоящей статьи количества голосующих акций общества;</w:t>
      </w:r>
      <w:r>
        <w:rPr>
          <w:rStyle w:val="Subst"/>
        </w:rPr>
        <w:br/>
      </w:r>
      <w:r>
        <w:rPr>
          <w:rStyle w:val="Subst"/>
        </w:rPr>
        <w:tab/>
        <w:t>ни один из вопросов, предложенных для внесения в повестку дня внеочередного Общего собрания, не отнесен к его компетенции и (или) не соответствует требованиям Федерального закона «Об акционерных обществах» и иных правовых актов Российской Федерации.</w:t>
      </w:r>
      <w:r>
        <w:rPr>
          <w:rStyle w:val="Subst"/>
        </w:rPr>
        <w:br/>
        <w:t>Решение Совета директоров общества о созыве внеочередного Общего собрания или</w:t>
      </w:r>
      <w:r>
        <w:rPr>
          <w:rStyle w:val="Subst"/>
        </w:rPr>
        <w:br/>
        <w:t>мотивированное решение об отказе в его созыве направляется лицам, требующим его созыва, не позднее трех дней с момента принятия такого решения.</w:t>
      </w:r>
      <w:r>
        <w:rPr>
          <w:rStyle w:val="Subst"/>
        </w:rPr>
        <w:br/>
        <w:t>Решение Совета директоров общества об отказе в созыве внеочередного Общего собрания может быть обжаловано в суд.</w:t>
      </w:r>
      <w:r>
        <w:rPr>
          <w:rStyle w:val="Subst"/>
        </w:rPr>
        <w:br/>
        <w:t xml:space="preserve">В случае, если в течение 5-ти дней с даты предъявления требования о созыве внеочередного Общего </w:t>
      </w:r>
      <w:r>
        <w:rPr>
          <w:rStyle w:val="Subst"/>
        </w:rPr>
        <w:lastRenderedPageBreak/>
        <w:t>собрания Советом директоров общества не принято решение о созыве Общего собрания или принято решение об отказе в его созыве, внеочередное Общее собрание может быть созвано органами и лицами, требующими его созыва. При этом органы и лица, созывающие внеочередное Общее собрание, обладают предусмотренными Федеральным законом «Об акционерных обществах» полномочиями, необходимыми для созыва и проведения Общего собрания. В этом случае расходы на подготовку и проведение Общего собрания могут быть возмещены по решению Общего собрания за счет средств общества.</w:t>
      </w:r>
      <w:r>
        <w:rPr>
          <w:rStyle w:val="Subst"/>
        </w:rPr>
        <w:br/>
      </w:r>
    </w:p>
    <w:p w:rsidR="000249C2" w:rsidRDefault="000249C2" w:rsidP="002E4630">
      <w:pPr>
        <w:ind w:left="200"/>
        <w:jc w:val="both"/>
      </w:pPr>
      <w:r>
        <w:t>Порядок определения даты проведения собрания (заседания) высшего органа управления эмитента:</w:t>
      </w:r>
      <w:r>
        <w:br/>
      </w:r>
      <w:r>
        <w:rPr>
          <w:rStyle w:val="Subst"/>
        </w:rPr>
        <w:t>Дата проведения годового общего собрания акционеров назначается Советом директоров и годовое Общее собрание проводится не ранее чем через два месяца и не позднее чем через шесть месяцев после окончания финансового года.</w:t>
      </w:r>
      <w:r>
        <w:rPr>
          <w:rStyle w:val="Subst"/>
        </w:rPr>
        <w:br/>
        <w:t>В течение 5-ти дней с даты предъявления требования ревизора общества, аудитора общества или акционеров (акционера), являющихся владельцами не менее чем 10 процентов голосующих акций общества, о созыве внеочередного Общего собрания Советом директоров общества должно быть принято решение о созыве внеочередного Общего собрания либо об отказе в его созыве.</w:t>
      </w:r>
      <w:r>
        <w:rPr>
          <w:rStyle w:val="Subst"/>
        </w:rPr>
        <w:br/>
      </w:r>
    </w:p>
    <w:p w:rsidR="000249C2" w:rsidRDefault="000249C2" w:rsidP="002E4630">
      <w:pPr>
        <w:ind w:left="200"/>
        <w:jc w:val="both"/>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В соответствии со ст. 27 Устава Эмитента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и выдвинуть кандидатов в Совет директоров, число которых не может превышать количественный состав соответствующего органа, а также ревизоры общества. Такие предложения должны поступить в общество не позднее чем через 30 дней после окончания финансового года.</w:t>
      </w:r>
      <w:r>
        <w:rPr>
          <w:rStyle w:val="Subst"/>
        </w:rPr>
        <w:br/>
        <w:t>В случае, если предлагаемая повестка дня внеочередного Общего собрания содержит вопрос об избрании членов Совета директоров общества, акционеры (акционер) общества,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общества, число которых не может превышать количественный состав Совета директоров общества. Такие предложения должны поступить в общество не менее чем за 30 дней до даты проведения внеочередного Общего собрания.</w:t>
      </w:r>
      <w:r>
        <w:rPr>
          <w:rStyle w:val="Subst"/>
        </w:rPr>
        <w:br/>
        <w:t>Предложение о внесении вопросов в повестку дня Общего собрания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r>
        <w:rPr>
          <w:rStyle w:val="Subst"/>
        </w:rPr>
        <w:br/>
        <w:t>Предложение о внесении вопросов в повестку дня Общего собрания должно содержать</w:t>
      </w:r>
      <w:r>
        <w:rPr>
          <w:rStyle w:val="Subst"/>
        </w:rPr>
        <w:br/>
        <w:t>формулировку каждого предлагаемого вопроса, а предложение о выдвижении кандидатов - имя и данные документа, удостоверяющего личность (серия и (или) номер документа, дата и место его выдачи, орган, выдавший документ), каждого предлагаемого кандидата, наименование органа, для избрания в который он предлагается. Предложение о внесении вопросов в повестку дня Общего собрания может содержать формулировку решения по каждому предлагаемому вопросу.</w:t>
      </w:r>
      <w:r>
        <w:rPr>
          <w:rStyle w:val="Subst"/>
        </w:rPr>
        <w:br/>
        <w:t>Совет директоров общества обязан рассмотреть поступившие предложения и принять решение о включении их в повестку дня Общего собрания или об отказе во включении в указанную повестку дня не позднее пяти дней после окончания сроков, установленных пунктами 1 и 2 ст. 27 Устава Эмитента.</w:t>
      </w:r>
      <w:r>
        <w:rPr>
          <w:rStyle w:val="Subst"/>
        </w:rPr>
        <w:br/>
        <w:t>Вопрос, предложенный акционерами (акционером), подлежит включению в повестку дня Общего собрания, равно как и выдвинутые кандидаты подлежат включению в список кандидатур для голосования по выборам в соответствующий орган общества, за исключением случаев, если:</w:t>
      </w:r>
      <w:r>
        <w:rPr>
          <w:rStyle w:val="Subst"/>
        </w:rPr>
        <w:br/>
      </w:r>
      <w:r>
        <w:rPr>
          <w:rStyle w:val="Subst"/>
        </w:rPr>
        <w:tab/>
        <w:t>акционерами (акционером) не соблюдены сроки, установленные пунктами 1 и 2 ст. 27 Устава Эмитента;</w:t>
      </w:r>
      <w:r>
        <w:rPr>
          <w:rStyle w:val="Subst"/>
        </w:rPr>
        <w:br/>
      </w:r>
      <w:r>
        <w:rPr>
          <w:rStyle w:val="Subst"/>
        </w:rPr>
        <w:tab/>
        <w:t>акционеры (акционер) не являются владельцами предусмотренного пунктами 1 и 2 ст. 27 Устава Эмитента количества голосующих акций;</w:t>
      </w:r>
      <w:r>
        <w:rPr>
          <w:rStyle w:val="Subst"/>
        </w:rPr>
        <w:br/>
      </w:r>
      <w:r>
        <w:rPr>
          <w:rStyle w:val="Subst"/>
        </w:rPr>
        <w:tab/>
        <w:t>предложение не соответствует требованиям, предусмотренным пунктам 3 и 4 ст. 27 Устава Эмитента;</w:t>
      </w:r>
      <w:r>
        <w:rPr>
          <w:rStyle w:val="Subst"/>
        </w:rPr>
        <w:br/>
      </w:r>
      <w:r>
        <w:rPr>
          <w:rStyle w:val="Subst"/>
        </w:rPr>
        <w:tab/>
        <w:t>вопрос, предложенный для внесения в повестку дня Общего собрания, не отнесен к его компетенции и (или) не соответствует требованиям Федерального закона «Об акционерных обществах» и иных правовых актов Российской Федерации.</w:t>
      </w:r>
      <w:r>
        <w:rPr>
          <w:rStyle w:val="Subst"/>
        </w:rPr>
        <w:br/>
        <w:t>Мотивированное решение Совета директоров об отказе во включении предложенного вопроса в повестку дня Общего собрания или кандидата в список кандидатур для голосования по выборам в соответствующий орган общества направляется акционерам (акционеру), внесшим вопрос или выдвинувшим кандидата, не позднее трех дней с даты его принятия.</w:t>
      </w:r>
      <w:r>
        <w:rPr>
          <w:rStyle w:val="Subst"/>
        </w:rPr>
        <w:br/>
        <w:t xml:space="preserve">Решение Совета директоров общества об отказе во включении вопроса в повестку дня Общего </w:t>
      </w:r>
      <w:r>
        <w:rPr>
          <w:rStyle w:val="Subst"/>
        </w:rPr>
        <w:lastRenderedPageBreak/>
        <w:t>собрания или кандидата в список кандидатур для голосования по выборам в соответствующий орган общества, а также уклонение Совета директоров общества от принятия решения могут быть обжалованы в суд.</w:t>
      </w:r>
      <w:r>
        <w:rPr>
          <w:rStyle w:val="Subst"/>
        </w:rPr>
        <w:br/>
        <w:t>Совет директоров общества не вправе вносить изменения в формулировки вопросов,</w:t>
      </w:r>
      <w:r>
        <w:rPr>
          <w:rStyle w:val="Subst"/>
        </w:rPr>
        <w:br/>
        <w:t>предложенных для включения в повестку дня Общего собрания, и формулировки решений по таким вопросам.</w:t>
      </w:r>
      <w:r>
        <w:rPr>
          <w:rStyle w:val="Subst"/>
        </w:rPr>
        <w:br/>
        <w:t>Помимо вопросов, предложенных для включения в повестку дня Общего собрания,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Совет директоров общества вправе включать в повестку дня Общего собрания вопросы или кандидатов в список кандидатур по своему усмотрению.</w:t>
      </w:r>
      <w:r>
        <w:rPr>
          <w:rStyle w:val="Subst"/>
        </w:rPr>
        <w:br/>
        <w:t>При реорганизации общества в форме слияния, выделения или разделения, выдвижение</w:t>
      </w:r>
      <w:r>
        <w:rPr>
          <w:rStyle w:val="Subst"/>
        </w:rPr>
        <w:br/>
        <w:t>кандидатов в совет директоров (наблюдательный совет) создаваемого общества, его коллегиальный исполнительный орган, ревизионную комиссию или кандидата в ревизоры, кандидата на должность единоличного исполнительного органа создаваемого общества, осуществляется в порядке и сроки, определенные Федеральным законом «Об акционерных обществах».</w:t>
      </w:r>
      <w:r>
        <w:rPr>
          <w:rStyle w:val="Subst"/>
        </w:rPr>
        <w:br/>
      </w:r>
    </w:p>
    <w:p w:rsidR="000249C2" w:rsidRDefault="000249C2" w:rsidP="002E4630">
      <w:pPr>
        <w:ind w:left="200"/>
        <w:jc w:val="both"/>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В соответствии со ст. 26 Устава Эмитента к информации (материалам), подлежащей предоставлению лицам, имеющим право на участие в Общем собрании, при подготовке к проведению Общего собрания относятся:</w:t>
      </w:r>
      <w:r>
        <w:rPr>
          <w:rStyle w:val="Subst"/>
        </w:rPr>
        <w:br/>
      </w:r>
      <w:r>
        <w:rPr>
          <w:rStyle w:val="Subst"/>
        </w:rPr>
        <w:tab/>
        <w:t>годовая бухгалтерская отчетность, в том числе заключение аудитора, заключение ревизора общества по результатам проверки годовой бухгалтерской отчетности;</w:t>
      </w:r>
      <w:r>
        <w:rPr>
          <w:rStyle w:val="Subst"/>
        </w:rPr>
        <w:br/>
      </w:r>
      <w:r>
        <w:rPr>
          <w:rStyle w:val="Subst"/>
        </w:rPr>
        <w:tab/>
        <w:t>сведения о кандидатах в члены Совета директоров и ревизоре общества;</w:t>
      </w:r>
      <w:r>
        <w:rPr>
          <w:rStyle w:val="Subst"/>
        </w:rPr>
        <w:br/>
      </w:r>
      <w:r>
        <w:rPr>
          <w:rStyle w:val="Subst"/>
        </w:rPr>
        <w:tab/>
        <w:t>сведения о счетной комиссии;</w:t>
      </w:r>
      <w:r>
        <w:rPr>
          <w:rStyle w:val="Subst"/>
        </w:rPr>
        <w:br/>
      </w:r>
      <w:r>
        <w:rPr>
          <w:rStyle w:val="Subst"/>
        </w:rPr>
        <w:tab/>
        <w:t>проект изменений и дополнений, вносимых в Устав общества, или проект Устава общества в новой редакции;</w:t>
      </w:r>
      <w:r>
        <w:rPr>
          <w:rStyle w:val="Subst"/>
        </w:rPr>
        <w:br/>
      </w:r>
      <w:r>
        <w:rPr>
          <w:rStyle w:val="Subst"/>
        </w:rPr>
        <w:tab/>
        <w:t>проекты внутренних документов общества;</w:t>
      </w:r>
      <w:r>
        <w:rPr>
          <w:rStyle w:val="Subst"/>
        </w:rPr>
        <w:br/>
      </w:r>
      <w:r>
        <w:rPr>
          <w:rStyle w:val="Subst"/>
        </w:rPr>
        <w:tab/>
        <w:t>проекты решений Общего собрания, а также информация (материалы) по иным вопросам повестки дня Общего собрания.</w:t>
      </w:r>
      <w:r>
        <w:rPr>
          <w:rStyle w:val="Subst"/>
        </w:rPr>
        <w:br/>
        <w:t>Перечень дополнительной информации (материалов), обязательной для предоставления лицам, имеющим право на участие в Общем собрании, при подготовке к проведению Общего собрания может быть установлен федеральным органом исполнительной власти по рынку ценных бумаг.</w:t>
      </w:r>
      <w:r>
        <w:rPr>
          <w:rStyle w:val="Subst"/>
        </w:rPr>
        <w:br/>
        <w:t>Информация (материалы), предусмотренные настоящей статьей, в течение 20 дней, а в случае проведения Общего собрания, повестка дня которого содержит вопрос о реорганизации общества, в течение 30 дней до проведения Общего собрания должна быть доступна лицам, имеющим право на участие в Общем собрании, для ознакомления в помещении исполнительного органа общества и иных местах, адреса которых указаны в сообщении о проведении Общего собрания.</w:t>
      </w:r>
      <w:r>
        <w:rPr>
          <w:rStyle w:val="Subst"/>
        </w:rPr>
        <w:br/>
        <w:t>Указанная информация (материалы) должна быть доступна лицам, принимающим участие в Общем собрании, во время его проведения.</w:t>
      </w:r>
      <w:r>
        <w:rPr>
          <w:rStyle w:val="Subst"/>
        </w:rPr>
        <w:br/>
        <w:t>Общество обязано по требованию лица, имеющего право на участие в Общем собрании, предоставить ему копии указанных документов. Плата, взимаемая обществом за предоставление данных копий, не может превышать затраты на их изготовление.</w:t>
      </w:r>
      <w:r>
        <w:rPr>
          <w:rStyle w:val="Subst"/>
        </w:rPr>
        <w:br/>
      </w:r>
    </w:p>
    <w:p w:rsidR="000249C2" w:rsidRDefault="000249C2" w:rsidP="002E4630">
      <w:pPr>
        <w:ind w:left="200"/>
        <w:jc w:val="both"/>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В соответствии со ст. 33 Устава Эмитента решения, принятые Общим собранием, а также итоги голосования оглашаются на Общем собрании, в ходе которого проводилось голосование, или доводятся не позднее 10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в порядке, предусмотренном для сообщения о проведении Общего собрания.</w:t>
      </w:r>
    </w:p>
    <w:p w:rsidR="000249C2" w:rsidRDefault="000249C2" w:rsidP="002E4630">
      <w:pPr>
        <w:pStyle w:val="20"/>
        <w:jc w:val="both"/>
      </w:pPr>
      <w:bookmarkStart w:id="85" w:name="_Toc387847121"/>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5"/>
    </w:p>
    <w:p w:rsidR="000249C2" w:rsidRDefault="000249C2" w:rsidP="002E4630">
      <w:pPr>
        <w:ind w:left="200"/>
        <w:jc w:val="both"/>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0249C2" w:rsidRDefault="000249C2" w:rsidP="002E4630">
      <w:pPr>
        <w:ind w:left="200"/>
        <w:jc w:val="both"/>
      </w:pPr>
      <w:r>
        <w:t>Полное фирменное наименование:</w:t>
      </w:r>
      <w:r>
        <w:rPr>
          <w:rStyle w:val="Subst"/>
        </w:rPr>
        <w:t xml:space="preserve"> Общество с ограниченной ответственностью "Медсанчасть № 43"</w:t>
      </w:r>
    </w:p>
    <w:p w:rsidR="000249C2" w:rsidRDefault="000249C2" w:rsidP="002E4630">
      <w:pPr>
        <w:ind w:left="200"/>
        <w:jc w:val="both"/>
      </w:pPr>
      <w:r>
        <w:lastRenderedPageBreak/>
        <w:t>Сокращенное фирменное наименование:</w:t>
      </w:r>
      <w:r>
        <w:rPr>
          <w:rStyle w:val="Subst"/>
        </w:rPr>
        <w:t xml:space="preserve"> ООО «Медсанчасть № 43»</w:t>
      </w:r>
    </w:p>
    <w:p w:rsidR="000249C2" w:rsidRDefault="000249C2" w:rsidP="007A1D14">
      <w:pPr>
        <w:pStyle w:val="SubHeading"/>
        <w:ind w:left="200"/>
        <w:jc w:val="both"/>
      </w:pPr>
      <w:r>
        <w:t>Место нахождения</w:t>
      </w:r>
      <w:r w:rsidR="007A1D14">
        <w:t xml:space="preserve">: </w:t>
      </w:r>
      <w:r>
        <w:rPr>
          <w:rStyle w:val="Subst"/>
        </w:rPr>
        <w:t>115419 Россия, Москва, Донская 28</w:t>
      </w:r>
    </w:p>
    <w:p w:rsidR="000249C2" w:rsidRDefault="000249C2" w:rsidP="002E4630">
      <w:pPr>
        <w:ind w:left="200"/>
        <w:jc w:val="both"/>
      </w:pPr>
      <w:r>
        <w:t>ИНН:</w:t>
      </w:r>
      <w:r>
        <w:rPr>
          <w:rStyle w:val="Subst"/>
        </w:rPr>
        <w:t xml:space="preserve"> 7725110204</w:t>
      </w:r>
    </w:p>
    <w:p w:rsidR="000249C2" w:rsidRDefault="000249C2" w:rsidP="002E4630">
      <w:pPr>
        <w:ind w:left="200"/>
        <w:jc w:val="both"/>
      </w:pPr>
      <w:r>
        <w:t>ОГРН:</w:t>
      </w:r>
      <w:r>
        <w:rPr>
          <w:rStyle w:val="Subst"/>
        </w:rPr>
        <w:t xml:space="preserve"> 1027739591494</w:t>
      </w:r>
    </w:p>
    <w:p w:rsidR="000249C2" w:rsidRDefault="000249C2" w:rsidP="002E4630">
      <w:pPr>
        <w:ind w:left="200"/>
        <w:jc w:val="both"/>
      </w:pPr>
      <w:r>
        <w:t>Доля эмитента в уставном (складочном) капитале (паевом фонде) коммерческой организации, %:</w:t>
      </w:r>
      <w:r>
        <w:rPr>
          <w:rStyle w:val="Subst"/>
        </w:rPr>
        <w:t xml:space="preserve"> 20</w:t>
      </w:r>
    </w:p>
    <w:p w:rsidR="000249C2" w:rsidRDefault="000249C2" w:rsidP="002E4630">
      <w:pPr>
        <w:ind w:left="200"/>
        <w:jc w:val="both"/>
      </w:pPr>
      <w:r>
        <w:t>Доля участия лица в уставном капитале эмитента, %:</w:t>
      </w:r>
      <w:r>
        <w:rPr>
          <w:rStyle w:val="Subst"/>
        </w:rPr>
        <w:t xml:space="preserve"> 0</w:t>
      </w:r>
    </w:p>
    <w:p w:rsidR="000249C2" w:rsidRDefault="000249C2" w:rsidP="002E4630">
      <w:pPr>
        <w:ind w:left="200"/>
        <w:jc w:val="both"/>
      </w:pPr>
      <w:r>
        <w:t>Доля принадлежащих лицу обыкновенных акций эмитента, %:</w:t>
      </w:r>
      <w:r>
        <w:rPr>
          <w:rStyle w:val="Subst"/>
        </w:rPr>
        <w:t xml:space="preserve"> 0</w:t>
      </w:r>
    </w:p>
    <w:p w:rsidR="000249C2" w:rsidRDefault="000249C2" w:rsidP="002E4630">
      <w:pPr>
        <w:pStyle w:val="20"/>
        <w:jc w:val="both"/>
      </w:pPr>
      <w:bookmarkStart w:id="86" w:name="_Toc387847122"/>
      <w:r>
        <w:t>8.1.5. Сведения о существенных сделках, совершенных эмитентом</w:t>
      </w:r>
      <w:bookmarkEnd w:id="86"/>
    </w:p>
    <w:p w:rsidR="000249C2" w:rsidRDefault="000249C2" w:rsidP="002E4630">
      <w:pPr>
        <w:pStyle w:val="SubHeading"/>
        <w:ind w:left="200"/>
        <w:jc w:val="both"/>
      </w:pPr>
      <w:r>
        <w:t>За 201</w:t>
      </w:r>
      <w:r w:rsidR="006D5CEC">
        <w:t>3</w:t>
      </w:r>
      <w:r>
        <w:t xml:space="preserve"> г.</w:t>
      </w:r>
    </w:p>
    <w:p w:rsidR="000249C2" w:rsidRDefault="000249C2" w:rsidP="002E4630">
      <w:pPr>
        <w:ind w:left="400"/>
        <w:jc w:val="both"/>
      </w:pPr>
      <w:r>
        <w:rPr>
          <w:rStyle w:val="Subst"/>
        </w:rPr>
        <w:t>Указанные сделки в течение данного периода не совершались</w:t>
      </w:r>
      <w:r w:rsidR="006D5CEC">
        <w:rPr>
          <w:rStyle w:val="Subst"/>
        </w:rPr>
        <w:t>.</w:t>
      </w:r>
    </w:p>
    <w:p w:rsidR="000249C2" w:rsidRDefault="000249C2" w:rsidP="002E4630">
      <w:pPr>
        <w:pStyle w:val="SubHeading"/>
        <w:ind w:left="200"/>
        <w:jc w:val="both"/>
      </w:pPr>
      <w:r>
        <w:t>За отчетный квартал</w:t>
      </w:r>
    </w:p>
    <w:p w:rsidR="000249C2" w:rsidRDefault="000249C2" w:rsidP="002E4630">
      <w:pPr>
        <w:ind w:left="400"/>
        <w:jc w:val="both"/>
      </w:pPr>
      <w:r>
        <w:rPr>
          <w:rStyle w:val="Subst"/>
        </w:rPr>
        <w:t>Указанные сделки в течение данного периода не совершались</w:t>
      </w:r>
      <w:r w:rsidR="006D5CEC">
        <w:rPr>
          <w:rStyle w:val="Subst"/>
        </w:rPr>
        <w:t>.</w:t>
      </w:r>
    </w:p>
    <w:p w:rsidR="000249C2" w:rsidRDefault="000249C2" w:rsidP="002E4630">
      <w:pPr>
        <w:pStyle w:val="20"/>
        <w:jc w:val="both"/>
      </w:pPr>
      <w:bookmarkStart w:id="87" w:name="_Toc387847123"/>
      <w:r>
        <w:t>8.1.6. Сведения о кредитных рейтингах эмитента</w:t>
      </w:r>
      <w:bookmarkEnd w:id="87"/>
    </w:p>
    <w:p w:rsidR="000249C2" w:rsidRDefault="000249C2" w:rsidP="002E4630">
      <w:pPr>
        <w:ind w:left="200"/>
        <w:jc w:val="both"/>
      </w:pPr>
      <w:r>
        <w:rPr>
          <w:rStyle w:val="Subst"/>
        </w:rPr>
        <w:t>Известных эмитенту кредитных рейтингов нет</w:t>
      </w:r>
      <w:r w:rsidR="006D5CEC">
        <w:rPr>
          <w:rStyle w:val="Subst"/>
        </w:rPr>
        <w:t>.</w:t>
      </w:r>
    </w:p>
    <w:p w:rsidR="000249C2" w:rsidRDefault="000249C2" w:rsidP="002E4630">
      <w:pPr>
        <w:pStyle w:val="20"/>
        <w:jc w:val="both"/>
      </w:pPr>
      <w:bookmarkStart w:id="88" w:name="_Toc387847124"/>
      <w:r>
        <w:t>8.2. Сведения о каждой категории (типе) акций эмитента</w:t>
      </w:r>
      <w:bookmarkEnd w:id="88"/>
    </w:p>
    <w:p w:rsidR="000249C2" w:rsidRDefault="000249C2" w:rsidP="002E4630">
      <w:pPr>
        <w:ind w:left="200"/>
        <w:jc w:val="both"/>
      </w:pPr>
      <w:r>
        <w:t>Категория акций:</w:t>
      </w:r>
      <w:r>
        <w:rPr>
          <w:rStyle w:val="Subst"/>
        </w:rPr>
        <w:t xml:space="preserve"> обыкновенные</w:t>
      </w:r>
    </w:p>
    <w:p w:rsidR="000249C2" w:rsidRDefault="000249C2" w:rsidP="002E4630">
      <w:pPr>
        <w:ind w:left="200"/>
        <w:jc w:val="both"/>
      </w:pPr>
      <w:r>
        <w:t>Номинальная стоимость каждой акции (руб.):</w:t>
      </w:r>
      <w:r>
        <w:rPr>
          <w:rStyle w:val="Subst"/>
        </w:rPr>
        <w:t xml:space="preserve"> 4.31</w:t>
      </w:r>
    </w:p>
    <w:p w:rsidR="000249C2" w:rsidRDefault="000249C2" w:rsidP="002E4630">
      <w:pPr>
        <w:pStyle w:val="ThinDelim"/>
        <w:jc w:val="both"/>
      </w:pPr>
    </w:p>
    <w:p w:rsidR="000249C2" w:rsidRDefault="000249C2" w:rsidP="002E4630">
      <w:pPr>
        <w:ind w:left="200"/>
        <w:jc w:val="both"/>
      </w:pPr>
      <w:r>
        <w:t>Количество акций, находящихся в обращении (количество акций, которые не являются погашенными или аннулированными):</w:t>
      </w:r>
      <w:r>
        <w:rPr>
          <w:rStyle w:val="Subst"/>
        </w:rPr>
        <w:t xml:space="preserve"> 91 643 984</w:t>
      </w:r>
    </w:p>
    <w:p w:rsidR="000249C2" w:rsidRDefault="000249C2" w:rsidP="002E4630">
      <w:pPr>
        <w:ind w:left="200"/>
        <w:jc w:val="both"/>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0249C2" w:rsidRDefault="000249C2" w:rsidP="002E4630">
      <w:pPr>
        <w:ind w:left="200"/>
        <w:jc w:val="both"/>
      </w:pPr>
      <w:r>
        <w:t>Количество объявленных акций:</w:t>
      </w:r>
      <w:r>
        <w:rPr>
          <w:rStyle w:val="Subst"/>
        </w:rPr>
        <w:t xml:space="preserve"> 6 353 866</w:t>
      </w:r>
    </w:p>
    <w:p w:rsidR="000249C2" w:rsidRDefault="000249C2" w:rsidP="002E4630">
      <w:pPr>
        <w:ind w:left="200"/>
        <w:jc w:val="both"/>
      </w:pPr>
      <w:r>
        <w:t>Количество акций, поступивших в распоряжение (находящихся на балансе) эмитента:</w:t>
      </w:r>
      <w:r>
        <w:rPr>
          <w:rStyle w:val="Subst"/>
        </w:rPr>
        <w:t xml:space="preserve"> 0</w:t>
      </w:r>
    </w:p>
    <w:p w:rsidR="000249C2" w:rsidRDefault="000249C2" w:rsidP="002E4630">
      <w:pPr>
        <w:ind w:left="200"/>
        <w:jc w:val="both"/>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0249C2" w:rsidRDefault="000249C2" w:rsidP="002E4630">
      <w:pPr>
        <w:pStyle w:val="ThinDelim"/>
        <w:jc w:val="both"/>
      </w:pPr>
    </w:p>
    <w:p w:rsidR="000249C2" w:rsidRDefault="000249C2">
      <w:pPr>
        <w:ind w:left="200"/>
      </w:pPr>
      <w:r>
        <w:t>Выпуски акций данной категории (типа):</w:t>
      </w:r>
    </w:p>
    <w:p w:rsidR="000249C2" w:rsidRDefault="000249C2">
      <w:pPr>
        <w:pStyle w:val="ThinDelim"/>
      </w:pPr>
    </w:p>
    <w:tbl>
      <w:tblPr>
        <w:tblW w:w="0" w:type="auto"/>
        <w:tblLayout w:type="fixed"/>
        <w:tblCellMar>
          <w:left w:w="72" w:type="dxa"/>
          <w:right w:w="72" w:type="dxa"/>
        </w:tblCellMar>
        <w:tblLook w:val="0000"/>
      </w:tblPr>
      <w:tblGrid>
        <w:gridCol w:w="1892"/>
        <w:gridCol w:w="7360"/>
      </w:tblGrid>
      <w:tr w:rsidR="000249C2" w:rsidRPr="00215F04">
        <w:tc>
          <w:tcPr>
            <w:tcW w:w="1892" w:type="dxa"/>
            <w:tcBorders>
              <w:top w:val="doub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0249C2" w:rsidRPr="00215F04" w:rsidRDefault="000249C2">
            <w:pPr>
              <w:jc w:val="center"/>
              <w:rPr>
                <w:rFonts w:eastAsiaTheme="minorEastAsia"/>
              </w:rPr>
            </w:pPr>
            <w:r w:rsidRPr="00215F04">
              <w:rPr>
                <w:rFonts w:eastAsiaTheme="minorEastAsia"/>
              </w:rPr>
              <w:t>Государственный регистрационный номер выпуска</w:t>
            </w:r>
          </w:p>
        </w:tc>
      </w:tr>
      <w:tr w:rsidR="000249C2" w:rsidRPr="00215F04">
        <w:tc>
          <w:tcPr>
            <w:tcW w:w="1892" w:type="dxa"/>
            <w:tcBorders>
              <w:top w:val="single" w:sz="6" w:space="0" w:color="auto"/>
              <w:left w:val="double" w:sz="6" w:space="0" w:color="auto"/>
              <w:bottom w:val="double" w:sz="6" w:space="0" w:color="auto"/>
              <w:right w:val="single" w:sz="6" w:space="0" w:color="auto"/>
            </w:tcBorders>
          </w:tcPr>
          <w:p w:rsidR="000249C2" w:rsidRPr="00215F04" w:rsidRDefault="000249C2">
            <w:pPr>
              <w:rPr>
                <w:rFonts w:eastAsiaTheme="minorEastAsia"/>
              </w:rPr>
            </w:pPr>
            <w:r w:rsidRPr="00215F04">
              <w:rPr>
                <w:rFonts w:eastAsiaTheme="minorEastAsia"/>
              </w:rPr>
              <w:t>02.07.2008</w:t>
            </w:r>
          </w:p>
        </w:tc>
        <w:tc>
          <w:tcPr>
            <w:tcW w:w="7360" w:type="dxa"/>
            <w:tcBorders>
              <w:top w:val="single" w:sz="6" w:space="0" w:color="auto"/>
              <w:left w:val="single" w:sz="6" w:space="0" w:color="auto"/>
              <w:bottom w:val="double" w:sz="6" w:space="0" w:color="auto"/>
              <w:right w:val="double" w:sz="6" w:space="0" w:color="auto"/>
            </w:tcBorders>
          </w:tcPr>
          <w:p w:rsidR="000249C2" w:rsidRPr="00215F04" w:rsidRDefault="000249C2">
            <w:pPr>
              <w:rPr>
                <w:rFonts w:eastAsiaTheme="minorEastAsia"/>
              </w:rPr>
            </w:pPr>
            <w:r w:rsidRPr="00215F04">
              <w:rPr>
                <w:rFonts w:eastAsiaTheme="minorEastAsia"/>
              </w:rPr>
              <w:t>1-01-13057-А</w:t>
            </w:r>
          </w:p>
        </w:tc>
      </w:tr>
    </w:tbl>
    <w:p w:rsidR="000249C2" w:rsidRDefault="000249C2"/>
    <w:p w:rsidR="000249C2" w:rsidRDefault="000249C2" w:rsidP="002E4630">
      <w:pPr>
        <w:ind w:left="200"/>
        <w:jc w:val="both"/>
      </w:pPr>
      <w:r>
        <w:t>Права, предоставляемые акциями их владельцам:</w:t>
      </w:r>
      <w:r>
        <w:br/>
      </w:r>
      <w:r>
        <w:rPr>
          <w:rStyle w:val="Subst"/>
        </w:rPr>
        <w:t>п.3 ст. 8 Устава:</w:t>
      </w:r>
      <w:r>
        <w:rPr>
          <w:rStyle w:val="Subst"/>
        </w:rPr>
        <w:br/>
        <w:t xml:space="preserve"> Все обыкновенные акции общества имеют одинаковую номинальную стоимость, являются</w:t>
      </w:r>
      <w:r>
        <w:rPr>
          <w:rStyle w:val="Subst"/>
        </w:rPr>
        <w:br/>
        <w:t>именными и представляют акционерам - их владельцам одинаковый объем следующих прав:</w:t>
      </w:r>
      <w:r>
        <w:rPr>
          <w:rStyle w:val="Subst"/>
        </w:rPr>
        <w:br/>
        <w:t>- принимать участие в общем собрании акционеров лично или через представителей с правом голоса по всем вопросам его компетенции;</w:t>
      </w:r>
      <w:r>
        <w:rPr>
          <w:rStyle w:val="Subst"/>
        </w:rPr>
        <w:br/>
        <w:t>-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число которых не может превышать количественный состав соответствующего органа, а также ревизоры общества;</w:t>
      </w:r>
      <w:r>
        <w:rPr>
          <w:rStyle w:val="Subst"/>
        </w:rPr>
        <w:br/>
        <w:t>- получать дивиденды по принадлежащим ему акциям общества в случае объявления их обществом;</w:t>
      </w:r>
      <w:r>
        <w:rPr>
          <w:rStyle w:val="Subst"/>
        </w:rPr>
        <w:br/>
      </w:r>
      <w:r>
        <w:rPr>
          <w:rStyle w:val="Subst"/>
        </w:rPr>
        <w:lastRenderedPageBreak/>
        <w:t>- отчуждать принадлежащие им акции без согласия других акционеров и общества;</w:t>
      </w:r>
      <w:r>
        <w:rPr>
          <w:rStyle w:val="Subst"/>
        </w:rPr>
        <w:br/>
        <w:t>- получать часть имущества, оставшегося после ликвидации общества, пропорционально доле их акций в общем количестве размещенных акций общества с соблюдением требований Федерального закона "Об акционерных обществах";</w:t>
      </w:r>
      <w:r>
        <w:rPr>
          <w:rStyle w:val="Subst"/>
        </w:rPr>
        <w:br/>
        <w:t>- передавать все или часть прав, предоставляемых акцией, своему представителю на основании доверенности;</w:t>
      </w:r>
      <w:r>
        <w:rPr>
          <w:rStyle w:val="Subst"/>
        </w:rPr>
        <w:br/>
        <w:t>- иметь доступ к документам общества в порядке и на условиях, предусмотренных Федеральным законом "Об акционерных обществах" и настоящим Уставом;</w:t>
      </w:r>
      <w:r>
        <w:rPr>
          <w:rStyle w:val="Subst"/>
        </w:rPr>
        <w:br/>
        <w:t>- акционеры (акционер), являющиеся владельцами не менее чем 10 процентов голосующих акций общества, вправе требовать созыва внеочередного общего собрания акционеров общества;</w:t>
      </w:r>
      <w:r>
        <w:rPr>
          <w:rStyle w:val="Subst"/>
        </w:rPr>
        <w:br/>
        <w:t>- требовать выкупа обществом всех или части принадлежащих им акций в порядке и случаях, установленных Федеральным законом "Об акционерных обществах" и настоящим Уставом;</w:t>
      </w:r>
      <w:r>
        <w:rPr>
          <w:rStyle w:val="Subst"/>
        </w:rPr>
        <w:br/>
        <w:t xml:space="preserve">- осуществлять   иные   права,   предусмотренные   действующим   законодательством   Российской Федерации, настоящим Уставом, внутренними документами общества и решениями общего собрания акционеров, принятыми в соответствии с его компетенций. </w:t>
      </w:r>
      <w:r>
        <w:rPr>
          <w:rStyle w:val="Subst"/>
        </w:rPr>
        <w:br/>
      </w:r>
      <w:r>
        <w:rPr>
          <w:rStyle w:val="Subst"/>
        </w:rPr>
        <w:br/>
        <w:t>п.1. ст. 16 Устава:</w:t>
      </w:r>
      <w:r>
        <w:rPr>
          <w:rStyle w:val="Subst"/>
        </w:rPr>
        <w:br/>
        <w:t>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 конвертируемых в акции, в количестве, пропорциональном количеству принадлежащих им акций этой категории (типа).</w:t>
      </w:r>
      <w:r>
        <w:rPr>
          <w:rStyle w:val="Subst"/>
        </w:rPr>
        <w:br/>
        <w:t xml:space="preserve">Акционеры общества, голосовавшие против или не принимавшие участие в голосовании по вопросу о размещении посредством закрытой подписки акций и эмиссионных ценных бумаг, конвертируемых в акции, имеют преимущественное право приобретения дополнительных акций и эмиссионных ценных бумаг, конвертируемых в акции, размещаемых посредством закрытой подписки, в количестве, пропорциональном количеству принадлежащих им акций этой категории (типа). </w:t>
      </w:r>
      <w:r>
        <w:rPr>
          <w:rStyle w:val="Subst"/>
        </w:rPr>
        <w:br/>
        <w:t>Уставом не предусмотрено ограничение максимального числа голосов, принадлежащих одному акционеру.</w:t>
      </w:r>
      <w:r>
        <w:rPr>
          <w:rStyle w:val="Subst"/>
        </w:rPr>
        <w:br/>
      </w:r>
      <w:r>
        <w:rPr>
          <w:rStyle w:val="Subst"/>
        </w:rPr>
        <w:br/>
      </w:r>
      <w:r>
        <w:t>Иные сведения об акциях, указываемые эмитентом по собственному усмотрению:</w:t>
      </w:r>
      <w:r>
        <w:br/>
      </w:r>
      <w:r w:rsidR="00420075">
        <w:rPr>
          <w:rStyle w:val="Subst"/>
        </w:rPr>
        <w:t>нет.</w:t>
      </w:r>
    </w:p>
    <w:p w:rsidR="000249C2" w:rsidRDefault="000249C2">
      <w:pPr>
        <w:pStyle w:val="20"/>
      </w:pPr>
      <w:bookmarkStart w:id="89" w:name="_Toc387847125"/>
      <w:r>
        <w:t>8.3. Сведения о предыдущих выпусках эмиссионных ценных бумаг эмитента, за исключением акций эмитента</w:t>
      </w:r>
      <w:bookmarkEnd w:id="89"/>
    </w:p>
    <w:p w:rsidR="000249C2" w:rsidRDefault="000249C2">
      <w:pPr>
        <w:pStyle w:val="20"/>
      </w:pPr>
      <w:bookmarkStart w:id="90" w:name="_Toc387847126"/>
      <w:r>
        <w:t>8.3.1. Сведения о выпусках, все ценные бумаги которых погашены</w:t>
      </w:r>
      <w:bookmarkEnd w:id="90"/>
    </w:p>
    <w:p w:rsidR="000249C2" w:rsidRDefault="000249C2">
      <w:pPr>
        <w:ind w:left="200"/>
      </w:pPr>
      <w:r>
        <w:rPr>
          <w:rStyle w:val="Subst"/>
        </w:rPr>
        <w:t>Указанных выпусков нет</w:t>
      </w:r>
      <w:r w:rsidR="001F3318">
        <w:rPr>
          <w:rStyle w:val="Subst"/>
        </w:rPr>
        <w:t>.</w:t>
      </w:r>
    </w:p>
    <w:p w:rsidR="000249C2" w:rsidRDefault="000249C2">
      <w:pPr>
        <w:pStyle w:val="20"/>
      </w:pPr>
      <w:bookmarkStart w:id="91" w:name="_Toc387847127"/>
      <w:r>
        <w:t>8.3.2. Сведения о выпусках, ценные бумаги которых не являются погашенными</w:t>
      </w:r>
      <w:bookmarkEnd w:id="91"/>
    </w:p>
    <w:p w:rsidR="000249C2" w:rsidRDefault="000249C2">
      <w:pPr>
        <w:ind w:left="200"/>
      </w:pPr>
      <w:r>
        <w:rPr>
          <w:rStyle w:val="Subst"/>
        </w:rPr>
        <w:t>Указанных выпусков нет</w:t>
      </w:r>
      <w:r w:rsidR="001F3318">
        <w:rPr>
          <w:rStyle w:val="Subst"/>
        </w:rPr>
        <w:t>.</w:t>
      </w:r>
    </w:p>
    <w:p w:rsidR="000249C2" w:rsidRDefault="000249C2">
      <w:pPr>
        <w:pStyle w:val="20"/>
      </w:pPr>
      <w:bookmarkStart w:id="92" w:name="_Toc387847128"/>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92"/>
    </w:p>
    <w:p w:rsidR="000249C2" w:rsidRDefault="000249C2">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r w:rsidR="001F3318">
        <w:rPr>
          <w:rStyle w:val="Subst"/>
        </w:rPr>
        <w:t>.</w:t>
      </w:r>
    </w:p>
    <w:p w:rsidR="000249C2" w:rsidRDefault="000249C2">
      <w:pPr>
        <w:pStyle w:val="20"/>
      </w:pPr>
      <w:bookmarkStart w:id="93" w:name="_Toc387847129"/>
      <w:r>
        <w:t>8.4.1. Условия обеспечения исполнения обязательств по облигациям с ипотечным покрытием</w:t>
      </w:r>
      <w:bookmarkEnd w:id="93"/>
    </w:p>
    <w:p w:rsidR="000249C2" w:rsidRDefault="000249C2">
      <w:pPr>
        <w:ind w:left="200"/>
      </w:pPr>
      <w:r>
        <w:rPr>
          <w:rStyle w:val="Subst"/>
        </w:rPr>
        <w:t>Эмитент не размещал облигации с ипотечным покрытием, обязательства по которым еще не исполнены</w:t>
      </w:r>
      <w:r w:rsidR="001F3318">
        <w:rPr>
          <w:rStyle w:val="Subst"/>
        </w:rPr>
        <w:t>.</w:t>
      </w:r>
    </w:p>
    <w:p w:rsidR="000249C2" w:rsidRDefault="000249C2">
      <w:pPr>
        <w:pStyle w:val="20"/>
      </w:pPr>
      <w:bookmarkStart w:id="94" w:name="_Toc387847130"/>
      <w:r>
        <w:t>8.5. Сведения об организациях, осуществляющих учет прав на эмиссионные ценные бумаги эмитента</w:t>
      </w:r>
      <w:bookmarkEnd w:id="94"/>
    </w:p>
    <w:p w:rsidR="000249C2" w:rsidRDefault="000249C2">
      <w:pPr>
        <w:ind w:left="200"/>
      </w:pPr>
    </w:p>
    <w:p w:rsidR="001F3318" w:rsidRPr="001F3318" w:rsidRDefault="001F3318" w:rsidP="001F3318">
      <w:pPr>
        <w:ind w:left="200"/>
      </w:pPr>
      <w:r w:rsidRPr="001F3318">
        <w:t>Лицо, осуществляющее ведение реестра владельцев именных ценных бумаг эмитента:</w:t>
      </w:r>
      <w:r w:rsidRPr="001F3318">
        <w:rPr>
          <w:b/>
          <w:bCs/>
          <w:i/>
          <w:iCs/>
        </w:rPr>
        <w:t xml:space="preserve"> регистратор</w:t>
      </w:r>
    </w:p>
    <w:p w:rsidR="001F3318" w:rsidRPr="001F3318" w:rsidRDefault="001F3318" w:rsidP="001F3318">
      <w:pPr>
        <w:ind w:left="200"/>
      </w:pPr>
      <w:r w:rsidRPr="001F3318">
        <w:t>Сведения о регистраторе</w:t>
      </w:r>
    </w:p>
    <w:p w:rsidR="001F3318" w:rsidRPr="001F3318" w:rsidRDefault="001F3318" w:rsidP="001F3318">
      <w:pPr>
        <w:ind w:left="200"/>
      </w:pPr>
      <w:r w:rsidRPr="001F3318">
        <w:t>Полное фирменное наименование:</w:t>
      </w:r>
      <w:r w:rsidRPr="001F3318">
        <w:rPr>
          <w:b/>
          <w:bCs/>
          <w:i/>
          <w:iCs/>
        </w:rPr>
        <w:t xml:space="preserve"> Закрытое акционерное общество «Иркол»</w:t>
      </w:r>
    </w:p>
    <w:p w:rsidR="001F3318" w:rsidRPr="001F3318" w:rsidRDefault="001F3318" w:rsidP="001F3318">
      <w:pPr>
        <w:ind w:left="200"/>
      </w:pPr>
      <w:r w:rsidRPr="001F3318">
        <w:t>Сокращенное фирменное наименование:</w:t>
      </w:r>
      <w:r w:rsidRPr="001F3318">
        <w:rPr>
          <w:b/>
          <w:bCs/>
          <w:i/>
          <w:iCs/>
        </w:rPr>
        <w:t xml:space="preserve"> ЗАО «Иркол»</w:t>
      </w:r>
    </w:p>
    <w:p w:rsidR="001F3318" w:rsidRPr="001F3318" w:rsidRDefault="001F3318" w:rsidP="001F3318">
      <w:pPr>
        <w:ind w:left="200"/>
      </w:pPr>
      <w:r w:rsidRPr="001F3318">
        <w:t>Место нахождения:</w:t>
      </w:r>
      <w:r w:rsidRPr="001F3318">
        <w:rPr>
          <w:b/>
          <w:bCs/>
          <w:i/>
          <w:iCs/>
        </w:rPr>
        <w:t xml:space="preserve"> 125284, г. Москва, ул. Беговая, д. 3, стр. 1</w:t>
      </w:r>
    </w:p>
    <w:p w:rsidR="001F3318" w:rsidRPr="001F3318" w:rsidRDefault="001F3318" w:rsidP="001F3318">
      <w:pPr>
        <w:ind w:left="200"/>
      </w:pPr>
      <w:r w:rsidRPr="001F3318">
        <w:lastRenderedPageBreak/>
        <w:t>ИНН:</w:t>
      </w:r>
      <w:r w:rsidRPr="001F3318">
        <w:rPr>
          <w:b/>
          <w:bCs/>
          <w:i/>
          <w:iCs/>
        </w:rPr>
        <w:t xml:space="preserve"> 7728023430</w:t>
      </w:r>
    </w:p>
    <w:p w:rsidR="001F3318" w:rsidRPr="001F3318" w:rsidRDefault="001F3318" w:rsidP="001F3318">
      <w:pPr>
        <w:ind w:left="200"/>
      </w:pPr>
      <w:r w:rsidRPr="001F3318">
        <w:t>ОГРН:</w:t>
      </w:r>
      <w:r w:rsidRPr="001F3318">
        <w:rPr>
          <w:b/>
          <w:bCs/>
          <w:i/>
          <w:iCs/>
        </w:rPr>
        <w:t xml:space="preserve"> 1027739042396</w:t>
      </w:r>
    </w:p>
    <w:p w:rsidR="001F3318" w:rsidRPr="001F3318" w:rsidRDefault="001F3318" w:rsidP="001F3318">
      <w:pPr>
        <w:ind w:left="200"/>
      </w:pPr>
      <w:r w:rsidRPr="001F3318">
        <w:t>Данные о лицензии на осуществление деятельности по ведению реестра владельцев ценных бумаг</w:t>
      </w:r>
    </w:p>
    <w:p w:rsidR="001F3318" w:rsidRPr="001F3318" w:rsidRDefault="001F3318" w:rsidP="001F3318">
      <w:pPr>
        <w:ind w:left="200"/>
      </w:pPr>
      <w:r w:rsidRPr="001F3318">
        <w:t>Номер:</w:t>
      </w:r>
      <w:r w:rsidRPr="001F3318">
        <w:rPr>
          <w:b/>
          <w:bCs/>
          <w:i/>
          <w:iCs/>
        </w:rPr>
        <w:t xml:space="preserve"> 10-000-1-00250</w:t>
      </w:r>
    </w:p>
    <w:p w:rsidR="001F3318" w:rsidRPr="001F3318" w:rsidRDefault="001F3318" w:rsidP="001F3318">
      <w:pPr>
        <w:ind w:left="200"/>
      </w:pPr>
      <w:r w:rsidRPr="001F3318">
        <w:t>Дата выдачи:</w:t>
      </w:r>
      <w:r w:rsidRPr="001F3318">
        <w:rPr>
          <w:b/>
          <w:bCs/>
          <w:i/>
          <w:iCs/>
        </w:rPr>
        <w:t xml:space="preserve"> 09.08.2002</w:t>
      </w:r>
    </w:p>
    <w:p w:rsidR="001F3318" w:rsidRPr="001F3318" w:rsidRDefault="001F3318" w:rsidP="001F3318">
      <w:pPr>
        <w:ind w:left="200"/>
      </w:pPr>
      <w:r w:rsidRPr="001F3318">
        <w:t xml:space="preserve">Дата окончания действия: </w:t>
      </w:r>
      <w:r w:rsidRPr="001F3318">
        <w:rPr>
          <w:b/>
          <w:bCs/>
          <w:i/>
          <w:iCs/>
        </w:rPr>
        <w:t>Бессрочная</w:t>
      </w:r>
    </w:p>
    <w:p w:rsidR="001F3318" w:rsidRPr="001F3318" w:rsidRDefault="001F3318" w:rsidP="001F3318">
      <w:pPr>
        <w:ind w:left="200"/>
      </w:pPr>
      <w:r w:rsidRPr="001F3318">
        <w:t>Наименование органа, выдавшего лицензию:</w:t>
      </w:r>
      <w:r w:rsidRPr="001F3318">
        <w:rPr>
          <w:b/>
          <w:bCs/>
          <w:i/>
          <w:iCs/>
        </w:rPr>
        <w:t xml:space="preserve"> ФКЦБ России</w:t>
      </w:r>
    </w:p>
    <w:p w:rsidR="001F3318" w:rsidRPr="001F3318" w:rsidRDefault="001F3318" w:rsidP="001F3318">
      <w:pPr>
        <w:ind w:left="200"/>
      </w:pPr>
      <w:r w:rsidRPr="001F3318">
        <w:t>Дата, с которой регистратор осуществляет ведение реестра владельцев ценных бумаг эмитента:</w:t>
      </w:r>
      <w:r w:rsidR="00F2598B">
        <w:rPr>
          <w:b/>
          <w:bCs/>
          <w:i/>
          <w:iCs/>
        </w:rPr>
        <w:t xml:space="preserve"> 05.09.2013</w:t>
      </w:r>
      <w:r w:rsidRPr="001F3318">
        <w:rPr>
          <w:b/>
          <w:bCs/>
          <w:i/>
          <w:iCs/>
        </w:rPr>
        <w:t>г.</w:t>
      </w:r>
    </w:p>
    <w:p w:rsidR="000249C2" w:rsidRDefault="000249C2">
      <w:pPr>
        <w:pStyle w:val="20"/>
      </w:pPr>
      <w:bookmarkStart w:id="95" w:name="_Toc387847131"/>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5"/>
    </w:p>
    <w:p w:rsidR="000249C2" w:rsidRDefault="000249C2" w:rsidP="002E4630">
      <w:pPr>
        <w:ind w:left="200"/>
        <w:jc w:val="both"/>
      </w:pPr>
      <w:r>
        <w:rPr>
          <w:rStyle w:val="Subst"/>
        </w:rPr>
        <w:t>Налоговый кодекс Российской Федерации, часть I, от 31 июля 1998 г. № 146-ФЗ с последующими изменениями и дополнениями</w:t>
      </w:r>
      <w:r w:rsidR="00B436CD">
        <w:rPr>
          <w:rStyle w:val="Subst"/>
        </w:rPr>
        <w:t>,</w:t>
      </w:r>
      <w:r>
        <w:rPr>
          <w:rStyle w:val="Subst"/>
        </w:rPr>
        <w:br/>
        <w:t>Налоговый кодекс Российской Федерации, часть II, от 5 августа 2000 г. № 117-ФЗ с последующими изменениями и дополнениями</w:t>
      </w:r>
      <w:r w:rsidR="00B436CD">
        <w:rPr>
          <w:rStyle w:val="Subst"/>
        </w:rPr>
        <w:t>,</w:t>
      </w:r>
      <w:r>
        <w:rPr>
          <w:rStyle w:val="Subst"/>
        </w:rPr>
        <w:br/>
        <w:t>Таможенный кодекс Российской Федерации от 28 мая 2003 г. № 61-ФЗ с последующими изменениями</w:t>
      </w:r>
      <w:r w:rsidR="00B436CD">
        <w:rPr>
          <w:rStyle w:val="Subst"/>
        </w:rPr>
        <w:t>,</w:t>
      </w:r>
      <w:r>
        <w:rPr>
          <w:rStyle w:val="Subst"/>
        </w:rPr>
        <w:t xml:space="preserve"> Федеральный закон от 10 декабря 2003 г. № 173-ФЗ «О валютном контроле и валютном регулировании» с последующими изменениями и дополнениями</w:t>
      </w:r>
      <w:r w:rsidR="00B436CD">
        <w:rPr>
          <w:rStyle w:val="Subst"/>
        </w:rPr>
        <w:t>,</w:t>
      </w:r>
      <w:r>
        <w:rPr>
          <w:rStyle w:val="Subst"/>
        </w:rPr>
        <w:br/>
        <w:t>Федеральный закон от 9 июля 1999 г. № 160-ФЗ «Об иностранных инвестициях в Российской Федерации» с последующими изменениями и дополнениями</w:t>
      </w:r>
      <w:r w:rsidR="00B436CD">
        <w:rPr>
          <w:rStyle w:val="Subst"/>
        </w:rPr>
        <w:t>,</w:t>
      </w:r>
      <w:r>
        <w:rPr>
          <w:rStyle w:val="Subst"/>
        </w:rPr>
        <w:br/>
        <w:t>Федеральный закон от 25 февраля 1999 г. № 39-ФЗ «Об инвестиционной деятельности в Российской Федерации, осуществляемой в форме капитальных иностранных вложений» с последующими изменениями и дополнениями</w:t>
      </w:r>
      <w:r w:rsidR="00B436CD">
        <w:rPr>
          <w:rStyle w:val="Subst"/>
        </w:rPr>
        <w:t>,</w:t>
      </w:r>
      <w:r>
        <w:rPr>
          <w:rStyle w:val="Subst"/>
        </w:rPr>
        <w:br/>
        <w:t>Федеральный закон от 7 августа 2001 г. № 115-ФЗ «О противодействии легализации (отмыванию) доходов, полученных преступным путем, и финансированию терроризма» с последующими изменениями и дополнениями</w:t>
      </w:r>
      <w:r w:rsidR="00B436CD">
        <w:rPr>
          <w:rStyle w:val="Subst"/>
        </w:rPr>
        <w:t>,</w:t>
      </w:r>
      <w:r>
        <w:rPr>
          <w:rStyle w:val="Subst"/>
        </w:rPr>
        <w:br/>
        <w:t>Федеральный закон от 22.04.96 г. № 39-ФЗ «О рынке ценных бумаг»  с последующими изменениями и дополнениями</w:t>
      </w:r>
      <w:r w:rsidR="00B436CD">
        <w:rPr>
          <w:rStyle w:val="Subst"/>
        </w:rPr>
        <w:t>,</w:t>
      </w:r>
      <w:r>
        <w:rPr>
          <w:rStyle w:val="Subst"/>
        </w:rPr>
        <w:br/>
        <w:t>Федеральный закон «О Центральном Банке Российской Федерации (Банке России)» № 86-ФЗ от 10.07.02 г. с последующими изменениями и дополнениями</w:t>
      </w:r>
      <w:r w:rsidR="00B436CD">
        <w:rPr>
          <w:rStyle w:val="Subst"/>
        </w:rPr>
        <w:t>,</w:t>
      </w:r>
      <w:r>
        <w:rPr>
          <w:rStyle w:val="Subst"/>
        </w:rPr>
        <w:br/>
        <w:t>Федеральные законы</w:t>
      </w:r>
      <w:r w:rsidR="00B436CD">
        <w:rPr>
          <w:rStyle w:val="Subst"/>
        </w:rPr>
        <w:t>,</w:t>
      </w:r>
      <w:r>
        <w:rPr>
          <w:rStyle w:val="Subst"/>
        </w:rPr>
        <w:t xml:space="preserve"> ратифицирующие Соглашения об избежании двойного налогообложения между Российской Фед</w:t>
      </w:r>
      <w:r w:rsidR="00420075">
        <w:rPr>
          <w:rStyle w:val="Subst"/>
        </w:rPr>
        <w:t>ерацией и зарубежными странами.</w:t>
      </w:r>
      <w:r>
        <w:rPr>
          <w:rStyle w:val="Subst"/>
        </w:rPr>
        <w:br/>
      </w:r>
    </w:p>
    <w:p w:rsidR="000249C2" w:rsidRDefault="000249C2" w:rsidP="002E4630">
      <w:pPr>
        <w:pStyle w:val="20"/>
        <w:jc w:val="both"/>
      </w:pPr>
      <w:bookmarkStart w:id="96" w:name="_Toc387847132"/>
      <w:r>
        <w:t>8.7. Описание порядка налогообложения доходов по размещенным и размещаемым эмиссионным ценным бумагам эмитента</w:t>
      </w:r>
      <w:bookmarkEnd w:id="96"/>
    </w:p>
    <w:p w:rsidR="00F2598B" w:rsidRPr="00F2598B" w:rsidRDefault="00F2598B" w:rsidP="00F2598B">
      <w:pPr>
        <w:widowControl/>
        <w:spacing w:before="120" w:after="0"/>
        <w:ind w:firstLine="539"/>
        <w:jc w:val="both"/>
        <w:outlineLvl w:val="4"/>
        <w:rPr>
          <w:bCs/>
          <w:iCs/>
          <w:lang w:eastAsia="en-US"/>
        </w:rPr>
      </w:pPr>
      <w:r w:rsidRPr="00F2598B">
        <w:rPr>
          <w:bCs/>
          <w:iCs/>
          <w:lang w:eastAsia="en-US"/>
        </w:rPr>
        <w:t>Порядок налогообложения доходов по размещенным и размещаемым ценным бумагам эмитента, включая ставки соответствующих налогов для разных категорий владельцев ценных бумаг (физические лица, юридические лица, резиденты, нерезиденты), порядок и сроки их уплаты:</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 xml:space="preserve">Налогообложение доходов по размещенным и размещаемым эмиссионным ценным бумагам эмитента регулируется Налоговым кодексом Российской Федерации (далее – «НК»), а также иными нормативными правовыми актами Российской Федерации, принятыми в соответствии с Налоговым кодексом Российской Федерации. </w:t>
      </w:r>
    </w:p>
    <w:p w:rsidR="00F2598B" w:rsidRPr="00925CFA" w:rsidRDefault="00F2598B" w:rsidP="00F2598B">
      <w:pPr>
        <w:widowControl/>
        <w:tabs>
          <w:tab w:val="left" w:pos="238"/>
        </w:tabs>
        <w:autoSpaceDE/>
        <w:autoSpaceDN/>
        <w:adjustRightInd/>
        <w:spacing w:before="0" w:after="0"/>
        <w:ind w:firstLine="567"/>
        <w:jc w:val="both"/>
        <w:rPr>
          <w:bCs/>
          <w:iCs/>
          <w:lang w:eastAsia="en-US"/>
        </w:rPr>
      </w:pPr>
      <w:r w:rsidRPr="00925CFA">
        <w:rPr>
          <w:bCs/>
          <w:iCs/>
          <w:lang w:eastAsia="en-US"/>
        </w:rPr>
        <w:t>Налогообложение доходов юридических лиц по акциям эмитента в виде дивидендов:</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 xml:space="preserve">Российская организация, выплачивающая налогоплательщикам доходы в виде дивидендов, признается налоговым агентом. В этом случае она определяет сумму налога отдельно по каждому такому налогоплательщику применительно к каждой выплате указанных доходов в соответствии с положениями статьи 275 Налогового Кодекса Российской Федерации (НК РФ). На эту российскую организацию возлагается обязанность удержать налог из доходов налогоплательщика в виде дивидендов и перечислить его в бюджет не позднее дня, следующего за днем выплат дохода (пункт 4 статьи 287 НК РФ). </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Российские организации.</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 xml:space="preserve">Ставка налога определяется положениями статьи 284 НК РФ и составляет: </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 xml:space="preserve">0% - по доходам, полученным российскими организациями в виде дивидендов при условии, что на день принятия решения о выплате дивидендов получающая дивиденды организация в течение не менее 365 календарных дней непрерывно владеет на праве собственности не менее чем 50-процентным вкладом (долей) в уставном (складочном) капитале (фонде) выплачивающей дивиденды организации или </w:t>
      </w:r>
      <w:r w:rsidRPr="00F2598B">
        <w:rPr>
          <w:b/>
          <w:bCs/>
          <w:i/>
          <w:iCs/>
          <w:lang w:eastAsia="en-US"/>
        </w:rPr>
        <w:lastRenderedPageBreak/>
        <w:t>депозитарными расписками, дающими право на получение дивидендов, в сумме, соответствующей не менее 50 процентам общей суммы выплачиваемых организацией дивидендов.</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9% - по доходам, полученным в виде дивидендов от российских и иностранных организаций российскими организациями, не указанными выше.</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Сумма налога, подлежащего удержанию из доходов налогоплательщика - получателя дивидендов, исчисляется налоговым агентом по следующей формуле:</w:t>
      </w:r>
    </w:p>
    <w:p w:rsidR="00925CFA" w:rsidRDefault="00925CFA" w:rsidP="00F2598B">
      <w:pPr>
        <w:widowControl/>
        <w:autoSpaceDE/>
        <w:autoSpaceDN/>
        <w:adjustRightInd/>
        <w:spacing w:before="0" w:after="0"/>
        <w:ind w:firstLine="567"/>
        <w:jc w:val="both"/>
        <w:rPr>
          <w:b/>
          <w:bCs/>
          <w:i/>
          <w:iCs/>
          <w:lang w:eastAsia="en-US"/>
        </w:rPr>
      </w:pPr>
    </w:p>
    <w:p w:rsidR="00925CFA" w:rsidRDefault="00125D96" w:rsidP="00F2598B">
      <w:pPr>
        <w:widowControl/>
        <w:autoSpaceDE/>
        <w:autoSpaceDN/>
        <w:adjustRightInd/>
        <w:spacing w:before="0" w:after="0"/>
        <w:ind w:firstLine="567"/>
        <w:jc w:val="both"/>
        <w:rPr>
          <w:b/>
          <w:bCs/>
          <w:i/>
          <w:iCs/>
          <w:lang w:eastAsia="en-US"/>
        </w:rPr>
      </w:pPr>
      <w:r w:rsidRPr="00125D96">
        <w:rPr>
          <w:b/>
          <w:bCs/>
          <w:i/>
          <w:iCs/>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5.85pt;height:18.15pt">
            <v:imagedata r:id="rId8" o:title=""/>
          </v:shape>
        </w:pict>
      </w:r>
      <w:r w:rsidR="00925CFA" w:rsidRPr="00925CFA">
        <w:rPr>
          <w:b/>
          <w:bCs/>
          <w:i/>
          <w:iCs/>
          <w:lang w:eastAsia="en-US"/>
        </w:rPr>
        <w:t xml:space="preserve">, </w:t>
      </w:r>
      <w:r w:rsidR="00925CFA" w:rsidRPr="00F2598B">
        <w:rPr>
          <w:b/>
          <w:bCs/>
          <w:i/>
          <w:iCs/>
          <w:lang w:eastAsia="en-US"/>
        </w:rPr>
        <w:t>где:</w:t>
      </w:r>
    </w:p>
    <w:p w:rsidR="00F2598B" w:rsidRPr="00F2598B" w:rsidRDefault="00F2598B" w:rsidP="00F2598B">
      <w:pPr>
        <w:widowControl/>
        <w:autoSpaceDE/>
        <w:autoSpaceDN/>
        <w:adjustRightInd/>
        <w:spacing w:before="0" w:after="0"/>
        <w:ind w:firstLine="567"/>
        <w:jc w:val="both"/>
        <w:rPr>
          <w:b/>
          <w:bCs/>
          <w:i/>
          <w:iCs/>
          <w:lang w:eastAsia="en-US"/>
        </w:rPr>
      </w:pPr>
      <w:r w:rsidRPr="00F2598B">
        <w:rPr>
          <w:bCs/>
          <w:iCs/>
          <w:lang w:eastAsia="en-US"/>
        </w:rPr>
        <w:t xml:space="preserve">Н </w:t>
      </w:r>
      <w:r w:rsidRPr="00F2598B">
        <w:rPr>
          <w:b/>
          <w:bCs/>
          <w:i/>
          <w:iCs/>
          <w:lang w:eastAsia="en-US"/>
        </w:rPr>
        <w:t>- сумма налога, подлежащего удержанию;</w:t>
      </w:r>
    </w:p>
    <w:p w:rsidR="00F2598B" w:rsidRPr="00F2598B" w:rsidRDefault="00F2598B" w:rsidP="00F2598B">
      <w:pPr>
        <w:widowControl/>
        <w:autoSpaceDE/>
        <w:autoSpaceDN/>
        <w:adjustRightInd/>
        <w:spacing w:before="0" w:after="0"/>
        <w:ind w:firstLine="567"/>
        <w:jc w:val="both"/>
        <w:rPr>
          <w:b/>
          <w:bCs/>
          <w:i/>
          <w:iCs/>
          <w:lang w:eastAsia="en-US"/>
        </w:rPr>
      </w:pPr>
      <w:r w:rsidRPr="00F2598B">
        <w:rPr>
          <w:bCs/>
          <w:iCs/>
          <w:lang w:eastAsia="en-US"/>
        </w:rPr>
        <w:t>К</w:t>
      </w:r>
      <w:r w:rsidRPr="00F2598B">
        <w:rPr>
          <w:b/>
          <w:bCs/>
          <w:i/>
          <w:iCs/>
          <w:lang w:eastAsia="en-US"/>
        </w:rPr>
        <w:t xml:space="preserve">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p>
    <w:p w:rsidR="00925CFA" w:rsidRPr="00925CFA" w:rsidRDefault="00125D96" w:rsidP="00925CFA">
      <w:pPr>
        <w:widowControl/>
        <w:autoSpaceDE/>
        <w:autoSpaceDN/>
        <w:adjustRightInd/>
        <w:spacing w:before="0" w:after="0"/>
        <w:ind w:firstLine="567"/>
        <w:jc w:val="both"/>
        <w:rPr>
          <w:b/>
          <w:bCs/>
          <w:i/>
          <w:iCs/>
          <w:lang w:eastAsia="en-US"/>
        </w:rPr>
      </w:pPr>
      <w:r w:rsidRPr="00125D96">
        <w:rPr>
          <w:noProof/>
        </w:rPr>
        <w:pict>
          <v:shape id="_x0000_s1029" type="#_x0000_t75" style="position:absolute;left:0;text-align:left;margin-left:24.7pt;margin-top:10.2pt;width:16.35pt;height:17.85pt;z-index:3">
            <v:imagedata r:id="rId9" o:title=""/>
            <w10:wrap type="square"/>
          </v:shape>
        </w:pict>
      </w:r>
    </w:p>
    <w:p w:rsidR="00F2598B" w:rsidRPr="00F2598B" w:rsidRDefault="00F2598B" w:rsidP="00925CFA">
      <w:pPr>
        <w:widowControl/>
        <w:tabs>
          <w:tab w:val="left" w:pos="851"/>
          <w:tab w:val="left" w:pos="993"/>
        </w:tabs>
        <w:autoSpaceDE/>
        <w:autoSpaceDN/>
        <w:adjustRightInd/>
        <w:spacing w:before="0" w:after="0"/>
        <w:jc w:val="both"/>
        <w:rPr>
          <w:b/>
          <w:bCs/>
          <w:i/>
          <w:iCs/>
          <w:lang w:eastAsia="en-US"/>
        </w:rPr>
      </w:pPr>
      <w:r w:rsidRPr="00F2598B">
        <w:rPr>
          <w:b/>
          <w:bCs/>
          <w:i/>
          <w:iCs/>
          <w:lang w:eastAsia="en-US"/>
        </w:rPr>
        <w:t xml:space="preserve"> - соответствующая налоговая ставка, установленная подпунктами 1 и 2 пункта 3 статьи 284 НК;</w:t>
      </w:r>
    </w:p>
    <w:p w:rsidR="00925CFA" w:rsidRPr="00925CFA" w:rsidRDefault="00125D96" w:rsidP="00925CFA">
      <w:pPr>
        <w:widowControl/>
        <w:autoSpaceDE/>
        <w:autoSpaceDN/>
        <w:adjustRightInd/>
        <w:spacing w:before="0" w:after="0"/>
        <w:ind w:firstLine="567"/>
        <w:jc w:val="both"/>
        <w:rPr>
          <w:b/>
          <w:bCs/>
          <w:i/>
          <w:iCs/>
          <w:lang w:eastAsia="en-US"/>
        </w:rPr>
      </w:pPr>
      <w:r w:rsidRPr="00125D96">
        <w:rPr>
          <w:noProof/>
        </w:rPr>
        <w:pict>
          <v:shape id="_x0000_s1027" type="#_x0000_t75" style="position:absolute;left:0;text-align:left;margin-left:28.8pt;margin-top:9.35pt;width:15.85pt;height:17.85pt;z-index:2">
            <v:imagedata r:id="rId10" o:title=""/>
            <w10:wrap type="square"/>
          </v:shape>
        </w:pict>
      </w:r>
    </w:p>
    <w:p w:rsidR="00F2598B" w:rsidRDefault="00925CFA" w:rsidP="00925CFA">
      <w:pPr>
        <w:widowControl/>
        <w:autoSpaceDE/>
        <w:autoSpaceDN/>
        <w:adjustRightInd/>
        <w:spacing w:before="0" w:after="0"/>
        <w:ind w:firstLine="567"/>
        <w:jc w:val="both"/>
        <w:rPr>
          <w:b/>
          <w:bCs/>
          <w:i/>
          <w:iCs/>
          <w:lang w:eastAsia="en-US"/>
        </w:rPr>
      </w:pPr>
      <w:r w:rsidRPr="00925CFA">
        <w:rPr>
          <w:b/>
          <w:bCs/>
          <w:i/>
          <w:iCs/>
          <w:lang w:eastAsia="en-US"/>
        </w:rPr>
        <w:t xml:space="preserve"> </w:t>
      </w:r>
      <w:r w:rsidR="00F2598B" w:rsidRPr="00F2598B">
        <w:rPr>
          <w:b/>
          <w:bCs/>
          <w:i/>
          <w:iCs/>
          <w:lang w:eastAsia="en-US"/>
        </w:rPr>
        <w:t>- общая сумма дивидендов, подлежащая распределению налоговым агентом в пользу всех  - получателей дивидендов;</w:t>
      </w:r>
    </w:p>
    <w:p w:rsidR="00925CFA" w:rsidRPr="00F2598B" w:rsidRDefault="00925CFA" w:rsidP="00925CFA">
      <w:pPr>
        <w:widowControl/>
        <w:autoSpaceDE/>
        <w:autoSpaceDN/>
        <w:adjustRightInd/>
        <w:spacing w:before="0" w:after="0"/>
        <w:ind w:firstLine="567"/>
        <w:jc w:val="both"/>
        <w:rPr>
          <w:b/>
          <w:bCs/>
          <w:i/>
          <w:iCs/>
          <w:lang w:eastAsia="en-US"/>
        </w:rPr>
      </w:pPr>
    </w:p>
    <w:p w:rsidR="00F2598B" w:rsidRDefault="00125D96" w:rsidP="00F2598B">
      <w:pPr>
        <w:widowControl/>
        <w:autoSpaceDE/>
        <w:autoSpaceDN/>
        <w:adjustRightInd/>
        <w:spacing w:before="0" w:after="0"/>
        <w:ind w:firstLine="567"/>
        <w:jc w:val="both"/>
        <w:rPr>
          <w:b/>
          <w:bCs/>
          <w:i/>
          <w:iCs/>
          <w:lang w:eastAsia="en-US"/>
        </w:rPr>
      </w:pPr>
      <w:r w:rsidRPr="00125D96">
        <w:rPr>
          <w:noProof/>
        </w:rPr>
        <w:pict>
          <v:shape id="_x0000_s1026" type="#_x0000_t75" style="position:absolute;left:0;text-align:left;margin-left:28.8pt;margin-top:-.9pt;width:16.35pt;height:17.85pt;z-index:1">
            <v:imagedata r:id="rId11" o:title=""/>
            <w10:wrap type="square"/>
          </v:shape>
        </w:pict>
      </w:r>
      <w:r w:rsidR="00925CFA" w:rsidRPr="00925CFA">
        <w:rPr>
          <w:b/>
          <w:bCs/>
          <w:i/>
          <w:iCs/>
          <w:lang w:eastAsia="en-US"/>
        </w:rPr>
        <w:t xml:space="preserve"> </w:t>
      </w:r>
      <w:r w:rsidR="00F2598B" w:rsidRPr="00F2598B">
        <w:rPr>
          <w:b/>
          <w:bCs/>
          <w:i/>
          <w:iCs/>
          <w:lang w:eastAsia="en-US"/>
        </w:rPr>
        <w:t xml:space="preserve"> - общая сумма дивидендов, полученных самим налоговым агентом в текущем отчетном (налоговом) периоде и предыдущем отчетном (налоговом) периоде (за исключением дивидендов, указанных в подпункте 1 пункта 3 статьи 284 НК РФ)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p>
    <w:p w:rsidR="003B3988" w:rsidRPr="003B3988" w:rsidRDefault="003B3988" w:rsidP="003B3988">
      <w:pPr>
        <w:widowControl/>
        <w:autoSpaceDE/>
        <w:autoSpaceDN/>
        <w:adjustRightInd/>
        <w:spacing w:before="0" w:after="0"/>
        <w:ind w:firstLine="567"/>
        <w:jc w:val="both"/>
        <w:rPr>
          <w:b/>
          <w:bCs/>
          <w:i/>
          <w:iCs/>
          <w:lang w:eastAsia="en-US"/>
        </w:rPr>
      </w:pPr>
      <w:r w:rsidRPr="003B3988">
        <w:rPr>
          <w:b/>
          <w:bCs/>
          <w:i/>
          <w:iCs/>
          <w:lang w:eastAsia="en-US"/>
        </w:rPr>
        <w:t xml:space="preserve">Российская организация, выплачивающая доходы в виде дивидендов, обязана предоставить соответствующему налоговому агенту значения показателей </w:t>
      </w:r>
      <w:r w:rsidRPr="003B3988">
        <w:rPr>
          <w:b/>
          <w:bCs/>
          <w:i/>
          <w:iCs/>
          <w:lang w:eastAsia="en-US"/>
        </w:rPr>
        <w:pict>
          <v:shape id="_x0000_i1035" type="#_x0000_t75" style="width:12.5pt;height:14.4pt">
            <v:imagedata r:id="rId12" o:title=""/>
          </v:shape>
        </w:pict>
      </w:r>
      <w:r w:rsidRPr="003B3988">
        <w:rPr>
          <w:b/>
          <w:bCs/>
          <w:i/>
          <w:iCs/>
          <w:lang w:eastAsia="en-US"/>
        </w:rPr>
        <w:t xml:space="preserve"> и </w:t>
      </w:r>
      <w:r w:rsidRPr="003B3988">
        <w:rPr>
          <w:b/>
          <w:bCs/>
          <w:i/>
          <w:iCs/>
          <w:lang w:eastAsia="en-US"/>
        </w:rPr>
        <w:pict>
          <v:shape id="_x0000_i1036" type="#_x0000_t75" style="width:13.15pt;height:14.4pt">
            <v:imagedata r:id="rId13" o:title=""/>
          </v:shape>
        </w:pict>
      </w:r>
      <w:r w:rsidRPr="003B3988">
        <w:rPr>
          <w:b/>
          <w:bCs/>
          <w:i/>
          <w:iCs/>
          <w:lang w:eastAsia="en-US"/>
        </w:rPr>
        <w:t>.</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В случае если значение Н составляет отрицательную величину, обязанность по уплате налога не возникает и возмещение из бюджета не производится.</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Иностранные юридические лица, имеющие или не имеющие постоянного представительства в Российской Федерации.</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Ставка налога определяется положениями подпункта 3 пункта 3 статьи 284 НК РФ и составляет 15% по доходам, полученным в виде дивидендов от российских организаций иностранными организациями.</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Если получателем дивидендов является иностранная организация – компания с постоянным местопребыванием в иностранном государстве, с которым у Российской Федерации имеется соглашение (конвенция) об избежании двойного налогообложения, то для применения вышеуказанного соглашения (конвенции) следует представить документы, подтверждающие постоянное местопребывание данной организации в соответствующем государстве согласно положениям пункта 1 статьи 312 НК РФ. Подтверждение представляется налоговому агенту до выплаты дохода.</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 xml:space="preserve">При представлении иностранной организацией, имеющей право на получение дохода, подтверждения, указанного в </w:t>
      </w:r>
      <w:hyperlink r:id="rId14" w:history="1">
        <w:r w:rsidRPr="00F2598B">
          <w:rPr>
            <w:b/>
            <w:bCs/>
            <w:i/>
            <w:iCs/>
            <w:lang w:eastAsia="en-US"/>
          </w:rPr>
          <w:t>пункте 1</w:t>
        </w:r>
      </w:hyperlink>
      <w:r w:rsidRPr="00F2598B">
        <w:rPr>
          <w:b/>
          <w:bCs/>
          <w:i/>
          <w:iCs/>
          <w:lang w:eastAsia="en-US"/>
        </w:rPr>
        <w:t xml:space="preserve"> статьи 312 НФ РФ, налоговому агенту, выплачивающему доход, до даты выплаты дохода, в отношении которого международным договором Российской Федерации предусмотрен льготный режим налогообложения в Российской Федерации, в отношении такого дохода производится освобождение от удержания налога у источника выплаты или удержание налога у источника выплаты по пониженным ставкам.</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Возврат ранее удержанного налога по выплаченным иностранным организациям доходам, в отношении которых международными договорами Российской Федерации, регулирующими вопросы налогообложения, предусмотрен особый режим налогообложения, осуществляется в соответствии с положениями пункта 2 статьи 312 НК РФ на основе заявления и подтверждающих документов, представляемых иностранным получателем дохода в налоговый орган по месту постановки на учет налогового агента в течение 3 лет с момента окончания налогового периода, в котором был выплачен доход.</w:t>
      </w:r>
    </w:p>
    <w:p w:rsidR="00F2598B" w:rsidRPr="00F2598B" w:rsidRDefault="00F2598B" w:rsidP="00F2598B">
      <w:pPr>
        <w:widowControl/>
        <w:autoSpaceDE/>
        <w:autoSpaceDN/>
        <w:adjustRightInd/>
        <w:spacing w:before="0" w:after="0"/>
        <w:ind w:firstLine="567"/>
        <w:jc w:val="both"/>
        <w:rPr>
          <w:bCs/>
          <w:iCs/>
          <w:lang w:eastAsia="en-US"/>
        </w:rPr>
      </w:pPr>
      <w:r w:rsidRPr="00F2598B">
        <w:rPr>
          <w:bCs/>
          <w:iCs/>
          <w:lang w:eastAsia="en-US"/>
        </w:rPr>
        <w:t>Налогообложение доходов юридических лиц от реализации ценных бумаг эмитента:</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Российские организации или постоянные представительства иностранных юридических лиц в Российской Федерации.</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Ставка налога – 20%.</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 xml:space="preserve">Согласно пункту 2 статьи 280 НК РФ доходы налогоплательщика от операций по реализации или иного выбытия ценных бумаг (в том числе погашения) определяются исходя из цены реализации или иного выбытия ценной бумаги, а также суммы накопленного процентного (купонного) дохода, уплаченной покупателем налогоплательщику, и суммы процентного (купонного) дохода, выплаченной налогоплательщику эмитентом. При этом в доход налогоплательщика от реализации или иного </w:t>
      </w:r>
      <w:r w:rsidRPr="00F2598B">
        <w:rPr>
          <w:b/>
          <w:bCs/>
          <w:i/>
          <w:iCs/>
          <w:lang w:eastAsia="en-US"/>
        </w:rPr>
        <w:lastRenderedPageBreak/>
        <w:t>выбытия ценных бумаг не включаются суммы процентного (купонного) дохода, ранее учтенные при налогообложении.</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Расходы при реализации (или ином выбытии) ценных бумаг определяются исходя из цены приобретения ценной бумаги (включая расходы на ее приобретение), затрат на ее реализацию, суммы накопленного процентного (купонного) дохода, уплаченной налогоплательщиком продавцу ценной бумаги. При этом в расход не включаются суммы накопленного процентного (купонного) дохода, ранее учтенные при налогообложении.</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В целях главы 25 НК РФ ценные бумаги признаются обращающимися на организованном рынке ценных бумаг только при одновременном соблюдении следующих условий:</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если они допущены к обращению хотя бы одним организатором торговли, имеющим на это право в соответствии с национальным законодательством;</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если информация об их ценах (котировках) публикуется в средствах массовой информации (в том числе электронных) либо может быть представлена организатором торговли или иным уполномоченным лицом любому заинтересованному лицу в течение трех лет после даты совершения операций с ценными бумагами;</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если по ним в течение последних трех месяцев, предшествующих дате совершения налогоплательщиком сделки с этими ценными бумагами, рассчитывалась рыночная котировка, если это предусмотрено применимым законодательством.</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В целях пункта 3 статьи 280 НК РФ под применимым законодательством понимается законодательство государства, на территории которого осуществляется обращение ценных бумаг (заключение налогоплательщиком гражданско-правовых сделок, влекущих переход права собственности на ценные бумаги). В случаях невозможности однозначно определить, на территории какого государства заключались сделки с ценными бумагами вне организованного рынка ценных бумаг, включая сделки, заключаемые посредством электронных торговых систем, налогоплательщик вправе самостоятельно в соответствии с принятой им для целей налогообложения учетной политикой выбирать такое государство в зависимости от места нахождения продавца либо покупателя ценных бумаг.</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Под рыночной котировкой ценной бумаги в целях главы 25 НК РФ понимается средневзвешенная цена ценной бумаги по сделкам, совершенным в течение торгового дня через российского организатора торговли на рынке ценных бумаг, включая фондовую биржу, - для ценных бумаг, допущенных к торгам такого организатора торговли на рынке ценных бумаг, такой фондовой биржи, или цена закрытия по ценной бумаге, рассчитываемая иностранной фондовой биржей по сделкам, совершенным в течение торгового дня через такую биржу, - для ценных бумаг, допущенных к торгам такой фондовой биржи. Если по одной и той же ценной бумаге сделки совершались через двух и более организаторов торговли, то налогоплательщик вправе самостоятельно выбрать рыночную котировку, сложившуюся у одного из организаторов торговли. В случае, если средневзвешенная цена организатором торговли не рассчитывается, то в целях настоящей главы за средневзвешенную цену принимается половина суммы максимальной и минимальной цен сделок, совершенных в течение торгового дня через этого организатора торговли.</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Под накопленным процентным (купонным) доходом понимается часть процентного (купонного) дохода, выплата которого предусмотрена условиями выпуска такой ценной бумаги, рассчитываемая пропорционально количеству календарных дней, прошедших от даты выпуска ценной бумаги или даты выплаты предшествующего купонного дохода до даты совершения сделки (даты передачи ценной бумаги).</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Рыночной ценой ценных бумаг, обращающихся на организованном рынке ценных бумаг, для целей налогообложения признается фактическая цена реализации или иного выбытия ценных бумаг, если эта цена находится в интервале между минимальной и максимальной ценами сделок (интервал цен) с указанной ценной бумагой, зарегистрированной организатором торговли на рынке ценных бумаг на дату совершения соответствующей сделки. В случае совершения сделки через организатора торговли под датой совершения сделки следует понимать дату проведения торгов, на которых соответствующая сделка с ценной бумагой была заключена. В случае реализации ценной бумаги вне организованного рынка ценных бумаг датой совершения сделки считается дата определения всех существенных условий передачи ценной бумаги, то есть дата подписания договора.</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Если по одной и той же ценной бумаге сделки на указанную дату совершались через двух и более организаторов торговли на рынке ценных бумаг, то налогоплательщик вправе самостоятельно выбрать организатора торговли, значения интервала цен которого будут использованы налогоплательщиком для целей налогообложения.</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При отсутствии информации об интервале цен у организаторов торговли на рынке ценных бумаг на дату совершения сделки налогоплательщик принимает интервал цен при реализации этих ценных бумаг по данным организаторов торговли на рынке ценных бумаг на дату ближайших торгов, состоявшихся до дня совершения соответствующей сделки, если торги по этим ценным бумагам проводились у организатора торговли хотя бы один раз в течение последних трех месяцев.</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lastRenderedPageBreak/>
        <w:t>При соблюдении налогоплательщиком порядка, изложенного выше, фактическая цена реализации или иного выбытия ценных бумаг, находящаяся в соответствующем интервале цен, принимается для целей налогообложения в качестве рыночной цены.</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В случае реализации (приобретения) ценных бумаг, обращающихся на организованном рынке ценных бумаг, по цене ниже минимальной (выше максимальной) цены сделок на организованном рынке ценных бумаг при определении финансового результата принимается минимальная (максимальная) цена сделки на организованном рынке ценных бумаг.</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По ценным бумагам, не обращающимся на организованном рынке ценных бумаг, фактическая цена сделки принимается для целей налогообложения, если эта цена находится в интервале между минимальной и максимальной ценами, определенными исходя из расчетной цены ценной бумаги и предельного отклонения цен, если иное не установлено настоящим пунктом.</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В целях статьи 280 НК РФ  предельное отклонение цен ценных бумаг, не обращающихся на организованном рынке ценных бумаг, устанавливается в размере 20 процентов в сторону повышения или понижения от расчетной цены ценной бумаги.</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В случае реализации (приобретения) ценных бумаг, не обращающихся на организованном рынке ценных бумаг, по цене ниже минимальной (выше максимальной) цены, определенной исходя из расчетной цены ценной бумаги и предельного отклонения цен, при определении финансового результата для целей налогообложения принимается минимальная (максимальная) цена, определенная исходя из расчетной цены ценной бумаги и предельного отклонения цен.</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Порядок определения расчетной цены ценных бумаг, не обращающихся на организованном рынке ценных бумаг, устанавливается в целях настоящей главы федеральным органом исполнительной власти по рынку ценных бумаг по согласованию с Министерством финансов Российской Федерации.</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профессиональными участниками рынка ценных 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бумаг, и налоговой базы по операциям с ценными бумагами, не обращающимися на организованном рынке ценных бумаг.</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При этом налогоплательщик самостоятельно выбирает виды ценных бумаг (обращающихся на организованном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определенные в соответствии с главой 25 НК РФ.</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При реализации или ином выбытии ценных бумаг налогоплательщик самостоятельно в соответствии с принятой в целях налогообложения учетной политикой выбирает один из следующих методов списания на расходы стоимости выбывших ценных бумаг:</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по стоимости первых по времени приобретений (ФИФО);</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по стоимости единицы.</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 xml:space="preserve">Сумма налога определяется налогоплательщиком самостоятельно по итогам каждого отчетного (налогового) периода. </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 xml:space="preserve">Налог, подлежащий уплате по истечении налогового периода, уплачивается не позднее 28 марта года, следующего за истекшим налоговым периодом. </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 xml:space="preserve">Авансовые платежи по итогам отчетного периода уплачиваются не позднее 28 календарных дней со дня окончания соответствующего </w:t>
      </w:r>
      <w:hyperlink r:id="rId15" w:history="1">
        <w:r w:rsidRPr="00F2598B">
          <w:rPr>
            <w:b/>
            <w:bCs/>
            <w:i/>
            <w:iCs/>
            <w:lang w:eastAsia="en-US"/>
          </w:rPr>
          <w:t>отчетного периода</w:t>
        </w:r>
      </w:hyperlink>
      <w:r w:rsidRPr="00F2598B">
        <w:rPr>
          <w:b/>
          <w:bCs/>
          <w:i/>
          <w:iCs/>
          <w:lang w:eastAsia="en-US"/>
        </w:rPr>
        <w:t>.</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Ежемесячные авансовые платежи уплачиваются в срок не позднее 28 числа каждого месяца этого отчетного периода.</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Налогоплательщики, исчисляющие ежемесячные авансовые платежи по фактически полученной прибыли, уплачивают авансовые платежи не позднее 28 числа месяца, следующего за месяцем, по итогам которого производится исчисление налога.</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По итогам отчетного (налогового) периода суммы ежемесячных авансовых платежей, уплаченных в течение отчетного (налогового) периода, засчитываются при уплате авансовых платежей по итогам отчетного периода. Авансовые платежи по итогам отчетного периода засчитываются в счет уплаты налога по итогам следующего отчетного (налогового) периода.</w:t>
      </w:r>
    </w:p>
    <w:p w:rsidR="00F2598B" w:rsidRPr="00F2598B" w:rsidRDefault="00F2598B" w:rsidP="00F2598B">
      <w:pPr>
        <w:widowControl/>
        <w:autoSpaceDE/>
        <w:autoSpaceDN/>
        <w:adjustRightInd/>
        <w:spacing w:before="0" w:after="0"/>
        <w:ind w:firstLine="567"/>
        <w:jc w:val="both"/>
        <w:rPr>
          <w:b/>
          <w:bCs/>
          <w:i/>
          <w:iCs/>
          <w:lang w:eastAsia="en-US"/>
        </w:rPr>
      </w:pP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Иностранные юридические лица, не имеющие постоянного представительства в Российской Федерации</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 xml:space="preserve">Российская организация или иностранная организация, осуществляющая деятельность в Российской Федерации через постоянное представительство (налоговые агенты), выплачивающие доход </w:t>
      </w:r>
      <w:r w:rsidRPr="00F2598B">
        <w:rPr>
          <w:b/>
          <w:bCs/>
          <w:i/>
          <w:iCs/>
          <w:lang w:eastAsia="en-US"/>
        </w:rPr>
        <w:lastRenderedPageBreak/>
        <w:t>иностранной организации, удерживают сумму налога из доходов этой иностранной организации при каждой выплате (перечислении) ей денежных средств или ином получении иностранной организацией доходов, указанных в пункте 1 статьи 309 НК РФ, за исключением случаев, предусмотренных пунктом 2 статьи 309 НК РФ, если иное не предусмотрено НК РФ в валюте выплаты дохода.</w:t>
      </w:r>
    </w:p>
    <w:p w:rsidR="002D35FB" w:rsidRPr="00F2598B" w:rsidRDefault="002D35FB" w:rsidP="002D35FB">
      <w:pPr>
        <w:widowControl/>
        <w:autoSpaceDE/>
        <w:autoSpaceDN/>
        <w:adjustRightInd/>
        <w:spacing w:before="0" w:after="0"/>
        <w:ind w:firstLine="567"/>
        <w:jc w:val="both"/>
        <w:rPr>
          <w:b/>
          <w:bCs/>
          <w:i/>
          <w:iCs/>
          <w:lang w:eastAsia="en-US"/>
        </w:rPr>
      </w:pPr>
      <w:r w:rsidRPr="00F2598B">
        <w:rPr>
          <w:b/>
          <w:bCs/>
          <w:i/>
          <w:iCs/>
          <w:lang w:eastAsia="en-US"/>
        </w:rPr>
        <w:t>Ставка налога – 20%.</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Налоговый агент обязан перечислить соответствующую сумму налога не позднее дня, следующего за днем выплаты (перечисления) денежных средств иностранной организации или иного получения доходов иностранной организацией.</w:t>
      </w:r>
    </w:p>
    <w:p w:rsidR="00F2598B" w:rsidRPr="00F2598B" w:rsidRDefault="00F2598B" w:rsidP="00F2598B">
      <w:pPr>
        <w:widowControl/>
        <w:spacing w:before="0" w:after="0"/>
        <w:ind w:firstLine="540"/>
        <w:jc w:val="both"/>
        <w:outlineLvl w:val="2"/>
        <w:rPr>
          <w:rFonts w:eastAsia="Calibri"/>
          <w:b/>
          <w:bCs/>
          <w:i/>
          <w:iCs/>
        </w:rPr>
      </w:pPr>
      <w:r w:rsidRPr="00F2598B">
        <w:rPr>
          <w:b/>
          <w:bCs/>
          <w:i/>
          <w:iCs/>
          <w:lang w:eastAsia="en-US"/>
        </w:rPr>
        <w:t xml:space="preserve">Согласно подпункту 5 пункта 1 статьи 309 НК РФ </w:t>
      </w:r>
      <w:r w:rsidRPr="00F2598B">
        <w:rPr>
          <w:rFonts w:eastAsia="Calibri"/>
          <w:b/>
          <w:bCs/>
          <w:i/>
          <w:iCs/>
        </w:rPr>
        <w:t xml:space="preserve">доходы от реализации акций (долей) российских организаций, более 50 процентов активов которых состоит из недвижимого имущества, находящегося на территории Российской Федерации, а также финансовых инструментов, производных от таких акций (долей), за исключением акций, признаваемых обращающимися на организованном рынке ценных бумаг в соответствии с </w:t>
      </w:r>
      <w:hyperlink r:id="rId16" w:history="1">
        <w:r w:rsidRPr="00F2598B">
          <w:rPr>
            <w:rFonts w:eastAsia="Calibri"/>
            <w:b/>
            <w:bCs/>
            <w:i/>
            <w:iCs/>
          </w:rPr>
          <w:t>пунктом 3 статьи 280</w:t>
        </w:r>
      </w:hyperlink>
      <w:r w:rsidRPr="00F2598B">
        <w:rPr>
          <w:rFonts w:eastAsia="Calibri"/>
          <w:b/>
          <w:bCs/>
          <w:i/>
          <w:iCs/>
        </w:rPr>
        <w:t xml:space="preserve"> настоящего Кодекса. При этом доходы от реализации на иностранных биржах (у иностранных организаторов торговли) ценных бумаг или производных от них финансовых инструментов, обращающихся на этих биржах, не признаются доходами от источников в Российской Федерации.</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Пунктом 4 статьи 309 НК РФ установлено, что при определении налоговой базы по доходам, указанным в подпункте 5 пункта 1 статьи 309 НК РФ, из суммы таких доходов могут вычитаться расходы в порядке, предусмотренном статьями 268, 280 НК РФ.</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При представлении иностранной организацией, имеющей право на получение дохода, подтверждения, указанного в пункте 1 статьи 312 НК РФ, налоговому агенту, выплачивающему доход, до даты выплаты дохода, в отношении которого международным договором Российской Федерации предусмотрен льготный режим налогообложения в Российской Федерации, в отношении такого дохода производится освобождение от удержания налога у источника выплаты или удержание налога у источника выплаты по пониженным ставкам.</w:t>
      </w:r>
    </w:p>
    <w:p w:rsidR="00F2598B" w:rsidRPr="00F2598B" w:rsidRDefault="00F2598B" w:rsidP="00F2598B">
      <w:pPr>
        <w:widowControl/>
        <w:autoSpaceDE/>
        <w:autoSpaceDN/>
        <w:adjustRightInd/>
        <w:spacing w:before="0" w:after="0"/>
        <w:ind w:firstLine="567"/>
        <w:jc w:val="both"/>
        <w:rPr>
          <w:b/>
          <w:bCs/>
          <w:i/>
          <w:iCs/>
          <w:lang w:eastAsia="en-US"/>
        </w:rPr>
      </w:pPr>
    </w:p>
    <w:p w:rsidR="00F2598B" w:rsidRPr="00F2598B" w:rsidRDefault="00F2598B" w:rsidP="00F2598B">
      <w:pPr>
        <w:widowControl/>
        <w:autoSpaceDE/>
        <w:autoSpaceDN/>
        <w:adjustRightInd/>
        <w:spacing w:before="0" w:after="0"/>
        <w:ind w:firstLine="567"/>
        <w:jc w:val="both"/>
        <w:rPr>
          <w:bCs/>
          <w:iCs/>
          <w:lang w:eastAsia="en-US"/>
        </w:rPr>
      </w:pPr>
      <w:r w:rsidRPr="00F2598B">
        <w:rPr>
          <w:bCs/>
          <w:iCs/>
          <w:lang w:eastAsia="en-US"/>
        </w:rPr>
        <w:t>Налогообложение доходов физических лиц по акциям эмитента в виде дивидендов:</w:t>
      </w:r>
    </w:p>
    <w:p w:rsidR="00F2598B" w:rsidRPr="00F2598B" w:rsidRDefault="00F2598B" w:rsidP="00F2598B">
      <w:pPr>
        <w:widowControl/>
        <w:spacing w:before="0" w:after="0"/>
        <w:ind w:firstLine="540"/>
        <w:jc w:val="both"/>
        <w:outlineLvl w:val="2"/>
        <w:rPr>
          <w:rFonts w:eastAsia="Calibri"/>
          <w:b/>
          <w:bCs/>
          <w:i/>
          <w:iCs/>
        </w:rPr>
      </w:pPr>
      <w:r w:rsidRPr="00F2598B">
        <w:rPr>
          <w:b/>
          <w:bCs/>
          <w:i/>
          <w:iCs/>
          <w:lang w:eastAsia="en-US"/>
        </w:rPr>
        <w:t xml:space="preserve">Согласно п.2 ст.214 НК РФ, </w:t>
      </w:r>
      <w:r w:rsidRPr="00F2598B">
        <w:rPr>
          <w:rFonts w:eastAsia="Calibri"/>
          <w:b/>
          <w:bCs/>
          <w:i/>
          <w:iCs/>
        </w:rPr>
        <w:t xml:space="preserve">если источником дохода налогоплательщика, полученного в виде дивидендов, является российская организация, указанная организация признается </w:t>
      </w:r>
      <w:hyperlink r:id="rId17" w:history="1">
        <w:r w:rsidRPr="00F2598B">
          <w:rPr>
            <w:rFonts w:eastAsia="Calibri"/>
            <w:b/>
            <w:bCs/>
            <w:i/>
            <w:iCs/>
          </w:rPr>
          <w:t>налоговым агентом</w:t>
        </w:r>
      </w:hyperlink>
      <w:r w:rsidRPr="00F2598B">
        <w:rPr>
          <w:rFonts w:eastAsia="Calibri"/>
          <w:b/>
          <w:bCs/>
          <w:i/>
          <w:iCs/>
        </w:rPr>
        <w:t xml:space="preserve"> и определяет сумму налога отдельно по каждому налогоплательщику применительно к каждой выплате указанных доходов по ставке, предусмотренной </w:t>
      </w:r>
      <w:hyperlink r:id="rId18" w:history="1">
        <w:r w:rsidRPr="00F2598B">
          <w:rPr>
            <w:rFonts w:eastAsia="Calibri"/>
            <w:b/>
            <w:bCs/>
            <w:i/>
            <w:iCs/>
          </w:rPr>
          <w:t>пунктом 4 статьи 224</w:t>
        </w:r>
      </w:hyperlink>
      <w:r w:rsidRPr="00F2598B">
        <w:rPr>
          <w:rFonts w:eastAsia="Calibri"/>
          <w:b/>
          <w:bCs/>
          <w:i/>
          <w:iCs/>
        </w:rPr>
        <w:t xml:space="preserve"> НК РФ, в порядке, предусмотренном </w:t>
      </w:r>
      <w:hyperlink r:id="rId19" w:history="1">
        <w:r w:rsidRPr="00F2598B">
          <w:rPr>
            <w:rFonts w:eastAsia="Calibri"/>
            <w:b/>
            <w:bCs/>
            <w:i/>
            <w:iCs/>
          </w:rPr>
          <w:t>статьей 275</w:t>
        </w:r>
      </w:hyperlink>
      <w:r w:rsidRPr="00F2598B">
        <w:rPr>
          <w:rFonts w:eastAsia="Calibri"/>
          <w:b/>
          <w:bCs/>
          <w:i/>
          <w:iCs/>
        </w:rPr>
        <w:t xml:space="preserve"> НК РФ.</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Физические лица – налоговые резиденты Российской Федерации.</w:t>
      </w:r>
    </w:p>
    <w:p w:rsidR="00F2598B" w:rsidRPr="00F2598B" w:rsidRDefault="00F2598B" w:rsidP="00F2598B">
      <w:pPr>
        <w:widowControl/>
        <w:spacing w:before="0" w:after="0"/>
        <w:ind w:firstLine="540"/>
        <w:jc w:val="both"/>
        <w:outlineLvl w:val="2"/>
        <w:rPr>
          <w:rFonts w:eastAsia="Calibri"/>
          <w:b/>
          <w:bCs/>
          <w:i/>
          <w:iCs/>
        </w:rPr>
      </w:pPr>
      <w:r w:rsidRPr="00F2598B">
        <w:rPr>
          <w:b/>
          <w:bCs/>
          <w:i/>
          <w:iCs/>
          <w:lang w:eastAsia="en-US"/>
        </w:rPr>
        <w:t>В соответствии с пунктом 4 статьи 224 НК РФ н</w:t>
      </w:r>
      <w:r w:rsidRPr="00F2598B">
        <w:rPr>
          <w:rFonts w:eastAsia="Calibri"/>
          <w:b/>
          <w:bCs/>
          <w:i/>
          <w:iCs/>
        </w:rPr>
        <w:t>алоговая ставка устанавливается в размере 9 процентов в отношении доходов от долевого участия в деятельности организаций, полученных в виде дивидендов физическими лицами, являющимися налоговыми резидентами Российской Федерации.</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Исчисление суммы налога производится без учета доходов, полученных налогоплательщиком от других налоговых агентов, и удержанных другими налоговыми агентами сумм налога.</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Налоговые агенты обязаны удержать начисленную сумму налога непосредственно из доходов налогоплательщика при их фактической выплате. Удержание у налогоплательщика начисленной суммы налога производится за счет любых денежных средств, выплачиваемых налоговым агентом налогоплательщику, при фактической выплате указанных денежных средств налогоплательщику либо по его поручению третьим лицам. При этом удерживаемая сумма налога не может превышать 50 процентов суммы выплаты.</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При невозможности удержать у налогоплательщика исчисленную сумму налога налоговый агент обязан не позднее одного месяца с даты окончания налогового периода, в котором возникли соответствующие обстоятельства, письменно сообщить налогоплательщику и налоговому органу по месту своего учета о невозможности удержать налог и сумме налога.</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В случае неудержания налога налогоплательщик обязан сам продекларировать доход и уплатить налог. В общем случае, декларация предоставляется не позднее 30 апреля следующего года и уплата производится не позднее 15 июля следующего года. В случае прекращения выплат в течение года декларация о фактически полученных доходах представляется в 5-дневный срок со дня прекращения выплат. В случае прекращения деятельности в Российской Федерации и выезде, иностранный гражданин представляет декларацию не позднее, чем за 1 месяц до выезда. Уплата налога производится в течение 15 календарных дней с момента подачи деклараций.</w:t>
      </w:r>
    </w:p>
    <w:p w:rsidR="00DB72E8" w:rsidRDefault="00F2598B" w:rsidP="00F2598B">
      <w:pPr>
        <w:widowControl/>
        <w:autoSpaceDE/>
        <w:autoSpaceDN/>
        <w:adjustRightInd/>
        <w:spacing w:before="0" w:after="0"/>
        <w:ind w:firstLine="567"/>
        <w:jc w:val="both"/>
        <w:rPr>
          <w:b/>
          <w:bCs/>
          <w:i/>
          <w:iCs/>
          <w:lang w:eastAsia="en-US"/>
        </w:rPr>
      </w:pPr>
      <w:r w:rsidRPr="00F2598B">
        <w:rPr>
          <w:b/>
          <w:bCs/>
          <w:i/>
          <w:iCs/>
          <w:lang w:eastAsia="en-US"/>
        </w:rPr>
        <w:t xml:space="preserve">Сумма налога, подлежащего удержанию из доходов налогоплательщика - получателя дивидендов, исчисляется налоговым агентом по следующей формуле: </w:t>
      </w:r>
    </w:p>
    <w:p w:rsidR="00F2598B" w:rsidRPr="00F2598B" w:rsidRDefault="00DB72E8" w:rsidP="00F2598B">
      <w:pPr>
        <w:widowControl/>
        <w:autoSpaceDE/>
        <w:autoSpaceDN/>
        <w:adjustRightInd/>
        <w:spacing w:before="0" w:after="0"/>
        <w:ind w:firstLine="567"/>
        <w:jc w:val="both"/>
        <w:rPr>
          <w:b/>
          <w:bCs/>
          <w:i/>
          <w:iCs/>
          <w:lang w:eastAsia="en-US"/>
        </w:rPr>
      </w:pPr>
      <w:r w:rsidRPr="00DB72E8">
        <w:rPr>
          <w:b/>
          <w:bCs/>
          <w:i/>
          <w:iCs/>
          <w:lang w:eastAsia="en-US"/>
        </w:rPr>
        <w:pict>
          <v:shape id="_x0000_i1031" type="#_x0000_t75" style="width:125.85pt;height:18.15pt">
            <v:imagedata r:id="rId8" o:title=""/>
          </v:shape>
        </w:pict>
      </w:r>
      <w:r w:rsidRPr="00DB72E8">
        <w:rPr>
          <w:b/>
          <w:bCs/>
          <w:i/>
          <w:iCs/>
          <w:lang w:eastAsia="en-US"/>
        </w:rPr>
        <w:t xml:space="preserve">, </w:t>
      </w:r>
      <w:r w:rsidR="00F2598B" w:rsidRPr="00F2598B">
        <w:rPr>
          <w:b/>
          <w:bCs/>
          <w:i/>
          <w:iCs/>
          <w:lang w:eastAsia="en-US"/>
        </w:rPr>
        <w:t xml:space="preserve">где: </w:t>
      </w:r>
    </w:p>
    <w:p w:rsidR="00F2598B" w:rsidRPr="00F2598B" w:rsidRDefault="00F2598B" w:rsidP="00F2598B">
      <w:pPr>
        <w:widowControl/>
        <w:autoSpaceDE/>
        <w:autoSpaceDN/>
        <w:adjustRightInd/>
        <w:spacing w:before="0" w:after="0"/>
        <w:ind w:firstLine="567"/>
        <w:jc w:val="both"/>
        <w:rPr>
          <w:b/>
          <w:bCs/>
          <w:i/>
          <w:iCs/>
          <w:lang w:eastAsia="en-US"/>
        </w:rPr>
      </w:pPr>
      <w:r w:rsidRPr="00DB72E8">
        <w:rPr>
          <w:bCs/>
          <w:iCs/>
          <w:lang w:eastAsia="en-US"/>
        </w:rPr>
        <w:t>Н</w:t>
      </w:r>
      <w:r w:rsidRPr="00F2598B">
        <w:rPr>
          <w:b/>
          <w:bCs/>
          <w:i/>
          <w:iCs/>
          <w:lang w:eastAsia="en-US"/>
        </w:rPr>
        <w:t xml:space="preserve"> - сумма налога, подлежащего удержанию;</w:t>
      </w:r>
    </w:p>
    <w:p w:rsidR="00F2598B" w:rsidRPr="00F2598B" w:rsidRDefault="00F2598B" w:rsidP="00F2598B">
      <w:pPr>
        <w:widowControl/>
        <w:autoSpaceDE/>
        <w:autoSpaceDN/>
        <w:adjustRightInd/>
        <w:spacing w:before="0" w:after="0"/>
        <w:ind w:firstLine="567"/>
        <w:jc w:val="both"/>
        <w:rPr>
          <w:b/>
          <w:bCs/>
          <w:i/>
          <w:iCs/>
          <w:lang w:eastAsia="en-US"/>
        </w:rPr>
      </w:pPr>
      <w:r w:rsidRPr="00DB72E8">
        <w:rPr>
          <w:bCs/>
          <w:iCs/>
          <w:lang w:eastAsia="en-US"/>
        </w:rPr>
        <w:t>К</w:t>
      </w:r>
      <w:r w:rsidRPr="00F2598B">
        <w:rPr>
          <w:b/>
          <w:bCs/>
          <w:i/>
          <w:iCs/>
          <w:lang w:eastAsia="en-US"/>
        </w:rPr>
        <w:t xml:space="preserve">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p>
    <w:p w:rsidR="00F2598B" w:rsidRPr="00F2598B" w:rsidRDefault="00DB72E8" w:rsidP="003B3988">
      <w:pPr>
        <w:widowControl/>
        <w:autoSpaceDE/>
        <w:autoSpaceDN/>
        <w:adjustRightInd/>
        <w:spacing w:before="0" w:after="0"/>
        <w:jc w:val="both"/>
        <w:rPr>
          <w:b/>
          <w:bCs/>
          <w:i/>
          <w:iCs/>
          <w:lang w:eastAsia="en-US"/>
        </w:rPr>
      </w:pPr>
      <w:r>
        <w:rPr>
          <w:noProof/>
        </w:rPr>
        <w:pict>
          <v:shape id="_x0000_s1044" type="#_x0000_t75" style="position:absolute;left:0;text-align:left;margin-left:22.15pt;margin-top:.1pt;width:16.35pt;height:17.85pt;z-index:4">
            <v:imagedata r:id="rId20" o:title=""/>
            <w10:wrap type="square"/>
          </v:shape>
        </w:pict>
      </w:r>
      <w:r w:rsidRPr="00DB72E8">
        <w:rPr>
          <w:b/>
          <w:bCs/>
          <w:i/>
          <w:iCs/>
          <w:lang w:eastAsia="en-US"/>
        </w:rPr>
        <w:t xml:space="preserve"> </w:t>
      </w:r>
      <w:r w:rsidR="00F2598B" w:rsidRPr="00F2598B">
        <w:rPr>
          <w:b/>
          <w:bCs/>
          <w:i/>
          <w:iCs/>
          <w:lang w:eastAsia="en-US"/>
        </w:rPr>
        <w:t xml:space="preserve">- соответствующая налоговая ставка, установленная подпунктами </w:t>
      </w:r>
      <w:r w:rsidR="003B3988" w:rsidRPr="003B3988">
        <w:rPr>
          <w:b/>
          <w:bCs/>
          <w:i/>
          <w:iCs/>
          <w:lang w:eastAsia="en-US"/>
        </w:rPr>
        <w:t>пунктом 4 статьи 224</w:t>
      </w:r>
      <w:r w:rsidR="00F2598B" w:rsidRPr="00F2598B">
        <w:rPr>
          <w:b/>
          <w:bCs/>
          <w:i/>
          <w:iCs/>
          <w:lang w:eastAsia="en-US"/>
        </w:rPr>
        <w:t xml:space="preserve"> </w:t>
      </w:r>
      <w:r w:rsidR="00F2598B" w:rsidRPr="00F2598B">
        <w:rPr>
          <w:b/>
          <w:bCs/>
          <w:i/>
          <w:iCs/>
          <w:lang w:eastAsia="en-US"/>
        </w:rPr>
        <w:lastRenderedPageBreak/>
        <w:t>НК;</w:t>
      </w:r>
    </w:p>
    <w:p w:rsidR="00F2598B" w:rsidRPr="00F2598B" w:rsidRDefault="003B3988" w:rsidP="00F2598B">
      <w:pPr>
        <w:widowControl/>
        <w:autoSpaceDE/>
        <w:autoSpaceDN/>
        <w:adjustRightInd/>
        <w:spacing w:before="0" w:after="0"/>
        <w:ind w:firstLine="567"/>
        <w:jc w:val="both"/>
        <w:rPr>
          <w:b/>
          <w:bCs/>
          <w:i/>
          <w:iCs/>
          <w:lang w:eastAsia="en-US"/>
        </w:rPr>
      </w:pPr>
      <w:r>
        <w:rPr>
          <w:noProof/>
        </w:rPr>
        <w:pict>
          <v:shape id="_x0000_s1045" type="#_x0000_t75" style="position:absolute;left:0;text-align:left;margin-left:28.8pt;margin-top:1.55pt;width:15.85pt;height:17.85pt;z-index:5">
            <v:imagedata r:id="rId12" o:title=""/>
            <w10:wrap type="square"/>
          </v:shape>
        </w:pict>
      </w:r>
      <w:r w:rsidR="00F2598B" w:rsidRPr="00F2598B">
        <w:rPr>
          <w:b/>
          <w:bCs/>
          <w:i/>
          <w:iCs/>
          <w:lang w:eastAsia="en-US"/>
        </w:rPr>
        <w:t xml:space="preserve"> - общая сумма дивидендов, подлежащая распределению налоговым агентом в пользу всех налогоплательщиков - получателей дивидендов;</w:t>
      </w:r>
    </w:p>
    <w:p w:rsidR="00F2598B" w:rsidRDefault="00DB72E8" w:rsidP="00F2598B">
      <w:pPr>
        <w:widowControl/>
        <w:autoSpaceDE/>
        <w:autoSpaceDN/>
        <w:adjustRightInd/>
        <w:spacing w:before="0" w:after="0"/>
        <w:ind w:firstLine="567"/>
        <w:jc w:val="both"/>
        <w:rPr>
          <w:b/>
          <w:bCs/>
          <w:i/>
          <w:iCs/>
          <w:lang w:eastAsia="en-US"/>
        </w:rPr>
      </w:pPr>
      <w:r w:rsidRPr="00DB72E8">
        <w:rPr>
          <w:b/>
          <w:bCs/>
          <w:i/>
          <w:iCs/>
          <w:lang w:eastAsia="en-US"/>
        </w:rPr>
        <w:pict>
          <v:shape id="_x0000_i1032" type="#_x0000_t75" style="width:16.3pt;height:18.15pt">
            <v:imagedata r:id="rId13" o:title=""/>
          </v:shape>
        </w:pict>
      </w:r>
      <w:r w:rsidR="00F2598B" w:rsidRPr="00F2598B">
        <w:rPr>
          <w:b/>
          <w:bCs/>
          <w:i/>
          <w:iCs/>
          <w:lang w:eastAsia="en-US"/>
        </w:rPr>
        <w:t xml:space="preserve"> - общая сумма дивидендов, полученных самим налоговым агентом в текущем отчетном (налоговом) периоде и предыдущем отчетном (налоговом) периоде (за исключением дивидендов, указанных в подпункте 1 пункта 3 статьи 284 НК РФ)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p>
    <w:p w:rsidR="003B3988" w:rsidRPr="003B3988" w:rsidRDefault="003B3988" w:rsidP="003B3988">
      <w:pPr>
        <w:widowControl/>
        <w:autoSpaceDE/>
        <w:autoSpaceDN/>
        <w:adjustRightInd/>
        <w:spacing w:before="0" w:after="0"/>
        <w:ind w:firstLine="567"/>
        <w:jc w:val="both"/>
        <w:rPr>
          <w:b/>
          <w:bCs/>
          <w:i/>
          <w:iCs/>
          <w:lang w:eastAsia="en-US"/>
        </w:rPr>
      </w:pPr>
      <w:r w:rsidRPr="003B3988">
        <w:rPr>
          <w:b/>
          <w:bCs/>
          <w:i/>
          <w:iCs/>
          <w:lang w:eastAsia="en-US"/>
        </w:rPr>
        <w:t xml:space="preserve">Российская организация, выплачивающая доходы в виде дивидендов, обязана предоставить соответствующему налоговому агенту значения показателей </w:t>
      </w:r>
      <w:r w:rsidRPr="003B3988">
        <w:rPr>
          <w:b/>
          <w:bCs/>
          <w:i/>
          <w:iCs/>
          <w:lang w:eastAsia="en-US"/>
        </w:rPr>
        <w:pict>
          <v:shape id="_x0000_i1033" type="#_x0000_t75" style="width:12.5pt;height:14.4pt">
            <v:imagedata r:id="rId12" o:title=""/>
          </v:shape>
        </w:pict>
      </w:r>
      <w:r w:rsidRPr="003B3988">
        <w:rPr>
          <w:b/>
          <w:bCs/>
          <w:i/>
          <w:iCs/>
          <w:lang w:eastAsia="en-US"/>
        </w:rPr>
        <w:t xml:space="preserve"> и </w:t>
      </w:r>
      <w:r w:rsidRPr="003B3988">
        <w:rPr>
          <w:b/>
          <w:bCs/>
          <w:i/>
          <w:iCs/>
          <w:lang w:eastAsia="en-US"/>
        </w:rPr>
        <w:pict>
          <v:shape id="_x0000_i1034" type="#_x0000_t75" style="width:13.15pt;height:14.4pt">
            <v:imagedata r:id="rId13" o:title=""/>
          </v:shape>
        </w:pict>
      </w:r>
      <w:r w:rsidRPr="003B3988">
        <w:rPr>
          <w:b/>
          <w:bCs/>
          <w:i/>
          <w:iCs/>
          <w:lang w:eastAsia="en-US"/>
        </w:rPr>
        <w:t>.</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В случае, если значение Н составляет отрицательную величину, обязанность по уплате налога не возникает и возмещение из бюджета не производится (пункт 2 статьи 275 НК РФ).</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 xml:space="preserve">Физические лица, не являющиеся налоговыми резидентами Российской Федерации. </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В случае если российская организация - налоговый агент выплачивает дивиденды физическому лицу, не являющемуся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 15%.</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Для освобождения от налогообложения, получения налоговых вычетов или иных налоговых привилегий, налогоплательщик должен представить в налоговые органы в соответствии с пунктом 2 статьи 232 НК РФ официальное подтверждение того, что он является резидентом государства, с которым Российская Федерация  заключила действующий в течение соответствующего налогового периода (или его части) договор (соглашение) об избежании двойного налогообложения. Такое подтверждение может быть представлено как до уплаты налога, так и в течение одного года после окончания того налогового периода, по результатам которого налогоплательщик претендует на получение освобождения от налогообложения, налоговых вычетов или привилегий.</w:t>
      </w:r>
    </w:p>
    <w:p w:rsidR="00F2598B" w:rsidRPr="00F2598B" w:rsidRDefault="00F2598B" w:rsidP="00F2598B">
      <w:pPr>
        <w:widowControl/>
        <w:autoSpaceDE/>
        <w:autoSpaceDN/>
        <w:adjustRightInd/>
        <w:spacing w:before="0" w:after="0"/>
        <w:ind w:firstLine="567"/>
        <w:jc w:val="both"/>
        <w:rPr>
          <w:b/>
          <w:bCs/>
          <w:i/>
          <w:iCs/>
          <w:lang w:eastAsia="en-US"/>
        </w:rPr>
      </w:pPr>
    </w:p>
    <w:p w:rsidR="00F2598B" w:rsidRPr="00F2598B" w:rsidRDefault="00F2598B" w:rsidP="00F2598B">
      <w:pPr>
        <w:widowControl/>
        <w:autoSpaceDE/>
        <w:autoSpaceDN/>
        <w:adjustRightInd/>
        <w:spacing w:before="0" w:after="0"/>
        <w:ind w:firstLine="567"/>
        <w:jc w:val="both"/>
        <w:rPr>
          <w:bCs/>
          <w:iCs/>
          <w:lang w:eastAsia="en-US"/>
        </w:rPr>
      </w:pPr>
      <w:r w:rsidRPr="00F2598B">
        <w:rPr>
          <w:bCs/>
          <w:iCs/>
          <w:lang w:eastAsia="en-US"/>
        </w:rPr>
        <w:t>Налогообложение доходов физических лиц от реализации размещенных ценных бумаг эмитента:</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Физические лица – налоговые резиденты Российской Федерации.</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Налоговая ставка в отношении физических лиц, являющихся налоговыми резидентами Российской Федерации</w:t>
      </w:r>
      <w:r w:rsidR="00E97BE9">
        <w:rPr>
          <w:b/>
          <w:bCs/>
          <w:i/>
          <w:iCs/>
          <w:lang w:eastAsia="en-US"/>
        </w:rPr>
        <w:t>,</w:t>
      </w:r>
      <w:r w:rsidRPr="00F2598B">
        <w:rPr>
          <w:b/>
          <w:bCs/>
          <w:i/>
          <w:iCs/>
          <w:lang w:eastAsia="en-US"/>
        </w:rPr>
        <w:t xml:space="preserve"> составляет 13%.</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В соответствии с п. 7. ст. 214.1. НК РФ доходами по операциям с ценными бумагами признаются доходы от реализации (погашения) ценных бумаг, полученные в налоговом периоде.</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Доходы в виде процента (купона, дисконта), полученные в налоговом периоде по ценным бумагам, включаются в доходы по операциям с ценными бумагами, если иное не предусмотрено ст. 214.1. НК РФ.</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Доходами по операциям с финансовыми инструментами срочных сделок признаются доходы от реализации финансовых инструментов срочных сделок, полученные в налоговом периоде, включая полученные суммы вариационной маржи и премии по контрактам. При этом доходами по операциям с базисным активом финансовых инструментов срочных сделок признаются доходы, полученные от поставки базисного актива при исполнении таких сделок.</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Доходы по операциям с ценными бумагами, обращающимися и не обращающимися на организованном рынке ценных бумаг, с финансовыми инструментами срочных сделок, обращающимися и не обращающимися на организованном рынке,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выгодоприобретателя - физического лица, включаются в доходы выгодоприобретателя по операциям, перечисленным в подпунктах 1 - 4 пункта 1 ст. 214.1. НК РФ соответственно.</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В целях ст. 214.1. НК РФ налоговой базой по операциям с ценными бумагами и по операциям с финансовыми инструментами срочных сделок признается положительный финансовый результат по совокупности соответствующих операций, исчисленный за налоговый период в соответствии с пунктами 6 - 13 ст. 214.1. НК РФ. Налоговая база по каждой совокупности операций, указанных в подпунктах 1 - 4 пункта 1 ст. 214.1. НК РФ, определяется отдельно.</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Исчисление, удержание и уплата суммы налога осуществляются налоговым агентом по окончании налогового периода, а также до истечения налогового периода или до истечения срока действия договора в пользу физического лица в порядке, установленном главой 23 НК РФ.</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Под выплатой денежных средств понимаются выплата налоговым агентом наличных денежных средств налогоплательщику или третьему лицу по требованию налогоплательщика, а также перечисление денежных средств на банковский счет налогоплательщика или на счет третьего лица по требованию налогоплательщика.</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 xml:space="preserve">При невозможности полностью удержать исчисленную сумму налога налоговый агент определяет возможность удержания суммы налога до наступления более ранней даты из следующих дат: </w:t>
      </w:r>
      <w:r w:rsidR="00216BA4">
        <w:rPr>
          <w:b/>
          <w:bCs/>
          <w:i/>
          <w:iCs/>
          <w:lang w:eastAsia="en-US"/>
        </w:rPr>
        <w:t xml:space="preserve">одного </w:t>
      </w:r>
      <w:r w:rsidRPr="00F2598B">
        <w:rPr>
          <w:b/>
          <w:bCs/>
          <w:i/>
          <w:iCs/>
          <w:lang w:eastAsia="en-US"/>
        </w:rPr>
        <w:t xml:space="preserve">месяца с даты окончания налогового периода, в котором налоговый агент не смог </w:t>
      </w:r>
      <w:r w:rsidRPr="00F2598B">
        <w:rPr>
          <w:b/>
          <w:bCs/>
          <w:i/>
          <w:iCs/>
          <w:lang w:eastAsia="en-US"/>
        </w:rPr>
        <w:lastRenderedPageBreak/>
        <w:t>полностью удержать исчисленную сумму налога; даты прекращения действия последнего договора, заключенного между налогоплательщиком и налоговым агентом, при наличии которого налоговый агент осуществлял исчисление налога.</w:t>
      </w:r>
    </w:p>
    <w:p w:rsidR="00216BA4" w:rsidRDefault="00216BA4" w:rsidP="00F2598B">
      <w:pPr>
        <w:widowControl/>
        <w:autoSpaceDE/>
        <w:autoSpaceDN/>
        <w:adjustRightInd/>
        <w:spacing w:before="0" w:after="0"/>
        <w:ind w:firstLine="567"/>
        <w:jc w:val="both"/>
        <w:rPr>
          <w:b/>
          <w:bCs/>
          <w:i/>
          <w:iCs/>
          <w:lang w:eastAsia="en-US"/>
        </w:rPr>
      </w:pPr>
      <w:r w:rsidRPr="00216BA4">
        <w:rPr>
          <w:b/>
          <w:bCs/>
          <w:i/>
          <w:iCs/>
          <w:lang w:eastAsia="en-US"/>
        </w:rPr>
        <w:t xml:space="preserve">При невозможности удержать у налогоплательщика полностью или частично исчисленную сумму налога вследствие прекращения срока действия последнего по дате начала действия договора, на основании которого налоговый агент осуществляет выплату, в отношении которой он признается налоговым агентом, налоговый агент в течение одного месяца с момента возникновения этого обстоятельства в письменной форме уведомляет налоговый орган по месту своего учета о невозможности указанного удержания и сумме задолженности налогоплательщика. Уплата налога в этом случае производится налогоплательщиком в соответствии со статьей 228 </w:t>
      </w:r>
      <w:r>
        <w:rPr>
          <w:b/>
          <w:bCs/>
          <w:i/>
          <w:iCs/>
          <w:lang w:eastAsia="en-US"/>
        </w:rPr>
        <w:t>Н</w:t>
      </w:r>
      <w:r w:rsidRPr="00216BA4">
        <w:rPr>
          <w:b/>
          <w:bCs/>
          <w:i/>
          <w:iCs/>
          <w:lang w:eastAsia="en-US"/>
        </w:rPr>
        <w:t>К.</w:t>
      </w:r>
    </w:p>
    <w:p w:rsidR="00F2598B" w:rsidRPr="00F2598B" w:rsidRDefault="00216BA4" w:rsidP="00F2598B">
      <w:pPr>
        <w:widowControl/>
        <w:autoSpaceDE/>
        <w:autoSpaceDN/>
        <w:adjustRightInd/>
        <w:spacing w:before="0" w:after="0"/>
        <w:ind w:firstLine="567"/>
        <w:jc w:val="both"/>
        <w:rPr>
          <w:b/>
          <w:bCs/>
          <w:i/>
          <w:iCs/>
          <w:lang w:eastAsia="en-US"/>
        </w:rPr>
      </w:pPr>
      <w:r w:rsidRPr="00216BA4">
        <w:rPr>
          <w:b/>
          <w:bCs/>
          <w:i/>
          <w:iCs/>
          <w:lang w:eastAsia="en-US"/>
        </w:rPr>
        <w:t xml:space="preserve"> </w:t>
      </w:r>
      <w:r w:rsidR="00F2598B" w:rsidRPr="00F2598B">
        <w:rPr>
          <w:b/>
          <w:bCs/>
          <w:i/>
          <w:iCs/>
          <w:lang w:eastAsia="en-US"/>
        </w:rPr>
        <w:t>Физические лица, реализующие ценные бумаги обязаны по окончании года представить декларации в налоговый орган по месту своего учета. Декларация предоставляется не позднее 30 апреля следующего года и уплата налога производится не позднее 15 июля. В случае прекращения деятельности в Российской Федерации и выезде, иностранный гражданин представляет декларацию не позднее чем за 1 месяц до выезда. Уплата налога производится в течение 15 календарных дней с момента подачи деклараций.</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 xml:space="preserve">Физические лица, не являющиеся налоговыми резидентами Российской Федерации. </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Налоговая ставка в отношении физических лиц, не являющихся налоговыми резидентами Российской Федерации</w:t>
      </w:r>
      <w:r w:rsidR="00CB6CC8">
        <w:rPr>
          <w:b/>
          <w:bCs/>
          <w:i/>
          <w:iCs/>
          <w:lang w:eastAsia="en-US"/>
        </w:rPr>
        <w:t>,</w:t>
      </w:r>
      <w:r w:rsidRPr="00F2598B">
        <w:rPr>
          <w:b/>
          <w:bCs/>
          <w:i/>
          <w:iCs/>
          <w:lang w:eastAsia="en-US"/>
        </w:rPr>
        <w:t xml:space="preserve">  составляет 30%. </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Особенности определения налоговой базы при реализации ц</w:t>
      </w:r>
      <w:r w:rsidR="00CB6CC8">
        <w:rPr>
          <w:b/>
          <w:bCs/>
          <w:i/>
          <w:iCs/>
          <w:lang w:eastAsia="en-US"/>
        </w:rPr>
        <w:t>енных бумаг устанавливаются ст. </w:t>
      </w:r>
      <w:r w:rsidRPr="00F2598B">
        <w:rPr>
          <w:b/>
          <w:bCs/>
          <w:i/>
          <w:iCs/>
          <w:lang w:eastAsia="en-US"/>
        </w:rPr>
        <w:t>214.1. НК РФ.</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Для освобождения от налогообложения, получения налоговых вычетов или иных налоговых привилегий налогоплательщик должен представить в налоговые органы официальное подтверждение того, что он является резидентом государства, с которым Российская Федерация заключила действующий в течение соответствующего налогового периода (или его части) договор (соглашение) об избежание двойного налогообложения. Такое подтверждение может быть представлено как до уплаты налога, так и в течение одного года после окончания того налогового периода, по результатам которого налогоплательщик претендует на получение освобождения от налогообложения, налоговых вычетов или привилегий.</w:t>
      </w:r>
    </w:p>
    <w:p w:rsidR="00F2598B" w:rsidRPr="00F2598B" w:rsidRDefault="00F2598B" w:rsidP="00F2598B">
      <w:pPr>
        <w:widowControl/>
        <w:autoSpaceDE/>
        <w:autoSpaceDN/>
        <w:adjustRightInd/>
        <w:spacing w:before="0" w:after="0"/>
        <w:ind w:firstLine="567"/>
        <w:jc w:val="both"/>
        <w:rPr>
          <w:b/>
          <w:bCs/>
          <w:i/>
          <w:iCs/>
          <w:lang w:eastAsia="en-US"/>
        </w:rPr>
      </w:pPr>
      <w:r w:rsidRPr="00F2598B">
        <w:rPr>
          <w:b/>
          <w:bCs/>
          <w:i/>
          <w:iCs/>
          <w:lang w:eastAsia="en-US"/>
        </w:rPr>
        <w:t xml:space="preserve">В случае изменения законодательства Российской Федерации о налогах и сборах, будут применяться новые положения. </w:t>
      </w:r>
    </w:p>
    <w:p w:rsidR="000249C2" w:rsidRDefault="00F2598B" w:rsidP="0011194B">
      <w:pPr>
        <w:ind w:firstLine="567"/>
        <w:jc w:val="both"/>
      </w:pPr>
      <w:r w:rsidRPr="00F2598B">
        <w:rPr>
          <w:b/>
          <w:bCs/>
          <w:i/>
          <w:iCs/>
          <w:lang w:eastAsia="en-US"/>
        </w:rPr>
        <w:t>В случае вступления в юридическую силу нормативных актов налогового законодательства, иных правительственных постановлений и распоряжений государственных органов, существенно изменяющих или дополняющих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последствия, которые не могут быть им предусмотрены в силу вышеуказанных обстоятельств.</w:t>
      </w:r>
    </w:p>
    <w:p w:rsidR="000249C2" w:rsidRDefault="000249C2" w:rsidP="002E4630">
      <w:pPr>
        <w:pStyle w:val="20"/>
        <w:jc w:val="both"/>
      </w:pPr>
      <w:bookmarkStart w:id="97" w:name="_Toc387847133"/>
      <w:r>
        <w:t>8.8. Сведения об объявленных (начисленных) и о выплаченных дивидендах по акциям эмитента, а также о доходах по облигациям эмитента</w:t>
      </w:r>
      <w:bookmarkEnd w:id="97"/>
    </w:p>
    <w:p w:rsidR="000249C2" w:rsidRDefault="000249C2" w:rsidP="002E4630">
      <w:pPr>
        <w:pStyle w:val="20"/>
        <w:jc w:val="both"/>
      </w:pPr>
      <w:bookmarkStart w:id="98" w:name="_Toc387847134"/>
      <w:r>
        <w:t>8.8.1. Сведения об объявленных и выплаченных дивидендах по акциям эмитента</w:t>
      </w:r>
      <w:bookmarkEnd w:id="98"/>
    </w:p>
    <w:p w:rsidR="000249C2" w:rsidRDefault="000249C2" w:rsidP="002E4630">
      <w:pPr>
        <w:ind w:left="200"/>
        <w:jc w:val="both"/>
      </w:pPr>
      <w:r>
        <w:rPr>
          <w:rStyle w:val="Subst"/>
        </w:rPr>
        <w:t>В течение указанного периода решений о выплате дивидендов эмитентом не принималось</w:t>
      </w:r>
      <w:r w:rsidR="002E4630">
        <w:rPr>
          <w:rStyle w:val="Subst"/>
        </w:rPr>
        <w:t>.</w:t>
      </w:r>
    </w:p>
    <w:p w:rsidR="000249C2" w:rsidRDefault="000249C2" w:rsidP="002E4630">
      <w:pPr>
        <w:pStyle w:val="20"/>
        <w:jc w:val="both"/>
      </w:pPr>
      <w:bookmarkStart w:id="99" w:name="_Toc387847135"/>
      <w:r>
        <w:t>8.8.2. Сведения о начисленных и выплаченных доходах по облигациям эмитента</w:t>
      </w:r>
      <w:bookmarkEnd w:id="99"/>
    </w:p>
    <w:p w:rsidR="000249C2" w:rsidRDefault="000249C2" w:rsidP="002E4630">
      <w:pPr>
        <w:ind w:left="200"/>
        <w:jc w:val="both"/>
      </w:pPr>
      <w:r>
        <w:rPr>
          <w:rStyle w:val="Subst"/>
        </w:rPr>
        <w:t>Эмитент не осуществлял эмиссию облигаций</w:t>
      </w:r>
    </w:p>
    <w:p w:rsidR="000249C2" w:rsidRDefault="000249C2" w:rsidP="002E4630">
      <w:pPr>
        <w:pStyle w:val="20"/>
        <w:jc w:val="both"/>
      </w:pPr>
      <w:bookmarkStart w:id="100" w:name="_Toc387847136"/>
      <w:r>
        <w:t>8.9. Иные сведения</w:t>
      </w:r>
      <w:bookmarkEnd w:id="100"/>
    </w:p>
    <w:p w:rsidR="000249C2" w:rsidRDefault="000249C2" w:rsidP="002E4630">
      <w:pPr>
        <w:ind w:left="200"/>
        <w:jc w:val="both"/>
      </w:pPr>
      <w:r>
        <w:rPr>
          <w:rStyle w:val="Subst"/>
        </w:rPr>
        <w:t>Иных сведений об эмитенте и его ценных бумагах, предусмотренных Федеральным законом “О рынке ценных бумаг” или иными федеральными законами, нет.</w:t>
      </w:r>
      <w:r>
        <w:rPr>
          <w:rStyle w:val="Subst"/>
        </w:rPr>
        <w:br/>
      </w:r>
    </w:p>
    <w:p w:rsidR="000249C2" w:rsidRDefault="000249C2" w:rsidP="002E4630">
      <w:pPr>
        <w:pStyle w:val="20"/>
        <w:jc w:val="both"/>
      </w:pPr>
      <w:bookmarkStart w:id="101" w:name="_Toc387847137"/>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1"/>
    </w:p>
    <w:p w:rsidR="000249C2" w:rsidRDefault="000249C2" w:rsidP="002E4630">
      <w:pPr>
        <w:ind w:left="200"/>
        <w:jc w:val="both"/>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r w:rsidR="002E4630">
        <w:rPr>
          <w:rStyle w:val="Subst"/>
        </w:rPr>
        <w:t>.</w:t>
      </w:r>
    </w:p>
    <w:p w:rsidR="00966BBC" w:rsidRPr="009B35EA" w:rsidRDefault="000249C2" w:rsidP="009B35EA">
      <w:pPr>
        <w:pStyle w:val="20"/>
        <w:jc w:val="both"/>
      </w:pPr>
      <w:r>
        <w:br w:type="page"/>
      </w:r>
      <w:bookmarkStart w:id="102" w:name="_Toc387847138"/>
      <w:r w:rsidR="00966BBC" w:rsidRPr="009B35EA">
        <w:lastRenderedPageBreak/>
        <w:t xml:space="preserve">Приложение </w:t>
      </w:r>
      <w:r w:rsidR="009B35EA">
        <w:t xml:space="preserve">№ 1 </w:t>
      </w:r>
      <w:r w:rsidR="00966BBC" w:rsidRPr="009B35EA">
        <w:t>к ежеквартальному отчету.</w:t>
      </w:r>
      <w:bookmarkEnd w:id="102"/>
      <w:r w:rsidR="00966BBC" w:rsidRPr="009B35EA">
        <w:t xml:space="preserve"> </w:t>
      </w:r>
    </w:p>
    <w:p w:rsidR="00740DD4" w:rsidRPr="002B16A2" w:rsidRDefault="00740DD4" w:rsidP="002B16A2">
      <w:pPr>
        <w:rPr>
          <w:b/>
        </w:rPr>
      </w:pPr>
      <w:r w:rsidRPr="002B16A2">
        <w:rPr>
          <w:b/>
        </w:rPr>
        <w:t xml:space="preserve">Приложения к бухгалтерскому балансу и отчету о финансовых результатах. </w:t>
      </w:r>
    </w:p>
    <w:p w:rsidR="00740DD4" w:rsidRDefault="00740DD4" w:rsidP="002E4630">
      <w:pPr>
        <w:pStyle w:val="20"/>
        <w:jc w:val="both"/>
      </w:pPr>
    </w:p>
    <w:tbl>
      <w:tblPr>
        <w:tblpPr w:leftFromText="180" w:rightFromText="180" w:vertAnchor="text" w:horzAnchor="margin" w:tblpY="-260"/>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00"/>
      </w:tblPr>
      <w:tblGrid>
        <w:gridCol w:w="4506"/>
      </w:tblGrid>
      <w:tr w:rsidR="002B16A2" w:rsidRPr="002B16A2" w:rsidTr="009B35EA">
        <w:tblPrEx>
          <w:tblCellMar>
            <w:top w:w="0" w:type="dxa"/>
            <w:bottom w:w="0" w:type="dxa"/>
          </w:tblCellMar>
        </w:tblPrEx>
        <w:trPr>
          <w:trHeight w:val="1588"/>
        </w:trPr>
        <w:tc>
          <w:tcPr>
            <w:tcW w:w="4506" w:type="dxa"/>
            <w:tcBorders>
              <w:top w:val="nil"/>
              <w:left w:val="nil"/>
              <w:bottom w:val="nil"/>
              <w:right w:val="nil"/>
            </w:tcBorders>
          </w:tcPr>
          <w:p w:rsidR="002B16A2" w:rsidRPr="002B16A2" w:rsidRDefault="002B16A2" w:rsidP="002B16A2">
            <w:pPr>
              <w:widowControl/>
              <w:autoSpaceDE/>
              <w:autoSpaceDN/>
              <w:adjustRightInd/>
              <w:spacing w:before="0" w:after="0"/>
              <w:ind w:firstLine="720"/>
              <w:jc w:val="both"/>
              <w:rPr>
                <w:b/>
                <w:sz w:val="32"/>
                <w:szCs w:val="32"/>
              </w:rPr>
            </w:pPr>
          </w:p>
          <w:p w:rsidR="002B16A2" w:rsidRPr="002B16A2" w:rsidRDefault="002B16A2" w:rsidP="002B16A2">
            <w:pPr>
              <w:widowControl/>
              <w:autoSpaceDE/>
              <w:autoSpaceDN/>
              <w:adjustRightInd/>
              <w:spacing w:before="0" w:after="0"/>
              <w:ind w:firstLine="720"/>
              <w:jc w:val="center"/>
              <w:rPr>
                <w:rFonts w:ascii="Arial Rounded MT Bold" w:hAnsi="Arial Rounded MT Bold"/>
                <w:b/>
                <w:sz w:val="32"/>
                <w:szCs w:val="32"/>
              </w:rPr>
            </w:pPr>
            <w:r w:rsidRPr="002B16A2">
              <w:rPr>
                <w:b/>
                <w:sz w:val="32"/>
                <w:szCs w:val="32"/>
              </w:rPr>
              <w:t>Открытое</w:t>
            </w:r>
            <w:r w:rsidRPr="002B16A2">
              <w:rPr>
                <w:rFonts w:ascii="Arial Rounded MT Bold" w:hAnsi="Arial Rounded MT Bold"/>
                <w:b/>
                <w:sz w:val="32"/>
                <w:szCs w:val="32"/>
              </w:rPr>
              <w:t xml:space="preserve"> </w:t>
            </w:r>
            <w:r w:rsidRPr="002B16A2">
              <w:rPr>
                <w:b/>
                <w:sz w:val="32"/>
                <w:szCs w:val="32"/>
              </w:rPr>
              <w:t xml:space="preserve"> акционерное</w:t>
            </w:r>
            <w:r w:rsidRPr="002B16A2">
              <w:rPr>
                <w:rFonts w:ascii="Arial Rounded MT Bold" w:hAnsi="Arial Rounded MT Bold"/>
                <w:b/>
                <w:sz w:val="32"/>
                <w:szCs w:val="32"/>
              </w:rPr>
              <w:t xml:space="preserve"> </w:t>
            </w:r>
            <w:r w:rsidRPr="002B16A2">
              <w:rPr>
                <w:b/>
                <w:sz w:val="32"/>
                <w:szCs w:val="32"/>
              </w:rPr>
              <w:t>общество</w:t>
            </w:r>
          </w:p>
          <w:p w:rsidR="002B16A2" w:rsidRPr="002B16A2" w:rsidRDefault="002B16A2" w:rsidP="002B16A2">
            <w:pPr>
              <w:widowControl/>
              <w:autoSpaceDE/>
              <w:autoSpaceDN/>
              <w:adjustRightInd/>
              <w:spacing w:before="0" w:after="0"/>
              <w:ind w:firstLine="720"/>
              <w:jc w:val="center"/>
              <w:rPr>
                <w:rFonts w:ascii="Arial Black" w:hAnsi="Arial Black"/>
                <w:b/>
                <w:i/>
                <w:sz w:val="48"/>
                <w:szCs w:val="48"/>
              </w:rPr>
            </w:pPr>
            <w:r w:rsidRPr="002B16A2">
              <w:rPr>
                <w:rFonts w:ascii="Arial Black" w:hAnsi="Arial Black"/>
                <w:b/>
                <w:i/>
                <w:sz w:val="48"/>
                <w:szCs w:val="48"/>
              </w:rPr>
              <w:t>«РН-Влакра»</w:t>
            </w:r>
          </w:p>
        </w:tc>
      </w:tr>
    </w:tbl>
    <w:p w:rsidR="002B16A2" w:rsidRPr="002B16A2" w:rsidRDefault="002B16A2" w:rsidP="002B16A2">
      <w:pPr>
        <w:widowControl/>
        <w:autoSpaceDE/>
        <w:autoSpaceDN/>
        <w:adjustRightInd/>
        <w:spacing w:before="0" w:after="0"/>
        <w:rPr>
          <w:i/>
          <w:sz w:val="18"/>
          <w:szCs w:val="18"/>
        </w:rPr>
      </w:pPr>
    </w:p>
    <w:p w:rsidR="002B16A2" w:rsidRPr="002B16A2" w:rsidRDefault="002B16A2" w:rsidP="002B16A2">
      <w:pPr>
        <w:widowControl/>
        <w:autoSpaceDE/>
        <w:autoSpaceDN/>
        <w:adjustRightInd/>
        <w:spacing w:before="0" w:after="0"/>
        <w:rPr>
          <w:sz w:val="18"/>
          <w:szCs w:val="18"/>
        </w:rPr>
      </w:pPr>
      <w:r w:rsidRPr="002B16A2">
        <w:rPr>
          <w:i/>
          <w:sz w:val="18"/>
          <w:szCs w:val="18"/>
        </w:rPr>
        <w:t>ОАО «РН-Влакра»</w:t>
      </w:r>
    </w:p>
    <w:p w:rsidR="002B16A2" w:rsidRPr="002B16A2" w:rsidRDefault="002B16A2" w:rsidP="002B16A2">
      <w:pPr>
        <w:widowControl/>
        <w:autoSpaceDE/>
        <w:autoSpaceDN/>
        <w:adjustRightInd/>
        <w:spacing w:before="0" w:after="0"/>
        <w:rPr>
          <w:i/>
          <w:sz w:val="18"/>
          <w:szCs w:val="18"/>
        </w:rPr>
      </w:pPr>
      <w:r w:rsidRPr="002B16A2">
        <w:rPr>
          <w:i/>
          <w:sz w:val="18"/>
          <w:szCs w:val="18"/>
        </w:rPr>
        <w:t xml:space="preserve">119071,  г. Москва, ул. Малая Калужская, д.15, стр.1                                                                      Тел.+7 (495) 955-91-68                                                                                                         Факс  +7 (495) 955-92-43                                                                                                   </w:t>
      </w:r>
      <w:r w:rsidRPr="002B16A2">
        <w:rPr>
          <w:i/>
          <w:sz w:val="18"/>
          <w:szCs w:val="18"/>
          <w:lang w:val="en-US"/>
        </w:rPr>
        <w:t>e</w:t>
      </w:r>
      <w:r w:rsidRPr="002B16A2">
        <w:rPr>
          <w:i/>
          <w:sz w:val="18"/>
          <w:szCs w:val="18"/>
        </w:rPr>
        <w:t>-</w:t>
      </w:r>
      <w:r w:rsidRPr="002B16A2">
        <w:rPr>
          <w:i/>
          <w:sz w:val="18"/>
          <w:szCs w:val="18"/>
          <w:lang w:val="en-US"/>
        </w:rPr>
        <w:t>mail</w:t>
      </w:r>
      <w:r w:rsidRPr="002B16A2">
        <w:rPr>
          <w:i/>
          <w:sz w:val="18"/>
          <w:szCs w:val="18"/>
        </w:rPr>
        <w:t xml:space="preserve">: </w:t>
      </w:r>
      <w:hyperlink r:id="rId21" w:history="1">
        <w:r w:rsidRPr="002B16A2">
          <w:rPr>
            <w:i/>
            <w:color w:val="0000FF"/>
            <w:sz w:val="18"/>
            <w:u w:val="single"/>
            <w:lang w:val="en-US"/>
          </w:rPr>
          <w:t>info</w:t>
        </w:r>
        <w:r w:rsidRPr="002B16A2">
          <w:rPr>
            <w:i/>
            <w:color w:val="0000FF"/>
            <w:sz w:val="18"/>
            <w:u w:val="single"/>
          </w:rPr>
          <w:t>@</w:t>
        </w:r>
        <w:r w:rsidRPr="002B16A2">
          <w:rPr>
            <w:i/>
            <w:color w:val="0000FF"/>
            <w:sz w:val="18"/>
            <w:u w:val="single"/>
            <w:lang w:val="en-US"/>
          </w:rPr>
          <w:t>rnvlakra</w:t>
        </w:r>
        <w:r w:rsidRPr="002B16A2">
          <w:rPr>
            <w:i/>
            <w:color w:val="0000FF"/>
            <w:sz w:val="18"/>
            <w:u w:val="single"/>
          </w:rPr>
          <w:t>.</w:t>
        </w:r>
        <w:r w:rsidRPr="002B16A2">
          <w:rPr>
            <w:i/>
            <w:color w:val="0000FF"/>
            <w:sz w:val="18"/>
            <w:u w:val="single"/>
            <w:lang w:val="en-US"/>
          </w:rPr>
          <w:t>ru</w:t>
        </w:r>
      </w:hyperlink>
      <w:r w:rsidRPr="002B16A2">
        <w:rPr>
          <w:i/>
          <w:sz w:val="18"/>
          <w:szCs w:val="18"/>
        </w:rPr>
        <w:t xml:space="preserve">; </w:t>
      </w:r>
      <w:hyperlink r:id="rId22" w:history="1">
        <w:r w:rsidRPr="002B16A2">
          <w:rPr>
            <w:i/>
            <w:color w:val="0000FF"/>
            <w:sz w:val="18"/>
            <w:u w:val="single"/>
            <w:lang w:val="en-US"/>
          </w:rPr>
          <w:t>www</w:t>
        </w:r>
        <w:r w:rsidRPr="002B16A2">
          <w:rPr>
            <w:i/>
            <w:color w:val="0000FF"/>
            <w:sz w:val="18"/>
            <w:u w:val="single"/>
          </w:rPr>
          <w:t>.</w:t>
        </w:r>
        <w:r w:rsidRPr="002B16A2">
          <w:rPr>
            <w:i/>
            <w:color w:val="0000FF"/>
            <w:sz w:val="18"/>
            <w:u w:val="single"/>
            <w:lang w:val="en-US"/>
          </w:rPr>
          <w:t>rnvlakra</w:t>
        </w:r>
        <w:r w:rsidRPr="002B16A2">
          <w:rPr>
            <w:i/>
            <w:color w:val="0000FF"/>
            <w:sz w:val="18"/>
            <w:u w:val="single"/>
          </w:rPr>
          <w:t>.</w:t>
        </w:r>
        <w:r w:rsidRPr="002B16A2">
          <w:rPr>
            <w:i/>
            <w:color w:val="0000FF"/>
            <w:sz w:val="18"/>
            <w:u w:val="single"/>
            <w:lang w:val="en-US"/>
          </w:rPr>
          <w:t>ru</w:t>
        </w:r>
      </w:hyperlink>
    </w:p>
    <w:p w:rsidR="002B16A2" w:rsidRPr="002B16A2" w:rsidRDefault="002B16A2" w:rsidP="002B16A2">
      <w:pPr>
        <w:widowControl/>
        <w:autoSpaceDE/>
        <w:autoSpaceDN/>
        <w:adjustRightInd/>
        <w:spacing w:before="0" w:after="0"/>
        <w:rPr>
          <w:i/>
          <w:sz w:val="18"/>
          <w:szCs w:val="18"/>
        </w:rPr>
      </w:pPr>
      <w:r w:rsidRPr="002B16A2">
        <w:rPr>
          <w:i/>
          <w:sz w:val="18"/>
          <w:szCs w:val="18"/>
        </w:rPr>
        <w:t>ОГРН  1087746574057;  ИНН 7725636702; КПП 772501001</w:t>
      </w:r>
    </w:p>
    <w:p w:rsidR="002B16A2" w:rsidRPr="002B16A2" w:rsidRDefault="002B16A2" w:rsidP="002B16A2">
      <w:pPr>
        <w:widowControl/>
        <w:autoSpaceDE/>
        <w:autoSpaceDN/>
        <w:adjustRightInd/>
        <w:spacing w:before="0" w:after="0"/>
        <w:ind w:left="720"/>
        <w:jc w:val="center"/>
        <w:rPr>
          <w:b/>
          <w:sz w:val="28"/>
          <w:szCs w:val="28"/>
        </w:rPr>
      </w:pPr>
    </w:p>
    <w:p w:rsidR="002B16A2" w:rsidRPr="002B16A2" w:rsidRDefault="002B16A2" w:rsidP="002B16A2">
      <w:pPr>
        <w:widowControl/>
        <w:autoSpaceDE/>
        <w:autoSpaceDN/>
        <w:adjustRightInd/>
        <w:spacing w:before="0" w:after="0"/>
        <w:ind w:left="720"/>
        <w:jc w:val="center"/>
        <w:rPr>
          <w:b/>
          <w:sz w:val="28"/>
          <w:szCs w:val="28"/>
        </w:rPr>
      </w:pPr>
    </w:p>
    <w:p w:rsidR="002B16A2" w:rsidRPr="002B16A2" w:rsidRDefault="002B16A2" w:rsidP="002B16A2">
      <w:pPr>
        <w:widowControl/>
        <w:autoSpaceDE/>
        <w:autoSpaceDN/>
        <w:adjustRightInd/>
        <w:spacing w:before="0" w:after="0"/>
        <w:ind w:left="720"/>
        <w:jc w:val="center"/>
        <w:rPr>
          <w:b/>
          <w:sz w:val="28"/>
          <w:szCs w:val="28"/>
        </w:rPr>
      </w:pPr>
    </w:p>
    <w:p w:rsidR="002B16A2" w:rsidRPr="002B16A2" w:rsidRDefault="002B16A2" w:rsidP="002B16A2">
      <w:pPr>
        <w:widowControl/>
        <w:autoSpaceDE/>
        <w:autoSpaceDN/>
        <w:adjustRightInd/>
        <w:spacing w:before="0" w:after="0"/>
        <w:ind w:left="720"/>
        <w:jc w:val="center"/>
        <w:rPr>
          <w:b/>
          <w:sz w:val="28"/>
          <w:szCs w:val="28"/>
        </w:rPr>
      </w:pPr>
    </w:p>
    <w:p w:rsidR="002B16A2" w:rsidRPr="002B16A2" w:rsidRDefault="002B16A2" w:rsidP="002B16A2">
      <w:pPr>
        <w:widowControl/>
        <w:autoSpaceDE/>
        <w:autoSpaceDN/>
        <w:adjustRightInd/>
        <w:spacing w:before="0" w:after="0"/>
        <w:ind w:left="720"/>
        <w:jc w:val="center"/>
        <w:rPr>
          <w:b/>
          <w:sz w:val="28"/>
          <w:szCs w:val="28"/>
        </w:rPr>
      </w:pPr>
    </w:p>
    <w:p w:rsidR="002B16A2" w:rsidRPr="002B16A2" w:rsidRDefault="002B16A2" w:rsidP="002B16A2">
      <w:pPr>
        <w:widowControl/>
        <w:autoSpaceDE/>
        <w:autoSpaceDN/>
        <w:adjustRightInd/>
        <w:spacing w:before="0" w:after="0"/>
        <w:ind w:left="720"/>
        <w:jc w:val="center"/>
        <w:rPr>
          <w:b/>
          <w:sz w:val="28"/>
          <w:szCs w:val="28"/>
        </w:rPr>
      </w:pPr>
    </w:p>
    <w:p w:rsidR="002B16A2" w:rsidRPr="002B16A2" w:rsidRDefault="002B16A2" w:rsidP="002B16A2">
      <w:pPr>
        <w:widowControl/>
        <w:autoSpaceDE/>
        <w:autoSpaceDN/>
        <w:adjustRightInd/>
        <w:spacing w:before="0" w:after="0"/>
        <w:ind w:left="720"/>
        <w:jc w:val="center"/>
        <w:rPr>
          <w:b/>
          <w:sz w:val="28"/>
          <w:szCs w:val="28"/>
        </w:rPr>
      </w:pPr>
    </w:p>
    <w:p w:rsidR="002B16A2" w:rsidRPr="002B16A2" w:rsidRDefault="002B16A2" w:rsidP="002B16A2">
      <w:pPr>
        <w:widowControl/>
        <w:autoSpaceDE/>
        <w:autoSpaceDN/>
        <w:adjustRightInd/>
        <w:spacing w:before="0" w:after="0"/>
        <w:ind w:left="720"/>
        <w:jc w:val="center"/>
        <w:rPr>
          <w:b/>
          <w:sz w:val="28"/>
          <w:szCs w:val="28"/>
        </w:rPr>
      </w:pPr>
    </w:p>
    <w:p w:rsidR="002B16A2" w:rsidRPr="002B16A2" w:rsidRDefault="002B16A2" w:rsidP="002B16A2">
      <w:pPr>
        <w:widowControl/>
        <w:autoSpaceDE/>
        <w:autoSpaceDN/>
        <w:adjustRightInd/>
        <w:spacing w:before="0" w:after="0"/>
        <w:ind w:left="720"/>
        <w:jc w:val="center"/>
        <w:rPr>
          <w:b/>
          <w:sz w:val="28"/>
          <w:szCs w:val="28"/>
        </w:rPr>
      </w:pPr>
    </w:p>
    <w:p w:rsidR="002B16A2" w:rsidRPr="002B16A2" w:rsidRDefault="002B16A2" w:rsidP="002B16A2">
      <w:pPr>
        <w:widowControl/>
        <w:autoSpaceDE/>
        <w:autoSpaceDN/>
        <w:adjustRightInd/>
        <w:spacing w:before="0" w:after="0"/>
        <w:ind w:left="720"/>
        <w:jc w:val="center"/>
        <w:rPr>
          <w:b/>
          <w:sz w:val="28"/>
          <w:szCs w:val="28"/>
        </w:rPr>
      </w:pPr>
    </w:p>
    <w:p w:rsidR="002B16A2" w:rsidRPr="002B16A2" w:rsidRDefault="002B16A2" w:rsidP="002B16A2">
      <w:pPr>
        <w:widowControl/>
        <w:autoSpaceDE/>
        <w:autoSpaceDN/>
        <w:adjustRightInd/>
        <w:spacing w:before="0" w:after="0"/>
        <w:jc w:val="center"/>
        <w:rPr>
          <w:b/>
          <w:sz w:val="28"/>
          <w:szCs w:val="28"/>
        </w:rPr>
      </w:pPr>
      <w:r w:rsidRPr="002B16A2">
        <w:rPr>
          <w:b/>
          <w:sz w:val="28"/>
          <w:szCs w:val="28"/>
        </w:rPr>
        <w:t xml:space="preserve">ПОЯСНЕНИЯ </w:t>
      </w:r>
    </w:p>
    <w:p w:rsidR="002B16A2" w:rsidRPr="002B16A2" w:rsidRDefault="002B16A2" w:rsidP="002B16A2">
      <w:pPr>
        <w:widowControl/>
        <w:autoSpaceDE/>
        <w:autoSpaceDN/>
        <w:adjustRightInd/>
        <w:spacing w:before="0" w:after="0"/>
        <w:jc w:val="center"/>
        <w:rPr>
          <w:b/>
          <w:sz w:val="28"/>
          <w:szCs w:val="28"/>
        </w:rPr>
      </w:pPr>
      <w:r w:rsidRPr="002B16A2">
        <w:rPr>
          <w:b/>
          <w:sz w:val="28"/>
          <w:szCs w:val="28"/>
        </w:rPr>
        <w:t xml:space="preserve">К БУХГАЛТЕРСКОМУ БАЛАНСУ И ОТЧЕТУ О ФИНАНОВЫХ РЕЗУЛЬТАТАХ </w:t>
      </w:r>
    </w:p>
    <w:p w:rsidR="002B16A2" w:rsidRPr="002B16A2" w:rsidRDefault="002B16A2" w:rsidP="002B16A2">
      <w:pPr>
        <w:widowControl/>
        <w:autoSpaceDE/>
        <w:autoSpaceDN/>
        <w:adjustRightInd/>
        <w:spacing w:before="0" w:after="0"/>
        <w:jc w:val="center"/>
        <w:rPr>
          <w:b/>
          <w:sz w:val="28"/>
          <w:szCs w:val="28"/>
        </w:rPr>
      </w:pPr>
      <w:r w:rsidRPr="002B16A2">
        <w:rPr>
          <w:b/>
          <w:sz w:val="28"/>
          <w:szCs w:val="28"/>
        </w:rPr>
        <w:t xml:space="preserve">ЗА 2013 ГОД ОАО «РН-Влакра» </w:t>
      </w: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jc w:val="center"/>
        <w:rPr>
          <w:b/>
          <w:sz w:val="28"/>
          <w:szCs w:val="28"/>
        </w:rPr>
      </w:pPr>
    </w:p>
    <w:p w:rsidR="002B16A2" w:rsidRPr="002B16A2" w:rsidRDefault="002B16A2" w:rsidP="002B16A2">
      <w:pPr>
        <w:widowControl/>
        <w:autoSpaceDE/>
        <w:autoSpaceDN/>
        <w:adjustRightInd/>
        <w:spacing w:before="0" w:after="0"/>
        <w:ind w:firstLine="720"/>
        <w:jc w:val="center"/>
        <w:rPr>
          <w:b/>
          <w:sz w:val="22"/>
          <w:szCs w:val="22"/>
        </w:rPr>
      </w:pPr>
      <w:r w:rsidRPr="002B16A2">
        <w:rPr>
          <w:b/>
          <w:sz w:val="22"/>
          <w:szCs w:val="22"/>
        </w:rPr>
        <w:t xml:space="preserve">г. Москва  </w:t>
      </w:r>
      <w:r w:rsidRPr="002B16A2">
        <w:rPr>
          <w:b/>
          <w:sz w:val="22"/>
          <w:szCs w:val="22"/>
        </w:rPr>
        <w:br w:type="page"/>
      </w:r>
    </w:p>
    <w:p w:rsidR="002B16A2" w:rsidRPr="002B16A2" w:rsidRDefault="002B16A2" w:rsidP="002B16A2">
      <w:pPr>
        <w:widowControl/>
        <w:autoSpaceDE/>
        <w:autoSpaceDN/>
        <w:adjustRightInd/>
        <w:spacing w:before="0" w:after="0"/>
        <w:jc w:val="center"/>
        <w:rPr>
          <w:rFonts w:ascii="Arial Narrow" w:hAnsi="Arial Narrow"/>
          <w:b/>
          <w:caps/>
        </w:rPr>
      </w:pPr>
    </w:p>
    <w:p w:rsidR="002B16A2" w:rsidRPr="002B16A2" w:rsidRDefault="002B16A2" w:rsidP="002B16A2">
      <w:pPr>
        <w:widowControl/>
        <w:autoSpaceDE/>
        <w:autoSpaceDN/>
        <w:adjustRightInd/>
        <w:spacing w:before="0" w:after="0"/>
        <w:ind w:firstLine="720"/>
        <w:jc w:val="both"/>
        <w:rPr>
          <w:lang w:eastAsia="en-US"/>
        </w:rPr>
      </w:pPr>
    </w:p>
    <w:p w:rsidR="002B16A2" w:rsidRPr="002B16A2" w:rsidRDefault="002B16A2" w:rsidP="002B16A2">
      <w:pPr>
        <w:widowControl/>
        <w:autoSpaceDE/>
        <w:autoSpaceDN/>
        <w:adjustRightInd/>
        <w:spacing w:before="0" w:after="0"/>
        <w:ind w:firstLine="720"/>
        <w:jc w:val="both"/>
        <w:rPr>
          <w:rFonts w:ascii="Arial Narrow" w:hAnsi="Arial Narrow"/>
          <w:b/>
          <w:lang w:eastAsia="en-US"/>
        </w:rPr>
      </w:pPr>
      <w:r w:rsidRPr="002B16A2">
        <w:rPr>
          <w:rFonts w:ascii="Arial Narrow" w:hAnsi="Arial Narrow"/>
          <w:b/>
          <w:lang w:eastAsia="en-US"/>
        </w:rPr>
        <w:t>СОДЕРЖАНИЕ</w:t>
      </w:r>
    </w:p>
    <w:p w:rsidR="002B16A2" w:rsidRPr="002B16A2" w:rsidRDefault="002B16A2" w:rsidP="002B16A2">
      <w:pPr>
        <w:widowControl/>
        <w:autoSpaceDE/>
        <w:autoSpaceDN/>
        <w:adjustRightInd/>
        <w:spacing w:before="0" w:after="0"/>
        <w:ind w:firstLine="720"/>
        <w:jc w:val="both"/>
        <w:rPr>
          <w:rFonts w:ascii="Arial Narrow" w:hAnsi="Arial Narrow"/>
          <w:b/>
          <w:lang w:eastAsia="en-US"/>
        </w:rPr>
      </w:pPr>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r w:rsidRPr="002B16A2">
        <w:rPr>
          <w:rFonts w:ascii="Arial Narrow" w:hAnsi="Arial Narrow"/>
          <w:lang w:val="en-US"/>
        </w:rPr>
        <w:fldChar w:fldCharType="begin"/>
      </w:r>
      <w:r w:rsidRPr="002B16A2">
        <w:rPr>
          <w:rFonts w:ascii="Arial Narrow" w:hAnsi="Arial Narrow"/>
          <w:lang w:val="en-US"/>
        </w:rPr>
        <w:instrText xml:space="preserve"> TOC \o "1-3" \h \z \u </w:instrText>
      </w:r>
      <w:r w:rsidRPr="002B16A2">
        <w:rPr>
          <w:rFonts w:ascii="Arial Narrow" w:hAnsi="Arial Narrow"/>
          <w:lang w:val="en-US"/>
        </w:rPr>
        <w:fldChar w:fldCharType="separate"/>
      </w:r>
      <w:hyperlink w:anchor="_Toc380415690" w:history="1">
        <w:r w:rsidRPr="009B35EA">
          <w:rPr>
            <w:noProof/>
            <w:lang w:val="en-US"/>
          </w:rPr>
          <w:t>1</w:t>
        </w:r>
        <w:r w:rsidRPr="002B16A2">
          <w:rPr>
            <w:rFonts w:ascii="Calibri" w:hAnsi="Calibri"/>
            <w:noProof/>
          </w:rPr>
          <w:tab/>
        </w:r>
        <w:r w:rsidRPr="009B35EA">
          <w:rPr>
            <w:noProof/>
            <w:lang w:val="en-US"/>
          </w:rPr>
          <w:t>Организация и виды деятельности.</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_Toc380415690 \h </w:instrText>
        </w:r>
        <w:r w:rsidRPr="002B16A2">
          <w:rPr>
            <w:noProof/>
            <w:webHidden/>
            <w:lang w:val="en-US"/>
          </w:rPr>
        </w:r>
        <w:r w:rsidRPr="002B16A2">
          <w:rPr>
            <w:noProof/>
            <w:webHidden/>
            <w:lang w:val="en-US"/>
          </w:rPr>
          <w:fldChar w:fldCharType="separate"/>
        </w:r>
        <w:r w:rsidRPr="002B16A2">
          <w:rPr>
            <w:noProof/>
            <w:webHidden/>
            <w:lang w:val="en-US"/>
          </w:rPr>
          <w:t>3</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691" w:history="1">
        <w:r w:rsidRPr="009B35EA">
          <w:rPr>
            <w:noProof/>
            <w:lang w:val="en-US"/>
          </w:rPr>
          <w:t>2</w:t>
        </w:r>
        <w:r w:rsidRPr="002B16A2">
          <w:rPr>
            <w:rFonts w:ascii="Calibri" w:hAnsi="Calibri"/>
            <w:noProof/>
          </w:rPr>
          <w:tab/>
        </w:r>
        <w:r w:rsidRPr="009B35EA">
          <w:rPr>
            <w:noProof/>
            <w:lang w:val="en-US"/>
          </w:rPr>
          <w:t>Основа составления бухгалтерской (финансовой) отчетности.</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_Toc380415691 \h </w:instrText>
        </w:r>
        <w:r w:rsidRPr="002B16A2">
          <w:rPr>
            <w:noProof/>
            <w:webHidden/>
            <w:lang w:val="en-US"/>
          </w:rPr>
        </w:r>
        <w:r w:rsidRPr="002B16A2">
          <w:rPr>
            <w:noProof/>
            <w:webHidden/>
            <w:lang w:val="en-US"/>
          </w:rPr>
          <w:fldChar w:fldCharType="separate"/>
        </w:r>
        <w:r w:rsidRPr="002B16A2">
          <w:rPr>
            <w:noProof/>
            <w:webHidden/>
            <w:lang w:val="en-US"/>
          </w:rPr>
          <w:t>5</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692" w:history="1">
        <w:r w:rsidRPr="009B35EA">
          <w:rPr>
            <w:noProof/>
            <w:lang w:val="en-US"/>
          </w:rPr>
          <w:t>3</w:t>
        </w:r>
        <w:r w:rsidRPr="002B16A2">
          <w:rPr>
            <w:rFonts w:ascii="Calibri" w:hAnsi="Calibri"/>
            <w:noProof/>
          </w:rPr>
          <w:tab/>
        </w:r>
        <w:r w:rsidRPr="009B35EA">
          <w:rPr>
            <w:noProof/>
            <w:lang w:val="en-US"/>
          </w:rPr>
          <w:t>Информация об учетной политике</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_Toc380415692 \h </w:instrText>
        </w:r>
        <w:r w:rsidRPr="002B16A2">
          <w:rPr>
            <w:noProof/>
            <w:webHidden/>
            <w:lang w:val="en-US"/>
          </w:rPr>
        </w:r>
        <w:r w:rsidRPr="002B16A2">
          <w:rPr>
            <w:noProof/>
            <w:webHidden/>
            <w:lang w:val="en-US"/>
          </w:rPr>
          <w:fldChar w:fldCharType="separate"/>
        </w:r>
        <w:r w:rsidRPr="002B16A2">
          <w:rPr>
            <w:noProof/>
            <w:webHidden/>
            <w:lang w:val="en-US"/>
          </w:rPr>
          <w:t>5</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693" w:history="1">
        <w:r w:rsidRPr="009B35EA">
          <w:rPr>
            <w:noProof/>
            <w:lang w:val="en-US"/>
          </w:rPr>
          <w:t>4</w:t>
        </w:r>
        <w:r w:rsidRPr="002B16A2">
          <w:rPr>
            <w:rFonts w:ascii="Calibri" w:hAnsi="Calibri"/>
            <w:noProof/>
          </w:rPr>
          <w:tab/>
        </w:r>
        <w:r w:rsidRPr="009B35EA">
          <w:rPr>
            <w:noProof/>
            <w:lang w:val="en-US"/>
          </w:rPr>
          <w:t>Основные средства и незавершенное капитальное строительство.</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_Toc380415693 \h </w:instrText>
        </w:r>
        <w:r w:rsidRPr="002B16A2">
          <w:rPr>
            <w:noProof/>
            <w:webHidden/>
            <w:lang w:val="en-US"/>
          </w:rPr>
        </w:r>
        <w:r w:rsidRPr="002B16A2">
          <w:rPr>
            <w:noProof/>
            <w:webHidden/>
            <w:lang w:val="en-US"/>
          </w:rPr>
          <w:fldChar w:fldCharType="separate"/>
        </w:r>
        <w:r w:rsidRPr="002B16A2">
          <w:rPr>
            <w:noProof/>
            <w:webHidden/>
            <w:lang w:val="en-US"/>
          </w:rPr>
          <w:t>6</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694" w:history="1">
        <w:r w:rsidRPr="009B35EA">
          <w:rPr>
            <w:noProof/>
            <w:lang w:val="en-US"/>
          </w:rPr>
          <w:t>5</w:t>
        </w:r>
        <w:r w:rsidRPr="002B16A2">
          <w:rPr>
            <w:rFonts w:ascii="Calibri" w:hAnsi="Calibri"/>
            <w:noProof/>
          </w:rPr>
          <w:tab/>
        </w:r>
        <w:r w:rsidRPr="009B35EA">
          <w:rPr>
            <w:noProof/>
            <w:lang w:val="en-US"/>
          </w:rPr>
          <w:t>Нематериальные активы.</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_Toc380415694 \h </w:instrText>
        </w:r>
        <w:r w:rsidRPr="002B16A2">
          <w:rPr>
            <w:noProof/>
            <w:webHidden/>
            <w:lang w:val="en-US"/>
          </w:rPr>
        </w:r>
        <w:r w:rsidRPr="002B16A2">
          <w:rPr>
            <w:noProof/>
            <w:webHidden/>
            <w:lang w:val="en-US"/>
          </w:rPr>
          <w:fldChar w:fldCharType="separate"/>
        </w:r>
        <w:r w:rsidRPr="002B16A2">
          <w:rPr>
            <w:noProof/>
            <w:webHidden/>
            <w:lang w:val="en-US"/>
          </w:rPr>
          <w:t>9</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695" w:history="1">
        <w:r w:rsidRPr="009B35EA">
          <w:rPr>
            <w:noProof/>
            <w:lang w:val="en-US"/>
          </w:rPr>
          <w:t>6</w:t>
        </w:r>
        <w:r w:rsidRPr="002B16A2">
          <w:rPr>
            <w:rFonts w:ascii="Calibri" w:hAnsi="Calibri"/>
            <w:noProof/>
          </w:rPr>
          <w:tab/>
        </w:r>
        <w:r w:rsidRPr="009B35EA">
          <w:rPr>
            <w:noProof/>
            <w:lang w:val="en-US"/>
          </w:rPr>
          <w:t>Прочие внеоборотные активы.</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_Toc380415695 \h </w:instrText>
        </w:r>
        <w:r w:rsidRPr="002B16A2">
          <w:rPr>
            <w:noProof/>
            <w:webHidden/>
            <w:lang w:val="en-US"/>
          </w:rPr>
        </w:r>
        <w:r w:rsidRPr="002B16A2">
          <w:rPr>
            <w:noProof/>
            <w:webHidden/>
            <w:lang w:val="en-US"/>
          </w:rPr>
          <w:fldChar w:fldCharType="separate"/>
        </w:r>
        <w:r w:rsidRPr="002B16A2">
          <w:rPr>
            <w:noProof/>
            <w:webHidden/>
            <w:lang w:val="en-US"/>
          </w:rPr>
          <w:t>10</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696" w:history="1">
        <w:r w:rsidRPr="009B35EA">
          <w:rPr>
            <w:noProof/>
            <w:lang w:val="en-US"/>
          </w:rPr>
          <w:t>7</w:t>
        </w:r>
        <w:r w:rsidRPr="002B16A2">
          <w:rPr>
            <w:rFonts w:ascii="Calibri" w:hAnsi="Calibri"/>
            <w:noProof/>
          </w:rPr>
          <w:tab/>
        </w:r>
        <w:r w:rsidRPr="009B35EA">
          <w:rPr>
            <w:noProof/>
            <w:lang w:val="en-US"/>
          </w:rPr>
          <w:t>Материально-производственные запасы.</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_Toc380415696 \h </w:instrText>
        </w:r>
        <w:r w:rsidRPr="002B16A2">
          <w:rPr>
            <w:noProof/>
            <w:webHidden/>
            <w:lang w:val="en-US"/>
          </w:rPr>
        </w:r>
        <w:r w:rsidRPr="002B16A2">
          <w:rPr>
            <w:noProof/>
            <w:webHidden/>
            <w:lang w:val="en-US"/>
          </w:rPr>
          <w:fldChar w:fldCharType="separate"/>
        </w:r>
        <w:r w:rsidRPr="002B16A2">
          <w:rPr>
            <w:noProof/>
            <w:webHidden/>
            <w:lang w:val="en-US"/>
          </w:rPr>
          <w:t>11</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697" w:history="1">
        <w:r w:rsidRPr="009B35EA">
          <w:rPr>
            <w:noProof/>
            <w:lang w:val="en-US"/>
          </w:rPr>
          <w:t>8</w:t>
        </w:r>
        <w:r w:rsidRPr="002B16A2">
          <w:rPr>
            <w:rFonts w:ascii="Calibri" w:hAnsi="Calibri"/>
            <w:noProof/>
          </w:rPr>
          <w:tab/>
        </w:r>
        <w:r w:rsidRPr="009B35EA">
          <w:rPr>
            <w:noProof/>
            <w:lang w:val="en-US"/>
          </w:rPr>
          <w:t>Учет финансовых вложений.</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_Toc380415697 \h </w:instrText>
        </w:r>
        <w:r w:rsidRPr="002B16A2">
          <w:rPr>
            <w:noProof/>
            <w:webHidden/>
            <w:lang w:val="en-US"/>
          </w:rPr>
        </w:r>
        <w:r w:rsidRPr="002B16A2">
          <w:rPr>
            <w:noProof/>
            <w:webHidden/>
            <w:lang w:val="en-US"/>
          </w:rPr>
          <w:fldChar w:fldCharType="separate"/>
        </w:r>
        <w:r w:rsidRPr="002B16A2">
          <w:rPr>
            <w:noProof/>
            <w:webHidden/>
            <w:lang w:val="en-US"/>
          </w:rPr>
          <w:t>12</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698" w:history="1">
        <w:r w:rsidRPr="009B35EA">
          <w:rPr>
            <w:noProof/>
            <w:lang w:val="en-US"/>
          </w:rPr>
          <w:t>9</w:t>
        </w:r>
        <w:r w:rsidRPr="002B16A2">
          <w:rPr>
            <w:rFonts w:ascii="Calibri" w:hAnsi="Calibri"/>
            <w:noProof/>
          </w:rPr>
          <w:tab/>
        </w:r>
        <w:r w:rsidRPr="009B35EA">
          <w:rPr>
            <w:noProof/>
            <w:lang w:val="en-US"/>
          </w:rPr>
          <w:t>Денежные средства.</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_Toc380415698 \h </w:instrText>
        </w:r>
        <w:r w:rsidRPr="002B16A2">
          <w:rPr>
            <w:noProof/>
            <w:webHidden/>
            <w:lang w:val="en-US"/>
          </w:rPr>
        </w:r>
        <w:r w:rsidRPr="002B16A2">
          <w:rPr>
            <w:noProof/>
            <w:webHidden/>
            <w:lang w:val="en-US"/>
          </w:rPr>
          <w:fldChar w:fldCharType="separate"/>
        </w:r>
        <w:r w:rsidRPr="002B16A2">
          <w:rPr>
            <w:noProof/>
            <w:webHidden/>
            <w:lang w:val="en-US"/>
          </w:rPr>
          <w:t>13</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699" w:history="1">
        <w:r w:rsidRPr="009B35EA">
          <w:rPr>
            <w:noProof/>
            <w:lang w:val="en-US"/>
          </w:rPr>
          <w:t>10</w:t>
        </w:r>
        <w:r w:rsidRPr="002B16A2">
          <w:rPr>
            <w:rFonts w:ascii="Calibri" w:hAnsi="Calibri"/>
            <w:noProof/>
          </w:rPr>
          <w:tab/>
        </w:r>
        <w:r w:rsidRPr="009B35EA">
          <w:rPr>
            <w:noProof/>
            <w:lang w:val="en-US"/>
          </w:rPr>
          <w:t>Дебиторская и кредиторская задолженность</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_Toc380415699 \h </w:instrText>
        </w:r>
        <w:r w:rsidRPr="002B16A2">
          <w:rPr>
            <w:noProof/>
            <w:webHidden/>
            <w:lang w:val="en-US"/>
          </w:rPr>
        </w:r>
        <w:r w:rsidRPr="002B16A2">
          <w:rPr>
            <w:noProof/>
            <w:webHidden/>
            <w:lang w:val="en-US"/>
          </w:rPr>
          <w:fldChar w:fldCharType="separate"/>
        </w:r>
        <w:r w:rsidRPr="002B16A2">
          <w:rPr>
            <w:noProof/>
            <w:webHidden/>
            <w:lang w:val="en-US"/>
          </w:rPr>
          <w:t>14</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700" w:history="1">
        <w:r w:rsidRPr="009B35EA">
          <w:rPr>
            <w:noProof/>
            <w:lang w:val="en-US"/>
          </w:rPr>
          <w:t>11</w:t>
        </w:r>
        <w:r w:rsidRPr="002B16A2">
          <w:rPr>
            <w:rFonts w:ascii="Calibri" w:hAnsi="Calibri"/>
            <w:noProof/>
          </w:rPr>
          <w:tab/>
        </w:r>
        <w:r w:rsidRPr="009B35EA">
          <w:rPr>
            <w:noProof/>
            <w:lang w:val="en-US"/>
          </w:rPr>
          <w:t>Налоговая задолженность.</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_Toc380415700 \h </w:instrText>
        </w:r>
        <w:r w:rsidRPr="002B16A2">
          <w:rPr>
            <w:noProof/>
            <w:webHidden/>
            <w:lang w:val="en-US"/>
          </w:rPr>
        </w:r>
        <w:r w:rsidRPr="002B16A2">
          <w:rPr>
            <w:noProof/>
            <w:webHidden/>
            <w:lang w:val="en-US"/>
          </w:rPr>
          <w:fldChar w:fldCharType="separate"/>
        </w:r>
        <w:r w:rsidRPr="002B16A2">
          <w:rPr>
            <w:noProof/>
            <w:webHidden/>
            <w:lang w:val="en-US"/>
          </w:rPr>
          <w:t>15</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701" w:history="1">
        <w:r w:rsidRPr="009B35EA">
          <w:rPr>
            <w:noProof/>
            <w:lang w:val="en-US"/>
          </w:rPr>
          <w:t>12</w:t>
        </w:r>
        <w:r w:rsidRPr="002B16A2">
          <w:rPr>
            <w:rFonts w:ascii="Calibri" w:hAnsi="Calibri"/>
            <w:noProof/>
          </w:rPr>
          <w:tab/>
        </w:r>
        <w:r w:rsidRPr="009B35EA">
          <w:rPr>
            <w:noProof/>
            <w:lang w:val="en-US"/>
          </w:rPr>
          <w:t>Капитал.</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_Toc380415701 \h </w:instrText>
        </w:r>
        <w:r w:rsidRPr="002B16A2">
          <w:rPr>
            <w:noProof/>
            <w:webHidden/>
            <w:lang w:val="en-US"/>
          </w:rPr>
        </w:r>
        <w:r w:rsidRPr="002B16A2">
          <w:rPr>
            <w:noProof/>
            <w:webHidden/>
            <w:lang w:val="en-US"/>
          </w:rPr>
          <w:fldChar w:fldCharType="separate"/>
        </w:r>
        <w:r w:rsidRPr="002B16A2">
          <w:rPr>
            <w:noProof/>
            <w:webHidden/>
            <w:lang w:val="en-US"/>
          </w:rPr>
          <w:t>16</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702" w:history="1">
        <w:r w:rsidRPr="009B35EA">
          <w:rPr>
            <w:noProof/>
            <w:lang w:val="en-US"/>
          </w:rPr>
          <w:t>13</w:t>
        </w:r>
        <w:r w:rsidRPr="002B16A2">
          <w:rPr>
            <w:rFonts w:ascii="Calibri" w:hAnsi="Calibri"/>
            <w:noProof/>
          </w:rPr>
          <w:tab/>
        </w:r>
        <w:r w:rsidRPr="009B35EA">
          <w:rPr>
            <w:noProof/>
            <w:lang w:val="en-US"/>
          </w:rPr>
          <w:t>Доходы и расходы, нераспределенная прибыль</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_Toc380415702 \h </w:instrText>
        </w:r>
        <w:r w:rsidRPr="002B16A2">
          <w:rPr>
            <w:noProof/>
            <w:webHidden/>
            <w:lang w:val="en-US"/>
          </w:rPr>
        </w:r>
        <w:r w:rsidRPr="002B16A2">
          <w:rPr>
            <w:noProof/>
            <w:webHidden/>
            <w:lang w:val="en-US"/>
          </w:rPr>
          <w:fldChar w:fldCharType="separate"/>
        </w:r>
        <w:r w:rsidRPr="002B16A2">
          <w:rPr>
            <w:noProof/>
            <w:webHidden/>
            <w:lang w:val="en-US"/>
          </w:rPr>
          <w:t>16</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703" w:history="1">
        <w:r w:rsidRPr="009B35EA">
          <w:rPr>
            <w:noProof/>
            <w:lang w:val="en-US"/>
          </w:rPr>
          <w:t>14</w:t>
        </w:r>
        <w:r w:rsidRPr="002B16A2">
          <w:rPr>
            <w:rFonts w:ascii="Calibri" w:hAnsi="Calibri"/>
            <w:noProof/>
          </w:rPr>
          <w:tab/>
        </w:r>
        <w:r w:rsidRPr="009B35EA">
          <w:rPr>
            <w:noProof/>
            <w:lang w:val="en-US"/>
          </w:rPr>
          <w:t>Отложенные налоговые активы и обязательства, постоянные налоговые активы  и обязательства</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_Toc380415703 \h </w:instrText>
        </w:r>
        <w:r w:rsidRPr="002B16A2">
          <w:rPr>
            <w:noProof/>
            <w:webHidden/>
            <w:lang w:val="en-US"/>
          </w:rPr>
        </w:r>
        <w:r w:rsidRPr="002B16A2">
          <w:rPr>
            <w:noProof/>
            <w:webHidden/>
            <w:lang w:val="en-US"/>
          </w:rPr>
          <w:fldChar w:fldCharType="separate"/>
        </w:r>
        <w:r w:rsidRPr="002B16A2">
          <w:rPr>
            <w:noProof/>
            <w:webHidden/>
            <w:lang w:val="en-US"/>
          </w:rPr>
          <w:t>18</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704" w:history="1">
        <w:r w:rsidRPr="009B35EA">
          <w:rPr>
            <w:noProof/>
            <w:lang w:val="en-US"/>
          </w:rPr>
          <w:t>15</w:t>
        </w:r>
        <w:r w:rsidRPr="002B16A2">
          <w:rPr>
            <w:rFonts w:ascii="Calibri" w:hAnsi="Calibri"/>
            <w:noProof/>
          </w:rPr>
          <w:tab/>
        </w:r>
        <w:r w:rsidRPr="009B35EA">
          <w:rPr>
            <w:noProof/>
            <w:lang w:val="en-US"/>
          </w:rPr>
          <w:t>Выплата дивидендов / доходов по участию в Обществе</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_Toc380415704 \h </w:instrText>
        </w:r>
        <w:r w:rsidRPr="002B16A2">
          <w:rPr>
            <w:noProof/>
            <w:webHidden/>
            <w:lang w:val="en-US"/>
          </w:rPr>
        </w:r>
        <w:r w:rsidRPr="002B16A2">
          <w:rPr>
            <w:noProof/>
            <w:webHidden/>
            <w:lang w:val="en-US"/>
          </w:rPr>
          <w:fldChar w:fldCharType="separate"/>
        </w:r>
        <w:r w:rsidRPr="002B16A2">
          <w:rPr>
            <w:noProof/>
            <w:webHidden/>
            <w:lang w:val="en-US"/>
          </w:rPr>
          <w:t>19</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705" w:history="1">
        <w:r w:rsidRPr="009B35EA">
          <w:rPr>
            <w:noProof/>
            <w:lang w:val="en-US"/>
          </w:rPr>
          <w:t>16</w:t>
        </w:r>
        <w:r w:rsidRPr="002B16A2">
          <w:rPr>
            <w:rFonts w:ascii="Calibri" w:hAnsi="Calibri"/>
            <w:noProof/>
          </w:rPr>
          <w:tab/>
        </w:r>
        <w:r w:rsidRPr="009B35EA">
          <w:rPr>
            <w:noProof/>
            <w:lang w:val="en-US"/>
          </w:rPr>
          <w:t>События, произошедшие после отчетной даты</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_Toc380415705 \h </w:instrText>
        </w:r>
        <w:r w:rsidRPr="002B16A2">
          <w:rPr>
            <w:noProof/>
            <w:webHidden/>
            <w:lang w:val="en-US"/>
          </w:rPr>
        </w:r>
        <w:r w:rsidRPr="002B16A2">
          <w:rPr>
            <w:noProof/>
            <w:webHidden/>
            <w:lang w:val="en-US"/>
          </w:rPr>
          <w:fldChar w:fldCharType="separate"/>
        </w:r>
        <w:r w:rsidRPr="002B16A2">
          <w:rPr>
            <w:noProof/>
            <w:webHidden/>
            <w:lang w:val="en-US"/>
          </w:rPr>
          <w:t>19</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706" w:history="1">
        <w:r w:rsidRPr="009B35EA">
          <w:rPr>
            <w:noProof/>
            <w:lang w:val="en-US"/>
          </w:rPr>
          <w:t>17</w:t>
        </w:r>
        <w:r w:rsidRPr="002B16A2">
          <w:rPr>
            <w:rFonts w:ascii="Calibri" w:hAnsi="Calibri"/>
            <w:noProof/>
          </w:rPr>
          <w:tab/>
        </w:r>
        <w:r w:rsidRPr="009B35EA">
          <w:rPr>
            <w:noProof/>
            <w:lang w:val="en-US"/>
          </w:rPr>
          <w:t>Условные факты хозяйственной деятельности. Оценочные обязательства</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_Toc380415706 \h </w:instrText>
        </w:r>
        <w:r w:rsidRPr="002B16A2">
          <w:rPr>
            <w:noProof/>
            <w:webHidden/>
            <w:lang w:val="en-US"/>
          </w:rPr>
        </w:r>
        <w:r w:rsidRPr="002B16A2">
          <w:rPr>
            <w:noProof/>
            <w:webHidden/>
            <w:lang w:val="en-US"/>
          </w:rPr>
          <w:fldChar w:fldCharType="separate"/>
        </w:r>
        <w:r w:rsidRPr="002B16A2">
          <w:rPr>
            <w:noProof/>
            <w:webHidden/>
            <w:lang w:val="en-US"/>
          </w:rPr>
          <w:t>20</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707" w:history="1">
        <w:r w:rsidRPr="009B35EA">
          <w:rPr>
            <w:noProof/>
            <w:lang w:val="en-US"/>
          </w:rPr>
          <w:t>18</w:t>
        </w:r>
        <w:r w:rsidRPr="002B16A2">
          <w:rPr>
            <w:rFonts w:ascii="Calibri" w:hAnsi="Calibri"/>
            <w:noProof/>
          </w:rPr>
          <w:tab/>
        </w:r>
        <w:r w:rsidRPr="009B35EA">
          <w:rPr>
            <w:noProof/>
            <w:lang w:val="en-US"/>
          </w:rPr>
          <w:t>Операции со связанными сторонами</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_Toc380415707 \h </w:instrText>
        </w:r>
        <w:r w:rsidRPr="002B16A2">
          <w:rPr>
            <w:noProof/>
            <w:webHidden/>
            <w:lang w:val="en-US"/>
          </w:rPr>
        </w:r>
        <w:r w:rsidRPr="002B16A2">
          <w:rPr>
            <w:noProof/>
            <w:webHidden/>
            <w:lang w:val="en-US"/>
          </w:rPr>
          <w:fldChar w:fldCharType="separate"/>
        </w:r>
        <w:r w:rsidRPr="002B16A2">
          <w:rPr>
            <w:noProof/>
            <w:webHidden/>
            <w:lang w:val="en-US"/>
          </w:rPr>
          <w:t>21</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708" w:history="1">
        <w:r w:rsidRPr="009B35EA">
          <w:rPr>
            <w:noProof/>
            <w:lang w:val="en-US"/>
          </w:rPr>
          <w:t>19</w:t>
        </w:r>
        <w:r w:rsidRPr="002B16A2">
          <w:rPr>
            <w:rFonts w:ascii="Calibri" w:hAnsi="Calibri"/>
            <w:noProof/>
          </w:rPr>
          <w:tab/>
        </w:r>
        <w:r w:rsidRPr="009B35EA">
          <w:rPr>
            <w:noProof/>
            <w:lang w:val="en-US"/>
          </w:rPr>
          <w:t>Информация по прекращаемой деятельности</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_Toc380415708 \h </w:instrText>
        </w:r>
        <w:r w:rsidRPr="002B16A2">
          <w:rPr>
            <w:noProof/>
            <w:webHidden/>
            <w:lang w:val="en-US"/>
          </w:rPr>
        </w:r>
        <w:r w:rsidRPr="002B16A2">
          <w:rPr>
            <w:noProof/>
            <w:webHidden/>
            <w:lang w:val="en-US"/>
          </w:rPr>
          <w:fldChar w:fldCharType="separate"/>
        </w:r>
        <w:r w:rsidRPr="002B16A2">
          <w:rPr>
            <w:noProof/>
            <w:webHidden/>
            <w:lang w:val="en-US"/>
          </w:rPr>
          <w:t>21</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709" w:history="1">
        <w:r w:rsidRPr="009B35EA">
          <w:rPr>
            <w:noProof/>
            <w:lang w:val="en-US"/>
          </w:rPr>
          <w:t>20</w:t>
        </w:r>
        <w:r w:rsidRPr="002B16A2">
          <w:rPr>
            <w:rFonts w:ascii="Calibri" w:hAnsi="Calibri"/>
            <w:noProof/>
          </w:rPr>
          <w:tab/>
        </w:r>
        <w:r w:rsidRPr="009B35EA">
          <w:rPr>
            <w:noProof/>
            <w:lang w:val="en-US"/>
          </w:rPr>
          <w:t>Раскрытие информации о неопределенности в деятельности Общества</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_Toc380415709 \h </w:instrText>
        </w:r>
        <w:r w:rsidRPr="002B16A2">
          <w:rPr>
            <w:noProof/>
            <w:webHidden/>
            <w:lang w:val="en-US"/>
          </w:rPr>
        </w:r>
        <w:r w:rsidRPr="002B16A2">
          <w:rPr>
            <w:noProof/>
            <w:webHidden/>
            <w:lang w:val="en-US"/>
          </w:rPr>
          <w:fldChar w:fldCharType="separate"/>
        </w:r>
        <w:r w:rsidRPr="002B16A2">
          <w:rPr>
            <w:noProof/>
            <w:webHidden/>
            <w:lang w:val="en-US"/>
          </w:rPr>
          <w:t>21</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710" w:history="1">
        <w:r w:rsidRPr="009B35EA">
          <w:rPr>
            <w:noProof/>
            <w:lang w:val="en-US"/>
          </w:rPr>
          <w:t>21</w:t>
        </w:r>
        <w:r w:rsidRPr="002B16A2">
          <w:rPr>
            <w:rFonts w:ascii="Calibri" w:hAnsi="Calibri"/>
            <w:noProof/>
          </w:rPr>
          <w:tab/>
        </w:r>
        <w:r w:rsidRPr="009B35EA">
          <w:rPr>
            <w:noProof/>
            <w:lang w:val="en-US"/>
          </w:rPr>
          <w:t>Прочая информация</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_Toc380415710 \h </w:instrText>
        </w:r>
        <w:r w:rsidRPr="002B16A2">
          <w:rPr>
            <w:noProof/>
            <w:webHidden/>
            <w:lang w:val="en-US"/>
          </w:rPr>
        </w:r>
        <w:r w:rsidRPr="002B16A2">
          <w:rPr>
            <w:noProof/>
            <w:webHidden/>
            <w:lang w:val="en-US"/>
          </w:rPr>
          <w:fldChar w:fldCharType="separate"/>
        </w:r>
        <w:r w:rsidRPr="002B16A2">
          <w:rPr>
            <w:noProof/>
            <w:webHidden/>
            <w:lang w:val="en-US"/>
          </w:rPr>
          <w:t>22</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711" w:history="1">
        <w:r w:rsidRPr="009B35EA">
          <w:rPr>
            <w:i/>
            <w:noProof/>
          </w:rPr>
          <w:t>21.1</w:t>
        </w:r>
        <w:r w:rsidRPr="002B16A2">
          <w:rPr>
            <w:rFonts w:ascii="Calibri" w:hAnsi="Calibri"/>
            <w:noProof/>
          </w:rPr>
          <w:tab/>
        </w:r>
        <w:r w:rsidRPr="009B35EA">
          <w:rPr>
            <w:i/>
            <w:noProof/>
          </w:rPr>
          <w:t>Вопросы защиты окружающей среды</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_Toc380415711 \h </w:instrText>
        </w:r>
        <w:r w:rsidRPr="002B16A2">
          <w:rPr>
            <w:noProof/>
            <w:webHidden/>
            <w:lang w:val="en-US"/>
          </w:rPr>
        </w:r>
        <w:r w:rsidRPr="002B16A2">
          <w:rPr>
            <w:noProof/>
            <w:webHidden/>
            <w:lang w:val="en-US"/>
          </w:rPr>
          <w:fldChar w:fldCharType="separate"/>
        </w:r>
        <w:r w:rsidRPr="002B16A2">
          <w:rPr>
            <w:noProof/>
            <w:webHidden/>
            <w:lang w:val="en-US"/>
          </w:rPr>
          <w:t>22</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712" w:history="1">
        <w:r w:rsidRPr="009B35EA">
          <w:rPr>
            <w:i/>
            <w:noProof/>
          </w:rPr>
          <w:t>21.2</w:t>
        </w:r>
        <w:r w:rsidRPr="002B16A2">
          <w:rPr>
            <w:rFonts w:ascii="Calibri" w:hAnsi="Calibri"/>
            <w:noProof/>
          </w:rPr>
          <w:tab/>
        </w:r>
        <w:r w:rsidRPr="009B35EA">
          <w:rPr>
            <w:i/>
            <w:noProof/>
          </w:rPr>
          <w:t>Страхование</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_Toc380415712 \h </w:instrText>
        </w:r>
        <w:r w:rsidRPr="002B16A2">
          <w:rPr>
            <w:noProof/>
            <w:webHidden/>
            <w:lang w:val="en-US"/>
          </w:rPr>
        </w:r>
        <w:r w:rsidRPr="002B16A2">
          <w:rPr>
            <w:noProof/>
            <w:webHidden/>
            <w:lang w:val="en-US"/>
          </w:rPr>
          <w:fldChar w:fldCharType="separate"/>
        </w:r>
        <w:r w:rsidRPr="002B16A2">
          <w:rPr>
            <w:noProof/>
            <w:webHidden/>
            <w:lang w:val="en-US"/>
          </w:rPr>
          <w:t>22</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713" w:history="1">
        <w:r w:rsidRPr="009B35EA">
          <w:rPr>
            <w:i/>
            <w:noProof/>
          </w:rPr>
          <w:t>21.3</w:t>
        </w:r>
        <w:r w:rsidRPr="002B16A2">
          <w:rPr>
            <w:rFonts w:ascii="Calibri" w:hAnsi="Calibri"/>
            <w:noProof/>
          </w:rPr>
          <w:tab/>
        </w:r>
        <w:r w:rsidRPr="009B35EA">
          <w:rPr>
            <w:i/>
            <w:noProof/>
          </w:rPr>
          <w:t>Информация о затратах на энергетические ресурсы</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_Toc380415713 \h </w:instrText>
        </w:r>
        <w:r w:rsidRPr="002B16A2">
          <w:rPr>
            <w:noProof/>
            <w:webHidden/>
            <w:lang w:val="en-US"/>
          </w:rPr>
        </w:r>
        <w:r w:rsidRPr="002B16A2">
          <w:rPr>
            <w:noProof/>
            <w:webHidden/>
            <w:lang w:val="en-US"/>
          </w:rPr>
          <w:fldChar w:fldCharType="separate"/>
        </w:r>
        <w:r w:rsidRPr="002B16A2">
          <w:rPr>
            <w:noProof/>
            <w:webHidden/>
            <w:lang w:val="en-US"/>
          </w:rPr>
          <w:t>22</w:t>
        </w:r>
        <w:r w:rsidRPr="002B16A2">
          <w:rPr>
            <w:noProof/>
            <w:webHidden/>
            <w:lang w:val="en-US"/>
          </w:rPr>
          <w:fldChar w:fldCharType="end"/>
        </w:r>
      </w:hyperlink>
    </w:p>
    <w:p w:rsidR="002B16A2" w:rsidRPr="002B16A2" w:rsidRDefault="002B16A2" w:rsidP="002B16A2">
      <w:pPr>
        <w:widowControl/>
        <w:tabs>
          <w:tab w:val="left" w:pos="1200"/>
          <w:tab w:val="right" w:leader="dot" w:pos="9720"/>
        </w:tabs>
        <w:autoSpaceDE/>
        <w:autoSpaceDN/>
        <w:adjustRightInd/>
        <w:spacing w:before="0" w:after="0"/>
        <w:ind w:left="600" w:right="469" w:hanging="480"/>
        <w:jc w:val="both"/>
        <w:rPr>
          <w:rFonts w:ascii="Calibri" w:hAnsi="Calibri"/>
          <w:noProof/>
        </w:rPr>
      </w:pPr>
      <w:hyperlink w:anchor="_Toc380415714" w:history="1">
        <w:r w:rsidRPr="009B35EA">
          <w:rPr>
            <w:noProof/>
            <w:lang w:val="en-US"/>
          </w:rPr>
          <w:t>Приложение № 1 «Информация о связанных сторонах»</w:t>
        </w:r>
        <w:r w:rsidRPr="002B16A2">
          <w:rPr>
            <w:noProof/>
            <w:webHidden/>
            <w:lang w:val="en-US"/>
          </w:rPr>
          <w:tab/>
        </w:r>
        <w:r w:rsidRPr="002B16A2">
          <w:rPr>
            <w:noProof/>
            <w:webHidden/>
            <w:lang w:val="en-US"/>
          </w:rPr>
          <w:fldChar w:fldCharType="begin"/>
        </w:r>
        <w:r w:rsidRPr="002B16A2">
          <w:rPr>
            <w:noProof/>
            <w:webHidden/>
            <w:lang w:val="en-US"/>
          </w:rPr>
          <w:instrText xml:space="preserve"> PAGEREF _Toc380415714 \h </w:instrText>
        </w:r>
        <w:r w:rsidRPr="002B16A2">
          <w:rPr>
            <w:noProof/>
            <w:webHidden/>
            <w:lang w:val="en-US"/>
          </w:rPr>
        </w:r>
        <w:r w:rsidRPr="002B16A2">
          <w:rPr>
            <w:noProof/>
            <w:webHidden/>
            <w:lang w:val="en-US"/>
          </w:rPr>
          <w:fldChar w:fldCharType="separate"/>
        </w:r>
        <w:r w:rsidRPr="002B16A2">
          <w:rPr>
            <w:noProof/>
            <w:webHidden/>
            <w:lang w:val="en-US"/>
          </w:rPr>
          <w:t>23</w:t>
        </w:r>
        <w:r w:rsidRPr="002B16A2">
          <w:rPr>
            <w:noProof/>
            <w:webHidden/>
            <w:lang w:val="en-US"/>
          </w:rPr>
          <w:fldChar w:fldCharType="end"/>
        </w:r>
      </w:hyperlink>
    </w:p>
    <w:p w:rsidR="002B16A2" w:rsidRPr="002B16A2" w:rsidRDefault="002B16A2" w:rsidP="002B16A2">
      <w:pPr>
        <w:widowControl/>
        <w:autoSpaceDE/>
        <w:autoSpaceDN/>
        <w:adjustRightInd/>
        <w:spacing w:before="0" w:after="0"/>
        <w:ind w:firstLine="720"/>
        <w:rPr>
          <w:lang w:eastAsia="en-US"/>
        </w:rPr>
      </w:pPr>
      <w:r w:rsidRPr="002B16A2">
        <w:rPr>
          <w:rFonts w:ascii="Arial Narrow" w:hAnsi="Arial Narrow"/>
          <w:snapToGrid w:val="0"/>
          <w:lang w:val="en-US" w:eastAsia="en-US"/>
        </w:rPr>
        <w:fldChar w:fldCharType="end"/>
      </w:r>
    </w:p>
    <w:p w:rsidR="002B16A2" w:rsidRPr="002B16A2" w:rsidRDefault="002B16A2" w:rsidP="002B16A2">
      <w:pPr>
        <w:widowControl/>
        <w:autoSpaceDE/>
        <w:autoSpaceDN/>
        <w:adjustRightInd/>
        <w:spacing w:before="0" w:after="0"/>
        <w:ind w:firstLine="720"/>
        <w:jc w:val="center"/>
        <w:rPr>
          <w:lang w:eastAsia="en-US"/>
        </w:rPr>
      </w:pPr>
      <w:r w:rsidRPr="002B16A2">
        <w:rPr>
          <w:lang w:eastAsia="en-US"/>
        </w:rPr>
        <w:br w:type="page"/>
      </w:r>
    </w:p>
    <w:p w:rsidR="002B16A2" w:rsidRPr="002B16A2" w:rsidRDefault="002B16A2" w:rsidP="002B16A2">
      <w:pPr>
        <w:widowControl/>
        <w:autoSpaceDE/>
        <w:autoSpaceDN/>
        <w:adjustRightInd/>
        <w:spacing w:before="0" w:after="0"/>
        <w:ind w:firstLine="516"/>
        <w:jc w:val="both"/>
        <w:rPr>
          <w:lang w:eastAsia="en-US"/>
        </w:rPr>
      </w:pPr>
      <w:r w:rsidRPr="002B16A2">
        <w:rPr>
          <w:snapToGrid w:val="0"/>
          <w:color w:val="000000"/>
          <w:lang w:eastAsia="en-US"/>
        </w:rPr>
        <w:t>Данные Пояснения к бухгалтерскому балансу и отчету о финансовых результатах являются неотъемлемой частью бухгалтерской отчетности  Открытого акционерного общества «РН-Влакра» (ОАО «РН-Влакра) за 2013 год, подготовленной в соответствии с действующим законодательством Российской Федерации.</w:t>
      </w:r>
    </w:p>
    <w:p w:rsidR="002B16A2" w:rsidRPr="002B16A2" w:rsidRDefault="002B16A2" w:rsidP="002B16A2">
      <w:pPr>
        <w:widowControl/>
        <w:autoSpaceDE/>
        <w:autoSpaceDN/>
        <w:adjustRightInd/>
        <w:spacing w:before="0" w:after="0"/>
        <w:ind w:firstLine="516"/>
        <w:jc w:val="both"/>
      </w:pPr>
      <w:r w:rsidRPr="002B16A2">
        <w:t>Отчетной датой данной бухгалтерской отчетности, по состоянию на которую она составлена, является 31 декабря 2013 года.</w:t>
      </w:r>
    </w:p>
    <w:p w:rsidR="002B16A2" w:rsidRPr="002B16A2" w:rsidRDefault="002B16A2" w:rsidP="002B16A2">
      <w:pPr>
        <w:widowControl/>
        <w:autoSpaceDE/>
        <w:autoSpaceDN/>
        <w:adjustRightInd/>
        <w:spacing w:before="0" w:after="0"/>
        <w:jc w:val="both"/>
        <w:rPr>
          <w:lang w:eastAsia="en-US"/>
        </w:rPr>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03" w:name="_Toc245711327"/>
      <w:bookmarkStart w:id="104" w:name="_Toc380415690"/>
      <w:r w:rsidRPr="002B16A2">
        <w:rPr>
          <w:rFonts w:ascii="Arial Narrow" w:hAnsi="Arial Narrow"/>
          <w:b/>
        </w:rPr>
        <w:t>Организация и виды деятельности</w:t>
      </w:r>
      <w:bookmarkEnd w:id="103"/>
      <w:r w:rsidRPr="002B16A2">
        <w:rPr>
          <w:rFonts w:ascii="Arial Narrow" w:hAnsi="Arial Narrow"/>
          <w:b/>
        </w:rPr>
        <w:t>.</w:t>
      </w:r>
      <w:bookmarkEnd w:id="104"/>
    </w:p>
    <w:p w:rsidR="002B16A2" w:rsidRPr="002B16A2" w:rsidRDefault="002B16A2" w:rsidP="002B16A2">
      <w:pPr>
        <w:widowControl/>
        <w:autoSpaceDE/>
        <w:autoSpaceDN/>
        <w:adjustRightInd/>
        <w:spacing w:before="0" w:after="0"/>
        <w:ind w:firstLine="720"/>
        <w:jc w:val="both"/>
        <w:rPr>
          <w:lang w:eastAsia="en-US"/>
        </w:rPr>
      </w:pPr>
    </w:p>
    <w:p w:rsidR="002B16A2" w:rsidRPr="002B16A2" w:rsidRDefault="002B16A2" w:rsidP="002B16A2">
      <w:pPr>
        <w:widowControl/>
        <w:numPr>
          <w:ilvl w:val="1"/>
          <w:numId w:val="0"/>
        </w:numPr>
        <w:autoSpaceDE/>
        <w:autoSpaceDN/>
        <w:adjustRightInd/>
        <w:spacing w:before="0" w:after="0"/>
        <w:ind w:left="1080" w:hanging="360"/>
        <w:jc w:val="both"/>
        <w:rPr>
          <w:rFonts w:ascii="Arial Narrow" w:hAnsi="Arial Narrow"/>
          <w:b/>
          <w:i/>
        </w:rPr>
      </w:pPr>
      <w:r w:rsidRPr="002B16A2">
        <w:rPr>
          <w:rFonts w:ascii="Arial Narrow" w:hAnsi="Arial Narrow"/>
          <w:b/>
          <w:i/>
        </w:rPr>
        <w:t>Описание Общества</w:t>
      </w:r>
    </w:p>
    <w:p w:rsidR="002B16A2" w:rsidRPr="002B16A2" w:rsidRDefault="002B16A2" w:rsidP="002B16A2">
      <w:pPr>
        <w:widowControl/>
        <w:autoSpaceDE/>
        <w:autoSpaceDN/>
        <w:adjustRightInd/>
        <w:spacing w:before="0" w:after="0"/>
        <w:ind w:left="1080"/>
        <w:jc w:val="both"/>
        <w:rPr>
          <w:rFonts w:ascii="Arial Narrow" w:hAnsi="Arial Narrow"/>
          <w:b/>
          <w:i/>
        </w:rPr>
      </w:pPr>
    </w:p>
    <w:p w:rsidR="002B16A2" w:rsidRPr="002B16A2" w:rsidRDefault="002B16A2" w:rsidP="002B16A2">
      <w:pPr>
        <w:widowControl/>
        <w:autoSpaceDE/>
        <w:autoSpaceDN/>
        <w:adjustRightInd/>
        <w:spacing w:before="0" w:after="0"/>
        <w:ind w:firstLine="708"/>
        <w:jc w:val="both"/>
      </w:pPr>
      <w:r w:rsidRPr="002B16A2">
        <w:t>Общество создано путем реорганизации ОАО «Красный пролетарий» в соответствии со статьей 18 Закона «Об акционерных обществах» в форме разделения.</w:t>
      </w:r>
    </w:p>
    <w:p w:rsidR="002B16A2" w:rsidRPr="002B16A2" w:rsidRDefault="002B16A2" w:rsidP="002B16A2">
      <w:pPr>
        <w:widowControl/>
        <w:autoSpaceDE/>
        <w:autoSpaceDN/>
        <w:adjustRightInd/>
        <w:spacing w:before="0" w:after="0"/>
        <w:jc w:val="both"/>
      </w:pPr>
      <w:r w:rsidRPr="002B16A2">
        <w:t>Решение о реорганизации ОАО «Красный пролетарий» в форме разделения и создании ОАО «РН-Влакра» принято внеочередным собранием акционеров ОАО «Красный пролетарий» 30 ноября 2007 года.</w:t>
      </w:r>
    </w:p>
    <w:p w:rsidR="002B16A2" w:rsidRPr="002B16A2" w:rsidRDefault="002B16A2" w:rsidP="002B16A2">
      <w:pPr>
        <w:widowControl/>
        <w:autoSpaceDE/>
        <w:autoSpaceDN/>
        <w:adjustRightInd/>
        <w:spacing w:before="0" w:after="0"/>
        <w:ind w:firstLine="720"/>
        <w:jc w:val="both"/>
      </w:pPr>
      <w:r w:rsidRPr="002B16A2">
        <w:t>Общество, зарегистрировано 28 апреля 2008 года МИФНС № 46 по г. Москве, свидетельство о регистрации № 1010897403  и внесено в Единый государственный реестр юридических лиц 28 апреля 2008 года за № 1087746574057.</w:t>
      </w:r>
    </w:p>
    <w:p w:rsidR="002B16A2" w:rsidRPr="002B16A2" w:rsidRDefault="002B16A2" w:rsidP="002B16A2">
      <w:pPr>
        <w:widowControl/>
        <w:autoSpaceDE/>
        <w:autoSpaceDN/>
        <w:adjustRightInd/>
        <w:spacing w:before="0" w:after="0"/>
        <w:ind w:firstLine="720"/>
        <w:jc w:val="both"/>
        <w:rPr>
          <w:lang w:eastAsia="en-US"/>
        </w:rPr>
      </w:pPr>
    </w:p>
    <w:p w:rsidR="002B16A2" w:rsidRPr="002B16A2" w:rsidRDefault="002B16A2" w:rsidP="002B16A2">
      <w:pPr>
        <w:widowControl/>
        <w:autoSpaceDE/>
        <w:autoSpaceDN/>
        <w:adjustRightInd/>
        <w:spacing w:before="0" w:after="0"/>
        <w:ind w:firstLine="720"/>
        <w:jc w:val="both"/>
        <w:rPr>
          <w:rFonts w:ascii="Arial Narrow" w:hAnsi="Arial Narrow"/>
          <w:b/>
          <w:i/>
        </w:rPr>
      </w:pPr>
      <w:r w:rsidRPr="002B16A2">
        <w:rPr>
          <w:rFonts w:ascii="Arial Narrow" w:hAnsi="Arial Narrow"/>
          <w:b/>
          <w:i/>
        </w:rPr>
        <w:t>Юридический адрес Общества</w:t>
      </w:r>
    </w:p>
    <w:p w:rsidR="002B16A2" w:rsidRPr="002B16A2" w:rsidRDefault="002B16A2" w:rsidP="002B16A2">
      <w:pPr>
        <w:widowControl/>
        <w:autoSpaceDE/>
        <w:autoSpaceDN/>
        <w:adjustRightInd/>
        <w:spacing w:before="0" w:after="0"/>
        <w:ind w:firstLine="720"/>
        <w:jc w:val="both"/>
        <w:rPr>
          <w:rFonts w:ascii="Arial Narrow" w:hAnsi="Arial Narrow"/>
          <w:b/>
          <w:i/>
        </w:rPr>
      </w:pPr>
    </w:p>
    <w:p w:rsidR="002B16A2" w:rsidRPr="002B16A2" w:rsidRDefault="002B16A2" w:rsidP="002B16A2">
      <w:pPr>
        <w:widowControl/>
        <w:autoSpaceDE/>
        <w:autoSpaceDN/>
        <w:adjustRightInd/>
        <w:spacing w:before="0" w:after="0"/>
        <w:ind w:firstLine="720"/>
        <w:jc w:val="both"/>
        <w:rPr>
          <w:lang w:eastAsia="en-US"/>
        </w:rPr>
      </w:pPr>
      <w:smartTag w:uri="urn:schemas-microsoft-com:office:smarttags" w:element="metricconverter">
        <w:smartTagPr>
          <w:attr w:name="ProductID" w:val="119071, г"/>
        </w:smartTagPr>
        <w:r w:rsidRPr="002B16A2">
          <w:rPr>
            <w:lang w:eastAsia="en-US"/>
          </w:rPr>
          <w:t>119071, г</w:t>
        </w:r>
      </w:smartTag>
      <w:r w:rsidRPr="002B16A2">
        <w:rPr>
          <w:lang w:eastAsia="en-US"/>
        </w:rPr>
        <w:t>. Москва, ул. Малая Калужская, д. 15, стр. 1.</w:t>
      </w:r>
    </w:p>
    <w:p w:rsidR="002B16A2" w:rsidRPr="002B16A2" w:rsidRDefault="002B16A2" w:rsidP="002B16A2">
      <w:pPr>
        <w:widowControl/>
        <w:autoSpaceDE/>
        <w:autoSpaceDN/>
        <w:adjustRightInd/>
        <w:spacing w:before="0" w:after="0"/>
        <w:ind w:firstLine="720"/>
        <w:jc w:val="both"/>
        <w:rPr>
          <w:lang w:eastAsia="en-US"/>
        </w:rPr>
      </w:pPr>
    </w:p>
    <w:p w:rsidR="002B16A2" w:rsidRPr="002B16A2" w:rsidRDefault="002B16A2" w:rsidP="002B16A2">
      <w:pPr>
        <w:widowControl/>
        <w:autoSpaceDE/>
        <w:autoSpaceDN/>
        <w:adjustRightInd/>
        <w:spacing w:before="0" w:after="0"/>
        <w:ind w:firstLine="720"/>
        <w:jc w:val="both"/>
        <w:rPr>
          <w:rFonts w:ascii="Arial Narrow" w:hAnsi="Arial Narrow"/>
          <w:b/>
          <w:i/>
        </w:rPr>
      </w:pPr>
      <w:r w:rsidRPr="002B16A2">
        <w:rPr>
          <w:rFonts w:ascii="Arial Narrow" w:hAnsi="Arial Narrow"/>
          <w:b/>
          <w:i/>
        </w:rPr>
        <w:t>Исполнительные и контрольные органы Общества</w:t>
      </w:r>
    </w:p>
    <w:p w:rsidR="002B16A2" w:rsidRPr="002B16A2" w:rsidRDefault="002B16A2" w:rsidP="002B16A2">
      <w:pPr>
        <w:widowControl/>
        <w:autoSpaceDE/>
        <w:autoSpaceDN/>
        <w:adjustRightInd/>
        <w:spacing w:before="0" w:after="0"/>
        <w:ind w:firstLine="720"/>
        <w:jc w:val="both"/>
        <w:rPr>
          <w:rFonts w:ascii="Arial Narrow" w:hAnsi="Arial Narrow"/>
          <w:b/>
          <w:i/>
        </w:rPr>
      </w:pPr>
    </w:p>
    <w:p w:rsidR="002B16A2" w:rsidRPr="002B16A2" w:rsidRDefault="002B16A2" w:rsidP="002B16A2">
      <w:pPr>
        <w:widowControl/>
        <w:autoSpaceDE/>
        <w:autoSpaceDN/>
        <w:adjustRightInd/>
        <w:spacing w:before="0" w:after="0"/>
        <w:ind w:firstLine="720"/>
        <w:jc w:val="both"/>
        <w:rPr>
          <w:lang w:eastAsia="en-US"/>
        </w:rPr>
      </w:pPr>
      <w:r w:rsidRPr="002B16A2">
        <w:rPr>
          <w:b/>
          <w:lang w:eastAsia="en-US"/>
        </w:rPr>
        <w:t xml:space="preserve">Совет директоров </w:t>
      </w:r>
      <w:r w:rsidRPr="002B16A2">
        <w:rPr>
          <w:lang w:eastAsia="en-US"/>
        </w:rPr>
        <w:t xml:space="preserve"> – орган управления Общества в период между общими собраниями акционеров.</w:t>
      </w:r>
    </w:p>
    <w:p w:rsidR="002B16A2" w:rsidRPr="002B16A2" w:rsidRDefault="002B16A2" w:rsidP="002B16A2">
      <w:pPr>
        <w:widowControl/>
        <w:autoSpaceDE/>
        <w:autoSpaceDN/>
        <w:adjustRightInd/>
        <w:spacing w:before="0" w:after="0"/>
        <w:ind w:firstLine="720"/>
        <w:jc w:val="both"/>
        <w:rPr>
          <w:lang w:eastAsia="en-US"/>
        </w:rPr>
      </w:pPr>
    </w:p>
    <w:p w:rsidR="002B16A2" w:rsidRPr="002B16A2" w:rsidRDefault="002B16A2" w:rsidP="002B16A2">
      <w:pPr>
        <w:widowControl/>
        <w:autoSpaceDE/>
        <w:autoSpaceDN/>
        <w:adjustRightInd/>
        <w:spacing w:before="0" w:after="0"/>
        <w:ind w:firstLine="720"/>
        <w:jc w:val="both"/>
        <w:rPr>
          <w:lang w:eastAsia="en-US"/>
        </w:rPr>
      </w:pPr>
      <w:r w:rsidRPr="002B16A2">
        <w:rPr>
          <w:lang w:eastAsia="en-US"/>
        </w:rPr>
        <w:t>В состав Совета директоров по состоянию на отчетную дату входят:</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320"/>
        <w:gridCol w:w="4757"/>
      </w:tblGrid>
      <w:tr w:rsidR="002B16A2" w:rsidRPr="002B16A2" w:rsidTr="009B35EA">
        <w:tblPrEx>
          <w:tblCellMar>
            <w:top w:w="0" w:type="dxa"/>
            <w:bottom w:w="0" w:type="dxa"/>
          </w:tblCellMar>
        </w:tblPrEx>
        <w:tc>
          <w:tcPr>
            <w:tcW w:w="4320" w:type="dxa"/>
          </w:tcPr>
          <w:p w:rsidR="002B16A2" w:rsidRPr="002B16A2" w:rsidRDefault="002B16A2" w:rsidP="002B16A2">
            <w:pPr>
              <w:widowControl/>
              <w:autoSpaceDE/>
              <w:autoSpaceDN/>
              <w:adjustRightInd/>
              <w:spacing w:before="0" w:after="0"/>
              <w:rPr>
                <w:bCs/>
                <w:iCs/>
              </w:rPr>
            </w:pPr>
            <w:r w:rsidRPr="002B16A2">
              <w:rPr>
                <w:bCs/>
                <w:iCs/>
              </w:rPr>
              <w:t>Грицкевич Светлана Валентиновна</w:t>
            </w:r>
          </w:p>
        </w:tc>
        <w:tc>
          <w:tcPr>
            <w:tcW w:w="4757" w:type="dxa"/>
          </w:tcPr>
          <w:p w:rsidR="002B16A2" w:rsidRPr="002B16A2" w:rsidRDefault="002B16A2" w:rsidP="002B16A2">
            <w:pPr>
              <w:widowControl/>
              <w:autoSpaceDE/>
              <w:autoSpaceDN/>
              <w:adjustRightInd/>
              <w:spacing w:before="0" w:after="0"/>
              <w:ind w:firstLine="5"/>
              <w:jc w:val="both"/>
            </w:pPr>
            <w:r w:rsidRPr="002B16A2">
              <w:t>Генеральный директор ОАО «РН-Влакра»</w:t>
            </w:r>
          </w:p>
        </w:tc>
      </w:tr>
      <w:tr w:rsidR="002B16A2" w:rsidRPr="002B16A2" w:rsidTr="009B35EA">
        <w:tblPrEx>
          <w:tblCellMar>
            <w:top w:w="0" w:type="dxa"/>
            <w:bottom w:w="0" w:type="dxa"/>
          </w:tblCellMar>
        </w:tblPrEx>
        <w:tc>
          <w:tcPr>
            <w:tcW w:w="4320" w:type="dxa"/>
          </w:tcPr>
          <w:p w:rsidR="002B16A2" w:rsidRPr="002B16A2" w:rsidRDefault="002B16A2" w:rsidP="002B16A2">
            <w:pPr>
              <w:widowControl/>
              <w:autoSpaceDE/>
              <w:autoSpaceDN/>
              <w:adjustRightInd/>
              <w:spacing w:before="0" w:after="0"/>
              <w:rPr>
                <w:bCs/>
              </w:rPr>
            </w:pPr>
            <w:r w:rsidRPr="002B16A2">
              <w:rPr>
                <w:bCs/>
              </w:rPr>
              <w:t>Солодкий Сергей Михайлович</w:t>
            </w:r>
          </w:p>
        </w:tc>
        <w:tc>
          <w:tcPr>
            <w:tcW w:w="4757" w:type="dxa"/>
          </w:tcPr>
          <w:p w:rsidR="002B16A2" w:rsidRPr="002B16A2" w:rsidRDefault="002B16A2" w:rsidP="002B16A2">
            <w:pPr>
              <w:widowControl/>
              <w:autoSpaceDE/>
              <w:autoSpaceDN/>
              <w:adjustRightInd/>
              <w:spacing w:before="0" w:after="0"/>
              <w:ind w:firstLine="5"/>
              <w:jc w:val="both"/>
            </w:pPr>
            <w:r w:rsidRPr="002B16A2">
              <w:t>Начальник Департамента экономической безопасности ОАО «Всероссийский банк развития регионов»</w:t>
            </w:r>
          </w:p>
        </w:tc>
      </w:tr>
      <w:tr w:rsidR="002B16A2" w:rsidRPr="002B16A2" w:rsidTr="009B35EA">
        <w:tblPrEx>
          <w:tblCellMar>
            <w:top w:w="0" w:type="dxa"/>
            <w:bottom w:w="0" w:type="dxa"/>
          </w:tblCellMar>
        </w:tblPrEx>
        <w:tc>
          <w:tcPr>
            <w:tcW w:w="4320" w:type="dxa"/>
          </w:tcPr>
          <w:p w:rsidR="002B16A2" w:rsidRPr="002B16A2" w:rsidRDefault="002B16A2" w:rsidP="002B16A2">
            <w:pPr>
              <w:widowControl/>
              <w:autoSpaceDE/>
              <w:autoSpaceDN/>
              <w:adjustRightInd/>
              <w:spacing w:before="0" w:after="0"/>
              <w:rPr>
                <w:bCs/>
              </w:rPr>
            </w:pPr>
            <w:r w:rsidRPr="002B16A2">
              <w:rPr>
                <w:bCs/>
              </w:rPr>
              <w:t>Могильницкий Сергей Александрович</w:t>
            </w:r>
          </w:p>
        </w:tc>
        <w:tc>
          <w:tcPr>
            <w:tcW w:w="4757" w:type="dxa"/>
          </w:tcPr>
          <w:p w:rsidR="002B16A2" w:rsidRPr="002B16A2" w:rsidRDefault="002B16A2" w:rsidP="002B16A2">
            <w:pPr>
              <w:widowControl/>
              <w:autoSpaceDE/>
              <w:autoSpaceDN/>
              <w:adjustRightInd/>
              <w:spacing w:before="0" w:after="0"/>
              <w:ind w:firstLine="5"/>
              <w:jc w:val="both"/>
            </w:pPr>
            <w:r w:rsidRPr="002B16A2">
              <w:t>Председатель Совета директоров ООО «РИБЛ ГРУПП»</w:t>
            </w:r>
          </w:p>
        </w:tc>
      </w:tr>
      <w:tr w:rsidR="002B16A2" w:rsidRPr="002B16A2" w:rsidTr="002B16A2">
        <w:tblPrEx>
          <w:tblCellMar>
            <w:top w:w="0" w:type="dxa"/>
            <w:bottom w:w="0" w:type="dxa"/>
          </w:tblCellMar>
        </w:tblPrEx>
        <w:trPr>
          <w:trHeight w:val="1661"/>
        </w:trPr>
        <w:tc>
          <w:tcPr>
            <w:tcW w:w="4320" w:type="dxa"/>
          </w:tcPr>
          <w:p w:rsidR="002B16A2" w:rsidRPr="002B16A2" w:rsidRDefault="002B16A2" w:rsidP="002B16A2">
            <w:pPr>
              <w:widowControl/>
              <w:autoSpaceDE/>
              <w:autoSpaceDN/>
              <w:adjustRightInd/>
              <w:spacing w:before="0" w:after="0"/>
              <w:rPr>
                <w:bCs/>
              </w:rPr>
            </w:pPr>
            <w:r w:rsidRPr="002B16A2">
              <w:rPr>
                <w:bCs/>
              </w:rPr>
              <w:t>Жабин Вячеслав Вячеславович</w:t>
            </w:r>
          </w:p>
          <w:p w:rsidR="002B16A2" w:rsidRPr="002B16A2" w:rsidRDefault="002B16A2" w:rsidP="002B16A2">
            <w:pPr>
              <w:widowControl/>
              <w:autoSpaceDE/>
              <w:autoSpaceDN/>
              <w:adjustRightInd/>
              <w:spacing w:before="0" w:after="0"/>
              <w:rPr>
                <w:bCs/>
              </w:rPr>
            </w:pPr>
          </w:p>
          <w:p w:rsidR="002B16A2" w:rsidRPr="002B16A2" w:rsidRDefault="002B16A2" w:rsidP="002B16A2">
            <w:pPr>
              <w:widowControl/>
              <w:autoSpaceDE/>
              <w:autoSpaceDN/>
              <w:adjustRightInd/>
              <w:spacing w:before="0" w:after="0"/>
              <w:rPr>
                <w:bCs/>
              </w:rPr>
            </w:pPr>
          </w:p>
          <w:p w:rsidR="002B16A2" w:rsidRPr="002B16A2" w:rsidRDefault="002B16A2" w:rsidP="002B16A2">
            <w:pPr>
              <w:widowControl/>
              <w:autoSpaceDE/>
              <w:autoSpaceDN/>
              <w:adjustRightInd/>
              <w:spacing w:before="0" w:after="0"/>
              <w:rPr>
                <w:bCs/>
              </w:rPr>
            </w:pPr>
          </w:p>
          <w:p w:rsidR="002B16A2" w:rsidRPr="002B16A2" w:rsidRDefault="002B16A2" w:rsidP="002B16A2">
            <w:pPr>
              <w:widowControl/>
              <w:autoSpaceDE/>
              <w:autoSpaceDN/>
              <w:adjustRightInd/>
              <w:spacing w:before="0" w:after="0"/>
              <w:rPr>
                <w:bCs/>
              </w:rPr>
            </w:pPr>
          </w:p>
          <w:p w:rsidR="002B16A2" w:rsidRPr="002B16A2" w:rsidRDefault="002B16A2" w:rsidP="002B16A2">
            <w:pPr>
              <w:widowControl/>
              <w:autoSpaceDE/>
              <w:autoSpaceDN/>
              <w:adjustRightInd/>
              <w:spacing w:before="0" w:after="0"/>
              <w:rPr>
                <w:bCs/>
              </w:rPr>
            </w:pPr>
          </w:p>
          <w:p w:rsidR="002B16A2" w:rsidRPr="002B16A2" w:rsidRDefault="002B16A2" w:rsidP="002B16A2">
            <w:pPr>
              <w:widowControl/>
              <w:autoSpaceDE/>
              <w:autoSpaceDN/>
              <w:adjustRightInd/>
              <w:spacing w:before="0" w:after="0"/>
              <w:rPr>
                <w:bCs/>
              </w:rPr>
            </w:pPr>
          </w:p>
        </w:tc>
        <w:tc>
          <w:tcPr>
            <w:tcW w:w="4757" w:type="dxa"/>
          </w:tcPr>
          <w:p w:rsidR="002B16A2" w:rsidRPr="002B16A2" w:rsidRDefault="002B16A2" w:rsidP="002B16A2">
            <w:pPr>
              <w:widowControl/>
              <w:autoSpaceDE/>
              <w:autoSpaceDN/>
              <w:adjustRightInd/>
              <w:spacing w:before="0" w:after="0"/>
              <w:ind w:firstLine="5"/>
              <w:jc w:val="both"/>
            </w:pPr>
            <w:r w:rsidRPr="002B16A2">
              <w:t xml:space="preserve">Директор Службы анализа проектов и моделирования Управления отраслевой экспертизы Департамента структурирования долгосрочных кредитов и финансирования операций с недвижимостью </w:t>
            </w:r>
            <w:r w:rsidRPr="002B16A2">
              <w:rPr>
                <w:lang w:val="en-US"/>
              </w:rPr>
              <w:t>АКБ "Банк Москвы" (ОАО)</w:t>
            </w:r>
          </w:p>
        </w:tc>
      </w:tr>
      <w:tr w:rsidR="002B16A2" w:rsidRPr="002B16A2" w:rsidTr="009B35EA">
        <w:tblPrEx>
          <w:tblCellMar>
            <w:top w:w="0" w:type="dxa"/>
            <w:bottom w:w="0" w:type="dxa"/>
          </w:tblCellMar>
        </w:tblPrEx>
        <w:tc>
          <w:tcPr>
            <w:tcW w:w="4320" w:type="dxa"/>
          </w:tcPr>
          <w:p w:rsidR="002B16A2" w:rsidRPr="002B16A2" w:rsidRDefault="002B16A2" w:rsidP="002B16A2">
            <w:pPr>
              <w:widowControl/>
              <w:autoSpaceDE/>
              <w:autoSpaceDN/>
              <w:adjustRightInd/>
              <w:spacing w:before="0" w:after="0"/>
              <w:rPr>
                <w:bCs/>
              </w:rPr>
            </w:pPr>
            <w:r w:rsidRPr="002B16A2">
              <w:rPr>
                <w:bCs/>
              </w:rPr>
              <w:t>Ющенко Леонид Павлович</w:t>
            </w:r>
          </w:p>
        </w:tc>
        <w:tc>
          <w:tcPr>
            <w:tcW w:w="4757" w:type="dxa"/>
          </w:tcPr>
          <w:p w:rsidR="002B16A2" w:rsidRPr="002B16A2" w:rsidRDefault="002B16A2" w:rsidP="002B16A2">
            <w:pPr>
              <w:widowControl/>
              <w:autoSpaceDE/>
              <w:autoSpaceDN/>
              <w:adjustRightInd/>
              <w:spacing w:before="0" w:after="0"/>
              <w:ind w:firstLine="5"/>
              <w:jc w:val="both"/>
            </w:pPr>
            <w:r w:rsidRPr="002B16A2">
              <w:t>Старший преподаватель Кафедры общей физики ФГБОУ ВПО "Российский университет дружбы народов"</w:t>
            </w:r>
          </w:p>
        </w:tc>
      </w:tr>
    </w:tbl>
    <w:p w:rsidR="002B16A2" w:rsidRPr="002B16A2" w:rsidRDefault="002B16A2" w:rsidP="002B16A2">
      <w:pPr>
        <w:widowControl/>
        <w:autoSpaceDE/>
        <w:autoSpaceDN/>
        <w:adjustRightInd/>
        <w:spacing w:before="0" w:after="0"/>
        <w:ind w:firstLine="708"/>
        <w:jc w:val="both"/>
        <w:rPr>
          <w:lang w:eastAsia="en-US"/>
        </w:rPr>
      </w:pPr>
      <w:r w:rsidRPr="002B16A2">
        <w:rPr>
          <w:lang w:eastAsia="en-US"/>
        </w:rPr>
        <w:t xml:space="preserve">В соответствии с Уставом Общества вознаграждение членам Совета директоров Общества  выплачивается на основании решения общего собрания акционеров по итогам работы Общества за год. </w:t>
      </w:r>
    </w:p>
    <w:p w:rsidR="002B16A2" w:rsidRPr="002B16A2" w:rsidRDefault="002B16A2" w:rsidP="002B16A2">
      <w:pPr>
        <w:widowControl/>
        <w:autoSpaceDE/>
        <w:autoSpaceDN/>
        <w:adjustRightInd/>
        <w:spacing w:before="0" w:after="0"/>
        <w:ind w:firstLine="720"/>
        <w:jc w:val="both"/>
        <w:rPr>
          <w:lang w:eastAsia="en-US"/>
        </w:rPr>
      </w:pPr>
      <w:r w:rsidRPr="002B16A2">
        <w:rPr>
          <w:snapToGrid w:val="0"/>
          <w:color w:val="000000"/>
          <w:lang w:eastAsia="en-US"/>
        </w:rPr>
        <w:t>В отчетном периоде вознаграждение членам Совета директоров Общества не выплачивалось.</w:t>
      </w:r>
    </w:p>
    <w:p w:rsidR="002B16A2" w:rsidRPr="002B16A2" w:rsidRDefault="002B16A2" w:rsidP="002B16A2">
      <w:pPr>
        <w:widowControl/>
        <w:autoSpaceDE/>
        <w:autoSpaceDN/>
        <w:adjustRightInd/>
        <w:spacing w:before="0" w:after="0"/>
        <w:ind w:firstLine="720"/>
        <w:jc w:val="both"/>
        <w:rPr>
          <w:b/>
          <w:lang w:eastAsia="en-US"/>
        </w:rPr>
      </w:pPr>
    </w:p>
    <w:p w:rsidR="002B16A2" w:rsidRPr="002B16A2" w:rsidRDefault="002B16A2" w:rsidP="002B16A2">
      <w:pPr>
        <w:widowControl/>
        <w:autoSpaceDE/>
        <w:autoSpaceDN/>
        <w:adjustRightInd/>
        <w:spacing w:before="0" w:after="0"/>
        <w:ind w:firstLine="720"/>
        <w:jc w:val="both"/>
        <w:rPr>
          <w:lang w:eastAsia="en-US"/>
        </w:rPr>
      </w:pPr>
      <w:r w:rsidRPr="002B16A2">
        <w:rPr>
          <w:b/>
          <w:lang w:eastAsia="en-US"/>
        </w:rPr>
        <w:t>Единоличный исполнительный орган</w:t>
      </w:r>
      <w:r w:rsidRPr="002B16A2">
        <w:rPr>
          <w:lang w:eastAsia="en-US"/>
        </w:rPr>
        <w:t xml:space="preserve"> Общества по состоянию на отчетную дату:</w:t>
      </w:r>
    </w:p>
    <w:tbl>
      <w:tblPr>
        <w:tblW w:w="9720" w:type="dxa"/>
        <w:tblInd w:w="-72" w:type="dxa"/>
        <w:tblLook w:val="0000"/>
      </w:tblPr>
      <w:tblGrid>
        <w:gridCol w:w="720"/>
        <w:gridCol w:w="9000"/>
      </w:tblGrid>
      <w:tr w:rsidR="002B16A2" w:rsidRPr="002B16A2" w:rsidTr="009B35EA">
        <w:tblPrEx>
          <w:tblCellMar>
            <w:top w:w="0" w:type="dxa"/>
            <w:bottom w:w="0" w:type="dxa"/>
          </w:tblCellMar>
        </w:tblPrEx>
        <w:tc>
          <w:tcPr>
            <w:tcW w:w="720" w:type="dxa"/>
          </w:tcPr>
          <w:p w:rsidR="002B16A2" w:rsidRPr="002B16A2" w:rsidRDefault="002B16A2" w:rsidP="002B16A2">
            <w:pPr>
              <w:widowControl/>
              <w:autoSpaceDE/>
              <w:autoSpaceDN/>
              <w:adjustRightInd/>
              <w:spacing w:before="0" w:after="0"/>
              <w:ind w:firstLine="720"/>
              <w:jc w:val="both"/>
              <w:rPr>
                <w:b/>
                <w:bCs/>
                <w:i/>
                <w:iCs/>
              </w:rPr>
            </w:pPr>
          </w:p>
        </w:tc>
        <w:tc>
          <w:tcPr>
            <w:tcW w:w="9000" w:type="dxa"/>
          </w:tcPr>
          <w:p w:rsidR="002B16A2" w:rsidRPr="002B16A2" w:rsidRDefault="002B16A2" w:rsidP="002B16A2">
            <w:pPr>
              <w:widowControl/>
              <w:autoSpaceDE/>
              <w:autoSpaceDN/>
              <w:adjustRightInd/>
              <w:spacing w:before="0" w:after="0"/>
              <w:ind w:firstLine="720"/>
              <w:jc w:val="both"/>
              <w:rPr>
                <w:bCs/>
                <w:i/>
                <w:iCs/>
              </w:rPr>
            </w:pPr>
            <w:bookmarkStart w:id="105" w:name="_Toc245711328"/>
            <w:r w:rsidRPr="002B16A2">
              <w:rPr>
                <w:b/>
                <w:bCs/>
                <w:i/>
                <w:iCs/>
              </w:rPr>
              <w:t xml:space="preserve">Генеральный директор </w:t>
            </w:r>
            <w:bookmarkEnd w:id="105"/>
            <w:r w:rsidRPr="002B16A2">
              <w:rPr>
                <w:b/>
                <w:bCs/>
                <w:i/>
                <w:iCs/>
              </w:rPr>
              <w:t xml:space="preserve"> </w:t>
            </w:r>
            <w:r w:rsidRPr="002B16A2">
              <w:rPr>
                <w:bCs/>
                <w:i/>
                <w:iCs/>
              </w:rPr>
              <w:t>Грицкевич Светлана Валентиновна.</w:t>
            </w:r>
          </w:p>
          <w:p w:rsidR="002B16A2" w:rsidRPr="002B16A2" w:rsidRDefault="002B16A2" w:rsidP="002B16A2">
            <w:pPr>
              <w:widowControl/>
              <w:autoSpaceDE/>
              <w:autoSpaceDN/>
              <w:adjustRightInd/>
              <w:spacing w:before="0" w:after="0"/>
              <w:ind w:firstLine="720"/>
              <w:jc w:val="both"/>
              <w:rPr>
                <w:bCs/>
                <w:i/>
                <w:iCs/>
              </w:rPr>
            </w:pPr>
          </w:p>
        </w:tc>
      </w:tr>
    </w:tbl>
    <w:p w:rsidR="002B16A2" w:rsidRPr="002B16A2" w:rsidRDefault="002B16A2" w:rsidP="002B16A2">
      <w:pPr>
        <w:widowControl/>
        <w:autoSpaceDE/>
        <w:autoSpaceDN/>
        <w:adjustRightInd/>
        <w:spacing w:before="0" w:after="0"/>
        <w:ind w:firstLine="720"/>
        <w:jc w:val="both"/>
        <w:rPr>
          <w:lang w:eastAsia="en-US"/>
        </w:rPr>
      </w:pPr>
      <w:r w:rsidRPr="002B16A2">
        <w:rPr>
          <w:b/>
          <w:lang w:eastAsia="en-US"/>
        </w:rPr>
        <w:t>Ревизором</w:t>
      </w:r>
      <w:r w:rsidRPr="002B16A2">
        <w:rPr>
          <w:lang w:eastAsia="en-US"/>
        </w:rPr>
        <w:t xml:space="preserve"> Общества по состоянию на отчетную дату является:</w:t>
      </w:r>
    </w:p>
    <w:p w:rsidR="002B16A2" w:rsidRPr="002B16A2" w:rsidRDefault="002B16A2" w:rsidP="002B16A2">
      <w:pPr>
        <w:widowControl/>
        <w:autoSpaceDE/>
        <w:autoSpaceDN/>
        <w:adjustRightInd/>
        <w:spacing w:before="0" w:after="0"/>
        <w:ind w:firstLine="720"/>
        <w:jc w:val="both"/>
        <w:rPr>
          <w:i/>
          <w:lang w:eastAsia="en-US"/>
        </w:rPr>
      </w:pPr>
      <w:r w:rsidRPr="002B16A2">
        <w:rPr>
          <w:i/>
          <w:lang w:eastAsia="en-US"/>
        </w:rPr>
        <w:t>Бессонова Оксана Вадимовна.</w:t>
      </w:r>
    </w:p>
    <w:p w:rsidR="002B16A2" w:rsidRPr="002B16A2" w:rsidRDefault="002B16A2" w:rsidP="002B16A2">
      <w:pPr>
        <w:widowControl/>
        <w:autoSpaceDE/>
        <w:autoSpaceDN/>
        <w:adjustRightInd/>
        <w:spacing w:before="0" w:after="0"/>
        <w:ind w:firstLine="720"/>
        <w:jc w:val="both"/>
        <w:rPr>
          <w:i/>
          <w:lang w:eastAsia="en-US"/>
        </w:rPr>
      </w:pPr>
    </w:p>
    <w:p w:rsidR="002B16A2" w:rsidRPr="002B16A2" w:rsidRDefault="002B16A2" w:rsidP="002B16A2">
      <w:pPr>
        <w:widowControl/>
        <w:autoSpaceDE/>
        <w:autoSpaceDN/>
        <w:adjustRightInd/>
        <w:spacing w:before="0" w:after="0"/>
        <w:ind w:firstLine="720"/>
        <w:jc w:val="both"/>
        <w:rPr>
          <w:lang w:eastAsia="en-US"/>
        </w:rPr>
      </w:pPr>
      <w:r w:rsidRPr="002B16A2">
        <w:rPr>
          <w:lang w:eastAsia="en-US"/>
        </w:rPr>
        <w:t>В период исполнения обязанностей ревизору выплачивается вознаграждение. Размер вознаграждения устанавливается решением Общего собрания по рекомендации Совета директоров.</w:t>
      </w:r>
    </w:p>
    <w:p w:rsidR="002B16A2" w:rsidRPr="002B16A2" w:rsidRDefault="002B16A2" w:rsidP="002B16A2">
      <w:pPr>
        <w:widowControl/>
        <w:autoSpaceDE/>
        <w:autoSpaceDN/>
        <w:adjustRightInd/>
        <w:spacing w:before="0" w:after="0"/>
        <w:ind w:firstLine="720"/>
        <w:jc w:val="both"/>
        <w:rPr>
          <w:i/>
          <w:lang w:eastAsia="en-US"/>
        </w:rPr>
      </w:pPr>
    </w:p>
    <w:p w:rsidR="002B16A2" w:rsidRPr="002B16A2" w:rsidRDefault="002B16A2" w:rsidP="002B16A2">
      <w:pPr>
        <w:widowControl/>
        <w:autoSpaceDE/>
        <w:autoSpaceDN/>
        <w:adjustRightInd/>
        <w:spacing w:before="0" w:after="0"/>
        <w:ind w:firstLine="720"/>
        <w:jc w:val="both"/>
        <w:rPr>
          <w:i/>
          <w:lang w:eastAsia="en-US"/>
        </w:rPr>
      </w:pPr>
    </w:p>
    <w:p w:rsidR="002B16A2" w:rsidRPr="002B16A2" w:rsidRDefault="002B16A2" w:rsidP="002B16A2">
      <w:pPr>
        <w:widowControl/>
        <w:numPr>
          <w:ilvl w:val="1"/>
          <w:numId w:val="0"/>
        </w:numPr>
        <w:autoSpaceDE/>
        <w:autoSpaceDN/>
        <w:adjustRightInd/>
        <w:spacing w:before="0" w:after="0"/>
        <w:ind w:left="1080" w:hanging="360"/>
        <w:jc w:val="both"/>
        <w:rPr>
          <w:rFonts w:ascii="Arial Narrow" w:hAnsi="Arial Narrow"/>
          <w:b/>
          <w:i/>
        </w:rPr>
      </w:pPr>
      <w:r w:rsidRPr="002B16A2">
        <w:rPr>
          <w:rFonts w:ascii="Arial Narrow" w:hAnsi="Arial Narrow"/>
          <w:b/>
          <w:i/>
        </w:rPr>
        <w:t>Структура уставного капитала</w:t>
      </w:r>
    </w:p>
    <w:p w:rsidR="002B16A2" w:rsidRPr="002B16A2" w:rsidRDefault="002B16A2" w:rsidP="002B16A2">
      <w:pPr>
        <w:widowControl/>
        <w:autoSpaceDE/>
        <w:autoSpaceDN/>
        <w:adjustRightInd/>
        <w:spacing w:before="0" w:after="0"/>
        <w:ind w:left="720"/>
        <w:jc w:val="both"/>
        <w:rPr>
          <w:rFonts w:ascii="Arial Narrow" w:hAnsi="Arial Narrow"/>
          <w:b/>
          <w:i/>
        </w:rPr>
      </w:pPr>
    </w:p>
    <w:p w:rsidR="002B16A2" w:rsidRPr="002B16A2" w:rsidRDefault="002B16A2" w:rsidP="002B16A2">
      <w:pPr>
        <w:widowControl/>
        <w:autoSpaceDE/>
        <w:autoSpaceDN/>
        <w:adjustRightInd/>
        <w:spacing w:before="0" w:after="240"/>
        <w:ind w:right="28" w:firstLine="539"/>
        <w:jc w:val="both"/>
      </w:pPr>
      <w:r w:rsidRPr="002B16A2">
        <w:t>По состоянию на отчетную дату владельцами акций в уставном капитале Общества являлись: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4"/>
        <w:gridCol w:w="4961"/>
        <w:gridCol w:w="3207"/>
      </w:tblGrid>
      <w:tr w:rsidR="002B16A2" w:rsidRPr="002B16A2" w:rsidTr="009B35EA">
        <w:tc>
          <w:tcPr>
            <w:tcW w:w="1384" w:type="dxa"/>
          </w:tcPr>
          <w:p w:rsidR="002B16A2" w:rsidRPr="002B16A2" w:rsidRDefault="002B16A2" w:rsidP="002B16A2">
            <w:pPr>
              <w:widowControl/>
              <w:autoSpaceDE/>
              <w:autoSpaceDN/>
              <w:adjustRightInd/>
              <w:spacing w:before="0" w:after="0"/>
              <w:ind w:right="28"/>
              <w:jc w:val="center"/>
              <w:rPr>
                <w:b/>
              </w:rPr>
            </w:pPr>
            <w:r w:rsidRPr="002B16A2">
              <w:rPr>
                <w:b/>
              </w:rPr>
              <w:lastRenderedPageBreak/>
              <w:t>Номер п/п</w:t>
            </w:r>
          </w:p>
        </w:tc>
        <w:tc>
          <w:tcPr>
            <w:tcW w:w="4961" w:type="dxa"/>
          </w:tcPr>
          <w:p w:rsidR="002B16A2" w:rsidRPr="002B16A2" w:rsidRDefault="002B16A2" w:rsidP="002B16A2">
            <w:pPr>
              <w:widowControl/>
              <w:autoSpaceDE/>
              <w:autoSpaceDN/>
              <w:adjustRightInd/>
              <w:spacing w:before="0" w:after="0"/>
              <w:ind w:right="28"/>
              <w:jc w:val="center"/>
              <w:rPr>
                <w:b/>
              </w:rPr>
            </w:pPr>
            <w:r w:rsidRPr="002B16A2">
              <w:rPr>
                <w:b/>
              </w:rPr>
              <w:t>Наименование юридического или физического лица</w:t>
            </w:r>
          </w:p>
        </w:tc>
        <w:tc>
          <w:tcPr>
            <w:tcW w:w="3207" w:type="dxa"/>
          </w:tcPr>
          <w:p w:rsidR="002B16A2" w:rsidRPr="002B16A2" w:rsidRDefault="002B16A2" w:rsidP="002B16A2">
            <w:pPr>
              <w:widowControl/>
              <w:autoSpaceDE/>
              <w:autoSpaceDN/>
              <w:adjustRightInd/>
              <w:spacing w:before="0" w:after="0"/>
              <w:ind w:right="28"/>
              <w:jc w:val="center"/>
              <w:rPr>
                <w:b/>
              </w:rPr>
            </w:pPr>
            <w:r w:rsidRPr="002B16A2">
              <w:rPr>
                <w:b/>
              </w:rPr>
              <w:t>Количество акций или доля в уставном капитале</w:t>
            </w:r>
          </w:p>
        </w:tc>
      </w:tr>
      <w:tr w:rsidR="002B16A2" w:rsidRPr="002B16A2" w:rsidTr="009B35EA">
        <w:tc>
          <w:tcPr>
            <w:tcW w:w="1384" w:type="dxa"/>
          </w:tcPr>
          <w:p w:rsidR="002B16A2" w:rsidRPr="002B16A2" w:rsidRDefault="002B16A2" w:rsidP="002B16A2">
            <w:pPr>
              <w:widowControl/>
              <w:autoSpaceDE/>
              <w:autoSpaceDN/>
              <w:adjustRightInd/>
              <w:spacing w:before="0" w:after="0"/>
              <w:ind w:right="28"/>
              <w:jc w:val="both"/>
            </w:pPr>
            <w:r w:rsidRPr="002B16A2">
              <w:t>1</w:t>
            </w:r>
          </w:p>
        </w:tc>
        <w:tc>
          <w:tcPr>
            <w:tcW w:w="4961" w:type="dxa"/>
          </w:tcPr>
          <w:p w:rsidR="002B16A2" w:rsidRPr="002B16A2" w:rsidRDefault="002B16A2" w:rsidP="002B16A2">
            <w:pPr>
              <w:widowControl/>
              <w:autoSpaceDE/>
              <w:autoSpaceDN/>
              <w:adjustRightInd/>
              <w:spacing w:before="0" w:after="0"/>
              <w:ind w:right="28"/>
              <w:jc w:val="both"/>
            </w:pPr>
            <w:r w:rsidRPr="002B16A2">
              <w:t>ОАО «НК «Роснефть»</w:t>
            </w:r>
          </w:p>
        </w:tc>
        <w:tc>
          <w:tcPr>
            <w:tcW w:w="3207" w:type="dxa"/>
          </w:tcPr>
          <w:p w:rsidR="002B16A2" w:rsidRPr="002B16A2" w:rsidRDefault="002B16A2" w:rsidP="002B16A2">
            <w:pPr>
              <w:widowControl/>
              <w:autoSpaceDE/>
              <w:autoSpaceDN/>
              <w:adjustRightInd/>
              <w:spacing w:before="0" w:after="0"/>
              <w:ind w:right="28"/>
              <w:jc w:val="both"/>
            </w:pPr>
            <w:r w:rsidRPr="002B16A2">
              <w:t>18,25</w:t>
            </w:r>
          </w:p>
        </w:tc>
      </w:tr>
      <w:tr w:rsidR="002B16A2" w:rsidRPr="002B16A2" w:rsidTr="009B35EA">
        <w:tc>
          <w:tcPr>
            <w:tcW w:w="1384" w:type="dxa"/>
          </w:tcPr>
          <w:p w:rsidR="002B16A2" w:rsidRPr="002B16A2" w:rsidRDefault="002B16A2" w:rsidP="002B16A2">
            <w:pPr>
              <w:widowControl/>
              <w:autoSpaceDE/>
              <w:autoSpaceDN/>
              <w:adjustRightInd/>
              <w:spacing w:before="0" w:after="0"/>
              <w:ind w:right="28"/>
              <w:jc w:val="both"/>
            </w:pPr>
            <w:r w:rsidRPr="002B16A2">
              <w:t>2</w:t>
            </w:r>
          </w:p>
        </w:tc>
        <w:tc>
          <w:tcPr>
            <w:tcW w:w="4961" w:type="dxa"/>
          </w:tcPr>
          <w:p w:rsidR="002B16A2" w:rsidRPr="002B16A2" w:rsidRDefault="002B16A2" w:rsidP="002B16A2">
            <w:pPr>
              <w:widowControl/>
              <w:autoSpaceDE/>
              <w:autoSpaceDN/>
              <w:adjustRightInd/>
              <w:spacing w:before="0" w:after="0"/>
              <w:ind w:right="28"/>
              <w:jc w:val="both"/>
            </w:pPr>
            <w:r w:rsidRPr="002B16A2">
              <w:t>ОАО «ВБРР»</w:t>
            </w:r>
          </w:p>
        </w:tc>
        <w:tc>
          <w:tcPr>
            <w:tcW w:w="3207" w:type="dxa"/>
          </w:tcPr>
          <w:p w:rsidR="002B16A2" w:rsidRPr="002B16A2" w:rsidRDefault="002B16A2" w:rsidP="002B16A2">
            <w:pPr>
              <w:widowControl/>
              <w:autoSpaceDE/>
              <w:autoSpaceDN/>
              <w:adjustRightInd/>
              <w:spacing w:before="0" w:after="0"/>
              <w:ind w:right="28"/>
              <w:jc w:val="both"/>
            </w:pPr>
            <w:r w:rsidRPr="002B16A2">
              <w:t>номинал</w:t>
            </w:r>
          </w:p>
        </w:tc>
      </w:tr>
      <w:tr w:rsidR="002B16A2" w:rsidRPr="002B16A2" w:rsidTr="009B35EA">
        <w:tc>
          <w:tcPr>
            <w:tcW w:w="1384" w:type="dxa"/>
          </w:tcPr>
          <w:p w:rsidR="002B16A2" w:rsidRPr="002B16A2" w:rsidRDefault="002B16A2" w:rsidP="002B16A2">
            <w:pPr>
              <w:widowControl/>
              <w:autoSpaceDE/>
              <w:autoSpaceDN/>
              <w:adjustRightInd/>
              <w:spacing w:before="0" w:after="0"/>
              <w:ind w:right="28"/>
              <w:jc w:val="both"/>
            </w:pPr>
            <w:r w:rsidRPr="002B16A2">
              <w:t>3</w:t>
            </w:r>
          </w:p>
        </w:tc>
        <w:tc>
          <w:tcPr>
            <w:tcW w:w="4961" w:type="dxa"/>
          </w:tcPr>
          <w:p w:rsidR="002B16A2" w:rsidRPr="002B16A2" w:rsidRDefault="002B16A2" w:rsidP="002B16A2">
            <w:pPr>
              <w:widowControl/>
              <w:autoSpaceDE/>
              <w:autoSpaceDN/>
              <w:adjustRightInd/>
              <w:spacing w:before="0" w:after="0"/>
              <w:ind w:right="28"/>
              <w:jc w:val="both"/>
            </w:pPr>
            <w:r w:rsidRPr="002B16A2">
              <w:t>НКО ЗАО НРД</w:t>
            </w:r>
          </w:p>
        </w:tc>
        <w:tc>
          <w:tcPr>
            <w:tcW w:w="3207" w:type="dxa"/>
          </w:tcPr>
          <w:p w:rsidR="002B16A2" w:rsidRPr="002B16A2" w:rsidRDefault="002B16A2" w:rsidP="002B16A2">
            <w:pPr>
              <w:widowControl/>
              <w:autoSpaceDE/>
              <w:autoSpaceDN/>
              <w:adjustRightInd/>
              <w:spacing w:before="0" w:after="0"/>
              <w:ind w:right="28"/>
              <w:jc w:val="both"/>
            </w:pPr>
            <w:r w:rsidRPr="002B16A2">
              <w:t>номинал</w:t>
            </w:r>
          </w:p>
        </w:tc>
      </w:tr>
    </w:tbl>
    <w:p w:rsidR="002B16A2" w:rsidRPr="002B16A2" w:rsidRDefault="002B16A2" w:rsidP="002B16A2">
      <w:pPr>
        <w:widowControl/>
        <w:autoSpaceDE/>
        <w:autoSpaceDN/>
        <w:adjustRightInd/>
        <w:spacing w:before="0" w:after="0"/>
        <w:jc w:val="both"/>
      </w:pPr>
    </w:p>
    <w:p w:rsidR="002B16A2" w:rsidRPr="002B16A2" w:rsidRDefault="002B16A2" w:rsidP="002B16A2">
      <w:pPr>
        <w:widowControl/>
        <w:autoSpaceDE/>
        <w:autoSpaceDN/>
        <w:adjustRightInd/>
        <w:spacing w:before="0" w:after="0"/>
        <w:jc w:val="both"/>
      </w:pPr>
    </w:p>
    <w:p w:rsidR="002B16A2" w:rsidRPr="002B16A2" w:rsidRDefault="002B16A2" w:rsidP="002B16A2">
      <w:pPr>
        <w:widowControl/>
        <w:autoSpaceDE/>
        <w:autoSpaceDN/>
        <w:adjustRightInd/>
        <w:spacing w:before="0" w:after="0"/>
        <w:ind w:firstLine="539"/>
        <w:jc w:val="both"/>
        <w:rPr>
          <w:lang w:eastAsia="en-US"/>
        </w:rPr>
      </w:pPr>
      <w:r w:rsidRPr="002B16A2">
        <w:rPr>
          <w:lang w:eastAsia="en-US"/>
        </w:rPr>
        <w:t>Уставный капитал состоит из номинальной стоимости полностью оплаченных размещенных акций общества.</w:t>
      </w:r>
    </w:p>
    <w:p w:rsidR="002B16A2" w:rsidRPr="002B16A2" w:rsidRDefault="002B16A2" w:rsidP="002B16A2">
      <w:pPr>
        <w:widowControl/>
        <w:autoSpaceDE/>
        <w:autoSpaceDN/>
        <w:adjustRightInd/>
        <w:spacing w:before="0" w:after="0"/>
        <w:ind w:firstLine="720"/>
        <w:jc w:val="both"/>
        <w:rPr>
          <w:lang w:eastAsia="en-US"/>
        </w:rPr>
      </w:pPr>
      <w:r w:rsidRPr="002B16A2">
        <w:rPr>
          <w:lang w:eastAsia="en-US"/>
        </w:rPr>
        <w:t>Уставный капитал Общества – 394 985 571 рублей 04 копеек.</w:t>
      </w:r>
    </w:p>
    <w:p w:rsidR="002B16A2" w:rsidRPr="002B16A2" w:rsidRDefault="002B16A2" w:rsidP="002B16A2">
      <w:pPr>
        <w:widowControl/>
        <w:autoSpaceDE/>
        <w:autoSpaceDN/>
        <w:adjustRightInd/>
        <w:spacing w:before="0" w:after="0"/>
        <w:ind w:firstLine="720"/>
        <w:jc w:val="both"/>
        <w:rPr>
          <w:lang w:eastAsia="en-US"/>
        </w:rPr>
      </w:pPr>
    </w:p>
    <w:p w:rsidR="002B16A2" w:rsidRPr="002B16A2" w:rsidRDefault="002B16A2" w:rsidP="002B16A2">
      <w:pPr>
        <w:widowControl/>
        <w:autoSpaceDE/>
        <w:autoSpaceDN/>
        <w:adjustRightInd/>
        <w:spacing w:before="0" w:after="0"/>
        <w:ind w:firstLine="720"/>
        <w:jc w:val="both"/>
        <w:rPr>
          <w:lang w:eastAsia="en-US"/>
        </w:rPr>
      </w:pPr>
    </w:p>
    <w:p w:rsidR="002B16A2" w:rsidRPr="002B16A2" w:rsidRDefault="002B16A2" w:rsidP="002B16A2">
      <w:pPr>
        <w:widowControl/>
        <w:numPr>
          <w:ilvl w:val="1"/>
          <w:numId w:val="0"/>
        </w:numPr>
        <w:autoSpaceDE/>
        <w:autoSpaceDN/>
        <w:adjustRightInd/>
        <w:spacing w:before="0" w:after="0"/>
        <w:ind w:left="1080" w:hanging="360"/>
        <w:jc w:val="both"/>
        <w:rPr>
          <w:rFonts w:ascii="Arial Narrow" w:hAnsi="Arial Narrow"/>
          <w:b/>
          <w:i/>
        </w:rPr>
      </w:pPr>
      <w:r w:rsidRPr="002B16A2">
        <w:rPr>
          <w:rFonts w:ascii="Arial Narrow" w:hAnsi="Arial Narrow"/>
          <w:b/>
          <w:i/>
        </w:rPr>
        <w:t>Описание  деятельности Общества</w:t>
      </w:r>
    </w:p>
    <w:p w:rsidR="002B16A2" w:rsidRPr="002B16A2" w:rsidRDefault="002B16A2" w:rsidP="002B16A2">
      <w:pPr>
        <w:widowControl/>
        <w:autoSpaceDE/>
        <w:autoSpaceDN/>
        <w:adjustRightInd/>
        <w:spacing w:before="0" w:after="0"/>
        <w:ind w:left="720"/>
        <w:jc w:val="both"/>
        <w:rPr>
          <w:rFonts w:ascii="Arial Narrow" w:hAnsi="Arial Narrow"/>
          <w:b/>
          <w:i/>
        </w:rPr>
      </w:pPr>
    </w:p>
    <w:p w:rsidR="002B16A2" w:rsidRPr="002B16A2" w:rsidRDefault="002B16A2" w:rsidP="002B16A2">
      <w:pPr>
        <w:widowControl/>
        <w:autoSpaceDE/>
        <w:autoSpaceDN/>
        <w:adjustRightInd/>
        <w:spacing w:before="0" w:after="0"/>
        <w:ind w:firstLine="708"/>
        <w:jc w:val="both"/>
        <w:rPr>
          <w:lang w:eastAsia="en-US"/>
        </w:rPr>
      </w:pPr>
      <w:r w:rsidRPr="002B16A2">
        <w:rPr>
          <w:lang w:eastAsia="en-US"/>
        </w:rPr>
        <w:t>Основным видом деятельности Общества является проведение всех видов операций с недвижимостью (в том числе сдача в аренду юридическим лицам).</w:t>
      </w:r>
    </w:p>
    <w:p w:rsidR="002B16A2" w:rsidRPr="002B16A2" w:rsidRDefault="002B16A2" w:rsidP="002B16A2">
      <w:pPr>
        <w:widowControl/>
        <w:autoSpaceDE/>
        <w:autoSpaceDN/>
        <w:adjustRightInd/>
        <w:spacing w:before="0" w:after="0"/>
        <w:ind w:firstLine="708"/>
        <w:jc w:val="both"/>
        <w:rPr>
          <w:lang w:eastAsia="en-US"/>
        </w:rPr>
      </w:pPr>
    </w:p>
    <w:p w:rsidR="002B16A2" w:rsidRPr="002B16A2" w:rsidRDefault="002B16A2" w:rsidP="002B16A2">
      <w:pPr>
        <w:widowControl/>
        <w:autoSpaceDE/>
        <w:autoSpaceDN/>
        <w:adjustRightInd/>
        <w:spacing w:before="0" w:after="0"/>
        <w:ind w:firstLine="708"/>
        <w:jc w:val="both"/>
        <w:rPr>
          <w:lang w:eastAsia="en-US"/>
        </w:rPr>
      </w:pPr>
      <w:r w:rsidRPr="002B16A2">
        <w:rPr>
          <w:lang w:eastAsia="en-US"/>
        </w:rPr>
        <w:t>Код согласно ОКВЭД - 70.20 -  сдача в наем собственного недвижимого имущества.</w:t>
      </w:r>
    </w:p>
    <w:p w:rsidR="002B16A2" w:rsidRPr="002B16A2" w:rsidRDefault="002B16A2" w:rsidP="002B16A2">
      <w:pPr>
        <w:widowControl/>
        <w:autoSpaceDE/>
        <w:autoSpaceDN/>
        <w:adjustRightInd/>
        <w:spacing w:before="0" w:after="0"/>
        <w:ind w:firstLine="708"/>
        <w:jc w:val="both"/>
        <w:rPr>
          <w:lang w:eastAsia="en-US"/>
        </w:rPr>
      </w:pPr>
    </w:p>
    <w:p w:rsidR="002B16A2" w:rsidRPr="002B16A2" w:rsidRDefault="002B16A2" w:rsidP="002B16A2">
      <w:pPr>
        <w:widowControl/>
        <w:autoSpaceDE/>
        <w:autoSpaceDN/>
        <w:adjustRightInd/>
        <w:spacing w:before="0" w:after="0"/>
        <w:ind w:firstLine="720"/>
        <w:jc w:val="both"/>
        <w:rPr>
          <w:lang w:eastAsia="en-US"/>
        </w:rPr>
      </w:pPr>
      <w:r w:rsidRPr="002B16A2">
        <w:rPr>
          <w:lang w:eastAsia="en-US"/>
        </w:rPr>
        <w:t>Общество не имеет филиалов и представительств.</w:t>
      </w:r>
    </w:p>
    <w:p w:rsidR="002B16A2" w:rsidRPr="002B16A2" w:rsidRDefault="002B16A2" w:rsidP="002B16A2">
      <w:pPr>
        <w:widowControl/>
        <w:autoSpaceDE/>
        <w:autoSpaceDN/>
        <w:adjustRightInd/>
        <w:spacing w:before="0" w:after="0"/>
        <w:jc w:val="both"/>
        <w:rPr>
          <w:lang w:eastAsia="en-US"/>
        </w:rPr>
      </w:pPr>
    </w:p>
    <w:p w:rsidR="002B16A2" w:rsidRPr="002B16A2" w:rsidRDefault="002B16A2" w:rsidP="002B16A2">
      <w:pPr>
        <w:widowControl/>
        <w:autoSpaceDE/>
        <w:autoSpaceDN/>
        <w:adjustRightInd/>
        <w:spacing w:before="0" w:after="0"/>
        <w:ind w:firstLine="720"/>
        <w:jc w:val="both"/>
        <w:rPr>
          <w:snapToGrid w:val="0"/>
          <w:color w:val="000000"/>
          <w:lang w:eastAsia="en-US"/>
        </w:rPr>
      </w:pPr>
      <w:r w:rsidRPr="002B16A2">
        <w:rPr>
          <w:snapToGrid w:val="0"/>
          <w:color w:val="000000"/>
          <w:lang w:eastAsia="en-US"/>
        </w:rPr>
        <w:t>По итогам работы за 2013 год среднесписочная численность работающих в Обществе составила  225 человек, что на 1меньше по сравнению с прошлым годом.</w:t>
      </w:r>
    </w:p>
    <w:p w:rsidR="002B16A2" w:rsidRPr="002B16A2" w:rsidRDefault="002B16A2" w:rsidP="002B16A2">
      <w:pPr>
        <w:widowControl/>
        <w:autoSpaceDE/>
        <w:autoSpaceDN/>
        <w:adjustRightInd/>
        <w:spacing w:before="0" w:after="0"/>
        <w:ind w:firstLine="720"/>
        <w:jc w:val="both"/>
        <w:rPr>
          <w:snapToGrid w:val="0"/>
          <w:color w:val="000000"/>
          <w:lang w:eastAsia="en-US"/>
        </w:rPr>
      </w:pPr>
    </w:p>
    <w:p w:rsidR="002B16A2" w:rsidRPr="002B16A2" w:rsidRDefault="002B16A2" w:rsidP="002B16A2">
      <w:pPr>
        <w:widowControl/>
        <w:autoSpaceDE/>
        <w:autoSpaceDN/>
        <w:adjustRightInd/>
        <w:spacing w:before="0" w:after="0"/>
        <w:ind w:firstLine="720"/>
        <w:jc w:val="both"/>
        <w:rPr>
          <w:lang w:eastAsia="en-US"/>
        </w:rPr>
      </w:pPr>
    </w:p>
    <w:p w:rsidR="002B16A2" w:rsidRPr="002B16A2" w:rsidRDefault="002B16A2" w:rsidP="002B16A2">
      <w:pPr>
        <w:widowControl/>
        <w:autoSpaceDE/>
        <w:autoSpaceDN/>
        <w:adjustRightInd/>
        <w:spacing w:before="0" w:after="0"/>
        <w:ind w:firstLine="720"/>
        <w:jc w:val="both"/>
        <w:rPr>
          <w:lang w:eastAsia="en-US"/>
        </w:rPr>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06" w:name="_Toc245711330"/>
      <w:bookmarkStart w:id="107" w:name="_Toc380415691"/>
      <w:r w:rsidRPr="002B16A2">
        <w:rPr>
          <w:rFonts w:ascii="Arial Narrow" w:hAnsi="Arial Narrow"/>
          <w:b/>
        </w:rPr>
        <w:t>Основа составления бухгалтерской (финансовой) отчетности</w:t>
      </w:r>
      <w:bookmarkEnd w:id="106"/>
      <w:r w:rsidRPr="002B16A2">
        <w:rPr>
          <w:rFonts w:ascii="Arial Narrow" w:hAnsi="Arial Narrow"/>
          <w:b/>
        </w:rPr>
        <w:t>.</w:t>
      </w:r>
      <w:bookmarkEnd w:id="107"/>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r w:rsidRPr="002B16A2">
        <w:t xml:space="preserve">Бухгалтерский учет в Обществе ведется в соответствии с Федеральным законом № 402-ФЗ от 6 декабря </w:t>
      </w:r>
      <w:smartTag w:uri="urn:schemas-microsoft-com:office:smarttags" w:element="metricconverter">
        <w:smartTagPr>
          <w:attr w:name="ProductID" w:val="2011 г"/>
        </w:smartTagPr>
        <w:r w:rsidRPr="002B16A2">
          <w:t>2011 г</w:t>
        </w:r>
      </w:smartTag>
      <w:r w:rsidRPr="002B16A2">
        <w:t>. «О</w:t>
      </w:r>
      <w:r w:rsidRPr="002B16A2">
        <w:rPr>
          <w:lang w:val="en-US"/>
        </w:rPr>
        <w:t> </w:t>
      </w:r>
      <w:r w:rsidRPr="002B16A2">
        <w:t>бухгалтерском учете» и «Положением по ведению бухгалтерского учета и бухгалтерской отчетности в Российской Федерации», утвержденным Приказом Министерства финансов РФ №</w:t>
      </w:r>
      <w:r w:rsidRPr="002B16A2">
        <w:rPr>
          <w:lang w:val="en-US"/>
        </w:rPr>
        <w:t> </w:t>
      </w:r>
      <w:r w:rsidRPr="002B16A2">
        <w:t xml:space="preserve">34н от 29 июля </w:t>
      </w:r>
      <w:smartTag w:uri="urn:schemas-microsoft-com:office:smarttags" w:element="metricconverter">
        <w:smartTagPr>
          <w:attr w:name="ProductID" w:val="1998 г"/>
        </w:smartTagPr>
        <w:r w:rsidRPr="002B16A2">
          <w:t>1998 г</w:t>
        </w:r>
      </w:smartTag>
      <w:r w:rsidRPr="002B16A2">
        <w:t>. (с</w:t>
      </w:r>
      <w:r w:rsidRPr="002B16A2">
        <w:rPr>
          <w:lang w:val="en-US"/>
        </w:rPr>
        <w:t> </w:t>
      </w:r>
      <w:r w:rsidRPr="002B16A2">
        <w:t xml:space="preserve">изменениями от 30 декабря </w:t>
      </w:r>
      <w:smartTag w:uri="urn:schemas-microsoft-com:office:smarttags" w:element="metricconverter">
        <w:smartTagPr>
          <w:attr w:name="ProductID" w:val="1999 г"/>
        </w:smartTagPr>
        <w:r w:rsidRPr="002B16A2">
          <w:t>1999 г</w:t>
        </w:r>
      </w:smartTag>
      <w:r w:rsidRPr="002B16A2">
        <w:t xml:space="preserve">., 24 марта </w:t>
      </w:r>
      <w:smartTag w:uri="urn:schemas-microsoft-com:office:smarttags" w:element="metricconverter">
        <w:smartTagPr>
          <w:attr w:name="ProductID" w:val="2000 г"/>
        </w:smartTagPr>
        <w:r w:rsidRPr="002B16A2">
          <w:t>2000 г</w:t>
        </w:r>
      </w:smartTag>
      <w:r w:rsidRPr="002B16A2">
        <w:t xml:space="preserve">., 18 сентября </w:t>
      </w:r>
      <w:smartTag w:uri="urn:schemas-microsoft-com:office:smarttags" w:element="metricconverter">
        <w:smartTagPr>
          <w:attr w:name="ProductID" w:val="2006 г"/>
        </w:smartTagPr>
        <w:r w:rsidRPr="002B16A2">
          <w:t>2006 г</w:t>
        </w:r>
      </w:smartTag>
      <w:r w:rsidRPr="002B16A2">
        <w:t xml:space="preserve">., 26 марта </w:t>
      </w:r>
      <w:smartTag w:uri="urn:schemas-microsoft-com:office:smarttags" w:element="metricconverter">
        <w:smartTagPr>
          <w:attr w:name="ProductID" w:val="2007 г"/>
        </w:smartTagPr>
        <w:r w:rsidRPr="002B16A2">
          <w:t>2007 г</w:t>
        </w:r>
      </w:smartTag>
      <w:r w:rsidRPr="002B16A2">
        <w:t xml:space="preserve">., 25 октября </w:t>
      </w:r>
      <w:smartTag w:uri="urn:schemas-microsoft-com:office:smarttags" w:element="metricconverter">
        <w:smartTagPr>
          <w:attr w:name="ProductID" w:val="2010 г"/>
        </w:smartTagPr>
        <w:r w:rsidRPr="002B16A2">
          <w:t>2010 г</w:t>
        </w:r>
      </w:smartTag>
      <w:r w:rsidRPr="002B16A2">
        <w:t xml:space="preserve">. и 24 декабря 2010 года), а также действующими Положениями по бухгалтерскому учету. Бухгалтерская (финансовая) отчетность Общества за </w:t>
      </w:r>
      <w:smartTag w:uri="urn:schemas-microsoft-com:office:smarttags" w:element="metricconverter">
        <w:smartTagPr>
          <w:attr w:name="ProductID" w:val="2013 г"/>
        </w:smartTagPr>
        <w:r w:rsidRPr="002B16A2">
          <w:t>2013</w:t>
        </w:r>
        <w:r w:rsidRPr="002B16A2">
          <w:rPr>
            <w:lang w:val="en-US"/>
          </w:rPr>
          <w:t> </w:t>
        </w:r>
        <w:r w:rsidRPr="002B16A2">
          <w:t>г</w:t>
        </w:r>
      </w:smartTag>
      <w:r w:rsidRPr="002B16A2">
        <w:t>. была подготовлена в соответствии с указанными Законом и Положениями.</w:t>
      </w:r>
    </w:p>
    <w:p w:rsidR="002B16A2" w:rsidRPr="002B16A2" w:rsidRDefault="002B16A2" w:rsidP="002B16A2">
      <w:pPr>
        <w:widowControl/>
        <w:autoSpaceDE/>
        <w:autoSpaceDN/>
        <w:adjustRightInd/>
        <w:spacing w:before="0" w:after="0"/>
        <w:jc w:val="both"/>
      </w:pPr>
    </w:p>
    <w:p w:rsidR="002B16A2" w:rsidRPr="002B16A2" w:rsidRDefault="002B16A2" w:rsidP="002B16A2">
      <w:pPr>
        <w:widowControl/>
        <w:autoSpaceDE/>
        <w:autoSpaceDN/>
        <w:adjustRightInd/>
        <w:spacing w:before="0" w:after="0"/>
        <w:ind w:left="1080"/>
        <w:jc w:val="both"/>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08" w:name="_Toc380415692"/>
      <w:r w:rsidRPr="002B16A2">
        <w:rPr>
          <w:rFonts w:ascii="Arial Narrow" w:hAnsi="Arial Narrow"/>
          <w:b/>
        </w:rPr>
        <w:t>Информация об учетной политике</w:t>
      </w:r>
      <w:bookmarkEnd w:id="108"/>
    </w:p>
    <w:p w:rsidR="002B16A2" w:rsidRPr="002B16A2" w:rsidRDefault="002B16A2" w:rsidP="002B16A2">
      <w:pPr>
        <w:widowControl/>
        <w:autoSpaceDE/>
        <w:autoSpaceDN/>
        <w:adjustRightInd/>
        <w:spacing w:before="0" w:after="0"/>
        <w:ind w:left="432"/>
        <w:jc w:val="both"/>
        <w:outlineLvl w:val="0"/>
        <w:rPr>
          <w:rFonts w:ascii="Arial Narrow" w:hAnsi="Arial Narrow"/>
          <w:b/>
        </w:rPr>
      </w:pPr>
    </w:p>
    <w:p w:rsidR="002B16A2" w:rsidRPr="002B16A2" w:rsidRDefault="002B16A2" w:rsidP="002B16A2">
      <w:pPr>
        <w:widowControl/>
        <w:autoSpaceDE/>
        <w:autoSpaceDN/>
        <w:adjustRightInd/>
        <w:spacing w:before="0" w:after="0"/>
        <w:ind w:firstLine="720"/>
        <w:jc w:val="both"/>
      </w:pPr>
      <w:r w:rsidRPr="002B16A2">
        <w:t>Учетная политика Общества сформирована в соответствии с принципами, установленными Положением по бухгалтерскому учету «Учетная политика организации» ПБУ 1/2008, утвержденным приказом Минфина РФ от 06.10.2008 года № 106н:</w:t>
      </w:r>
    </w:p>
    <w:p w:rsidR="002B16A2" w:rsidRPr="002B16A2" w:rsidRDefault="002B16A2" w:rsidP="002B16A2">
      <w:pPr>
        <w:widowControl/>
        <w:autoSpaceDE/>
        <w:autoSpaceDN/>
        <w:adjustRightInd/>
        <w:spacing w:before="0" w:after="0"/>
        <w:ind w:firstLine="720"/>
        <w:jc w:val="both"/>
      </w:pPr>
    </w:p>
    <w:p w:rsidR="002B16A2" w:rsidRPr="002B16A2" w:rsidRDefault="002B16A2" w:rsidP="00FA3738">
      <w:pPr>
        <w:widowControl/>
        <w:numPr>
          <w:ilvl w:val="0"/>
          <w:numId w:val="22"/>
        </w:numPr>
        <w:autoSpaceDE/>
        <w:autoSpaceDN/>
        <w:adjustRightInd/>
        <w:spacing w:before="0" w:after="0"/>
        <w:ind w:left="993"/>
        <w:jc w:val="both"/>
      </w:pPr>
      <w:r w:rsidRPr="002B16A2">
        <w:t>факты хозяйственной деятельности Общества относятся к тому отчетному периоду (и, следовательно, отражаются в бухгалтерском учете в том отчетном периоде) в котором они имеют место, независимо  от фактического времени поступления или выплаты денежных средств, связанных с этим фактом (ПБУ 9/99, ПБУ 10/99).</w:t>
      </w:r>
    </w:p>
    <w:p w:rsidR="002B16A2" w:rsidRPr="002B16A2" w:rsidRDefault="002B16A2" w:rsidP="00FA3738">
      <w:pPr>
        <w:widowControl/>
        <w:numPr>
          <w:ilvl w:val="0"/>
          <w:numId w:val="22"/>
        </w:numPr>
        <w:autoSpaceDE/>
        <w:autoSpaceDN/>
        <w:adjustRightInd/>
        <w:spacing w:before="0" w:after="0"/>
        <w:ind w:left="993"/>
        <w:jc w:val="both"/>
      </w:pPr>
      <w:r w:rsidRPr="002B16A2">
        <w:t>материальные ценности приходуются по цене приобретения, включающей расходы, предусмотренные в пунктах 5-14 ПБУ 5/01. При отпуске материально производственных запасов в эксплуатацию  и ином выбытии их оценка для целей бухгалтерского учета производится организацией по средней себестоимости (ПБУ 5/01,п.16).</w:t>
      </w:r>
    </w:p>
    <w:p w:rsidR="002B16A2" w:rsidRPr="002B16A2" w:rsidRDefault="002B16A2" w:rsidP="00FA3738">
      <w:pPr>
        <w:widowControl/>
        <w:numPr>
          <w:ilvl w:val="0"/>
          <w:numId w:val="22"/>
        </w:numPr>
        <w:autoSpaceDE/>
        <w:autoSpaceDN/>
        <w:adjustRightInd/>
        <w:spacing w:before="0" w:after="0"/>
        <w:ind w:left="993"/>
        <w:jc w:val="both"/>
      </w:pPr>
      <w:r w:rsidRPr="002B16A2">
        <w:t>стоимость основных средств погашается путем начисления амортизации. Амортизация начисляется линейным способом. В целях унификации бухгалтерского и налогового учета для определения срока полезного использования применяется Классификатор основных средств, включаемых в амортизационные группы, утверждаются постановлением Правительства РФ от 01.01.2002. №1.</w:t>
      </w:r>
    </w:p>
    <w:p w:rsidR="002B16A2" w:rsidRPr="002B16A2" w:rsidRDefault="002B16A2" w:rsidP="00FA3738">
      <w:pPr>
        <w:widowControl/>
        <w:numPr>
          <w:ilvl w:val="0"/>
          <w:numId w:val="22"/>
        </w:numPr>
        <w:autoSpaceDE/>
        <w:autoSpaceDN/>
        <w:adjustRightInd/>
        <w:spacing w:before="0" w:after="0"/>
        <w:ind w:left="993"/>
        <w:jc w:val="both"/>
      </w:pPr>
      <w:r w:rsidRPr="002B16A2">
        <w:t xml:space="preserve">основные средства, первоначальная стоимость которых не превышает 40 000 руб. за единицу списываются на затраты единовременно по мере отпуска в производство/эксплуатацию. </w:t>
      </w:r>
    </w:p>
    <w:p w:rsidR="002B16A2" w:rsidRPr="002B16A2" w:rsidRDefault="002B16A2" w:rsidP="00FA3738">
      <w:pPr>
        <w:widowControl/>
        <w:numPr>
          <w:ilvl w:val="0"/>
          <w:numId w:val="22"/>
        </w:numPr>
        <w:autoSpaceDE/>
        <w:autoSpaceDN/>
        <w:adjustRightInd/>
        <w:spacing w:before="0" w:after="0"/>
        <w:ind w:left="993"/>
        <w:jc w:val="both"/>
      </w:pPr>
      <w:r w:rsidRPr="002B16A2">
        <w:t>к нематериальным активам относятся патенты, товарные знаки и т.д., указанные в ПБУ 14/2007. Нематериальные активы отражаются в учете и отчетности в сумме затрат на приобретение, изготовление и расходов по их доведению до состояния, в котором они пригодны к использованию в запланированных целях.</w:t>
      </w:r>
    </w:p>
    <w:p w:rsidR="002B16A2" w:rsidRPr="002B16A2" w:rsidRDefault="002B16A2" w:rsidP="00FA3738">
      <w:pPr>
        <w:widowControl/>
        <w:numPr>
          <w:ilvl w:val="0"/>
          <w:numId w:val="22"/>
        </w:numPr>
        <w:autoSpaceDE/>
        <w:autoSpaceDN/>
        <w:adjustRightInd/>
        <w:spacing w:before="0" w:after="0"/>
        <w:ind w:left="993"/>
        <w:jc w:val="both"/>
      </w:pPr>
      <w:r w:rsidRPr="002B16A2">
        <w:lastRenderedPageBreak/>
        <w:t>формирование всех расходов по обычным видам деятельности ведется на счете 20, «Основное производство», а в конце месяца списывается на сч. 90.02 «Себестоимость продаж».</w:t>
      </w:r>
    </w:p>
    <w:p w:rsidR="002B16A2" w:rsidRPr="002B16A2" w:rsidRDefault="002B16A2" w:rsidP="00FA3738">
      <w:pPr>
        <w:widowControl/>
        <w:numPr>
          <w:ilvl w:val="0"/>
          <w:numId w:val="22"/>
        </w:numPr>
        <w:autoSpaceDE/>
        <w:autoSpaceDN/>
        <w:adjustRightInd/>
        <w:spacing w:before="0" w:after="0"/>
        <w:ind w:left="993"/>
        <w:jc w:val="both"/>
      </w:pPr>
      <w:r w:rsidRPr="002B16A2">
        <w:t xml:space="preserve">расходы будущих периодов учитываются на сч.97 и списываются равными долями в течение срока, к которому они относятся. </w:t>
      </w:r>
    </w:p>
    <w:p w:rsidR="002B16A2" w:rsidRPr="002B16A2" w:rsidRDefault="002B16A2" w:rsidP="00FA3738">
      <w:pPr>
        <w:widowControl/>
        <w:numPr>
          <w:ilvl w:val="0"/>
          <w:numId w:val="22"/>
        </w:numPr>
        <w:autoSpaceDE/>
        <w:autoSpaceDN/>
        <w:adjustRightInd/>
        <w:spacing w:before="0" w:after="0"/>
        <w:ind w:left="993"/>
        <w:jc w:val="both"/>
      </w:pPr>
      <w:r w:rsidRPr="002B16A2">
        <w:t>доходы организации формируются в зависимости от их характера, условия получения и направлений деятельности, подразделяются на доходы от реализации услуг и внереализационные доходы. При определении доходов из них исключаются суммы налогов.  Доходы и расходы определяются на основании первичных документов. Доходы, отличные от доходов от обычных видов деятельности считаются прочими поступлениями. Отрицательные и положительные курсовые разницы подлежат отнесению на финансовый результат в момент исполнения обязательств или на дату составления бухгалтерской отчетности. Порядок признания доходов и расходов организации в целях исчисления налога на прибыль определяемого по методу начисления.</w:t>
      </w:r>
    </w:p>
    <w:p w:rsidR="002B16A2" w:rsidRPr="002B16A2" w:rsidRDefault="002B16A2" w:rsidP="00FA3738">
      <w:pPr>
        <w:widowControl/>
        <w:numPr>
          <w:ilvl w:val="0"/>
          <w:numId w:val="22"/>
        </w:numPr>
        <w:autoSpaceDE/>
        <w:autoSpaceDN/>
        <w:adjustRightInd/>
        <w:spacing w:before="0" w:after="0"/>
        <w:ind w:left="993"/>
        <w:jc w:val="both"/>
      </w:pPr>
      <w:r w:rsidRPr="002B16A2">
        <w:t>в отчетном периоде, в соответствии с положением Учетной политики, обязательства, срок погашения по которым составляет менее года, отражены как краткосрочная задолженность.</w:t>
      </w:r>
    </w:p>
    <w:p w:rsidR="002B16A2" w:rsidRPr="002B16A2" w:rsidRDefault="002B16A2" w:rsidP="002B16A2">
      <w:pPr>
        <w:widowControl/>
        <w:autoSpaceDE/>
        <w:autoSpaceDN/>
        <w:adjustRightInd/>
        <w:spacing w:before="0" w:after="0"/>
        <w:ind w:left="1080"/>
        <w:jc w:val="both"/>
      </w:pPr>
    </w:p>
    <w:p w:rsidR="002B16A2" w:rsidRPr="002B16A2" w:rsidRDefault="002B16A2" w:rsidP="002B16A2">
      <w:pPr>
        <w:widowControl/>
        <w:autoSpaceDE/>
        <w:autoSpaceDN/>
        <w:adjustRightInd/>
        <w:spacing w:before="0" w:after="0"/>
        <w:ind w:left="1080"/>
        <w:jc w:val="both"/>
      </w:pPr>
      <w:r w:rsidRPr="002B16A2">
        <w:t xml:space="preserve"> </w:t>
      </w: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09" w:name="_Toc380415693"/>
      <w:r w:rsidRPr="002B16A2">
        <w:rPr>
          <w:rFonts w:ascii="Arial Narrow" w:hAnsi="Arial Narrow"/>
          <w:b/>
        </w:rPr>
        <w:t>Основные средства и незавершенное капитальное строительство.</w:t>
      </w:r>
      <w:bookmarkEnd w:id="109"/>
    </w:p>
    <w:p w:rsidR="002B16A2" w:rsidRPr="002B16A2" w:rsidRDefault="002B16A2" w:rsidP="002B16A2">
      <w:pPr>
        <w:widowControl/>
        <w:autoSpaceDE/>
        <w:autoSpaceDN/>
        <w:adjustRightInd/>
        <w:spacing w:before="0" w:after="0"/>
        <w:ind w:firstLine="708"/>
        <w:jc w:val="both"/>
      </w:pPr>
    </w:p>
    <w:p w:rsidR="002B16A2" w:rsidRPr="002B16A2" w:rsidRDefault="002B16A2" w:rsidP="002B16A2">
      <w:pPr>
        <w:widowControl/>
        <w:autoSpaceDE/>
        <w:autoSpaceDN/>
        <w:adjustRightInd/>
        <w:spacing w:before="0" w:after="0"/>
        <w:ind w:firstLine="708"/>
        <w:jc w:val="both"/>
      </w:pPr>
      <w:r w:rsidRPr="002B16A2">
        <w:t>В составе основных средств учитываются активы, предназначенные для выполнения работ и оказании услуг в течение срока полезного использования, продолжительностью свыше 12 месяцев.</w:t>
      </w:r>
    </w:p>
    <w:p w:rsidR="002B16A2" w:rsidRPr="002B16A2" w:rsidRDefault="002B16A2" w:rsidP="002B16A2">
      <w:pPr>
        <w:widowControl/>
        <w:autoSpaceDE/>
        <w:autoSpaceDN/>
        <w:adjustRightInd/>
        <w:spacing w:before="0" w:after="0"/>
        <w:ind w:firstLine="720"/>
        <w:jc w:val="both"/>
      </w:pPr>
      <w:r w:rsidRPr="002B16A2">
        <w:t xml:space="preserve">К основным средствам относятся здания, сооружения, машины, оборудование, измерительные и регулирующие приборы и устройства, вычислительная техника, транспортные средства, инструмент, производственный и хозяйственный инвентарь и т.д. </w:t>
      </w:r>
    </w:p>
    <w:p w:rsidR="002B16A2" w:rsidRPr="002B16A2" w:rsidRDefault="002B16A2" w:rsidP="002B16A2">
      <w:pPr>
        <w:widowControl/>
        <w:autoSpaceDE/>
        <w:autoSpaceDN/>
        <w:adjustRightInd/>
        <w:spacing w:before="0" w:after="0"/>
        <w:ind w:firstLine="720"/>
        <w:jc w:val="both"/>
      </w:pPr>
      <w:r w:rsidRPr="002B16A2">
        <w:t>При определении состава и группировки основных средств применяется Общероссийский классификатор основных фондов, утвержденный Постановлением Государственного Комитета РФ по стандартизации, методологии и сертификации от 26.12.1994 года № 359.</w:t>
      </w:r>
    </w:p>
    <w:p w:rsidR="002B16A2" w:rsidRPr="002B16A2" w:rsidRDefault="002B16A2" w:rsidP="002B16A2">
      <w:pPr>
        <w:widowControl/>
        <w:autoSpaceDE/>
        <w:autoSpaceDN/>
        <w:adjustRightInd/>
        <w:spacing w:before="0" w:after="0"/>
        <w:ind w:firstLine="720"/>
        <w:jc w:val="both"/>
      </w:pPr>
      <w:r w:rsidRPr="002B16A2">
        <w:t>Принятие актива в качестве объекта основных средств к бухгалтерскому учету осуществляется на дату готовности объекта к эксплуатации. При этом объекты строительства и приобретенные объекты недвижимости включаются в состав основных средств на дату готовности, независимо от факта подачи документов на государственную регистрацию прав. Амортизация по таким объектам начисляется в общеустановленном порядке.</w:t>
      </w:r>
    </w:p>
    <w:p w:rsidR="002B16A2" w:rsidRPr="002B16A2" w:rsidRDefault="002B16A2" w:rsidP="002B16A2">
      <w:pPr>
        <w:widowControl/>
        <w:autoSpaceDE/>
        <w:autoSpaceDN/>
        <w:adjustRightInd/>
        <w:spacing w:before="0" w:after="0"/>
        <w:ind w:firstLine="720"/>
        <w:jc w:val="both"/>
      </w:pPr>
      <w:r w:rsidRPr="002B16A2">
        <w:t>Амортизация основных средств для целей бухгалтерского учета начисляется линейным способом.</w:t>
      </w:r>
    </w:p>
    <w:p w:rsidR="002B16A2" w:rsidRPr="002B16A2" w:rsidRDefault="002B16A2" w:rsidP="002B16A2">
      <w:pPr>
        <w:widowControl/>
        <w:autoSpaceDE/>
        <w:autoSpaceDN/>
        <w:adjustRightInd/>
        <w:spacing w:before="0" w:after="0"/>
        <w:ind w:firstLine="720"/>
        <w:jc w:val="both"/>
      </w:pPr>
      <w:r w:rsidRPr="002B16A2">
        <w:t>В отчетном году переоценка основных средств не производилась.</w:t>
      </w:r>
    </w:p>
    <w:p w:rsidR="002B16A2" w:rsidRPr="002B16A2" w:rsidRDefault="002B16A2" w:rsidP="002B16A2">
      <w:pPr>
        <w:widowControl/>
        <w:autoSpaceDE/>
        <w:autoSpaceDN/>
        <w:adjustRightInd/>
        <w:spacing w:before="0" w:after="0"/>
        <w:ind w:firstLine="720"/>
        <w:jc w:val="both"/>
      </w:pPr>
      <w:r w:rsidRPr="002B16A2">
        <w:t>Основные средства отражены в бухгалтерском балансе по остаточной стоимости.</w:t>
      </w: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Таблица 1</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 xml:space="preserve">Информация об основных средствах (тыс.руб.)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60"/>
        <w:gridCol w:w="709"/>
        <w:gridCol w:w="1134"/>
        <w:gridCol w:w="992"/>
        <w:gridCol w:w="992"/>
        <w:gridCol w:w="992"/>
        <w:gridCol w:w="993"/>
        <w:gridCol w:w="1134"/>
      </w:tblGrid>
      <w:tr w:rsidR="002B16A2" w:rsidRPr="002B16A2" w:rsidTr="009B35EA">
        <w:tc>
          <w:tcPr>
            <w:tcW w:w="2660" w:type="dxa"/>
            <w:vMerge w:val="restart"/>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Группы объектов основных средств</w:t>
            </w:r>
          </w:p>
        </w:tc>
        <w:tc>
          <w:tcPr>
            <w:tcW w:w="709" w:type="dxa"/>
            <w:vMerge w:val="restart"/>
            <w:shd w:val="clear" w:color="auto" w:fill="E7CF6E"/>
            <w:textDirection w:val="btLr"/>
            <w:vAlign w:val="center"/>
          </w:tcPr>
          <w:p w:rsidR="002B16A2" w:rsidRPr="002B16A2" w:rsidRDefault="002B16A2" w:rsidP="002B16A2">
            <w:pPr>
              <w:widowControl/>
              <w:autoSpaceDE/>
              <w:autoSpaceDN/>
              <w:adjustRightInd/>
              <w:spacing w:before="0" w:after="0"/>
              <w:ind w:left="113" w:right="113"/>
              <w:jc w:val="center"/>
              <w:rPr>
                <w:b/>
              </w:rPr>
            </w:pPr>
            <w:r w:rsidRPr="002B16A2">
              <w:rPr>
                <w:b/>
              </w:rPr>
              <w:t>период</w:t>
            </w:r>
          </w:p>
        </w:tc>
        <w:tc>
          <w:tcPr>
            <w:tcW w:w="2126" w:type="dxa"/>
            <w:gridSpan w:val="2"/>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на начало года</w:t>
            </w:r>
          </w:p>
        </w:tc>
        <w:tc>
          <w:tcPr>
            <w:tcW w:w="1984" w:type="dxa"/>
            <w:gridSpan w:val="2"/>
            <w:shd w:val="clear" w:color="auto" w:fill="E7CF6E"/>
          </w:tcPr>
          <w:p w:rsidR="002B16A2" w:rsidRPr="002B16A2" w:rsidRDefault="002B16A2" w:rsidP="002B16A2">
            <w:pPr>
              <w:widowControl/>
              <w:autoSpaceDE/>
              <w:autoSpaceDN/>
              <w:adjustRightInd/>
              <w:spacing w:before="0" w:after="0"/>
              <w:jc w:val="center"/>
              <w:rPr>
                <w:b/>
              </w:rPr>
            </w:pPr>
            <w:r w:rsidRPr="002B16A2">
              <w:rPr>
                <w:b/>
              </w:rPr>
              <w:t>изменения за период</w:t>
            </w:r>
          </w:p>
        </w:tc>
        <w:tc>
          <w:tcPr>
            <w:tcW w:w="2127" w:type="dxa"/>
            <w:gridSpan w:val="2"/>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на конец периода</w:t>
            </w:r>
          </w:p>
        </w:tc>
      </w:tr>
      <w:tr w:rsidR="002B16A2" w:rsidRPr="002B16A2" w:rsidTr="009B35EA">
        <w:trPr>
          <w:trHeight w:val="1140"/>
        </w:trPr>
        <w:tc>
          <w:tcPr>
            <w:tcW w:w="2660" w:type="dxa"/>
            <w:vMerge/>
            <w:shd w:val="clear" w:color="auto" w:fill="E7CF6E"/>
            <w:vAlign w:val="center"/>
          </w:tcPr>
          <w:p w:rsidR="002B16A2" w:rsidRPr="002B16A2" w:rsidRDefault="002B16A2" w:rsidP="002B16A2">
            <w:pPr>
              <w:widowControl/>
              <w:autoSpaceDE/>
              <w:autoSpaceDN/>
              <w:adjustRightInd/>
              <w:spacing w:before="0" w:after="0"/>
              <w:jc w:val="center"/>
              <w:rPr>
                <w:b/>
              </w:rPr>
            </w:pPr>
          </w:p>
        </w:tc>
        <w:tc>
          <w:tcPr>
            <w:tcW w:w="709" w:type="dxa"/>
            <w:vMerge/>
            <w:shd w:val="clear" w:color="auto" w:fill="E7CF6E"/>
            <w:vAlign w:val="center"/>
          </w:tcPr>
          <w:p w:rsidR="002B16A2" w:rsidRPr="002B16A2" w:rsidRDefault="002B16A2" w:rsidP="002B16A2">
            <w:pPr>
              <w:widowControl/>
              <w:autoSpaceDE/>
              <w:autoSpaceDN/>
              <w:adjustRightInd/>
              <w:spacing w:before="0" w:after="0"/>
              <w:jc w:val="center"/>
              <w:rPr>
                <w:b/>
              </w:rPr>
            </w:pPr>
          </w:p>
        </w:tc>
        <w:tc>
          <w:tcPr>
            <w:tcW w:w="1134" w:type="dxa"/>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первоначальная стоимость</w:t>
            </w:r>
          </w:p>
        </w:tc>
        <w:tc>
          <w:tcPr>
            <w:tcW w:w="992" w:type="dxa"/>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накопленная амортизация</w:t>
            </w:r>
          </w:p>
        </w:tc>
        <w:tc>
          <w:tcPr>
            <w:tcW w:w="992" w:type="dxa"/>
            <w:shd w:val="clear" w:color="auto" w:fill="E7CF6E"/>
          </w:tcPr>
          <w:p w:rsidR="002B16A2" w:rsidRPr="002B16A2" w:rsidRDefault="002B16A2" w:rsidP="002B16A2">
            <w:pPr>
              <w:widowControl/>
              <w:autoSpaceDE/>
              <w:autoSpaceDN/>
              <w:adjustRightInd/>
              <w:spacing w:before="0" w:after="0"/>
              <w:jc w:val="center"/>
              <w:rPr>
                <w:b/>
              </w:rPr>
            </w:pPr>
            <w:r w:rsidRPr="002B16A2">
              <w:rPr>
                <w:b/>
              </w:rPr>
              <w:t>посту-пило</w:t>
            </w:r>
          </w:p>
        </w:tc>
        <w:tc>
          <w:tcPr>
            <w:tcW w:w="992" w:type="dxa"/>
            <w:shd w:val="clear" w:color="auto" w:fill="E7CF6E"/>
          </w:tcPr>
          <w:p w:rsidR="002B16A2" w:rsidRPr="002B16A2" w:rsidRDefault="002B16A2" w:rsidP="002B16A2">
            <w:pPr>
              <w:widowControl/>
              <w:autoSpaceDE/>
              <w:autoSpaceDN/>
              <w:adjustRightInd/>
              <w:spacing w:before="0" w:after="0"/>
              <w:jc w:val="center"/>
              <w:rPr>
                <w:b/>
              </w:rPr>
            </w:pPr>
            <w:r w:rsidRPr="002B16A2">
              <w:rPr>
                <w:b/>
              </w:rPr>
              <w:t>выбыло</w:t>
            </w:r>
          </w:p>
        </w:tc>
        <w:tc>
          <w:tcPr>
            <w:tcW w:w="993" w:type="dxa"/>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первоначальная стои-мость</w:t>
            </w:r>
          </w:p>
        </w:tc>
        <w:tc>
          <w:tcPr>
            <w:tcW w:w="1134" w:type="dxa"/>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накопле-нная амортиза-ция</w:t>
            </w:r>
          </w:p>
        </w:tc>
      </w:tr>
      <w:tr w:rsidR="002B16A2" w:rsidRPr="002B16A2" w:rsidTr="009B35EA">
        <w:tc>
          <w:tcPr>
            <w:tcW w:w="2660" w:type="dxa"/>
            <w:vMerge w:val="restart"/>
          </w:tcPr>
          <w:p w:rsidR="002B16A2" w:rsidRPr="002B16A2" w:rsidRDefault="002B16A2" w:rsidP="002B16A2">
            <w:pPr>
              <w:widowControl/>
              <w:autoSpaceDE/>
              <w:autoSpaceDN/>
              <w:adjustRightInd/>
              <w:spacing w:before="0" w:after="0"/>
              <w:jc w:val="both"/>
              <w:rPr>
                <w:b/>
              </w:rPr>
            </w:pPr>
            <w:r w:rsidRPr="002B16A2">
              <w:rPr>
                <w:b/>
              </w:rPr>
              <w:t>Основные средства всего</w:t>
            </w:r>
          </w:p>
        </w:tc>
        <w:tc>
          <w:tcPr>
            <w:tcW w:w="709" w:type="dxa"/>
          </w:tcPr>
          <w:p w:rsidR="002B16A2" w:rsidRPr="002B16A2" w:rsidRDefault="002B16A2" w:rsidP="002B16A2">
            <w:pPr>
              <w:widowControl/>
              <w:autoSpaceDE/>
              <w:autoSpaceDN/>
              <w:adjustRightInd/>
              <w:spacing w:before="0" w:after="0"/>
              <w:jc w:val="both"/>
            </w:pPr>
            <w:r w:rsidRPr="002B16A2">
              <w:t>2013</w:t>
            </w:r>
          </w:p>
        </w:tc>
        <w:tc>
          <w:tcPr>
            <w:tcW w:w="1134" w:type="dxa"/>
          </w:tcPr>
          <w:p w:rsidR="002B16A2" w:rsidRPr="002B16A2" w:rsidRDefault="002B16A2" w:rsidP="002B16A2">
            <w:pPr>
              <w:widowControl/>
              <w:autoSpaceDE/>
              <w:autoSpaceDN/>
              <w:adjustRightInd/>
              <w:spacing w:before="0" w:after="0"/>
              <w:jc w:val="both"/>
              <w:rPr>
                <w:b/>
              </w:rPr>
            </w:pPr>
            <w:r w:rsidRPr="002B16A2">
              <w:rPr>
                <w:b/>
              </w:rPr>
              <w:t>357 943</w:t>
            </w:r>
          </w:p>
        </w:tc>
        <w:tc>
          <w:tcPr>
            <w:tcW w:w="992" w:type="dxa"/>
          </w:tcPr>
          <w:p w:rsidR="002B16A2" w:rsidRPr="002B16A2" w:rsidRDefault="002B16A2" w:rsidP="002B16A2">
            <w:pPr>
              <w:widowControl/>
              <w:autoSpaceDE/>
              <w:autoSpaceDN/>
              <w:adjustRightInd/>
              <w:spacing w:before="0" w:after="0"/>
              <w:jc w:val="both"/>
              <w:rPr>
                <w:b/>
              </w:rPr>
            </w:pPr>
            <w:r w:rsidRPr="002B16A2">
              <w:rPr>
                <w:b/>
              </w:rPr>
              <w:t>136 168</w:t>
            </w:r>
          </w:p>
        </w:tc>
        <w:tc>
          <w:tcPr>
            <w:tcW w:w="992" w:type="dxa"/>
          </w:tcPr>
          <w:p w:rsidR="002B16A2" w:rsidRPr="002B16A2" w:rsidRDefault="002B16A2" w:rsidP="002B16A2">
            <w:pPr>
              <w:widowControl/>
              <w:autoSpaceDE/>
              <w:autoSpaceDN/>
              <w:adjustRightInd/>
              <w:spacing w:before="0" w:after="0"/>
              <w:jc w:val="both"/>
              <w:rPr>
                <w:b/>
              </w:rPr>
            </w:pPr>
            <w:r w:rsidRPr="002B16A2">
              <w:rPr>
                <w:b/>
              </w:rPr>
              <w:t>13 677</w:t>
            </w:r>
          </w:p>
        </w:tc>
        <w:tc>
          <w:tcPr>
            <w:tcW w:w="992" w:type="dxa"/>
          </w:tcPr>
          <w:p w:rsidR="002B16A2" w:rsidRPr="002B16A2" w:rsidRDefault="002B16A2" w:rsidP="002B16A2">
            <w:pPr>
              <w:widowControl/>
              <w:autoSpaceDE/>
              <w:autoSpaceDN/>
              <w:adjustRightInd/>
              <w:spacing w:before="0" w:after="0"/>
              <w:jc w:val="both"/>
              <w:rPr>
                <w:b/>
              </w:rPr>
            </w:pPr>
            <w:r w:rsidRPr="002B16A2">
              <w:rPr>
                <w:b/>
              </w:rPr>
              <w:t>21 095</w:t>
            </w:r>
          </w:p>
        </w:tc>
        <w:tc>
          <w:tcPr>
            <w:tcW w:w="993" w:type="dxa"/>
          </w:tcPr>
          <w:p w:rsidR="002B16A2" w:rsidRPr="002B16A2" w:rsidRDefault="002B16A2" w:rsidP="002B16A2">
            <w:pPr>
              <w:widowControl/>
              <w:autoSpaceDE/>
              <w:autoSpaceDN/>
              <w:adjustRightInd/>
              <w:spacing w:before="0" w:after="0"/>
              <w:jc w:val="both"/>
              <w:rPr>
                <w:b/>
              </w:rPr>
            </w:pPr>
            <w:r w:rsidRPr="002B16A2">
              <w:rPr>
                <w:b/>
              </w:rPr>
              <w:t>350 525</w:t>
            </w:r>
          </w:p>
        </w:tc>
        <w:tc>
          <w:tcPr>
            <w:tcW w:w="1134" w:type="dxa"/>
          </w:tcPr>
          <w:p w:rsidR="002B16A2" w:rsidRPr="002B16A2" w:rsidRDefault="002B16A2" w:rsidP="002B16A2">
            <w:pPr>
              <w:widowControl/>
              <w:autoSpaceDE/>
              <w:autoSpaceDN/>
              <w:adjustRightInd/>
              <w:spacing w:before="0" w:after="0"/>
              <w:jc w:val="both"/>
              <w:rPr>
                <w:b/>
              </w:rPr>
            </w:pPr>
            <w:r w:rsidRPr="002B16A2">
              <w:rPr>
                <w:b/>
              </w:rPr>
              <w:t>130 307</w:t>
            </w:r>
          </w:p>
        </w:tc>
      </w:tr>
      <w:tr w:rsidR="002B16A2" w:rsidRPr="002B16A2" w:rsidTr="009B35EA">
        <w:tc>
          <w:tcPr>
            <w:tcW w:w="2660" w:type="dxa"/>
            <w:vMerge/>
          </w:tcPr>
          <w:p w:rsidR="002B16A2" w:rsidRPr="002B16A2" w:rsidRDefault="002B16A2" w:rsidP="002B16A2">
            <w:pPr>
              <w:widowControl/>
              <w:autoSpaceDE/>
              <w:autoSpaceDN/>
              <w:adjustRightInd/>
              <w:spacing w:before="0" w:after="0"/>
              <w:jc w:val="both"/>
            </w:pPr>
          </w:p>
        </w:tc>
        <w:tc>
          <w:tcPr>
            <w:tcW w:w="709" w:type="dxa"/>
          </w:tcPr>
          <w:p w:rsidR="002B16A2" w:rsidRPr="002B16A2" w:rsidRDefault="002B16A2" w:rsidP="002B16A2">
            <w:pPr>
              <w:widowControl/>
              <w:autoSpaceDE/>
              <w:autoSpaceDN/>
              <w:adjustRightInd/>
              <w:spacing w:before="0" w:after="0"/>
              <w:jc w:val="both"/>
            </w:pPr>
            <w:r w:rsidRPr="002B16A2">
              <w:t>2012</w:t>
            </w:r>
          </w:p>
        </w:tc>
        <w:tc>
          <w:tcPr>
            <w:tcW w:w="1134" w:type="dxa"/>
          </w:tcPr>
          <w:p w:rsidR="002B16A2" w:rsidRPr="002B16A2" w:rsidRDefault="002B16A2" w:rsidP="002B16A2">
            <w:pPr>
              <w:widowControl/>
              <w:autoSpaceDE/>
              <w:autoSpaceDN/>
              <w:adjustRightInd/>
              <w:spacing w:before="0" w:after="0"/>
              <w:jc w:val="both"/>
              <w:rPr>
                <w:b/>
              </w:rPr>
            </w:pPr>
            <w:r w:rsidRPr="002B16A2">
              <w:rPr>
                <w:b/>
              </w:rPr>
              <w:t>41 862</w:t>
            </w:r>
          </w:p>
        </w:tc>
        <w:tc>
          <w:tcPr>
            <w:tcW w:w="992" w:type="dxa"/>
          </w:tcPr>
          <w:p w:rsidR="002B16A2" w:rsidRPr="002B16A2" w:rsidRDefault="002B16A2" w:rsidP="002B16A2">
            <w:pPr>
              <w:widowControl/>
              <w:autoSpaceDE/>
              <w:autoSpaceDN/>
              <w:adjustRightInd/>
              <w:spacing w:before="0" w:after="0"/>
              <w:jc w:val="both"/>
              <w:rPr>
                <w:b/>
              </w:rPr>
            </w:pPr>
            <w:r w:rsidRPr="002B16A2">
              <w:rPr>
                <w:b/>
              </w:rPr>
              <w:t>7 828</w:t>
            </w:r>
          </w:p>
        </w:tc>
        <w:tc>
          <w:tcPr>
            <w:tcW w:w="992" w:type="dxa"/>
          </w:tcPr>
          <w:p w:rsidR="002B16A2" w:rsidRPr="002B16A2" w:rsidRDefault="002B16A2" w:rsidP="002B16A2">
            <w:pPr>
              <w:widowControl/>
              <w:autoSpaceDE/>
              <w:autoSpaceDN/>
              <w:adjustRightInd/>
              <w:spacing w:before="0" w:after="0"/>
              <w:jc w:val="both"/>
              <w:rPr>
                <w:b/>
              </w:rPr>
            </w:pPr>
            <w:r w:rsidRPr="002B16A2">
              <w:rPr>
                <w:b/>
              </w:rPr>
              <w:t>316 418</w:t>
            </w:r>
          </w:p>
        </w:tc>
        <w:tc>
          <w:tcPr>
            <w:tcW w:w="992" w:type="dxa"/>
          </w:tcPr>
          <w:p w:rsidR="002B16A2" w:rsidRPr="002B16A2" w:rsidRDefault="002B16A2" w:rsidP="002B16A2">
            <w:pPr>
              <w:widowControl/>
              <w:autoSpaceDE/>
              <w:autoSpaceDN/>
              <w:adjustRightInd/>
              <w:spacing w:before="0" w:after="0"/>
              <w:jc w:val="both"/>
              <w:rPr>
                <w:b/>
              </w:rPr>
            </w:pPr>
            <w:r w:rsidRPr="002B16A2">
              <w:rPr>
                <w:b/>
              </w:rPr>
              <w:t>337</w:t>
            </w:r>
          </w:p>
        </w:tc>
        <w:tc>
          <w:tcPr>
            <w:tcW w:w="993" w:type="dxa"/>
          </w:tcPr>
          <w:p w:rsidR="002B16A2" w:rsidRPr="002B16A2" w:rsidRDefault="002B16A2" w:rsidP="002B16A2">
            <w:pPr>
              <w:widowControl/>
              <w:autoSpaceDE/>
              <w:autoSpaceDN/>
              <w:adjustRightInd/>
              <w:spacing w:before="0" w:after="0"/>
              <w:jc w:val="both"/>
              <w:rPr>
                <w:b/>
              </w:rPr>
            </w:pPr>
            <w:r w:rsidRPr="002B16A2">
              <w:rPr>
                <w:b/>
              </w:rPr>
              <w:t>357 943</w:t>
            </w:r>
          </w:p>
        </w:tc>
        <w:tc>
          <w:tcPr>
            <w:tcW w:w="1134" w:type="dxa"/>
          </w:tcPr>
          <w:p w:rsidR="002B16A2" w:rsidRPr="002B16A2" w:rsidRDefault="002B16A2" w:rsidP="002B16A2">
            <w:pPr>
              <w:widowControl/>
              <w:autoSpaceDE/>
              <w:autoSpaceDN/>
              <w:adjustRightInd/>
              <w:spacing w:before="0" w:after="0"/>
              <w:jc w:val="both"/>
              <w:rPr>
                <w:b/>
              </w:rPr>
            </w:pPr>
            <w:r w:rsidRPr="002B16A2">
              <w:rPr>
                <w:b/>
              </w:rPr>
              <w:t>136 168</w:t>
            </w:r>
          </w:p>
        </w:tc>
      </w:tr>
      <w:tr w:rsidR="002B16A2" w:rsidRPr="002B16A2" w:rsidTr="009B35EA">
        <w:tc>
          <w:tcPr>
            <w:tcW w:w="2660" w:type="dxa"/>
            <w:vMerge w:val="restart"/>
          </w:tcPr>
          <w:p w:rsidR="002B16A2" w:rsidRPr="002B16A2" w:rsidRDefault="002B16A2" w:rsidP="002B16A2">
            <w:pPr>
              <w:widowControl/>
              <w:autoSpaceDE/>
              <w:autoSpaceDN/>
              <w:adjustRightInd/>
              <w:spacing w:before="0" w:after="0"/>
              <w:ind w:firstLine="72"/>
              <w:jc w:val="both"/>
              <w:rPr>
                <w:bCs/>
              </w:rPr>
            </w:pPr>
            <w:r w:rsidRPr="002B16A2">
              <w:rPr>
                <w:bCs/>
              </w:rPr>
              <w:t>Здания и сооружения</w:t>
            </w:r>
          </w:p>
        </w:tc>
        <w:tc>
          <w:tcPr>
            <w:tcW w:w="709" w:type="dxa"/>
          </w:tcPr>
          <w:p w:rsidR="002B16A2" w:rsidRPr="002B16A2" w:rsidRDefault="002B16A2" w:rsidP="002B16A2">
            <w:pPr>
              <w:widowControl/>
              <w:autoSpaceDE/>
              <w:autoSpaceDN/>
              <w:adjustRightInd/>
              <w:spacing w:before="0" w:after="0"/>
              <w:jc w:val="both"/>
            </w:pPr>
            <w:r w:rsidRPr="002B16A2">
              <w:t>2013</w:t>
            </w:r>
          </w:p>
        </w:tc>
        <w:tc>
          <w:tcPr>
            <w:tcW w:w="1134" w:type="dxa"/>
          </w:tcPr>
          <w:p w:rsidR="002B16A2" w:rsidRPr="002B16A2" w:rsidRDefault="002B16A2" w:rsidP="002B16A2">
            <w:pPr>
              <w:widowControl/>
              <w:autoSpaceDE/>
              <w:autoSpaceDN/>
              <w:adjustRightInd/>
              <w:spacing w:before="0" w:after="0"/>
              <w:jc w:val="both"/>
            </w:pPr>
            <w:r w:rsidRPr="002B16A2">
              <w:t>231 910</w:t>
            </w:r>
          </w:p>
        </w:tc>
        <w:tc>
          <w:tcPr>
            <w:tcW w:w="992" w:type="dxa"/>
          </w:tcPr>
          <w:p w:rsidR="002B16A2" w:rsidRPr="002B16A2" w:rsidRDefault="002B16A2" w:rsidP="002B16A2">
            <w:pPr>
              <w:widowControl/>
              <w:autoSpaceDE/>
              <w:autoSpaceDN/>
              <w:adjustRightInd/>
              <w:spacing w:before="0" w:after="0"/>
              <w:jc w:val="both"/>
            </w:pPr>
            <w:r w:rsidRPr="002B16A2">
              <w:t>44 683</w:t>
            </w:r>
          </w:p>
        </w:tc>
        <w:tc>
          <w:tcPr>
            <w:tcW w:w="992" w:type="dxa"/>
          </w:tcPr>
          <w:p w:rsidR="002B16A2" w:rsidRPr="002B16A2" w:rsidRDefault="002B16A2" w:rsidP="002B16A2">
            <w:pPr>
              <w:widowControl/>
              <w:autoSpaceDE/>
              <w:autoSpaceDN/>
              <w:adjustRightInd/>
              <w:spacing w:before="0" w:after="0"/>
              <w:jc w:val="both"/>
            </w:pPr>
            <w:r w:rsidRPr="002B16A2">
              <w:t>2 776</w:t>
            </w:r>
          </w:p>
        </w:tc>
        <w:tc>
          <w:tcPr>
            <w:tcW w:w="992" w:type="dxa"/>
          </w:tcPr>
          <w:p w:rsidR="002B16A2" w:rsidRPr="002B16A2" w:rsidRDefault="002B16A2" w:rsidP="002B16A2">
            <w:pPr>
              <w:widowControl/>
              <w:autoSpaceDE/>
              <w:autoSpaceDN/>
              <w:adjustRightInd/>
              <w:spacing w:before="0" w:after="0"/>
              <w:jc w:val="both"/>
            </w:pPr>
            <w:r w:rsidRPr="002B16A2">
              <w:t>-</w:t>
            </w:r>
          </w:p>
        </w:tc>
        <w:tc>
          <w:tcPr>
            <w:tcW w:w="993" w:type="dxa"/>
          </w:tcPr>
          <w:p w:rsidR="002B16A2" w:rsidRPr="002B16A2" w:rsidRDefault="002B16A2" w:rsidP="002B16A2">
            <w:pPr>
              <w:widowControl/>
              <w:autoSpaceDE/>
              <w:autoSpaceDN/>
              <w:adjustRightInd/>
              <w:spacing w:before="0" w:after="0"/>
              <w:jc w:val="both"/>
            </w:pPr>
            <w:r w:rsidRPr="002B16A2">
              <w:t>234 686</w:t>
            </w:r>
          </w:p>
        </w:tc>
        <w:tc>
          <w:tcPr>
            <w:tcW w:w="1134" w:type="dxa"/>
          </w:tcPr>
          <w:p w:rsidR="002B16A2" w:rsidRPr="002B16A2" w:rsidRDefault="002B16A2" w:rsidP="002B16A2">
            <w:pPr>
              <w:widowControl/>
              <w:autoSpaceDE/>
              <w:autoSpaceDN/>
              <w:adjustRightInd/>
              <w:spacing w:before="0" w:after="0"/>
              <w:jc w:val="both"/>
            </w:pPr>
            <w:r w:rsidRPr="002B16A2">
              <w:t>48 784</w:t>
            </w:r>
          </w:p>
        </w:tc>
      </w:tr>
      <w:tr w:rsidR="002B16A2" w:rsidRPr="002B16A2" w:rsidTr="009B35EA">
        <w:tc>
          <w:tcPr>
            <w:tcW w:w="2660" w:type="dxa"/>
            <w:vMerge/>
            <w:vAlign w:val="center"/>
          </w:tcPr>
          <w:p w:rsidR="002B16A2" w:rsidRPr="002B16A2" w:rsidRDefault="002B16A2" w:rsidP="002B16A2">
            <w:pPr>
              <w:widowControl/>
              <w:autoSpaceDE/>
              <w:autoSpaceDN/>
              <w:adjustRightInd/>
              <w:spacing w:before="0" w:after="0"/>
            </w:pPr>
          </w:p>
        </w:tc>
        <w:tc>
          <w:tcPr>
            <w:tcW w:w="709" w:type="dxa"/>
          </w:tcPr>
          <w:p w:rsidR="002B16A2" w:rsidRPr="002B16A2" w:rsidRDefault="002B16A2" w:rsidP="002B16A2">
            <w:pPr>
              <w:widowControl/>
              <w:autoSpaceDE/>
              <w:autoSpaceDN/>
              <w:adjustRightInd/>
              <w:spacing w:before="0" w:after="0"/>
              <w:jc w:val="both"/>
            </w:pPr>
            <w:r w:rsidRPr="002B16A2">
              <w:t>2012</w:t>
            </w:r>
          </w:p>
        </w:tc>
        <w:tc>
          <w:tcPr>
            <w:tcW w:w="1134" w:type="dxa"/>
          </w:tcPr>
          <w:p w:rsidR="002B16A2" w:rsidRPr="002B16A2" w:rsidRDefault="002B16A2" w:rsidP="002B16A2">
            <w:pPr>
              <w:widowControl/>
              <w:autoSpaceDE/>
              <w:autoSpaceDN/>
              <w:adjustRightInd/>
              <w:spacing w:before="0" w:after="0"/>
              <w:jc w:val="both"/>
            </w:pPr>
            <w:r w:rsidRPr="002B16A2">
              <w:t>17 764</w:t>
            </w:r>
          </w:p>
        </w:tc>
        <w:tc>
          <w:tcPr>
            <w:tcW w:w="992" w:type="dxa"/>
          </w:tcPr>
          <w:p w:rsidR="002B16A2" w:rsidRPr="002B16A2" w:rsidRDefault="002B16A2" w:rsidP="002B16A2">
            <w:pPr>
              <w:widowControl/>
              <w:autoSpaceDE/>
              <w:autoSpaceDN/>
              <w:adjustRightInd/>
              <w:spacing w:before="0" w:after="0"/>
              <w:jc w:val="both"/>
            </w:pPr>
            <w:r w:rsidRPr="002B16A2">
              <w:t>2 131</w:t>
            </w:r>
          </w:p>
        </w:tc>
        <w:tc>
          <w:tcPr>
            <w:tcW w:w="992" w:type="dxa"/>
          </w:tcPr>
          <w:p w:rsidR="002B16A2" w:rsidRPr="002B16A2" w:rsidRDefault="002B16A2" w:rsidP="002B16A2">
            <w:pPr>
              <w:widowControl/>
              <w:autoSpaceDE/>
              <w:autoSpaceDN/>
              <w:adjustRightInd/>
              <w:spacing w:before="0" w:after="0"/>
              <w:jc w:val="both"/>
            </w:pPr>
            <w:r w:rsidRPr="002B16A2">
              <w:t>214 146</w:t>
            </w:r>
          </w:p>
        </w:tc>
        <w:tc>
          <w:tcPr>
            <w:tcW w:w="992" w:type="dxa"/>
          </w:tcPr>
          <w:p w:rsidR="002B16A2" w:rsidRPr="002B16A2" w:rsidRDefault="002B16A2" w:rsidP="002B16A2">
            <w:pPr>
              <w:widowControl/>
              <w:autoSpaceDE/>
              <w:autoSpaceDN/>
              <w:adjustRightInd/>
              <w:spacing w:before="0" w:after="0"/>
              <w:jc w:val="both"/>
            </w:pPr>
            <w:r w:rsidRPr="002B16A2">
              <w:t>-</w:t>
            </w:r>
          </w:p>
        </w:tc>
        <w:tc>
          <w:tcPr>
            <w:tcW w:w="993" w:type="dxa"/>
          </w:tcPr>
          <w:p w:rsidR="002B16A2" w:rsidRPr="002B16A2" w:rsidRDefault="002B16A2" w:rsidP="002B16A2">
            <w:pPr>
              <w:widowControl/>
              <w:autoSpaceDE/>
              <w:autoSpaceDN/>
              <w:adjustRightInd/>
              <w:spacing w:before="0" w:after="0"/>
              <w:jc w:val="both"/>
            </w:pPr>
            <w:r w:rsidRPr="002B16A2">
              <w:t>231 910</w:t>
            </w:r>
          </w:p>
        </w:tc>
        <w:tc>
          <w:tcPr>
            <w:tcW w:w="1134" w:type="dxa"/>
          </w:tcPr>
          <w:p w:rsidR="002B16A2" w:rsidRPr="002B16A2" w:rsidRDefault="002B16A2" w:rsidP="002B16A2">
            <w:pPr>
              <w:widowControl/>
              <w:autoSpaceDE/>
              <w:autoSpaceDN/>
              <w:adjustRightInd/>
              <w:spacing w:before="0" w:after="0"/>
              <w:jc w:val="both"/>
            </w:pPr>
            <w:r w:rsidRPr="002B16A2">
              <w:t>44 683</w:t>
            </w:r>
          </w:p>
        </w:tc>
      </w:tr>
      <w:tr w:rsidR="002B16A2" w:rsidRPr="002B16A2" w:rsidTr="009B35EA">
        <w:tc>
          <w:tcPr>
            <w:tcW w:w="2660" w:type="dxa"/>
            <w:vMerge w:val="restart"/>
          </w:tcPr>
          <w:p w:rsidR="002B16A2" w:rsidRPr="002B16A2" w:rsidRDefault="002B16A2" w:rsidP="002B16A2">
            <w:pPr>
              <w:widowControl/>
              <w:autoSpaceDE/>
              <w:autoSpaceDN/>
              <w:adjustRightInd/>
              <w:spacing w:before="0" w:after="0"/>
              <w:ind w:firstLine="72"/>
              <w:jc w:val="both"/>
              <w:rPr>
                <w:bCs/>
              </w:rPr>
            </w:pPr>
            <w:r w:rsidRPr="002B16A2">
              <w:rPr>
                <w:bCs/>
              </w:rPr>
              <w:t>Машины, оборудование, транспортные средства</w:t>
            </w:r>
          </w:p>
        </w:tc>
        <w:tc>
          <w:tcPr>
            <w:tcW w:w="709" w:type="dxa"/>
          </w:tcPr>
          <w:p w:rsidR="002B16A2" w:rsidRPr="002B16A2" w:rsidRDefault="002B16A2" w:rsidP="002B16A2">
            <w:pPr>
              <w:widowControl/>
              <w:autoSpaceDE/>
              <w:autoSpaceDN/>
              <w:adjustRightInd/>
              <w:spacing w:before="0" w:after="0"/>
              <w:jc w:val="both"/>
            </w:pPr>
            <w:r w:rsidRPr="002B16A2">
              <w:t>2013</w:t>
            </w:r>
          </w:p>
        </w:tc>
        <w:tc>
          <w:tcPr>
            <w:tcW w:w="1134" w:type="dxa"/>
          </w:tcPr>
          <w:p w:rsidR="002B16A2" w:rsidRPr="002B16A2" w:rsidRDefault="002B16A2" w:rsidP="002B16A2">
            <w:pPr>
              <w:widowControl/>
              <w:autoSpaceDE/>
              <w:autoSpaceDN/>
              <w:adjustRightInd/>
              <w:spacing w:before="0" w:after="0"/>
              <w:jc w:val="both"/>
            </w:pPr>
            <w:r w:rsidRPr="002B16A2">
              <w:t>103 268</w:t>
            </w:r>
          </w:p>
        </w:tc>
        <w:tc>
          <w:tcPr>
            <w:tcW w:w="992" w:type="dxa"/>
          </w:tcPr>
          <w:p w:rsidR="002B16A2" w:rsidRPr="002B16A2" w:rsidRDefault="002B16A2" w:rsidP="002B16A2">
            <w:pPr>
              <w:widowControl/>
              <w:autoSpaceDE/>
              <w:autoSpaceDN/>
              <w:adjustRightInd/>
              <w:spacing w:before="0" w:after="0"/>
              <w:jc w:val="both"/>
            </w:pPr>
            <w:r w:rsidRPr="002B16A2">
              <w:t>69 423</w:t>
            </w:r>
          </w:p>
        </w:tc>
        <w:tc>
          <w:tcPr>
            <w:tcW w:w="992" w:type="dxa"/>
          </w:tcPr>
          <w:p w:rsidR="002B16A2" w:rsidRPr="002B16A2" w:rsidRDefault="002B16A2" w:rsidP="002B16A2">
            <w:pPr>
              <w:widowControl/>
              <w:autoSpaceDE/>
              <w:autoSpaceDN/>
              <w:adjustRightInd/>
              <w:spacing w:before="0" w:after="0"/>
              <w:jc w:val="both"/>
            </w:pPr>
            <w:r w:rsidRPr="002B16A2">
              <w:t>10 901</w:t>
            </w:r>
          </w:p>
        </w:tc>
        <w:tc>
          <w:tcPr>
            <w:tcW w:w="992" w:type="dxa"/>
          </w:tcPr>
          <w:p w:rsidR="002B16A2" w:rsidRPr="002B16A2" w:rsidRDefault="002B16A2" w:rsidP="002B16A2">
            <w:pPr>
              <w:widowControl/>
              <w:autoSpaceDE/>
              <w:autoSpaceDN/>
              <w:adjustRightInd/>
              <w:spacing w:before="0" w:after="0"/>
              <w:jc w:val="both"/>
            </w:pPr>
            <w:r w:rsidRPr="002B16A2">
              <w:t>12 649</w:t>
            </w:r>
          </w:p>
        </w:tc>
        <w:tc>
          <w:tcPr>
            <w:tcW w:w="993" w:type="dxa"/>
          </w:tcPr>
          <w:p w:rsidR="002B16A2" w:rsidRPr="002B16A2" w:rsidRDefault="002B16A2" w:rsidP="002B16A2">
            <w:pPr>
              <w:widowControl/>
              <w:autoSpaceDE/>
              <w:autoSpaceDN/>
              <w:adjustRightInd/>
              <w:spacing w:before="0" w:after="0"/>
              <w:jc w:val="both"/>
            </w:pPr>
            <w:r w:rsidRPr="002B16A2">
              <w:t>101 520</w:t>
            </w:r>
          </w:p>
        </w:tc>
        <w:tc>
          <w:tcPr>
            <w:tcW w:w="1134" w:type="dxa"/>
          </w:tcPr>
          <w:p w:rsidR="002B16A2" w:rsidRPr="002B16A2" w:rsidRDefault="002B16A2" w:rsidP="002B16A2">
            <w:pPr>
              <w:widowControl/>
              <w:autoSpaceDE/>
              <w:autoSpaceDN/>
              <w:adjustRightInd/>
              <w:spacing w:before="0" w:after="0"/>
              <w:jc w:val="both"/>
            </w:pPr>
            <w:r w:rsidRPr="002B16A2">
              <w:t>67 528</w:t>
            </w:r>
          </w:p>
        </w:tc>
      </w:tr>
      <w:tr w:rsidR="002B16A2" w:rsidRPr="002B16A2" w:rsidTr="009B35EA">
        <w:tc>
          <w:tcPr>
            <w:tcW w:w="2660" w:type="dxa"/>
            <w:vMerge/>
          </w:tcPr>
          <w:p w:rsidR="002B16A2" w:rsidRPr="002B16A2" w:rsidRDefault="002B16A2" w:rsidP="002B16A2">
            <w:pPr>
              <w:widowControl/>
              <w:autoSpaceDE/>
              <w:autoSpaceDN/>
              <w:adjustRightInd/>
              <w:spacing w:before="0" w:after="0"/>
              <w:jc w:val="both"/>
            </w:pPr>
          </w:p>
        </w:tc>
        <w:tc>
          <w:tcPr>
            <w:tcW w:w="709" w:type="dxa"/>
          </w:tcPr>
          <w:p w:rsidR="002B16A2" w:rsidRPr="002B16A2" w:rsidRDefault="002B16A2" w:rsidP="002B16A2">
            <w:pPr>
              <w:widowControl/>
              <w:autoSpaceDE/>
              <w:autoSpaceDN/>
              <w:adjustRightInd/>
              <w:spacing w:before="0" w:after="0"/>
              <w:jc w:val="both"/>
            </w:pPr>
            <w:r w:rsidRPr="002B16A2">
              <w:t>2012</w:t>
            </w:r>
          </w:p>
        </w:tc>
        <w:tc>
          <w:tcPr>
            <w:tcW w:w="1134" w:type="dxa"/>
          </w:tcPr>
          <w:p w:rsidR="002B16A2" w:rsidRPr="002B16A2" w:rsidRDefault="002B16A2" w:rsidP="002B16A2">
            <w:pPr>
              <w:widowControl/>
              <w:autoSpaceDE/>
              <w:autoSpaceDN/>
              <w:adjustRightInd/>
              <w:spacing w:before="0" w:after="0"/>
              <w:jc w:val="both"/>
            </w:pPr>
            <w:r w:rsidRPr="002B16A2">
              <w:t>23 145</w:t>
            </w:r>
          </w:p>
        </w:tc>
        <w:tc>
          <w:tcPr>
            <w:tcW w:w="992" w:type="dxa"/>
          </w:tcPr>
          <w:p w:rsidR="002B16A2" w:rsidRPr="002B16A2" w:rsidRDefault="002B16A2" w:rsidP="002B16A2">
            <w:pPr>
              <w:widowControl/>
              <w:autoSpaceDE/>
              <w:autoSpaceDN/>
              <w:adjustRightInd/>
              <w:spacing w:before="0" w:after="0"/>
              <w:jc w:val="both"/>
            </w:pPr>
            <w:r w:rsidRPr="002B16A2">
              <w:t>5 191</w:t>
            </w:r>
          </w:p>
        </w:tc>
        <w:tc>
          <w:tcPr>
            <w:tcW w:w="992" w:type="dxa"/>
          </w:tcPr>
          <w:p w:rsidR="002B16A2" w:rsidRPr="002B16A2" w:rsidRDefault="002B16A2" w:rsidP="002B16A2">
            <w:pPr>
              <w:widowControl/>
              <w:autoSpaceDE/>
              <w:autoSpaceDN/>
              <w:adjustRightInd/>
              <w:spacing w:before="0" w:after="0"/>
              <w:jc w:val="both"/>
            </w:pPr>
            <w:r w:rsidRPr="002B16A2">
              <w:t>80 123</w:t>
            </w:r>
          </w:p>
        </w:tc>
        <w:tc>
          <w:tcPr>
            <w:tcW w:w="992" w:type="dxa"/>
          </w:tcPr>
          <w:p w:rsidR="002B16A2" w:rsidRPr="002B16A2" w:rsidRDefault="002B16A2" w:rsidP="002B16A2">
            <w:pPr>
              <w:widowControl/>
              <w:autoSpaceDE/>
              <w:autoSpaceDN/>
              <w:adjustRightInd/>
              <w:spacing w:before="0" w:after="0"/>
              <w:jc w:val="both"/>
            </w:pPr>
            <w:r w:rsidRPr="002B16A2">
              <w:t>-</w:t>
            </w:r>
          </w:p>
        </w:tc>
        <w:tc>
          <w:tcPr>
            <w:tcW w:w="993" w:type="dxa"/>
          </w:tcPr>
          <w:p w:rsidR="002B16A2" w:rsidRPr="002B16A2" w:rsidRDefault="002B16A2" w:rsidP="002B16A2">
            <w:pPr>
              <w:widowControl/>
              <w:autoSpaceDE/>
              <w:autoSpaceDN/>
              <w:adjustRightInd/>
              <w:spacing w:before="0" w:after="0"/>
              <w:jc w:val="both"/>
            </w:pPr>
            <w:r w:rsidRPr="002B16A2">
              <w:t>103 268</w:t>
            </w:r>
          </w:p>
        </w:tc>
        <w:tc>
          <w:tcPr>
            <w:tcW w:w="1134" w:type="dxa"/>
          </w:tcPr>
          <w:p w:rsidR="002B16A2" w:rsidRPr="002B16A2" w:rsidRDefault="002B16A2" w:rsidP="002B16A2">
            <w:pPr>
              <w:widowControl/>
              <w:autoSpaceDE/>
              <w:autoSpaceDN/>
              <w:adjustRightInd/>
              <w:spacing w:before="0" w:after="0"/>
              <w:jc w:val="both"/>
            </w:pPr>
            <w:r w:rsidRPr="002B16A2">
              <w:t>69 423</w:t>
            </w:r>
          </w:p>
        </w:tc>
      </w:tr>
      <w:tr w:rsidR="002B16A2" w:rsidRPr="002B16A2" w:rsidTr="009B35EA">
        <w:tc>
          <w:tcPr>
            <w:tcW w:w="2660" w:type="dxa"/>
            <w:vMerge w:val="restart"/>
          </w:tcPr>
          <w:p w:rsidR="002B16A2" w:rsidRPr="002B16A2" w:rsidRDefault="002B16A2" w:rsidP="002B16A2">
            <w:pPr>
              <w:widowControl/>
              <w:autoSpaceDE/>
              <w:autoSpaceDN/>
              <w:adjustRightInd/>
              <w:spacing w:before="0" w:after="0"/>
              <w:ind w:firstLine="72"/>
              <w:jc w:val="both"/>
              <w:rPr>
                <w:bCs/>
              </w:rPr>
            </w:pPr>
            <w:r w:rsidRPr="002B16A2">
              <w:rPr>
                <w:bCs/>
              </w:rPr>
              <w:t>Прочие виды основных средств всего</w:t>
            </w:r>
          </w:p>
        </w:tc>
        <w:tc>
          <w:tcPr>
            <w:tcW w:w="709" w:type="dxa"/>
          </w:tcPr>
          <w:p w:rsidR="002B16A2" w:rsidRPr="002B16A2" w:rsidRDefault="002B16A2" w:rsidP="002B16A2">
            <w:pPr>
              <w:widowControl/>
              <w:autoSpaceDE/>
              <w:autoSpaceDN/>
              <w:adjustRightInd/>
              <w:spacing w:before="0" w:after="0"/>
              <w:jc w:val="both"/>
            </w:pPr>
            <w:r w:rsidRPr="002B16A2">
              <w:t>2013</w:t>
            </w:r>
          </w:p>
        </w:tc>
        <w:tc>
          <w:tcPr>
            <w:tcW w:w="1134" w:type="dxa"/>
          </w:tcPr>
          <w:p w:rsidR="002B16A2" w:rsidRPr="002B16A2" w:rsidRDefault="002B16A2" w:rsidP="002B16A2">
            <w:pPr>
              <w:widowControl/>
              <w:autoSpaceDE/>
              <w:autoSpaceDN/>
              <w:adjustRightInd/>
              <w:spacing w:before="0" w:after="0"/>
              <w:jc w:val="both"/>
            </w:pPr>
            <w:r w:rsidRPr="002B16A2">
              <w:t>22 765</w:t>
            </w:r>
          </w:p>
        </w:tc>
        <w:tc>
          <w:tcPr>
            <w:tcW w:w="992" w:type="dxa"/>
          </w:tcPr>
          <w:p w:rsidR="002B16A2" w:rsidRPr="002B16A2" w:rsidRDefault="002B16A2" w:rsidP="002B16A2">
            <w:pPr>
              <w:widowControl/>
              <w:autoSpaceDE/>
              <w:autoSpaceDN/>
              <w:adjustRightInd/>
              <w:spacing w:before="0" w:after="0"/>
              <w:jc w:val="both"/>
            </w:pPr>
            <w:r w:rsidRPr="002B16A2">
              <w:t>22 062</w:t>
            </w:r>
          </w:p>
        </w:tc>
        <w:tc>
          <w:tcPr>
            <w:tcW w:w="992" w:type="dxa"/>
          </w:tcPr>
          <w:p w:rsidR="002B16A2" w:rsidRPr="002B16A2" w:rsidRDefault="002B16A2" w:rsidP="002B16A2">
            <w:pPr>
              <w:widowControl/>
              <w:autoSpaceDE/>
              <w:autoSpaceDN/>
              <w:adjustRightInd/>
              <w:spacing w:before="0" w:after="0"/>
              <w:jc w:val="both"/>
            </w:pPr>
            <w:r w:rsidRPr="002B16A2">
              <w:t>-</w:t>
            </w:r>
          </w:p>
        </w:tc>
        <w:tc>
          <w:tcPr>
            <w:tcW w:w="992" w:type="dxa"/>
          </w:tcPr>
          <w:p w:rsidR="002B16A2" w:rsidRPr="002B16A2" w:rsidRDefault="002B16A2" w:rsidP="002B16A2">
            <w:pPr>
              <w:widowControl/>
              <w:autoSpaceDE/>
              <w:autoSpaceDN/>
              <w:adjustRightInd/>
              <w:spacing w:before="0" w:after="0"/>
              <w:jc w:val="both"/>
            </w:pPr>
            <w:r w:rsidRPr="002B16A2">
              <w:t>8 46</w:t>
            </w:r>
          </w:p>
        </w:tc>
        <w:tc>
          <w:tcPr>
            <w:tcW w:w="993" w:type="dxa"/>
          </w:tcPr>
          <w:p w:rsidR="002B16A2" w:rsidRPr="002B16A2" w:rsidRDefault="002B16A2" w:rsidP="002B16A2">
            <w:pPr>
              <w:widowControl/>
              <w:autoSpaceDE/>
              <w:autoSpaceDN/>
              <w:adjustRightInd/>
              <w:spacing w:before="0" w:after="0"/>
              <w:jc w:val="both"/>
            </w:pPr>
            <w:r w:rsidRPr="002B16A2">
              <w:t>14 319</w:t>
            </w:r>
          </w:p>
        </w:tc>
        <w:tc>
          <w:tcPr>
            <w:tcW w:w="1134" w:type="dxa"/>
          </w:tcPr>
          <w:p w:rsidR="002B16A2" w:rsidRPr="002B16A2" w:rsidRDefault="002B16A2" w:rsidP="002B16A2">
            <w:pPr>
              <w:widowControl/>
              <w:autoSpaceDE/>
              <w:autoSpaceDN/>
              <w:adjustRightInd/>
              <w:spacing w:before="0" w:after="0"/>
              <w:jc w:val="both"/>
            </w:pPr>
            <w:r w:rsidRPr="002B16A2">
              <w:t>13 995</w:t>
            </w:r>
          </w:p>
        </w:tc>
      </w:tr>
      <w:tr w:rsidR="002B16A2" w:rsidRPr="002B16A2" w:rsidTr="009B35EA">
        <w:tc>
          <w:tcPr>
            <w:tcW w:w="2660" w:type="dxa"/>
            <w:vMerge/>
          </w:tcPr>
          <w:p w:rsidR="002B16A2" w:rsidRPr="002B16A2" w:rsidRDefault="002B16A2" w:rsidP="002B16A2">
            <w:pPr>
              <w:widowControl/>
              <w:autoSpaceDE/>
              <w:autoSpaceDN/>
              <w:adjustRightInd/>
              <w:spacing w:before="0" w:after="0"/>
              <w:jc w:val="both"/>
            </w:pPr>
          </w:p>
        </w:tc>
        <w:tc>
          <w:tcPr>
            <w:tcW w:w="709" w:type="dxa"/>
          </w:tcPr>
          <w:p w:rsidR="002B16A2" w:rsidRPr="002B16A2" w:rsidRDefault="002B16A2" w:rsidP="002B16A2">
            <w:pPr>
              <w:widowControl/>
              <w:autoSpaceDE/>
              <w:autoSpaceDN/>
              <w:adjustRightInd/>
              <w:spacing w:before="0" w:after="0"/>
              <w:jc w:val="both"/>
            </w:pPr>
            <w:r w:rsidRPr="002B16A2">
              <w:t>2012</w:t>
            </w:r>
          </w:p>
        </w:tc>
        <w:tc>
          <w:tcPr>
            <w:tcW w:w="1134" w:type="dxa"/>
          </w:tcPr>
          <w:p w:rsidR="002B16A2" w:rsidRPr="002B16A2" w:rsidRDefault="002B16A2" w:rsidP="002B16A2">
            <w:pPr>
              <w:widowControl/>
              <w:autoSpaceDE/>
              <w:autoSpaceDN/>
              <w:adjustRightInd/>
              <w:spacing w:before="0" w:after="0"/>
              <w:jc w:val="both"/>
            </w:pPr>
            <w:r w:rsidRPr="002B16A2">
              <w:t>953</w:t>
            </w:r>
          </w:p>
        </w:tc>
        <w:tc>
          <w:tcPr>
            <w:tcW w:w="992" w:type="dxa"/>
          </w:tcPr>
          <w:p w:rsidR="002B16A2" w:rsidRPr="002B16A2" w:rsidRDefault="002B16A2" w:rsidP="002B16A2">
            <w:pPr>
              <w:widowControl/>
              <w:autoSpaceDE/>
              <w:autoSpaceDN/>
              <w:adjustRightInd/>
              <w:spacing w:before="0" w:after="0"/>
              <w:jc w:val="both"/>
            </w:pPr>
            <w:r w:rsidRPr="002B16A2">
              <w:t>506</w:t>
            </w:r>
          </w:p>
        </w:tc>
        <w:tc>
          <w:tcPr>
            <w:tcW w:w="992" w:type="dxa"/>
          </w:tcPr>
          <w:p w:rsidR="002B16A2" w:rsidRPr="002B16A2" w:rsidRDefault="002B16A2" w:rsidP="002B16A2">
            <w:pPr>
              <w:widowControl/>
              <w:autoSpaceDE/>
              <w:autoSpaceDN/>
              <w:adjustRightInd/>
              <w:spacing w:before="0" w:after="0"/>
              <w:jc w:val="both"/>
            </w:pPr>
            <w:r w:rsidRPr="002B16A2">
              <w:t>22 149</w:t>
            </w:r>
          </w:p>
        </w:tc>
        <w:tc>
          <w:tcPr>
            <w:tcW w:w="992" w:type="dxa"/>
          </w:tcPr>
          <w:p w:rsidR="002B16A2" w:rsidRPr="002B16A2" w:rsidRDefault="002B16A2" w:rsidP="002B16A2">
            <w:pPr>
              <w:widowControl/>
              <w:autoSpaceDE/>
              <w:autoSpaceDN/>
              <w:adjustRightInd/>
              <w:spacing w:before="0" w:after="0"/>
              <w:jc w:val="both"/>
            </w:pPr>
            <w:r w:rsidRPr="002B16A2">
              <w:t>337</w:t>
            </w:r>
          </w:p>
        </w:tc>
        <w:tc>
          <w:tcPr>
            <w:tcW w:w="993" w:type="dxa"/>
          </w:tcPr>
          <w:p w:rsidR="002B16A2" w:rsidRPr="002B16A2" w:rsidRDefault="002B16A2" w:rsidP="002B16A2">
            <w:pPr>
              <w:widowControl/>
              <w:autoSpaceDE/>
              <w:autoSpaceDN/>
              <w:adjustRightInd/>
              <w:spacing w:before="0" w:after="0"/>
              <w:jc w:val="both"/>
            </w:pPr>
            <w:r w:rsidRPr="002B16A2">
              <w:t>22 765</w:t>
            </w:r>
          </w:p>
        </w:tc>
        <w:tc>
          <w:tcPr>
            <w:tcW w:w="1134" w:type="dxa"/>
          </w:tcPr>
          <w:p w:rsidR="002B16A2" w:rsidRPr="002B16A2" w:rsidRDefault="002B16A2" w:rsidP="002B16A2">
            <w:pPr>
              <w:widowControl/>
              <w:autoSpaceDE/>
              <w:autoSpaceDN/>
              <w:adjustRightInd/>
              <w:spacing w:before="0" w:after="0"/>
              <w:jc w:val="both"/>
            </w:pPr>
            <w:r w:rsidRPr="002B16A2">
              <w:t>22 062</w:t>
            </w:r>
          </w:p>
        </w:tc>
      </w:tr>
      <w:tr w:rsidR="002B16A2" w:rsidRPr="002B16A2" w:rsidTr="009B35EA">
        <w:trPr>
          <w:trHeight w:val="383"/>
        </w:trPr>
        <w:tc>
          <w:tcPr>
            <w:tcW w:w="2660" w:type="dxa"/>
            <w:vMerge w:val="restart"/>
          </w:tcPr>
          <w:p w:rsidR="002B16A2" w:rsidRPr="002B16A2" w:rsidRDefault="002B16A2" w:rsidP="002B16A2">
            <w:pPr>
              <w:widowControl/>
              <w:autoSpaceDE/>
              <w:autoSpaceDN/>
              <w:adjustRightInd/>
              <w:spacing w:before="0" w:after="0"/>
              <w:ind w:firstLine="72"/>
              <w:jc w:val="both"/>
              <w:rPr>
                <w:bCs/>
              </w:rPr>
            </w:pPr>
            <w:r w:rsidRPr="002B16A2">
              <w:rPr>
                <w:bCs/>
              </w:rPr>
              <w:t>Из них основные средства, по которым не начисляется амортизация</w:t>
            </w:r>
          </w:p>
        </w:tc>
        <w:tc>
          <w:tcPr>
            <w:tcW w:w="709" w:type="dxa"/>
          </w:tcPr>
          <w:p w:rsidR="002B16A2" w:rsidRPr="002B16A2" w:rsidRDefault="002B16A2" w:rsidP="002B16A2">
            <w:pPr>
              <w:widowControl/>
              <w:autoSpaceDE/>
              <w:autoSpaceDN/>
              <w:adjustRightInd/>
              <w:spacing w:before="0" w:after="0"/>
              <w:jc w:val="both"/>
            </w:pPr>
            <w:r w:rsidRPr="002B16A2">
              <w:t>2013</w:t>
            </w:r>
          </w:p>
        </w:tc>
        <w:tc>
          <w:tcPr>
            <w:tcW w:w="1134" w:type="dxa"/>
          </w:tcPr>
          <w:p w:rsidR="002B16A2" w:rsidRPr="002B16A2" w:rsidRDefault="002B16A2" w:rsidP="002B16A2">
            <w:pPr>
              <w:widowControl/>
              <w:autoSpaceDE/>
              <w:autoSpaceDN/>
              <w:adjustRightInd/>
              <w:spacing w:before="0" w:after="0"/>
              <w:jc w:val="both"/>
            </w:pPr>
            <w:r w:rsidRPr="002B16A2">
              <w:t>23 005</w:t>
            </w:r>
          </w:p>
        </w:tc>
        <w:tc>
          <w:tcPr>
            <w:tcW w:w="992" w:type="dxa"/>
          </w:tcPr>
          <w:p w:rsidR="002B16A2" w:rsidRPr="002B16A2" w:rsidRDefault="002B16A2" w:rsidP="002B16A2">
            <w:pPr>
              <w:widowControl/>
              <w:autoSpaceDE/>
              <w:autoSpaceDN/>
              <w:adjustRightInd/>
              <w:spacing w:before="0" w:after="0"/>
              <w:jc w:val="both"/>
            </w:pPr>
            <w:r w:rsidRPr="002B16A2">
              <w:t>1518</w:t>
            </w:r>
          </w:p>
        </w:tc>
        <w:tc>
          <w:tcPr>
            <w:tcW w:w="992" w:type="dxa"/>
          </w:tcPr>
          <w:p w:rsidR="002B16A2" w:rsidRPr="002B16A2" w:rsidRDefault="002B16A2" w:rsidP="002B16A2">
            <w:pPr>
              <w:widowControl/>
              <w:autoSpaceDE/>
              <w:autoSpaceDN/>
              <w:adjustRightInd/>
              <w:spacing w:before="0" w:after="0"/>
              <w:jc w:val="both"/>
            </w:pPr>
            <w:r w:rsidRPr="002B16A2">
              <w:t>218</w:t>
            </w:r>
          </w:p>
        </w:tc>
        <w:tc>
          <w:tcPr>
            <w:tcW w:w="992" w:type="dxa"/>
          </w:tcPr>
          <w:p w:rsidR="002B16A2" w:rsidRPr="002B16A2" w:rsidRDefault="002B16A2" w:rsidP="002B16A2">
            <w:pPr>
              <w:widowControl/>
              <w:autoSpaceDE/>
              <w:autoSpaceDN/>
              <w:adjustRightInd/>
              <w:spacing w:before="0" w:after="0"/>
              <w:jc w:val="both"/>
            </w:pPr>
            <w:r w:rsidRPr="002B16A2">
              <w:t>-</w:t>
            </w:r>
          </w:p>
        </w:tc>
        <w:tc>
          <w:tcPr>
            <w:tcW w:w="993" w:type="dxa"/>
          </w:tcPr>
          <w:p w:rsidR="002B16A2" w:rsidRPr="002B16A2" w:rsidRDefault="002B16A2" w:rsidP="002B16A2">
            <w:pPr>
              <w:widowControl/>
              <w:autoSpaceDE/>
              <w:autoSpaceDN/>
              <w:adjustRightInd/>
              <w:spacing w:before="0" w:after="0"/>
              <w:jc w:val="both"/>
            </w:pPr>
            <w:r w:rsidRPr="002B16A2">
              <w:t>23 223</w:t>
            </w:r>
          </w:p>
        </w:tc>
        <w:tc>
          <w:tcPr>
            <w:tcW w:w="1134" w:type="dxa"/>
          </w:tcPr>
          <w:p w:rsidR="002B16A2" w:rsidRPr="002B16A2" w:rsidRDefault="002B16A2" w:rsidP="002B16A2">
            <w:pPr>
              <w:widowControl/>
              <w:autoSpaceDE/>
              <w:autoSpaceDN/>
              <w:adjustRightInd/>
              <w:spacing w:before="0" w:after="0"/>
              <w:jc w:val="both"/>
            </w:pPr>
            <w:r w:rsidRPr="002B16A2">
              <w:t>1 518</w:t>
            </w:r>
          </w:p>
        </w:tc>
      </w:tr>
      <w:tr w:rsidR="002B16A2" w:rsidRPr="002B16A2" w:rsidTr="009B35EA">
        <w:tc>
          <w:tcPr>
            <w:tcW w:w="2660" w:type="dxa"/>
            <w:vMerge/>
          </w:tcPr>
          <w:p w:rsidR="002B16A2" w:rsidRPr="002B16A2" w:rsidRDefault="002B16A2" w:rsidP="002B16A2">
            <w:pPr>
              <w:widowControl/>
              <w:autoSpaceDE/>
              <w:autoSpaceDN/>
              <w:adjustRightInd/>
              <w:spacing w:before="0" w:after="0"/>
              <w:jc w:val="both"/>
            </w:pPr>
          </w:p>
        </w:tc>
        <w:tc>
          <w:tcPr>
            <w:tcW w:w="709" w:type="dxa"/>
          </w:tcPr>
          <w:p w:rsidR="002B16A2" w:rsidRPr="002B16A2" w:rsidRDefault="002B16A2" w:rsidP="002B16A2">
            <w:pPr>
              <w:widowControl/>
              <w:autoSpaceDE/>
              <w:autoSpaceDN/>
              <w:adjustRightInd/>
              <w:spacing w:before="0" w:after="0"/>
              <w:jc w:val="both"/>
            </w:pPr>
            <w:r w:rsidRPr="002B16A2">
              <w:t>2012</w:t>
            </w:r>
          </w:p>
        </w:tc>
        <w:tc>
          <w:tcPr>
            <w:tcW w:w="1134" w:type="dxa"/>
          </w:tcPr>
          <w:p w:rsidR="002B16A2" w:rsidRPr="002B16A2" w:rsidRDefault="002B16A2" w:rsidP="002B16A2">
            <w:pPr>
              <w:widowControl/>
              <w:autoSpaceDE/>
              <w:autoSpaceDN/>
              <w:adjustRightInd/>
              <w:spacing w:before="0" w:after="0"/>
              <w:jc w:val="both"/>
            </w:pPr>
            <w:r w:rsidRPr="002B16A2">
              <w:t>166</w:t>
            </w:r>
          </w:p>
        </w:tc>
        <w:tc>
          <w:tcPr>
            <w:tcW w:w="992" w:type="dxa"/>
          </w:tcPr>
          <w:p w:rsidR="002B16A2" w:rsidRPr="002B16A2" w:rsidRDefault="002B16A2" w:rsidP="002B16A2">
            <w:pPr>
              <w:widowControl/>
              <w:autoSpaceDE/>
              <w:autoSpaceDN/>
              <w:adjustRightInd/>
              <w:spacing w:before="0" w:after="0"/>
              <w:jc w:val="both"/>
            </w:pPr>
            <w:r w:rsidRPr="002B16A2">
              <w:t>166</w:t>
            </w:r>
          </w:p>
        </w:tc>
        <w:tc>
          <w:tcPr>
            <w:tcW w:w="992" w:type="dxa"/>
          </w:tcPr>
          <w:p w:rsidR="002B16A2" w:rsidRPr="002B16A2" w:rsidRDefault="002B16A2" w:rsidP="002B16A2">
            <w:pPr>
              <w:widowControl/>
              <w:autoSpaceDE/>
              <w:autoSpaceDN/>
              <w:adjustRightInd/>
              <w:spacing w:before="0" w:after="0"/>
              <w:jc w:val="both"/>
            </w:pPr>
            <w:r w:rsidRPr="002B16A2">
              <w:t>25 152</w:t>
            </w:r>
          </w:p>
        </w:tc>
        <w:tc>
          <w:tcPr>
            <w:tcW w:w="992" w:type="dxa"/>
          </w:tcPr>
          <w:p w:rsidR="002B16A2" w:rsidRPr="002B16A2" w:rsidRDefault="002B16A2" w:rsidP="002B16A2">
            <w:pPr>
              <w:widowControl/>
              <w:autoSpaceDE/>
              <w:autoSpaceDN/>
              <w:adjustRightInd/>
              <w:spacing w:before="0" w:after="0"/>
              <w:jc w:val="both"/>
            </w:pPr>
            <w:r w:rsidRPr="002B16A2">
              <w:t>2 283</w:t>
            </w:r>
          </w:p>
        </w:tc>
        <w:tc>
          <w:tcPr>
            <w:tcW w:w="993" w:type="dxa"/>
          </w:tcPr>
          <w:p w:rsidR="002B16A2" w:rsidRPr="002B16A2" w:rsidRDefault="002B16A2" w:rsidP="002B16A2">
            <w:pPr>
              <w:widowControl/>
              <w:autoSpaceDE/>
              <w:autoSpaceDN/>
              <w:adjustRightInd/>
              <w:spacing w:before="0" w:after="0"/>
              <w:jc w:val="both"/>
            </w:pPr>
            <w:r w:rsidRPr="002B16A2">
              <w:t>23 005</w:t>
            </w:r>
          </w:p>
        </w:tc>
        <w:tc>
          <w:tcPr>
            <w:tcW w:w="1134" w:type="dxa"/>
          </w:tcPr>
          <w:p w:rsidR="002B16A2" w:rsidRPr="002B16A2" w:rsidRDefault="002B16A2" w:rsidP="002B16A2">
            <w:pPr>
              <w:widowControl/>
              <w:autoSpaceDE/>
              <w:autoSpaceDN/>
              <w:adjustRightInd/>
              <w:spacing w:before="0" w:after="0"/>
              <w:jc w:val="both"/>
            </w:pPr>
            <w:r w:rsidRPr="002B16A2">
              <w:t>1 518</w:t>
            </w:r>
          </w:p>
        </w:tc>
      </w:tr>
    </w:tbl>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 xml:space="preserve">Таблица 2 </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Информация об использовании основных средств (тыс.руб.)</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85"/>
        <w:gridCol w:w="2126"/>
        <w:gridCol w:w="1985"/>
        <w:gridCol w:w="2410"/>
      </w:tblGrid>
      <w:tr w:rsidR="002B16A2" w:rsidRPr="002B16A2" w:rsidTr="009B35EA">
        <w:trPr>
          <w:trHeight w:val="253"/>
        </w:trPr>
        <w:tc>
          <w:tcPr>
            <w:tcW w:w="3085" w:type="dxa"/>
            <w:vMerge w:val="restart"/>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Группы объектов основных средств</w:t>
            </w:r>
          </w:p>
        </w:tc>
        <w:tc>
          <w:tcPr>
            <w:tcW w:w="2126" w:type="dxa"/>
            <w:vMerge w:val="restart"/>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 xml:space="preserve">На 31 декабря </w:t>
            </w:r>
            <w:smartTag w:uri="urn:schemas-microsoft-com:office:smarttags" w:element="metricconverter">
              <w:smartTagPr>
                <w:attr w:name="ProductID" w:val="2013 г"/>
              </w:smartTagPr>
              <w:r w:rsidRPr="002B16A2">
                <w:rPr>
                  <w:b/>
                </w:rPr>
                <w:t>2013 г</w:t>
              </w:r>
            </w:smartTag>
            <w:r w:rsidRPr="002B16A2">
              <w:rPr>
                <w:b/>
              </w:rPr>
              <w:t>.</w:t>
            </w:r>
          </w:p>
        </w:tc>
        <w:tc>
          <w:tcPr>
            <w:tcW w:w="1985" w:type="dxa"/>
            <w:vMerge w:val="restart"/>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 xml:space="preserve">На 31 декабря </w:t>
            </w:r>
            <w:smartTag w:uri="urn:schemas-microsoft-com:office:smarttags" w:element="metricconverter">
              <w:smartTagPr>
                <w:attr w:name="ProductID" w:val="2012 г"/>
              </w:smartTagPr>
              <w:r w:rsidRPr="002B16A2">
                <w:rPr>
                  <w:b/>
                </w:rPr>
                <w:t>2012 г</w:t>
              </w:r>
            </w:smartTag>
            <w:r w:rsidRPr="002B16A2">
              <w:rPr>
                <w:b/>
              </w:rPr>
              <w:t>.</w:t>
            </w:r>
          </w:p>
        </w:tc>
        <w:tc>
          <w:tcPr>
            <w:tcW w:w="2410" w:type="dxa"/>
            <w:vMerge w:val="restart"/>
            <w:shd w:val="clear" w:color="auto" w:fill="E7CF6E"/>
            <w:vAlign w:val="center"/>
          </w:tcPr>
          <w:p w:rsidR="002B16A2" w:rsidRPr="002B16A2" w:rsidRDefault="002B16A2" w:rsidP="002B16A2">
            <w:pPr>
              <w:widowControl/>
              <w:autoSpaceDE/>
              <w:autoSpaceDN/>
              <w:adjustRightInd/>
              <w:spacing w:before="0" w:after="0"/>
              <w:ind w:firstLine="34"/>
              <w:jc w:val="center"/>
              <w:rPr>
                <w:b/>
              </w:rPr>
            </w:pPr>
            <w:r w:rsidRPr="002B16A2">
              <w:rPr>
                <w:b/>
              </w:rPr>
              <w:t xml:space="preserve">На 31 декабря </w:t>
            </w:r>
            <w:smartTag w:uri="urn:schemas-microsoft-com:office:smarttags" w:element="metricconverter">
              <w:smartTagPr>
                <w:attr w:name="ProductID" w:val="2011 г"/>
              </w:smartTagPr>
              <w:r w:rsidRPr="002B16A2">
                <w:rPr>
                  <w:b/>
                </w:rPr>
                <w:t>2011 г</w:t>
              </w:r>
            </w:smartTag>
            <w:r w:rsidRPr="002B16A2">
              <w:rPr>
                <w:b/>
              </w:rPr>
              <w:t>.</w:t>
            </w:r>
          </w:p>
        </w:tc>
      </w:tr>
      <w:tr w:rsidR="002B16A2" w:rsidRPr="002B16A2" w:rsidTr="009B35EA">
        <w:trPr>
          <w:trHeight w:val="253"/>
        </w:trPr>
        <w:tc>
          <w:tcPr>
            <w:tcW w:w="3085" w:type="dxa"/>
            <w:vMerge/>
            <w:shd w:val="clear" w:color="auto" w:fill="E7CF6E"/>
            <w:vAlign w:val="center"/>
          </w:tcPr>
          <w:p w:rsidR="002B16A2" w:rsidRPr="002B16A2" w:rsidRDefault="002B16A2" w:rsidP="002B16A2">
            <w:pPr>
              <w:widowControl/>
              <w:autoSpaceDE/>
              <w:autoSpaceDN/>
              <w:adjustRightInd/>
              <w:spacing w:before="0" w:after="0"/>
              <w:jc w:val="center"/>
              <w:rPr>
                <w:b/>
              </w:rPr>
            </w:pPr>
          </w:p>
        </w:tc>
        <w:tc>
          <w:tcPr>
            <w:tcW w:w="2126" w:type="dxa"/>
            <w:vMerge/>
            <w:shd w:val="clear" w:color="auto" w:fill="E7CF6E"/>
            <w:vAlign w:val="center"/>
          </w:tcPr>
          <w:p w:rsidR="002B16A2" w:rsidRPr="002B16A2" w:rsidRDefault="002B16A2" w:rsidP="002B16A2">
            <w:pPr>
              <w:widowControl/>
              <w:autoSpaceDE/>
              <w:autoSpaceDN/>
              <w:adjustRightInd/>
              <w:spacing w:before="0" w:after="0"/>
              <w:jc w:val="center"/>
              <w:rPr>
                <w:b/>
              </w:rPr>
            </w:pPr>
          </w:p>
        </w:tc>
        <w:tc>
          <w:tcPr>
            <w:tcW w:w="1985" w:type="dxa"/>
            <w:vMerge/>
            <w:shd w:val="clear" w:color="auto" w:fill="E7CF6E"/>
            <w:vAlign w:val="center"/>
          </w:tcPr>
          <w:p w:rsidR="002B16A2" w:rsidRPr="002B16A2" w:rsidRDefault="002B16A2" w:rsidP="002B16A2">
            <w:pPr>
              <w:widowControl/>
              <w:autoSpaceDE/>
              <w:autoSpaceDN/>
              <w:adjustRightInd/>
              <w:spacing w:before="0" w:after="0"/>
              <w:jc w:val="center"/>
              <w:rPr>
                <w:b/>
              </w:rPr>
            </w:pPr>
          </w:p>
        </w:tc>
        <w:tc>
          <w:tcPr>
            <w:tcW w:w="2410" w:type="dxa"/>
            <w:vMerge/>
            <w:shd w:val="clear" w:color="auto" w:fill="E7CF6E"/>
            <w:vAlign w:val="center"/>
          </w:tcPr>
          <w:p w:rsidR="002B16A2" w:rsidRPr="002B16A2" w:rsidRDefault="002B16A2" w:rsidP="002B16A2">
            <w:pPr>
              <w:widowControl/>
              <w:autoSpaceDE/>
              <w:autoSpaceDN/>
              <w:adjustRightInd/>
              <w:spacing w:before="0" w:after="0"/>
              <w:jc w:val="center"/>
              <w:rPr>
                <w:b/>
              </w:rPr>
            </w:pPr>
          </w:p>
        </w:tc>
      </w:tr>
      <w:tr w:rsidR="002B16A2" w:rsidRPr="002B16A2" w:rsidTr="009B35EA">
        <w:trPr>
          <w:trHeight w:val="333"/>
        </w:trPr>
        <w:tc>
          <w:tcPr>
            <w:tcW w:w="3085" w:type="dxa"/>
          </w:tcPr>
          <w:p w:rsidR="002B16A2" w:rsidRPr="002B16A2" w:rsidRDefault="002B16A2" w:rsidP="002B16A2">
            <w:pPr>
              <w:widowControl/>
              <w:autoSpaceDE/>
              <w:autoSpaceDN/>
              <w:adjustRightInd/>
              <w:spacing w:before="0" w:after="0"/>
              <w:jc w:val="both"/>
            </w:pPr>
            <w:r w:rsidRPr="002B16A2">
              <w:rPr>
                <w:bCs/>
              </w:rPr>
              <w:lastRenderedPageBreak/>
              <w:t>Передано в аренду объек</w:t>
            </w:r>
            <w:r w:rsidRPr="002B16A2">
              <w:rPr>
                <w:bCs/>
              </w:rPr>
              <w:softHyphen/>
              <w:t>тов основных средств – всего</w:t>
            </w:r>
          </w:p>
        </w:tc>
        <w:tc>
          <w:tcPr>
            <w:tcW w:w="2126" w:type="dxa"/>
          </w:tcPr>
          <w:p w:rsidR="002B16A2" w:rsidRPr="002B16A2" w:rsidRDefault="002B16A2" w:rsidP="002B16A2">
            <w:pPr>
              <w:widowControl/>
              <w:autoSpaceDE/>
              <w:autoSpaceDN/>
              <w:adjustRightInd/>
              <w:spacing w:before="0" w:after="0"/>
              <w:jc w:val="center"/>
            </w:pPr>
            <w:r w:rsidRPr="002B16A2">
              <w:t>159 029</w:t>
            </w:r>
          </w:p>
        </w:tc>
        <w:tc>
          <w:tcPr>
            <w:tcW w:w="1985" w:type="dxa"/>
          </w:tcPr>
          <w:p w:rsidR="002B16A2" w:rsidRPr="002B16A2" w:rsidRDefault="002B16A2" w:rsidP="002B16A2">
            <w:pPr>
              <w:widowControl/>
              <w:autoSpaceDE/>
              <w:autoSpaceDN/>
              <w:adjustRightInd/>
              <w:spacing w:before="0" w:after="0"/>
              <w:jc w:val="center"/>
            </w:pPr>
            <w:r w:rsidRPr="002B16A2">
              <w:t>172 465</w:t>
            </w:r>
          </w:p>
        </w:tc>
        <w:tc>
          <w:tcPr>
            <w:tcW w:w="2410" w:type="dxa"/>
          </w:tcPr>
          <w:p w:rsidR="002B16A2" w:rsidRPr="002B16A2" w:rsidRDefault="002B16A2" w:rsidP="002B16A2">
            <w:pPr>
              <w:widowControl/>
              <w:autoSpaceDE/>
              <w:autoSpaceDN/>
              <w:adjustRightInd/>
              <w:spacing w:before="0" w:after="0"/>
              <w:jc w:val="center"/>
            </w:pPr>
            <w:r w:rsidRPr="002B16A2">
              <w:t>10 665</w:t>
            </w:r>
          </w:p>
        </w:tc>
      </w:tr>
      <w:tr w:rsidR="002B16A2" w:rsidRPr="002B16A2" w:rsidTr="009B35EA">
        <w:trPr>
          <w:trHeight w:val="491"/>
        </w:trPr>
        <w:tc>
          <w:tcPr>
            <w:tcW w:w="3085" w:type="dxa"/>
          </w:tcPr>
          <w:p w:rsidR="002B16A2" w:rsidRPr="002B16A2" w:rsidRDefault="002B16A2" w:rsidP="002B16A2">
            <w:pPr>
              <w:widowControl/>
              <w:spacing w:before="0" w:after="0"/>
              <w:rPr>
                <w:bCs/>
              </w:rPr>
            </w:pPr>
            <w:r w:rsidRPr="002B16A2">
              <w:rPr>
                <w:bCs/>
              </w:rPr>
              <w:t>в том числе:</w:t>
            </w:r>
          </w:p>
          <w:p w:rsidR="002B16A2" w:rsidRPr="002B16A2" w:rsidRDefault="002B16A2" w:rsidP="002B16A2">
            <w:pPr>
              <w:widowControl/>
              <w:spacing w:before="0" w:after="0"/>
              <w:rPr>
                <w:rFonts w:ascii="Arial" w:hAnsi="Arial" w:cs="Arial"/>
                <w:bCs/>
              </w:rPr>
            </w:pPr>
            <w:r w:rsidRPr="002B16A2">
              <w:rPr>
                <w:bCs/>
              </w:rPr>
              <w:t>здания</w:t>
            </w:r>
          </w:p>
        </w:tc>
        <w:tc>
          <w:tcPr>
            <w:tcW w:w="2126" w:type="dxa"/>
          </w:tcPr>
          <w:p w:rsidR="002B16A2" w:rsidRPr="002B16A2" w:rsidRDefault="002B16A2" w:rsidP="002B16A2">
            <w:pPr>
              <w:widowControl/>
              <w:autoSpaceDE/>
              <w:autoSpaceDN/>
              <w:adjustRightInd/>
              <w:spacing w:before="0" w:after="0"/>
              <w:jc w:val="center"/>
            </w:pPr>
            <w:r w:rsidRPr="002B16A2">
              <w:t>150 019</w:t>
            </w:r>
          </w:p>
        </w:tc>
        <w:tc>
          <w:tcPr>
            <w:tcW w:w="1985" w:type="dxa"/>
          </w:tcPr>
          <w:p w:rsidR="002B16A2" w:rsidRPr="002B16A2" w:rsidRDefault="002B16A2" w:rsidP="002B16A2">
            <w:pPr>
              <w:widowControl/>
              <w:autoSpaceDE/>
              <w:autoSpaceDN/>
              <w:adjustRightInd/>
              <w:spacing w:before="0" w:after="0"/>
              <w:jc w:val="center"/>
            </w:pPr>
            <w:r w:rsidRPr="002B16A2">
              <w:t>146 325</w:t>
            </w:r>
          </w:p>
        </w:tc>
        <w:tc>
          <w:tcPr>
            <w:tcW w:w="2410" w:type="dxa"/>
          </w:tcPr>
          <w:p w:rsidR="002B16A2" w:rsidRPr="002B16A2" w:rsidRDefault="002B16A2" w:rsidP="002B16A2">
            <w:pPr>
              <w:widowControl/>
              <w:autoSpaceDE/>
              <w:autoSpaceDN/>
              <w:adjustRightInd/>
              <w:spacing w:before="0" w:after="0"/>
              <w:jc w:val="center"/>
            </w:pPr>
            <w:r w:rsidRPr="002B16A2">
              <w:t>10 665</w:t>
            </w:r>
          </w:p>
        </w:tc>
      </w:tr>
      <w:tr w:rsidR="002B16A2" w:rsidRPr="002B16A2" w:rsidTr="009B35EA">
        <w:tc>
          <w:tcPr>
            <w:tcW w:w="3085" w:type="dxa"/>
          </w:tcPr>
          <w:p w:rsidR="002B16A2" w:rsidRPr="002B16A2" w:rsidRDefault="002B16A2" w:rsidP="002B16A2">
            <w:pPr>
              <w:widowControl/>
              <w:spacing w:before="0" w:after="0"/>
              <w:rPr>
                <w:rFonts w:ascii="Arial" w:hAnsi="Arial" w:cs="Arial"/>
                <w:bCs/>
              </w:rPr>
            </w:pPr>
            <w:r w:rsidRPr="002B16A2">
              <w:rPr>
                <w:bCs/>
              </w:rPr>
              <w:t>прочие</w:t>
            </w:r>
          </w:p>
        </w:tc>
        <w:tc>
          <w:tcPr>
            <w:tcW w:w="2126" w:type="dxa"/>
          </w:tcPr>
          <w:p w:rsidR="002B16A2" w:rsidRPr="002B16A2" w:rsidRDefault="002B16A2" w:rsidP="002B16A2">
            <w:pPr>
              <w:widowControl/>
              <w:autoSpaceDE/>
              <w:autoSpaceDN/>
              <w:adjustRightInd/>
              <w:spacing w:before="0" w:after="0"/>
              <w:jc w:val="center"/>
            </w:pPr>
            <w:r w:rsidRPr="002B16A2">
              <w:t>9 010</w:t>
            </w:r>
          </w:p>
        </w:tc>
        <w:tc>
          <w:tcPr>
            <w:tcW w:w="1985" w:type="dxa"/>
          </w:tcPr>
          <w:p w:rsidR="002B16A2" w:rsidRPr="002B16A2" w:rsidRDefault="002B16A2" w:rsidP="002B16A2">
            <w:pPr>
              <w:widowControl/>
              <w:autoSpaceDE/>
              <w:autoSpaceDN/>
              <w:adjustRightInd/>
              <w:spacing w:before="0" w:after="0"/>
              <w:jc w:val="center"/>
            </w:pPr>
            <w:r w:rsidRPr="002B16A2">
              <w:t>26 140</w:t>
            </w:r>
          </w:p>
        </w:tc>
        <w:tc>
          <w:tcPr>
            <w:tcW w:w="2410" w:type="dxa"/>
          </w:tcPr>
          <w:p w:rsidR="002B16A2" w:rsidRPr="002B16A2" w:rsidRDefault="002B16A2" w:rsidP="002B16A2">
            <w:pPr>
              <w:widowControl/>
              <w:autoSpaceDE/>
              <w:autoSpaceDN/>
              <w:adjustRightInd/>
              <w:spacing w:before="0" w:after="0"/>
              <w:jc w:val="center"/>
            </w:pPr>
            <w:r w:rsidRPr="002B16A2">
              <w:t>-</w:t>
            </w:r>
          </w:p>
        </w:tc>
      </w:tr>
      <w:tr w:rsidR="002B16A2" w:rsidRPr="002B16A2" w:rsidTr="009B35EA">
        <w:trPr>
          <w:trHeight w:val="464"/>
        </w:trPr>
        <w:tc>
          <w:tcPr>
            <w:tcW w:w="3085" w:type="dxa"/>
          </w:tcPr>
          <w:p w:rsidR="002B16A2" w:rsidRPr="002B16A2" w:rsidRDefault="002B16A2" w:rsidP="002B16A2">
            <w:pPr>
              <w:widowControl/>
              <w:autoSpaceDE/>
              <w:autoSpaceDN/>
              <w:adjustRightInd/>
              <w:spacing w:before="0" w:after="0"/>
              <w:jc w:val="both"/>
              <w:rPr>
                <w:bCs/>
              </w:rPr>
            </w:pPr>
            <w:r w:rsidRPr="002B16A2">
              <w:t>Переведено объектов ос</w:t>
            </w:r>
            <w:r w:rsidRPr="002B16A2">
              <w:softHyphen/>
              <w:t>новных средств на консер</w:t>
            </w:r>
            <w:r w:rsidRPr="002B16A2">
              <w:softHyphen/>
              <w:t>вацию</w:t>
            </w:r>
          </w:p>
        </w:tc>
        <w:tc>
          <w:tcPr>
            <w:tcW w:w="2126" w:type="dxa"/>
          </w:tcPr>
          <w:p w:rsidR="002B16A2" w:rsidRPr="002B16A2" w:rsidRDefault="002B16A2" w:rsidP="002B16A2">
            <w:pPr>
              <w:widowControl/>
              <w:autoSpaceDE/>
              <w:autoSpaceDN/>
              <w:adjustRightInd/>
              <w:spacing w:before="0" w:after="0"/>
              <w:jc w:val="center"/>
            </w:pPr>
            <w:r w:rsidRPr="002B16A2">
              <w:t>22 246</w:t>
            </w:r>
          </w:p>
        </w:tc>
        <w:tc>
          <w:tcPr>
            <w:tcW w:w="1985" w:type="dxa"/>
          </w:tcPr>
          <w:p w:rsidR="002B16A2" w:rsidRPr="002B16A2" w:rsidRDefault="002B16A2" w:rsidP="002B16A2">
            <w:pPr>
              <w:widowControl/>
              <w:autoSpaceDE/>
              <w:autoSpaceDN/>
              <w:adjustRightInd/>
              <w:spacing w:before="0" w:after="0"/>
              <w:jc w:val="center"/>
            </w:pPr>
            <w:r w:rsidRPr="002B16A2">
              <w:t>22 246</w:t>
            </w:r>
          </w:p>
        </w:tc>
        <w:tc>
          <w:tcPr>
            <w:tcW w:w="2410" w:type="dxa"/>
          </w:tcPr>
          <w:p w:rsidR="002B16A2" w:rsidRPr="002B16A2" w:rsidRDefault="002B16A2" w:rsidP="002B16A2">
            <w:pPr>
              <w:widowControl/>
              <w:autoSpaceDE/>
              <w:autoSpaceDN/>
              <w:adjustRightInd/>
              <w:spacing w:before="0" w:after="0"/>
              <w:jc w:val="center"/>
            </w:pPr>
            <w:r w:rsidRPr="002B16A2">
              <w:t>-</w:t>
            </w:r>
          </w:p>
        </w:tc>
      </w:tr>
      <w:tr w:rsidR="002B16A2" w:rsidRPr="002B16A2" w:rsidTr="009B35EA">
        <w:trPr>
          <w:trHeight w:val="475"/>
        </w:trPr>
        <w:tc>
          <w:tcPr>
            <w:tcW w:w="3085" w:type="dxa"/>
          </w:tcPr>
          <w:p w:rsidR="002B16A2" w:rsidRPr="002B16A2" w:rsidRDefault="002B16A2" w:rsidP="002B16A2">
            <w:pPr>
              <w:widowControl/>
              <w:spacing w:before="0" w:after="0"/>
              <w:rPr>
                <w:rFonts w:ascii="Arial" w:hAnsi="Arial" w:cs="Arial"/>
              </w:rPr>
            </w:pPr>
            <w:r w:rsidRPr="002B16A2">
              <w:rPr>
                <w:bCs/>
              </w:rPr>
              <w:t>Получено объектов основ</w:t>
            </w:r>
            <w:r w:rsidRPr="002B16A2">
              <w:rPr>
                <w:bCs/>
              </w:rPr>
              <w:softHyphen/>
              <w:t>ных средств в аренду – всего</w:t>
            </w:r>
          </w:p>
        </w:tc>
        <w:tc>
          <w:tcPr>
            <w:tcW w:w="2126" w:type="dxa"/>
          </w:tcPr>
          <w:p w:rsidR="002B16A2" w:rsidRPr="002B16A2" w:rsidRDefault="002B16A2" w:rsidP="002B16A2">
            <w:pPr>
              <w:widowControl/>
              <w:autoSpaceDE/>
              <w:autoSpaceDN/>
              <w:adjustRightInd/>
              <w:spacing w:before="0" w:after="0"/>
              <w:jc w:val="center"/>
            </w:pPr>
            <w:r w:rsidRPr="002B16A2">
              <w:t>-</w:t>
            </w:r>
          </w:p>
        </w:tc>
        <w:tc>
          <w:tcPr>
            <w:tcW w:w="1985" w:type="dxa"/>
          </w:tcPr>
          <w:p w:rsidR="002B16A2" w:rsidRPr="002B16A2" w:rsidRDefault="002B16A2" w:rsidP="002B16A2">
            <w:pPr>
              <w:widowControl/>
              <w:autoSpaceDE/>
              <w:autoSpaceDN/>
              <w:adjustRightInd/>
              <w:spacing w:before="0" w:after="0"/>
              <w:jc w:val="center"/>
            </w:pPr>
            <w:r w:rsidRPr="002B16A2">
              <w:t>-</w:t>
            </w:r>
          </w:p>
        </w:tc>
        <w:tc>
          <w:tcPr>
            <w:tcW w:w="2410" w:type="dxa"/>
          </w:tcPr>
          <w:p w:rsidR="002B16A2" w:rsidRPr="002B16A2" w:rsidRDefault="002B16A2" w:rsidP="002B16A2">
            <w:pPr>
              <w:widowControl/>
              <w:autoSpaceDE/>
              <w:autoSpaceDN/>
              <w:adjustRightInd/>
              <w:spacing w:before="0" w:after="0"/>
              <w:jc w:val="center"/>
            </w:pPr>
            <w:r w:rsidRPr="002B16A2">
              <w:t>-</w:t>
            </w:r>
          </w:p>
        </w:tc>
      </w:tr>
      <w:tr w:rsidR="002B16A2" w:rsidRPr="002B16A2" w:rsidTr="009B35EA">
        <w:trPr>
          <w:trHeight w:val="608"/>
        </w:trPr>
        <w:tc>
          <w:tcPr>
            <w:tcW w:w="3085" w:type="dxa"/>
          </w:tcPr>
          <w:p w:rsidR="002B16A2" w:rsidRPr="002B16A2" w:rsidRDefault="002B16A2" w:rsidP="002B16A2">
            <w:pPr>
              <w:widowControl/>
              <w:autoSpaceDE/>
              <w:autoSpaceDN/>
              <w:adjustRightInd/>
              <w:spacing w:before="0" w:after="0"/>
              <w:jc w:val="both"/>
            </w:pPr>
            <w:r w:rsidRPr="002B16A2">
              <w:rPr>
                <w:bCs/>
              </w:rPr>
              <w:t>Изменение стоимости объ</w:t>
            </w:r>
            <w:r w:rsidRPr="002B16A2">
              <w:rPr>
                <w:bCs/>
              </w:rPr>
              <w:softHyphen/>
              <w:t>ектов основных средств в результате достройки, до</w:t>
            </w:r>
            <w:r w:rsidRPr="002B16A2">
              <w:rPr>
                <w:bCs/>
              </w:rPr>
              <w:softHyphen/>
              <w:t>оборудования, реконструк</w:t>
            </w:r>
            <w:r w:rsidRPr="002B16A2">
              <w:rPr>
                <w:bCs/>
              </w:rPr>
              <w:softHyphen/>
              <w:t>ции, частичной ликвидации</w:t>
            </w:r>
          </w:p>
        </w:tc>
        <w:tc>
          <w:tcPr>
            <w:tcW w:w="2126" w:type="dxa"/>
          </w:tcPr>
          <w:p w:rsidR="002B16A2" w:rsidRPr="002B16A2" w:rsidRDefault="002B16A2" w:rsidP="002B16A2">
            <w:pPr>
              <w:widowControl/>
              <w:autoSpaceDE/>
              <w:autoSpaceDN/>
              <w:adjustRightInd/>
              <w:spacing w:before="0" w:after="0"/>
              <w:jc w:val="center"/>
            </w:pPr>
            <w:r w:rsidRPr="002B16A2">
              <w:t>3 995</w:t>
            </w:r>
          </w:p>
        </w:tc>
        <w:tc>
          <w:tcPr>
            <w:tcW w:w="1985" w:type="dxa"/>
          </w:tcPr>
          <w:p w:rsidR="002B16A2" w:rsidRPr="002B16A2" w:rsidRDefault="002B16A2" w:rsidP="002B16A2">
            <w:pPr>
              <w:widowControl/>
              <w:autoSpaceDE/>
              <w:autoSpaceDN/>
              <w:adjustRightInd/>
              <w:spacing w:before="0" w:after="0"/>
              <w:jc w:val="center"/>
            </w:pPr>
            <w:r w:rsidRPr="002B16A2">
              <w:t>2 116</w:t>
            </w:r>
          </w:p>
        </w:tc>
        <w:tc>
          <w:tcPr>
            <w:tcW w:w="2410" w:type="dxa"/>
          </w:tcPr>
          <w:p w:rsidR="002B16A2" w:rsidRPr="002B16A2" w:rsidRDefault="002B16A2" w:rsidP="002B16A2">
            <w:pPr>
              <w:widowControl/>
              <w:autoSpaceDE/>
              <w:autoSpaceDN/>
              <w:adjustRightInd/>
              <w:spacing w:before="0" w:after="0"/>
              <w:jc w:val="center"/>
            </w:pPr>
            <w:r w:rsidRPr="002B16A2">
              <w:t>-</w:t>
            </w:r>
          </w:p>
        </w:tc>
      </w:tr>
    </w:tbl>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Таблица 3</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Информация об объектах незавершенного строительства (тыс.руб.)</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54"/>
        <w:gridCol w:w="2083"/>
        <w:gridCol w:w="1984"/>
        <w:gridCol w:w="1985"/>
      </w:tblGrid>
      <w:tr w:rsidR="002B16A2" w:rsidRPr="002B16A2" w:rsidTr="009B35EA">
        <w:trPr>
          <w:trHeight w:val="555"/>
        </w:trPr>
        <w:tc>
          <w:tcPr>
            <w:tcW w:w="3554"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Незавершенное строительство по видам активов</w:t>
            </w:r>
          </w:p>
        </w:tc>
        <w:tc>
          <w:tcPr>
            <w:tcW w:w="2083" w:type="dxa"/>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 xml:space="preserve">На 31 декабря </w:t>
            </w:r>
            <w:smartTag w:uri="urn:schemas-microsoft-com:office:smarttags" w:element="metricconverter">
              <w:smartTagPr>
                <w:attr w:name="ProductID" w:val="2013 г"/>
              </w:smartTagPr>
              <w:r w:rsidRPr="002B16A2">
                <w:rPr>
                  <w:b/>
                </w:rPr>
                <w:t>2013 г</w:t>
              </w:r>
            </w:smartTag>
            <w:r w:rsidRPr="002B16A2">
              <w:rPr>
                <w:b/>
              </w:rPr>
              <w:t>.</w:t>
            </w:r>
          </w:p>
        </w:tc>
        <w:tc>
          <w:tcPr>
            <w:tcW w:w="1984" w:type="dxa"/>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 xml:space="preserve">На 31 декабря </w:t>
            </w:r>
            <w:smartTag w:uri="urn:schemas-microsoft-com:office:smarttags" w:element="metricconverter">
              <w:smartTagPr>
                <w:attr w:name="ProductID" w:val="2012 г"/>
              </w:smartTagPr>
              <w:r w:rsidRPr="002B16A2">
                <w:rPr>
                  <w:b/>
                </w:rPr>
                <w:t>2012 г</w:t>
              </w:r>
            </w:smartTag>
            <w:r w:rsidRPr="002B16A2">
              <w:rPr>
                <w:b/>
              </w:rPr>
              <w:t>.</w:t>
            </w:r>
          </w:p>
        </w:tc>
        <w:tc>
          <w:tcPr>
            <w:tcW w:w="1985" w:type="dxa"/>
            <w:shd w:val="clear" w:color="auto" w:fill="E7CF6E"/>
            <w:vAlign w:val="center"/>
          </w:tcPr>
          <w:p w:rsidR="002B16A2" w:rsidRPr="002B16A2" w:rsidRDefault="002B16A2" w:rsidP="002B16A2">
            <w:pPr>
              <w:widowControl/>
              <w:autoSpaceDE/>
              <w:autoSpaceDN/>
              <w:adjustRightInd/>
              <w:spacing w:before="0" w:after="0"/>
              <w:ind w:firstLine="34"/>
              <w:jc w:val="center"/>
              <w:rPr>
                <w:b/>
              </w:rPr>
            </w:pPr>
            <w:r w:rsidRPr="002B16A2">
              <w:rPr>
                <w:b/>
              </w:rPr>
              <w:t xml:space="preserve">На 31 декабря </w:t>
            </w:r>
            <w:smartTag w:uri="urn:schemas-microsoft-com:office:smarttags" w:element="metricconverter">
              <w:smartTagPr>
                <w:attr w:name="ProductID" w:val="2011 г"/>
              </w:smartTagPr>
              <w:r w:rsidRPr="002B16A2">
                <w:rPr>
                  <w:b/>
                </w:rPr>
                <w:t>2011 г</w:t>
              </w:r>
            </w:smartTag>
            <w:r w:rsidRPr="002B16A2">
              <w:rPr>
                <w:b/>
              </w:rPr>
              <w:t>.</w:t>
            </w:r>
          </w:p>
        </w:tc>
      </w:tr>
      <w:tr w:rsidR="002B16A2" w:rsidRPr="002B16A2" w:rsidTr="009B35EA">
        <w:trPr>
          <w:trHeight w:val="255"/>
        </w:trPr>
        <w:tc>
          <w:tcPr>
            <w:tcW w:w="3554" w:type="dxa"/>
            <w:shd w:val="clear" w:color="auto" w:fill="auto"/>
            <w:noWrap/>
          </w:tcPr>
          <w:p w:rsidR="002B16A2" w:rsidRPr="002B16A2" w:rsidRDefault="002B16A2" w:rsidP="002B16A2">
            <w:pPr>
              <w:widowControl/>
              <w:autoSpaceDE/>
              <w:autoSpaceDN/>
              <w:adjustRightInd/>
              <w:spacing w:before="0" w:after="0"/>
              <w:jc w:val="both"/>
              <w:rPr>
                <w:rFonts w:ascii="Calibri" w:hAnsi="Calibri"/>
                <w:bCs/>
              </w:rPr>
            </w:pPr>
            <w:r w:rsidRPr="002B16A2">
              <w:rPr>
                <w:bCs/>
              </w:rPr>
              <w:t>Оборудование к установке</w:t>
            </w:r>
          </w:p>
        </w:tc>
        <w:tc>
          <w:tcPr>
            <w:tcW w:w="2083" w:type="dxa"/>
            <w:shd w:val="clear" w:color="auto" w:fill="auto"/>
            <w:noWrap/>
            <w:vAlign w:val="center"/>
          </w:tcPr>
          <w:p w:rsidR="002B16A2" w:rsidRPr="002B16A2" w:rsidRDefault="002B16A2" w:rsidP="002B16A2">
            <w:pPr>
              <w:widowControl/>
              <w:autoSpaceDE/>
              <w:autoSpaceDN/>
              <w:adjustRightInd/>
              <w:spacing w:before="0" w:after="0"/>
              <w:jc w:val="center"/>
            </w:pPr>
            <w:r w:rsidRPr="002B16A2">
              <w:t>85</w:t>
            </w:r>
          </w:p>
        </w:tc>
        <w:tc>
          <w:tcPr>
            <w:tcW w:w="1984" w:type="dxa"/>
            <w:shd w:val="clear" w:color="auto" w:fill="auto"/>
            <w:noWrap/>
            <w:vAlign w:val="center"/>
          </w:tcPr>
          <w:p w:rsidR="002B16A2" w:rsidRPr="002B16A2" w:rsidRDefault="002B16A2" w:rsidP="002B16A2">
            <w:pPr>
              <w:widowControl/>
              <w:autoSpaceDE/>
              <w:autoSpaceDN/>
              <w:adjustRightInd/>
              <w:spacing w:before="0" w:after="0"/>
              <w:jc w:val="center"/>
            </w:pPr>
            <w:r w:rsidRPr="002B16A2">
              <w:t>177</w:t>
            </w:r>
          </w:p>
        </w:tc>
        <w:tc>
          <w:tcPr>
            <w:tcW w:w="1985" w:type="dxa"/>
            <w:vAlign w:val="center"/>
          </w:tcPr>
          <w:p w:rsidR="002B16A2" w:rsidRPr="002B16A2" w:rsidRDefault="002B16A2" w:rsidP="002B16A2">
            <w:pPr>
              <w:widowControl/>
              <w:autoSpaceDE/>
              <w:autoSpaceDN/>
              <w:adjustRightInd/>
              <w:spacing w:before="0" w:after="0"/>
              <w:jc w:val="center"/>
            </w:pPr>
            <w:r w:rsidRPr="002B16A2">
              <w:t>0</w:t>
            </w:r>
          </w:p>
        </w:tc>
      </w:tr>
      <w:tr w:rsidR="002B16A2" w:rsidRPr="002B16A2" w:rsidTr="009B35EA">
        <w:trPr>
          <w:trHeight w:val="255"/>
        </w:trPr>
        <w:tc>
          <w:tcPr>
            <w:tcW w:w="3554" w:type="dxa"/>
            <w:shd w:val="clear" w:color="auto" w:fill="auto"/>
            <w:noWrap/>
          </w:tcPr>
          <w:p w:rsidR="002B16A2" w:rsidRPr="002B16A2" w:rsidRDefault="002B16A2" w:rsidP="002B16A2">
            <w:pPr>
              <w:widowControl/>
              <w:autoSpaceDE/>
              <w:autoSpaceDN/>
              <w:adjustRightInd/>
              <w:spacing w:before="0" w:after="0"/>
              <w:jc w:val="both"/>
              <w:rPr>
                <w:bCs/>
              </w:rPr>
            </w:pPr>
            <w:r w:rsidRPr="002B16A2">
              <w:rPr>
                <w:bCs/>
              </w:rPr>
              <w:t>Незавершенное строительство</w:t>
            </w:r>
          </w:p>
        </w:tc>
        <w:tc>
          <w:tcPr>
            <w:tcW w:w="2083" w:type="dxa"/>
            <w:shd w:val="clear" w:color="auto" w:fill="auto"/>
            <w:noWrap/>
          </w:tcPr>
          <w:p w:rsidR="002B16A2" w:rsidRPr="002B16A2" w:rsidRDefault="002B16A2" w:rsidP="002B16A2">
            <w:pPr>
              <w:widowControl/>
              <w:autoSpaceDE/>
              <w:autoSpaceDN/>
              <w:adjustRightInd/>
              <w:spacing w:before="0" w:after="0"/>
              <w:ind w:firstLine="72"/>
              <w:jc w:val="center"/>
              <w:rPr>
                <w:bCs/>
                <w:highlight w:val="yellow"/>
              </w:rPr>
            </w:pPr>
            <w:r w:rsidRPr="002B16A2">
              <w:rPr>
                <w:bCs/>
              </w:rPr>
              <w:t>46 520</w:t>
            </w:r>
          </w:p>
        </w:tc>
        <w:tc>
          <w:tcPr>
            <w:tcW w:w="1984" w:type="dxa"/>
            <w:shd w:val="clear" w:color="auto" w:fill="auto"/>
            <w:noWrap/>
          </w:tcPr>
          <w:p w:rsidR="002B16A2" w:rsidRPr="002B16A2" w:rsidRDefault="002B16A2" w:rsidP="002B16A2">
            <w:pPr>
              <w:widowControl/>
              <w:autoSpaceDE/>
              <w:autoSpaceDN/>
              <w:adjustRightInd/>
              <w:spacing w:before="0" w:after="0"/>
              <w:ind w:firstLine="72"/>
              <w:jc w:val="center"/>
              <w:rPr>
                <w:bCs/>
                <w:highlight w:val="yellow"/>
              </w:rPr>
            </w:pPr>
            <w:r w:rsidRPr="002B16A2">
              <w:rPr>
                <w:bCs/>
              </w:rPr>
              <w:t>47 817</w:t>
            </w:r>
          </w:p>
        </w:tc>
        <w:tc>
          <w:tcPr>
            <w:tcW w:w="1985" w:type="dxa"/>
          </w:tcPr>
          <w:p w:rsidR="002B16A2" w:rsidRPr="002B16A2" w:rsidRDefault="002B16A2" w:rsidP="002B16A2">
            <w:pPr>
              <w:widowControl/>
              <w:autoSpaceDE/>
              <w:autoSpaceDN/>
              <w:adjustRightInd/>
              <w:spacing w:before="0" w:after="0"/>
              <w:ind w:firstLine="72"/>
              <w:jc w:val="center"/>
              <w:rPr>
                <w:bCs/>
                <w:highlight w:val="yellow"/>
              </w:rPr>
            </w:pPr>
            <w:r w:rsidRPr="002B16A2">
              <w:rPr>
                <w:bCs/>
              </w:rPr>
              <w:t>0</w:t>
            </w:r>
          </w:p>
        </w:tc>
      </w:tr>
      <w:tr w:rsidR="002B16A2" w:rsidRPr="002B16A2" w:rsidTr="009B35EA">
        <w:trPr>
          <w:trHeight w:val="255"/>
        </w:trPr>
        <w:tc>
          <w:tcPr>
            <w:tcW w:w="3554" w:type="dxa"/>
            <w:shd w:val="clear" w:color="auto" w:fill="auto"/>
            <w:noWrap/>
          </w:tcPr>
          <w:p w:rsidR="002B16A2" w:rsidRPr="002B16A2" w:rsidRDefault="002B16A2" w:rsidP="002B16A2">
            <w:pPr>
              <w:widowControl/>
              <w:autoSpaceDE/>
              <w:autoSpaceDN/>
              <w:adjustRightInd/>
              <w:spacing w:before="0" w:after="0"/>
              <w:jc w:val="both"/>
              <w:rPr>
                <w:bCs/>
              </w:rPr>
            </w:pPr>
            <w:r w:rsidRPr="002B16A2">
              <w:rPr>
                <w:bCs/>
              </w:rPr>
              <w:t>в т.ч. авансы, выданные на капитальное строительство</w:t>
            </w:r>
          </w:p>
        </w:tc>
        <w:tc>
          <w:tcPr>
            <w:tcW w:w="2083" w:type="dxa"/>
            <w:shd w:val="clear" w:color="auto" w:fill="auto"/>
            <w:noWrap/>
          </w:tcPr>
          <w:p w:rsidR="002B16A2" w:rsidRPr="002B16A2" w:rsidRDefault="002B16A2" w:rsidP="002B16A2">
            <w:pPr>
              <w:widowControl/>
              <w:autoSpaceDE/>
              <w:autoSpaceDN/>
              <w:adjustRightInd/>
              <w:spacing w:before="0" w:after="0"/>
              <w:ind w:firstLine="72"/>
              <w:jc w:val="center"/>
              <w:rPr>
                <w:bCs/>
                <w:highlight w:val="yellow"/>
              </w:rPr>
            </w:pPr>
            <w:r w:rsidRPr="002B16A2">
              <w:rPr>
                <w:bCs/>
              </w:rPr>
              <w:t>-</w:t>
            </w:r>
          </w:p>
        </w:tc>
        <w:tc>
          <w:tcPr>
            <w:tcW w:w="1984" w:type="dxa"/>
            <w:shd w:val="clear" w:color="auto" w:fill="auto"/>
            <w:noWrap/>
          </w:tcPr>
          <w:p w:rsidR="002B16A2" w:rsidRPr="002B16A2" w:rsidRDefault="002B16A2" w:rsidP="002B16A2">
            <w:pPr>
              <w:widowControl/>
              <w:autoSpaceDE/>
              <w:autoSpaceDN/>
              <w:adjustRightInd/>
              <w:spacing w:before="0" w:after="0"/>
              <w:ind w:firstLine="72"/>
              <w:jc w:val="center"/>
              <w:rPr>
                <w:bCs/>
                <w:highlight w:val="yellow"/>
              </w:rPr>
            </w:pPr>
            <w:r w:rsidRPr="002B16A2">
              <w:rPr>
                <w:bCs/>
              </w:rPr>
              <w:t>-</w:t>
            </w:r>
          </w:p>
        </w:tc>
        <w:tc>
          <w:tcPr>
            <w:tcW w:w="1985" w:type="dxa"/>
          </w:tcPr>
          <w:p w:rsidR="002B16A2" w:rsidRPr="002B16A2" w:rsidRDefault="002B16A2" w:rsidP="002B16A2">
            <w:pPr>
              <w:widowControl/>
              <w:autoSpaceDE/>
              <w:autoSpaceDN/>
              <w:adjustRightInd/>
              <w:spacing w:before="0" w:after="0"/>
              <w:ind w:firstLine="72"/>
              <w:jc w:val="center"/>
              <w:rPr>
                <w:bCs/>
                <w:highlight w:val="yellow"/>
              </w:rPr>
            </w:pPr>
            <w:r w:rsidRPr="002B16A2">
              <w:rPr>
                <w:bCs/>
              </w:rPr>
              <w:t>-</w:t>
            </w:r>
          </w:p>
        </w:tc>
      </w:tr>
      <w:tr w:rsidR="002B16A2" w:rsidRPr="002B16A2" w:rsidTr="009B35EA">
        <w:trPr>
          <w:trHeight w:val="255"/>
        </w:trPr>
        <w:tc>
          <w:tcPr>
            <w:tcW w:w="3554" w:type="dxa"/>
            <w:shd w:val="clear" w:color="auto" w:fill="auto"/>
            <w:noWrap/>
          </w:tcPr>
          <w:p w:rsidR="002B16A2" w:rsidRPr="002B16A2" w:rsidRDefault="002B16A2" w:rsidP="002B16A2">
            <w:pPr>
              <w:widowControl/>
              <w:autoSpaceDE/>
              <w:autoSpaceDN/>
              <w:adjustRightInd/>
              <w:spacing w:before="0" w:after="0"/>
              <w:ind w:firstLine="72"/>
              <w:jc w:val="both"/>
              <w:rPr>
                <w:b/>
                <w:bCs/>
              </w:rPr>
            </w:pPr>
            <w:r w:rsidRPr="002B16A2">
              <w:rPr>
                <w:b/>
                <w:bCs/>
              </w:rPr>
              <w:t>Всего</w:t>
            </w:r>
          </w:p>
        </w:tc>
        <w:tc>
          <w:tcPr>
            <w:tcW w:w="2083" w:type="dxa"/>
            <w:shd w:val="clear" w:color="auto" w:fill="auto"/>
            <w:noWrap/>
          </w:tcPr>
          <w:p w:rsidR="002B16A2" w:rsidRPr="002B16A2" w:rsidRDefault="002B16A2" w:rsidP="002B16A2">
            <w:pPr>
              <w:widowControl/>
              <w:autoSpaceDE/>
              <w:autoSpaceDN/>
              <w:adjustRightInd/>
              <w:spacing w:before="0" w:after="0"/>
              <w:ind w:firstLine="72"/>
              <w:jc w:val="center"/>
              <w:rPr>
                <w:b/>
                <w:bCs/>
              </w:rPr>
            </w:pPr>
            <w:r w:rsidRPr="002B16A2">
              <w:rPr>
                <w:b/>
                <w:bCs/>
              </w:rPr>
              <w:t>46 605</w:t>
            </w:r>
          </w:p>
        </w:tc>
        <w:tc>
          <w:tcPr>
            <w:tcW w:w="1984" w:type="dxa"/>
            <w:shd w:val="clear" w:color="auto" w:fill="auto"/>
            <w:noWrap/>
          </w:tcPr>
          <w:p w:rsidR="002B16A2" w:rsidRPr="002B16A2" w:rsidRDefault="002B16A2" w:rsidP="002B16A2">
            <w:pPr>
              <w:widowControl/>
              <w:autoSpaceDE/>
              <w:autoSpaceDN/>
              <w:adjustRightInd/>
              <w:spacing w:before="0" w:after="0"/>
              <w:ind w:firstLine="72"/>
              <w:jc w:val="center"/>
              <w:rPr>
                <w:b/>
                <w:bCs/>
              </w:rPr>
            </w:pPr>
            <w:r w:rsidRPr="002B16A2">
              <w:rPr>
                <w:b/>
                <w:bCs/>
              </w:rPr>
              <w:t>47 994</w:t>
            </w:r>
          </w:p>
        </w:tc>
        <w:tc>
          <w:tcPr>
            <w:tcW w:w="1985" w:type="dxa"/>
          </w:tcPr>
          <w:p w:rsidR="002B16A2" w:rsidRPr="002B16A2" w:rsidRDefault="002B16A2" w:rsidP="002B16A2">
            <w:pPr>
              <w:widowControl/>
              <w:autoSpaceDE/>
              <w:autoSpaceDN/>
              <w:adjustRightInd/>
              <w:spacing w:before="0" w:after="0"/>
              <w:ind w:firstLine="72"/>
              <w:jc w:val="center"/>
              <w:rPr>
                <w:b/>
                <w:bCs/>
              </w:rPr>
            </w:pPr>
            <w:r w:rsidRPr="002B16A2">
              <w:rPr>
                <w:b/>
                <w:bCs/>
              </w:rPr>
              <w:t>0</w:t>
            </w:r>
          </w:p>
        </w:tc>
      </w:tr>
    </w:tbl>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120"/>
        <w:ind w:left="283" w:firstLine="143"/>
        <w:jc w:val="both"/>
      </w:pPr>
      <w:r w:rsidRPr="002B16A2">
        <w:t>Земельные участки, расположенные под объектами недвижимости ОАО «РН-Влакра», находящиеся в аренде у Департамента земельных ресурсов города Москвы:</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 1, общей площадью 3 892 кв.м. – г. Москва, ул. Малая Калужская, вл. 15;</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 2, общей площадью 9 558 кв.м. – г. Москва, ул. Малая Калужская, вл. 15, стр.1, 17;</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общей площадью 560 кв.м. – г. Москва, ул. Малая Калужская, вл. 15, стр. 2;</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общей площадью 66 000 кв.м. – г. Москва, ул. Малая Калужская, вл. 15, стр.3, 7, 9, 33;</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общей площадью 729 кв.м. – г. Москва, ул. Малая Калужская, вл. 15, стр. 4;</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общей площадью 135 кв.м. – г. Москва, ул. Малая Калужская, вл. 15, стр. 8;</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общей площадью 345 кв.м. – г. Москва, ул. Малая Калужская, вл. 15, стр.10;</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общей площадью 115 кв.м. – г. Москва, ул. Малая Калужская, вл. 15, стр.13;</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общей площадью 171 кв.м. – г. Москва, ул. Малая Калужская, вл. 15, стр.15;</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(часть), общей площадью 67 кв.м. – г. Москва, ул. Малая Калужская, вл. 15, стр.16;</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(часть), общей площадью 30 кв.м. – г. Москва, ул. Малая Калужская, вл. 15, стр.18;</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(часть), общей площадью 43 кв.м. – г. Москва, ул. Малая Калужская, вл. 15, стр.19;</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общей площадью 7 900 кв.м. – г. Москва, ул. Малая Калужская, вл. 15, стр.20, 21, 22, 23;</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общей площадью 3 400 кв.м. – г. Москва, ул. Малая Калужская, вл. 15, стр.25, 27;</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(под зданиями), общей площадью 7 630 кв.м. – г. Москва, ул. Малая Калужская, вл. 15, стр.28, 29, 30;</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общей площадью 7 962 кв.м. – г. Москва, ул. Малая Калужская, вл. 15, стр.28, 29, 30;</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общей площадью 12 800 кв.м. – г. Москва, ул. Малая Калужская, вл. 15, стр.31;</w:t>
      </w:r>
    </w:p>
    <w:p w:rsidR="002B16A2" w:rsidRPr="002B16A2" w:rsidRDefault="002B16A2" w:rsidP="00FA3738">
      <w:pPr>
        <w:widowControl/>
        <w:numPr>
          <w:ilvl w:val="0"/>
          <w:numId w:val="23"/>
        </w:numPr>
        <w:autoSpaceDE/>
        <w:autoSpaceDN/>
        <w:adjustRightInd/>
        <w:spacing w:before="0" w:after="0"/>
        <w:jc w:val="both"/>
      </w:pPr>
      <w:r w:rsidRPr="002B16A2">
        <w:t>земельный участок, общей площадью 2 758 кв.м. – г. Москва, ул. Малая Калужская, вл. 17 стр.2, вл. 19 стр.1.</w:t>
      </w:r>
    </w:p>
    <w:p w:rsidR="002B16A2" w:rsidRPr="002B16A2" w:rsidRDefault="002B16A2" w:rsidP="002B16A2">
      <w:pPr>
        <w:widowControl/>
        <w:autoSpaceDE/>
        <w:autoSpaceDN/>
        <w:adjustRightInd/>
        <w:spacing w:before="0" w:after="0"/>
        <w:ind w:left="426"/>
        <w:jc w:val="both"/>
      </w:pPr>
    </w:p>
    <w:p w:rsidR="002B16A2" w:rsidRPr="002B16A2" w:rsidRDefault="002B16A2" w:rsidP="002B16A2">
      <w:pPr>
        <w:widowControl/>
        <w:autoSpaceDE/>
        <w:autoSpaceDN/>
        <w:adjustRightInd/>
        <w:spacing w:before="0" w:after="0"/>
        <w:ind w:left="426"/>
        <w:jc w:val="both"/>
      </w:pPr>
    </w:p>
    <w:p w:rsidR="002B16A2" w:rsidRPr="002B16A2" w:rsidRDefault="002B16A2" w:rsidP="002B16A2">
      <w:pPr>
        <w:widowControl/>
        <w:autoSpaceDE/>
        <w:autoSpaceDN/>
        <w:adjustRightInd/>
        <w:spacing w:before="0" w:after="0"/>
        <w:jc w:val="both"/>
      </w:pPr>
      <w:r w:rsidRPr="002B16A2">
        <w:t>А так же земельные участки, расположенные под строениями, частично принадлежащие ОАО «РН-Влакра»:</w:t>
      </w:r>
    </w:p>
    <w:p w:rsidR="002B16A2" w:rsidRPr="002B16A2" w:rsidRDefault="002B16A2" w:rsidP="002B16A2">
      <w:pPr>
        <w:widowControl/>
        <w:autoSpaceDE/>
        <w:autoSpaceDN/>
        <w:adjustRightInd/>
        <w:spacing w:before="0" w:after="0"/>
        <w:jc w:val="both"/>
      </w:pPr>
    </w:p>
    <w:tbl>
      <w:tblPr>
        <w:tblW w:w="7148" w:type="dxa"/>
        <w:tblInd w:w="93" w:type="dxa"/>
        <w:tblLook w:val="0000"/>
      </w:tblPr>
      <w:tblGrid>
        <w:gridCol w:w="5003"/>
        <w:gridCol w:w="1492"/>
        <w:gridCol w:w="653"/>
      </w:tblGrid>
      <w:tr w:rsidR="002B16A2" w:rsidRPr="002B16A2" w:rsidTr="009B35EA">
        <w:trPr>
          <w:trHeight w:val="255"/>
        </w:trPr>
        <w:tc>
          <w:tcPr>
            <w:tcW w:w="714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b/>
                <w:bCs/>
              </w:rPr>
            </w:pPr>
            <w:r w:rsidRPr="002B16A2">
              <w:rPr>
                <w:rFonts w:ascii="Arial" w:hAnsi="Arial" w:cs="Arial"/>
                <w:b/>
                <w:bCs/>
              </w:rPr>
              <w:lastRenderedPageBreak/>
              <w:t>Расчет размера земельной доли</w:t>
            </w:r>
          </w:p>
        </w:tc>
      </w:tr>
      <w:tr w:rsidR="002B16A2" w:rsidRPr="002B16A2" w:rsidTr="009B35EA">
        <w:trPr>
          <w:trHeight w:val="88"/>
        </w:trPr>
        <w:tc>
          <w:tcPr>
            <w:tcW w:w="5003" w:type="dxa"/>
            <w:tcBorders>
              <w:top w:val="nil"/>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Кадастровый номер 77:01:0006005:1010</w:t>
            </w:r>
          </w:p>
        </w:tc>
        <w:tc>
          <w:tcPr>
            <w:tcW w:w="1492"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 </w:t>
            </w:r>
          </w:p>
        </w:tc>
        <w:tc>
          <w:tcPr>
            <w:tcW w:w="653"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 </w:t>
            </w:r>
          </w:p>
        </w:tc>
      </w:tr>
      <w:tr w:rsidR="002B16A2" w:rsidRPr="002B16A2" w:rsidTr="009B35EA">
        <w:trPr>
          <w:trHeight w:val="255"/>
        </w:trPr>
        <w:tc>
          <w:tcPr>
            <w:tcW w:w="714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b/>
                <w:bCs/>
              </w:rPr>
            </w:pPr>
            <w:r w:rsidRPr="002B16A2">
              <w:rPr>
                <w:rFonts w:ascii="Arial" w:hAnsi="Arial" w:cs="Arial"/>
                <w:b/>
                <w:bCs/>
              </w:rPr>
              <w:t>по адресу  ул. Малая Калужская д.27</w:t>
            </w:r>
          </w:p>
        </w:tc>
      </w:tr>
      <w:tr w:rsidR="002B16A2" w:rsidRPr="002B16A2" w:rsidTr="009B35EA">
        <w:trPr>
          <w:trHeight w:val="255"/>
        </w:trPr>
        <w:tc>
          <w:tcPr>
            <w:tcW w:w="5003" w:type="dxa"/>
            <w:tcBorders>
              <w:top w:val="nil"/>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 </w:t>
            </w:r>
          </w:p>
        </w:tc>
        <w:tc>
          <w:tcPr>
            <w:tcW w:w="1492"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 </w:t>
            </w:r>
          </w:p>
        </w:tc>
        <w:tc>
          <w:tcPr>
            <w:tcW w:w="653"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 </w:t>
            </w:r>
          </w:p>
        </w:tc>
      </w:tr>
      <w:tr w:rsidR="002B16A2" w:rsidRPr="002B16A2" w:rsidTr="009B35EA">
        <w:trPr>
          <w:trHeight w:val="255"/>
        </w:trPr>
        <w:tc>
          <w:tcPr>
            <w:tcW w:w="5003" w:type="dxa"/>
            <w:tcBorders>
              <w:top w:val="nil"/>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Общая площадь земельного участка (РЗУ)</w:t>
            </w:r>
          </w:p>
        </w:tc>
        <w:tc>
          <w:tcPr>
            <w:tcW w:w="1492"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1 433</w:t>
            </w:r>
          </w:p>
        </w:tc>
        <w:tc>
          <w:tcPr>
            <w:tcW w:w="653"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м2</w:t>
            </w:r>
          </w:p>
        </w:tc>
      </w:tr>
      <w:tr w:rsidR="002B16A2" w:rsidRPr="002B16A2" w:rsidTr="009B35EA">
        <w:trPr>
          <w:trHeight w:val="255"/>
        </w:trPr>
        <w:tc>
          <w:tcPr>
            <w:tcW w:w="5003" w:type="dxa"/>
            <w:tcBorders>
              <w:top w:val="nil"/>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Общая площадь строения (Рс)</w:t>
            </w:r>
          </w:p>
        </w:tc>
        <w:tc>
          <w:tcPr>
            <w:tcW w:w="1492"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5 598</w:t>
            </w:r>
          </w:p>
        </w:tc>
        <w:tc>
          <w:tcPr>
            <w:tcW w:w="653"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м2</w:t>
            </w:r>
          </w:p>
        </w:tc>
      </w:tr>
      <w:tr w:rsidR="002B16A2" w:rsidRPr="002B16A2" w:rsidTr="009B35EA">
        <w:trPr>
          <w:trHeight w:val="255"/>
        </w:trPr>
        <w:tc>
          <w:tcPr>
            <w:tcW w:w="5003" w:type="dxa"/>
            <w:tcBorders>
              <w:top w:val="nil"/>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Площадь РН-Влакры (Ро)</w:t>
            </w:r>
          </w:p>
        </w:tc>
        <w:tc>
          <w:tcPr>
            <w:tcW w:w="1492"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132</w:t>
            </w:r>
          </w:p>
        </w:tc>
        <w:tc>
          <w:tcPr>
            <w:tcW w:w="653"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м2</w:t>
            </w:r>
          </w:p>
        </w:tc>
      </w:tr>
      <w:tr w:rsidR="002B16A2" w:rsidRPr="002B16A2" w:rsidTr="009B35EA">
        <w:trPr>
          <w:trHeight w:val="255"/>
        </w:trPr>
        <w:tc>
          <w:tcPr>
            <w:tcW w:w="5003" w:type="dxa"/>
            <w:tcBorders>
              <w:top w:val="nil"/>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Расчет земельной доли Sд=(РЗУ)*Ро/Рс</w:t>
            </w:r>
          </w:p>
        </w:tc>
        <w:tc>
          <w:tcPr>
            <w:tcW w:w="1492"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34</w:t>
            </w:r>
          </w:p>
        </w:tc>
        <w:tc>
          <w:tcPr>
            <w:tcW w:w="653"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м2</w:t>
            </w:r>
          </w:p>
        </w:tc>
      </w:tr>
      <w:tr w:rsidR="002B16A2" w:rsidRPr="002B16A2" w:rsidTr="009B35EA">
        <w:trPr>
          <w:trHeight w:val="255"/>
        </w:trPr>
        <w:tc>
          <w:tcPr>
            <w:tcW w:w="5003" w:type="dxa"/>
            <w:tcBorders>
              <w:top w:val="nil"/>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Кадастровая ст-ть=34*20280,58</w:t>
            </w:r>
          </w:p>
        </w:tc>
        <w:tc>
          <w:tcPr>
            <w:tcW w:w="1492"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685 484</w:t>
            </w:r>
          </w:p>
        </w:tc>
        <w:tc>
          <w:tcPr>
            <w:tcW w:w="653"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руб.</w:t>
            </w:r>
          </w:p>
        </w:tc>
      </w:tr>
      <w:tr w:rsidR="002B16A2" w:rsidRPr="002B16A2" w:rsidTr="009B35EA">
        <w:trPr>
          <w:trHeight w:val="255"/>
        </w:trPr>
        <w:tc>
          <w:tcPr>
            <w:tcW w:w="5003" w:type="dxa"/>
            <w:tcBorders>
              <w:top w:val="nil"/>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Налог</w:t>
            </w:r>
          </w:p>
        </w:tc>
        <w:tc>
          <w:tcPr>
            <w:tcW w:w="1492"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10 282</w:t>
            </w:r>
          </w:p>
        </w:tc>
        <w:tc>
          <w:tcPr>
            <w:tcW w:w="653"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руб.</w:t>
            </w:r>
          </w:p>
        </w:tc>
      </w:tr>
      <w:tr w:rsidR="002B16A2" w:rsidRPr="002B16A2" w:rsidTr="009B35EA">
        <w:trPr>
          <w:trHeight w:val="255"/>
        </w:trPr>
        <w:tc>
          <w:tcPr>
            <w:tcW w:w="5003" w:type="dxa"/>
            <w:tcBorders>
              <w:top w:val="nil"/>
              <w:left w:val="nil"/>
              <w:bottom w:val="nil"/>
              <w:right w:val="nil"/>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p>
        </w:tc>
        <w:tc>
          <w:tcPr>
            <w:tcW w:w="1492" w:type="dxa"/>
            <w:tcBorders>
              <w:top w:val="nil"/>
              <w:left w:val="nil"/>
              <w:bottom w:val="nil"/>
              <w:right w:val="nil"/>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p>
        </w:tc>
        <w:tc>
          <w:tcPr>
            <w:tcW w:w="653" w:type="dxa"/>
            <w:tcBorders>
              <w:top w:val="nil"/>
              <w:left w:val="nil"/>
              <w:bottom w:val="nil"/>
              <w:right w:val="nil"/>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p>
        </w:tc>
      </w:tr>
      <w:tr w:rsidR="002B16A2" w:rsidRPr="002B16A2" w:rsidTr="009B35EA">
        <w:trPr>
          <w:trHeight w:val="255"/>
        </w:trPr>
        <w:tc>
          <w:tcPr>
            <w:tcW w:w="5003" w:type="dxa"/>
            <w:tcBorders>
              <w:top w:val="nil"/>
              <w:left w:val="nil"/>
              <w:bottom w:val="nil"/>
              <w:right w:val="nil"/>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p>
        </w:tc>
        <w:tc>
          <w:tcPr>
            <w:tcW w:w="1492" w:type="dxa"/>
            <w:tcBorders>
              <w:top w:val="nil"/>
              <w:left w:val="nil"/>
              <w:bottom w:val="nil"/>
              <w:right w:val="nil"/>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p>
        </w:tc>
        <w:tc>
          <w:tcPr>
            <w:tcW w:w="653" w:type="dxa"/>
            <w:tcBorders>
              <w:top w:val="nil"/>
              <w:left w:val="nil"/>
              <w:bottom w:val="nil"/>
              <w:right w:val="nil"/>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p>
        </w:tc>
      </w:tr>
      <w:tr w:rsidR="002B16A2" w:rsidRPr="002B16A2" w:rsidTr="009B35EA">
        <w:trPr>
          <w:trHeight w:val="255"/>
        </w:trPr>
        <w:tc>
          <w:tcPr>
            <w:tcW w:w="714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b/>
                <w:bCs/>
              </w:rPr>
            </w:pPr>
            <w:r w:rsidRPr="002B16A2">
              <w:rPr>
                <w:rFonts w:ascii="Arial" w:hAnsi="Arial" w:cs="Arial"/>
                <w:b/>
                <w:bCs/>
              </w:rPr>
              <w:t>Расчет размера земельной доли</w:t>
            </w:r>
          </w:p>
        </w:tc>
      </w:tr>
      <w:tr w:rsidR="002B16A2" w:rsidRPr="002B16A2" w:rsidTr="009B35EA">
        <w:trPr>
          <w:trHeight w:val="255"/>
        </w:trPr>
        <w:tc>
          <w:tcPr>
            <w:tcW w:w="5003" w:type="dxa"/>
            <w:tcBorders>
              <w:top w:val="nil"/>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 Кадастровый номер 77:01:0006005:1010</w:t>
            </w:r>
          </w:p>
        </w:tc>
        <w:tc>
          <w:tcPr>
            <w:tcW w:w="1492"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 </w:t>
            </w:r>
          </w:p>
        </w:tc>
        <w:tc>
          <w:tcPr>
            <w:tcW w:w="653"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 </w:t>
            </w:r>
          </w:p>
        </w:tc>
      </w:tr>
      <w:tr w:rsidR="002B16A2" w:rsidRPr="002B16A2" w:rsidTr="009B35EA">
        <w:trPr>
          <w:trHeight w:val="255"/>
        </w:trPr>
        <w:tc>
          <w:tcPr>
            <w:tcW w:w="714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b/>
                <w:bCs/>
              </w:rPr>
            </w:pPr>
            <w:r w:rsidRPr="002B16A2">
              <w:rPr>
                <w:rFonts w:ascii="Arial" w:hAnsi="Arial" w:cs="Arial"/>
                <w:b/>
                <w:bCs/>
              </w:rPr>
              <w:t>по адресу  ул. Малая Калужская д.27</w:t>
            </w:r>
          </w:p>
        </w:tc>
      </w:tr>
      <w:tr w:rsidR="002B16A2" w:rsidRPr="002B16A2" w:rsidTr="009B35EA">
        <w:trPr>
          <w:trHeight w:val="255"/>
        </w:trPr>
        <w:tc>
          <w:tcPr>
            <w:tcW w:w="5003" w:type="dxa"/>
            <w:tcBorders>
              <w:top w:val="nil"/>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 Кадастровый номер 77:01:0006005:1010</w:t>
            </w:r>
          </w:p>
        </w:tc>
        <w:tc>
          <w:tcPr>
            <w:tcW w:w="1492"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 </w:t>
            </w:r>
          </w:p>
        </w:tc>
        <w:tc>
          <w:tcPr>
            <w:tcW w:w="653"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 </w:t>
            </w:r>
          </w:p>
        </w:tc>
      </w:tr>
      <w:tr w:rsidR="002B16A2" w:rsidRPr="002B16A2" w:rsidTr="009B35EA">
        <w:trPr>
          <w:trHeight w:val="255"/>
        </w:trPr>
        <w:tc>
          <w:tcPr>
            <w:tcW w:w="5003" w:type="dxa"/>
            <w:tcBorders>
              <w:top w:val="nil"/>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Общая площадь земельного участка (РЗУ)</w:t>
            </w:r>
          </w:p>
        </w:tc>
        <w:tc>
          <w:tcPr>
            <w:tcW w:w="1492"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1 433</w:t>
            </w:r>
          </w:p>
        </w:tc>
        <w:tc>
          <w:tcPr>
            <w:tcW w:w="653" w:type="dxa"/>
            <w:tcBorders>
              <w:top w:val="nil"/>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м2</w:t>
            </w:r>
          </w:p>
        </w:tc>
      </w:tr>
      <w:tr w:rsidR="002B16A2" w:rsidRPr="002B16A2" w:rsidTr="009B35EA">
        <w:trPr>
          <w:trHeight w:val="255"/>
        </w:trPr>
        <w:tc>
          <w:tcPr>
            <w:tcW w:w="50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Общая площадь строения (Рс)</w:t>
            </w:r>
          </w:p>
        </w:tc>
        <w:tc>
          <w:tcPr>
            <w:tcW w:w="1492"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5 598</w:t>
            </w:r>
          </w:p>
        </w:tc>
        <w:tc>
          <w:tcPr>
            <w:tcW w:w="653"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м2</w:t>
            </w:r>
          </w:p>
        </w:tc>
      </w:tr>
      <w:tr w:rsidR="002B16A2" w:rsidRPr="002B16A2" w:rsidTr="009B35EA">
        <w:trPr>
          <w:trHeight w:val="255"/>
        </w:trPr>
        <w:tc>
          <w:tcPr>
            <w:tcW w:w="50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Площадь РН-Влакры (Ро)</w:t>
            </w:r>
          </w:p>
        </w:tc>
        <w:tc>
          <w:tcPr>
            <w:tcW w:w="1492"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1465</w:t>
            </w:r>
          </w:p>
        </w:tc>
        <w:tc>
          <w:tcPr>
            <w:tcW w:w="653"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м2</w:t>
            </w:r>
          </w:p>
        </w:tc>
      </w:tr>
      <w:tr w:rsidR="002B16A2" w:rsidRPr="002B16A2" w:rsidTr="009B35EA">
        <w:trPr>
          <w:trHeight w:val="255"/>
        </w:trPr>
        <w:tc>
          <w:tcPr>
            <w:tcW w:w="50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Расчет земельной доли Sд=(РЗУ)*Ро/Рс</w:t>
            </w:r>
          </w:p>
        </w:tc>
        <w:tc>
          <w:tcPr>
            <w:tcW w:w="1492"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430</w:t>
            </w:r>
          </w:p>
        </w:tc>
        <w:tc>
          <w:tcPr>
            <w:tcW w:w="653"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м2</w:t>
            </w:r>
          </w:p>
        </w:tc>
      </w:tr>
      <w:tr w:rsidR="002B16A2" w:rsidRPr="002B16A2" w:rsidTr="009B35EA">
        <w:trPr>
          <w:trHeight w:val="250"/>
        </w:trPr>
        <w:tc>
          <w:tcPr>
            <w:tcW w:w="50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Кадастровая ст-ть=430*20280,58</w:t>
            </w:r>
          </w:p>
        </w:tc>
        <w:tc>
          <w:tcPr>
            <w:tcW w:w="1492"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8 720 649,4</w:t>
            </w:r>
          </w:p>
        </w:tc>
        <w:tc>
          <w:tcPr>
            <w:tcW w:w="653"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both"/>
              <w:rPr>
                <w:rFonts w:ascii="Arial" w:hAnsi="Arial" w:cs="Arial"/>
              </w:rPr>
            </w:pPr>
            <w:r w:rsidRPr="002B16A2">
              <w:rPr>
                <w:rFonts w:ascii="Arial" w:hAnsi="Arial" w:cs="Arial"/>
              </w:rPr>
              <w:t>руб.</w:t>
            </w:r>
          </w:p>
        </w:tc>
      </w:tr>
      <w:tr w:rsidR="002B16A2" w:rsidRPr="002B16A2" w:rsidTr="009B35EA">
        <w:trPr>
          <w:trHeight w:val="277"/>
        </w:trPr>
        <w:tc>
          <w:tcPr>
            <w:tcW w:w="50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Налог</w:t>
            </w:r>
          </w:p>
        </w:tc>
        <w:tc>
          <w:tcPr>
            <w:tcW w:w="1492"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130 810</w:t>
            </w:r>
          </w:p>
        </w:tc>
        <w:tc>
          <w:tcPr>
            <w:tcW w:w="653"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both"/>
              <w:rPr>
                <w:rFonts w:ascii="Arial" w:hAnsi="Arial" w:cs="Arial"/>
              </w:rPr>
            </w:pPr>
            <w:r w:rsidRPr="002B16A2">
              <w:rPr>
                <w:rFonts w:ascii="Arial" w:hAnsi="Arial" w:cs="Arial"/>
              </w:rPr>
              <w:t>руб.</w:t>
            </w:r>
          </w:p>
        </w:tc>
      </w:tr>
      <w:tr w:rsidR="002B16A2" w:rsidRPr="002B16A2" w:rsidTr="009B35EA">
        <w:trPr>
          <w:trHeight w:val="255"/>
        </w:trPr>
        <w:tc>
          <w:tcPr>
            <w:tcW w:w="5003" w:type="dxa"/>
            <w:tcBorders>
              <w:top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p>
        </w:tc>
        <w:tc>
          <w:tcPr>
            <w:tcW w:w="1492" w:type="dxa"/>
            <w:tcBorders>
              <w:top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p>
        </w:tc>
        <w:tc>
          <w:tcPr>
            <w:tcW w:w="653" w:type="dxa"/>
            <w:tcBorders>
              <w:top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p>
        </w:tc>
      </w:tr>
      <w:tr w:rsidR="002B16A2" w:rsidRPr="002B16A2" w:rsidTr="009B35EA">
        <w:trPr>
          <w:trHeight w:val="255"/>
        </w:trPr>
        <w:tc>
          <w:tcPr>
            <w:tcW w:w="7148"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both"/>
              <w:rPr>
                <w:rFonts w:ascii="Arial" w:hAnsi="Arial" w:cs="Arial"/>
              </w:rPr>
            </w:pPr>
            <w:r w:rsidRPr="002B16A2">
              <w:rPr>
                <w:rFonts w:ascii="Arial" w:hAnsi="Arial" w:cs="Arial"/>
                <w:b/>
                <w:bCs/>
              </w:rPr>
              <w:t>Расчет размера земельной доли</w:t>
            </w:r>
          </w:p>
        </w:tc>
      </w:tr>
      <w:tr w:rsidR="002B16A2" w:rsidRPr="002B16A2" w:rsidTr="009B35EA">
        <w:trPr>
          <w:trHeight w:val="255"/>
        </w:trPr>
        <w:tc>
          <w:tcPr>
            <w:tcW w:w="50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Кадастровый номер 77:05:0001009:159</w:t>
            </w:r>
          </w:p>
        </w:tc>
        <w:tc>
          <w:tcPr>
            <w:tcW w:w="1492"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p>
        </w:tc>
        <w:tc>
          <w:tcPr>
            <w:tcW w:w="653"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p>
        </w:tc>
      </w:tr>
      <w:tr w:rsidR="002B16A2" w:rsidRPr="002B16A2" w:rsidTr="009B35EA">
        <w:trPr>
          <w:trHeight w:val="255"/>
        </w:trPr>
        <w:tc>
          <w:tcPr>
            <w:tcW w:w="7148"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b/>
              </w:rPr>
              <w:t>по адресу:  ул. Донская д.28</w:t>
            </w:r>
          </w:p>
        </w:tc>
      </w:tr>
      <w:tr w:rsidR="002B16A2" w:rsidRPr="002B16A2" w:rsidTr="009B35EA">
        <w:trPr>
          <w:trHeight w:val="255"/>
        </w:trPr>
        <w:tc>
          <w:tcPr>
            <w:tcW w:w="50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Общая площадь земельного участка (РЗУ)</w:t>
            </w:r>
          </w:p>
        </w:tc>
        <w:tc>
          <w:tcPr>
            <w:tcW w:w="1492"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 xml:space="preserve">         1 839 </w:t>
            </w:r>
          </w:p>
        </w:tc>
        <w:tc>
          <w:tcPr>
            <w:tcW w:w="653"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м2</w:t>
            </w:r>
          </w:p>
        </w:tc>
      </w:tr>
      <w:tr w:rsidR="002B16A2" w:rsidRPr="002B16A2" w:rsidTr="009B35EA">
        <w:trPr>
          <w:trHeight w:val="255"/>
        </w:trPr>
        <w:tc>
          <w:tcPr>
            <w:tcW w:w="50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Общая площадь строения (Рс)</w:t>
            </w:r>
          </w:p>
        </w:tc>
        <w:tc>
          <w:tcPr>
            <w:tcW w:w="1492"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 xml:space="preserve">       10 114 </w:t>
            </w:r>
          </w:p>
        </w:tc>
        <w:tc>
          <w:tcPr>
            <w:tcW w:w="653"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м2</w:t>
            </w:r>
          </w:p>
        </w:tc>
      </w:tr>
      <w:tr w:rsidR="002B16A2" w:rsidRPr="002B16A2" w:rsidTr="009B35EA">
        <w:trPr>
          <w:trHeight w:val="255"/>
        </w:trPr>
        <w:tc>
          <w:tcPr>
            <w:tcW w:w="50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Площадь РН-Влакры (Ро)</w:t>
            </w:r>
          </w:p>
        </w:tc>
        <w:tc>
          <w:tcPr>
            <w:tcW w:w="1492"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 xml:space="preserve">            846 </w:t>
            </w:r>
          </w:p>
        </w:tc>
        <w:tc>
          <w:tcPr>
            <w:tcW w:w="653"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м2</w:t>
            </w:r>
          </w:p>
        </w:tc>
      </w:tr>
      <w:tr w:rsidR="002B16A2" w:rsidRPr="002B16A2" w:rsidTr="009B35EA">
        <w:trPr>
          <w:trHeight w:val="255"/>
        </w:trPr>
        <w:tc>
          <w:tcPr>
            <w:tcW w:w="50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Расчет земельной доли Sд=(РЗУ)*Ро/Рс</w:t>
            </w:r>
          </w:p>
        </w:tc>
        <w:tc>
          <w:tcPr>
            <w:tcW w:w="1492"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 xml:space="preserve">            154 </w:t>
            </w:r>
          </w:p>
        </w:tc>
        <w:tc>
          <w:tcPr>
            <w:tcW w:w="653"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м2</w:t>
            </w:r>
          </w:p>
        </w:tc>
      </w:tr>
      <w:tr w:rsidR="002B16A2" w:rsidRPr="002B16A2" w:rsidTr="009B35EA">
        <w:trPr>
          <w:trHeight w:val="255"/>
        </w:trPr>
        <w:tc>
          <w:tcPr>
            <w:tcW w:w="50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Кадастровая ст-ть=154*20280,58</w:t>
            </w:r>
          </w:p>
        </w:tc>
        <w:tc>
          <w:tcPr>
            <w:tcW w:w="1492"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 xml:space="preserve">   3 123 209,3 </w:t>
            </w:r>
          </w:p>
        </w:tc>
        <w:tc>
          <w:tcPr>
            <w:tcW w:w="653"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руб.</w:t>
            </w:r>
          </w:p>
        </w:tc>
      </w:tr>
      <w:tr w:rsidR="002B16A2" w:rsidRPr="002B16A2" w:rsidTr="009B35EA">
        <w:trPr>
          <w:trHeight w:val="255"/>
        </w:trPr>
        <w:tc>
          <w:tcPr>
            <w:tcW w:w="5003"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Налог</w:t>
            </w:r>
          </w:p>
        </w:tc>
        <w:tc>
          <w:tcPr>
            <w:tcW w:w="1492"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rPr>
                <w:rFonts w:ascii="Arial" w:hAnsi="Arial" w:cs="Arial"/>
              </w:rPr>
            </w:pPr>
            <w:r w:rsidRPr="002B16A2">
              <w:rPr>
                <w:rFonts w:ascii="Arial" w:hAnsi="Arial" w:cs="Arial"/>
              </w:rPr>
              <w:t xml:space="preserve">       46 848 </w:t>
            </w:r>
          </w:p>
        </w:tc>
        <w:tc>
          <w:tcPr>
            <w:tcW w:w="653" w:type="dxa"/>
            <w:tcBorders>
              <w:top w:val="single" w:sz="4" w:space="0" w:color="auto"/>
              <w:left w:val="nil"/>
              <w:bottom w:val="single" w:sz="4" w:space="0" w:color="auto"/>
              <w:right w:val="single" w:sz="4" w:space="0" w:color="auto"/>
            </w:tcBorders>
            <w:shd w:val="clear" w:color="auto" w:fill="auto"/>
            <w:noWrap/>
            <w:vAlign w:val="bottom"/>
          </w:tcPr>
          <w:p w:rsidR="002B16A2" w:rsidRPr="002B16A2" w:rsidRDefault="002B16A2" w:rsidP="002B16A2">
            <w:pPr>
              <w:widowControl/>
              <w:autoSpaceDE/>
              <w:autoSpaceDN/>
              <w:adjustRightInd/>
              <w:spacing w:before="0" w:after="0"/>
              <w:jc w:val="center"/>
              <w:rPr>
                <w:rFonts w:ascii="Arial" w:hAnsi="Arial" w:cs="Arial"/>
              </w:rPr>
            </w:pPr>
            <w:r w:rsidRPr="002B16A2">
              <w:rPr>
                <w:rFonts w:ascii="Arial" w:hAnsi="Arial" w:cs="Arial"/>
              </w:rPr>
              <w:t>руб. </w:t>
            </w:r>
          </w:p>
        </w:tc>
      </w:tr>
    </w:tbl>
    <w:p w:rsidR="002B16A2" w:rsidRPr="002B16A2" w:rsidRDefault="002B16A2" w:rsidP="002B16A2">
      <w:pPr>
        <w:widowControl/>
        <w:autoSpaceDE/>
        <w:autoSpaceDN/>
        <w:adjustRightInd/>
        <w:spacing w:before="0" w:after="0"/>
        <w:ind w:left="426"/>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10" w:name="_Toc380415694"/>
      <w:r w:rsidRPr="002B16A2">
        <w:rPr>
          <w:rFonts w:ascii="Arial Narrow" w:hAnsi="Arial Narrow"/>
          <w:b/>
        </w:rPr>
        <w:t>Нематериальные активы.</w:t>
      </w:r>
      <w:bookmarkEnd w:id="110"/>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r w:rsidRPr="002B16A2">
        <w:t>В состав нематериальных активов учитываются:</w:t>
      </w:r>
    </w:p>
    <w:p w:rsidR="002B16A2" w:rsidRPr="002B16A2" w:rsidRDefault="002B16A2" w:rsidP="00FA3738">
      <w:pPr>
        <w:widowControl/>
        <w:numPr>
          <w:ilvl w:val="0"/>
          <w:numId w:val="19"/>
        </w:numPr>
        <w:autoSpaceDE/>
        <w:autoSpaceDN/>
        <w:adjustRightInd/>
        <w:spacing w:before="0" w:after="0"/>
        <w:jc w:val="both"/>
      </w:pPr>
      <w:r w:rsidRPr="002B16A2">
        <w:t>товарные знаки.</w:t>
      </w:r>
    </w:p>
    <w:p w:rsidR="002B16A2" w:rsidRPr="002B16A2" w:rsidRDefault="002B16A2" w:rsidP="002B16A2">
      <w:pPr>
        <w:widowControl/>
        <w:spacing w:before="0" w:after="0"/>
        <w:ind w:left="720"/>
        <w:jc w:val="both"/>
      </w:pPr>
    </w:p>
    <w:p w:rsidR="002B16A2" w:rsidRPr="002B16A2" w:rsidRDefault="002B16A2" w:rsidP="002B16A2">
      <w:pPr>
        <w:widowControl/>
        <w:autoSpaceDE/>
        <w:autoSpaceDN/>
        <w:adjustRightInd/>
        <w:spacing w:before="0" w:after="0"/>
        <w:ind w:firstLine="720"/>
        <w:jc w:val="both"/>
      </w:pPr>
      <w:r w:rsidRPr="002B16A2">
        <w:t xml:space="preserve">Нематериальные активы принимаются к бухгалтерскому учету по фактической (первоначальной) стоимости, определяемой в соответствии с ПБУ 14/2007 «Учет нематериальных активов», </w:t>
      </w:r>
      <w:r w:rsidRPr="002B16A2">
        <w:rPr>
          <w:bCs/>
        </w:rPr>
        <w:t>утвержденным Приказом Минфина РФ от 27.12.2007г. № 153н</w:t>
      </w:r>
      <w:r w:rsidRPr="002B16A2">
        <w:t>, а также другими нормативными активами, содержащими нормы в отношении порядка учета и отражения в отчетности нематериальных активов и операций с ними.</w:t>
      </w: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r w:rsidRPr="002B16A2">
        <w:t>Нематериальные активы, приобретенные не за денежные средства, оцениваются по стоимости активов, переданных или подлежащих передаче Обществом (пункт 14 ПБУ 14/2007 «Учет нематериальных активов»).</w:t>
      </w: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r w:rsidRPr="002B16A2">
        <w:t>Срок полезного использования нематериального актива определяется исходя из срока действия прав организации на результат интеллектуальной деятельности или средство индивидуализации и периода контроля над активом (пункт 26 ПБУ 14/2007 «Учет нематериальных активов»).</w:t>
      </w: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r w:rsidRPr="002B16A2">
        <w:t>Общество не проводит переоценку нематериальных активов (пункт 17 ПБУ 14/2007 «Учет нематериальных активов»).</w:t>
      </w: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tabs>
          <w:tab w:val="left" w:pos="900"/>
        </w:tabs>
        <w:autoSpaceDE/>
        <w:autoSpaceDN/>
        <w:adjustRightInd/>
        <w:spacing w:before="0" w:after="0"/>
        <w:ind w:right="21" w:firstLine="720"/>
        <w:jc w:val="both"/>
      </w:pPr>
      <w:r w:rsidRPr="002B16A2">
        <w:t>Амортизация нематериальных активов начисляется линейным способом с отражением начисленной амортизации на счете 05 «Амортизация нематериальных активов» (пункт 28 ПБУ 14/2007 «Учет нематериальных активов»).</w:t>
      </w:r>
    </w:p>
    <w:p w:rsidR="002B16A2" w:rsidRPr="002B16A2" w:rsidRDefault="002B16A2" w:rsidP="002B16A2">
      <w:pPr>
        <w:widowControl/>
        <w:tabs>
          <w:tab w:val="left" w:pos="900"/>
        </w:tabs>
        <w:autoSpaceDE/>
        <w:autoSpaceDN/>
        <w:adjustRightInd/>
        <w:spacing w:before="0" w:after="0"/>
        <w:ind w:right="21" w:firstLine="720"/>
        <w:jc w:val="both"/>
      </w:pPr>
    </w:p>
    <w:p w:rsidR="002B16A2" w:rsidRPr="002B16A2" w:rsidRDefault="002B16A2" w:rsidP="002B16A2">
      <w:pPr>
        <w:widowControl/>
        <w:autoSpaceDE/>
        <w:autoSpaceDN/>
        <w:adjustRightInd/>
        <w:spacing w:before="0" w:after="0"/>
        <w:ind w:firstLine="720"/>
        <w:jc w:val="both"/>
      </w:pPr>
      <w:r w:rsidRPr="002B16A2">
        <w:t>В бухгалтерском балансе нематериальные активы отражены по остаточной стоимости.</w:t>
      </w: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Таблица 4</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 xml:space="preserve">Информация о нематериальных активах (тыс.руб.)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60"/>
        <w:gridCol w:w="709"/>
        <w:gridCol w:w="1134"/>
        <w:gridCol w:w="992"/>
        <w:gridCol w:w="992"/>
        <w:gridCol w:w="992"/>
        <w:gridCol w:w="993"/>
        <w:gridCol w:w="1134"/>
      </w:tblGrid>
      <w:tr w:rsidR="002B16A2" w:rsidRPr="002B16A2" w:rsidTr="009B35EA">
        <w:tc>
          <w:tcPr>
            <w:tcW w:w="2660" w:type="dxa"/>
            <w:vMerge w:val="restart"/>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Группы объектов нематериальных активов</w:t>
            </w:r>
          </w:p>
        </w:tc>
        <w:tc>
          <w:tcPr>
            <w:tcW w:w="709" w:type="dxa"/>
            <w:vMerge w:val="restart"/>
            <w:shd w:val="clear" w:color="auto" w:fill="E7CF6E"/>
            <w:textDirection w:val="btLr"/>
            <w:vAlign w:val="center"/>
          </w:tcPr>
          <w:p w:rsidR="002B16A2" w:rsidRPr="002B16A2" w:rsidRDefault="002B16A2" w:rsidP="002B16A2">
            <w:pPr>
              <w:widowControl/>
              <w:autoSpaceDE/>
              <w:autoSpaceDN/>
              <w:adjustRightInd/>
              <w:spacing w:before="0" w:after="0"/>
              <w:ind w:left="113" w:right="113"/>
              <w:jc w:val="center"/>
              <w:rPr>
                <w:b/>
              </w:rPr>
            </w:pPr>
            <w:r w:rsidRPr="002B16A2">
              <w:rPr>
                <w:b/>
              </w:rPr>
              <w:t>период</w:t>
            </w:r>
          </w:p>
        </w:tc>
        <w:tc>
          <w:tcPr>
            <w:tcW w:w="2126" w:type="dxa"/>
            <w:gridSpan w:val="2"/>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на начало года</w:t>
            </w:r>
          </w:p>
        </w:tc>
        <w:tc>
          <w:tcPr>
            <w:tcW w:w="1984" w:type="dxa"/>
            <w:gridSpan w:val="2"/>
            <w:shd w:val="clear" w:color="auto" w:fill="E7CF6E"/>
          </w:tcPr>
          <w:p w:rsidR="002B16A2" w:rsidRPr="002B16A2" w:rsidRDefault="002B16A2" w:rsidP="002B16A2">
            <w:pPr>
              <w:widowControl/>
              <w:autoSpaceDE/>
              <w:autoSpaceDN/>
              <w:adjustRightInd/>
              <w:spacing w:before="0" w:after="0"/>
              <w:jc w:val="center"/>
              <w:rPr>
                <w:b/>
              </w:rPr>
            </w:pPr>
            <w:r w:rsidRPr="002B16A2">
              <w:rPr>
                <w:b/>
              </w:rPr>
              <w:t>изменения за период</w:t>
            </w:r>
          </w:p>
        </w:tc>
        <w:tc>
          <w:tcPr>
            <w:tcW w:w="2127" w:type="dxa"/>
            <w:gridSpan w:val="2"/>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на конец периода</w:t>
            </w:r>
          </w:p>
        </w:tc>
      </w:tr>
      <w:tr w:rsidR="002B16A2" w:rsidRPr="002B16A2" w:rsidTr="009B35EA">
        <w:trPr>
          <w:trHeight w:val="1800"/>
        </w:trPr>
        <w:tc>
          <w:tcPr>
            <w:tcW w:w="2660" w:type="dxa"/>
            <w:vMerge/>
            <w:shd w:val="clear" w:color="auto" w:fill="E7CF6E"/>
            <w:vAlign w:val="center"/>
          </w:tcPr>
          <w:p w:rsidR="002B16A2" w:rsidRPr="002B16A2" w:rsidRDefault="002B16A2" w:rsidP="002B16A2">
            <w:pPr>
              <w:widowControl/>
              <w:autoSpaceDE/>
              <w:autoSpaceDN/>
              <w:adjustRightInd/>
              <w:spacing w:before="0" w:after="0"/>
              <w:jc w:val="center"/>
              <w:rPr>
                <w:b/>
              </w:rPr>
            </w:pPr>
          </w:p>
        </w:tc>
        <w:tc>
          <w:tcPr>
            <w:tcW w:w="709" w:type="dxa"/>
            <w:vMerge/>
            <w:shd w:val="clear" w:color="auto" w:fill="E7CF6E"/>
            <w:vAlign w:val="center"/>
          </w:tcPr>
          <w:p w:rsidR="002B16A2" w:rsidRPr="002B16A2" w:rsidRDefault="002B16A2" w:rsidP="002B16A2">
            <w:pPr>
              <w:widowControl/>
              <w:autoSpaceDE/>
              <w:autoSpaceDN/>
              <w:adjustRightInd/>
              <w:spacing w:before="0" w:after="0"/>
              <w:jc w:val="center"/>
              <w:rPr>
                <w:b/>
              </w:rPr>
            </w:pPr>
          </w:p>
        </w:tc>
        <w:tc>
          <w:tcPr>
            <w:tcW w:w="1134" w:type="dxa"/>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первоначальная стоимость</w:t>
            </w:r>
          </w:p>
        </w:tc>
        <w:tc>
          <w:tcPr>
            <w:tcW w:w="992" w:type="dxa"/>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накопленная амортизация и убытки от обесценения</w:t>
            </w:r>
          </w:p>
        </w:tc>
        <w:tc>
          <w:tcPr>
            <w:tcW w:w="992" w:type="dxa"/>
            <w:shd w:val="clear" w:color="auto" w:fill="E7CF6E"/>
          </w:tcPr>
          <w:p w:rsidR="002B16A2" w:rsidRPr="002B16A2" w:rsidRDefault="002B16A2" w:rsidP="002B16A2">
            <w:pPr>
              <w:widowControl/>
              <w:autoSpaceDE/>
              <w:autoSpaceDN/>
              <w:adjustRightInd/>
              <w:spacing w:before="0" w:after="0"/>
              <w:jc w:val="center"/>
              <w:rPr>
                <w:b/>
              </w:rPr>
            </w:pPr>
            <w:r w:rsidRPr="002B16A2">
              <w:rPr>
                <w:b/>
              </w:rPr>
              <w:t>посту-пило</w:t>
            </w:r>
          </w:p>
        </w:tc>
        <w:tc>
          <w:tcPr>
            <w:tcW w:w="992" w:type="dxa"/>
            <w:shd w:val="clear" w:color="auto" w:fill="E7CF6E"/>
          </w:tcPr>
          <w:p w:rsidR="002B16A2" w:rsidRPr="002B16A2" w:rsidRDefault="002B16A2" w:rsidP="002B16A2">
            <w:pPr>
              <w:widowControl/>
              <w:autoSpaceDE/>
              <w:autoSpaceDN/>
              <w:adjustRightInd/>
              <w:spacing w:before="0" w:after="0"/>
              <w:jc w:val="center"/>
              <w:rPr>
                <w:b/>
              </w:rPr>
            </w:pPr>
            <w:r w:rsidRPr="002B16A2">
              <w:rPr>
                <w:b/>
              </w:rPr>
              <w:t>выбыло</w:t>
            </w:r>
          </w:p>
        </w:tc>
        <w:tc>
          <w:tcPr>
            <w:tcW w:w="993" w:type="dxa"/>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первоначальная стои-мость</w:t>
            </w:r>
          </w:p>
        </w:tc>
        <w:tc>
          <w:tcPr>
            <w:tcW w:w="1134" w:type="dxa"/>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накопленная амортиза-ция и убытки от обесцене-ния</w:t>
            </w:r>
          </w:p>
        </w:tc>
      </w:tr>
      <w:tr w:rsidR="002B16A2" w:rsidRPr="002B16A2" w:rsidTr="009B35EA">
        <w:tc>
          <w:tcPr>
            <w:tcW w:w="2660" w:type="dxa"/>
            <w:vMerge w:val="restart"/>
          </w:tcPr>
          <w:p w:rsidR="002B16A2" w:rsidRPr="002B16A2" w:rsidRDefault="002B16A2" w:rsidP="002B16A2">
            <w:pPr>
              <w:widowControl/>
              <w:autoSpaceDE/>
              <w:autoSpaceDN/>
              <w:adjustRightInd/>
              <w:spacing w:before="0" w:after="0"/>
              <w:jc w:val="both"/>
              <w:rPr>
                <w:b/>
              </w:rPr>
            </w:pPr>
            <w:r w:rsidRPr="002B16A2">
              <w:rPr>
                <w:b/>
              </w:rPr>
              <w:t>Нематериальные активы всего:</w:t>
            </w:r>
          </w:p>
        </w:tc>
        <w:tc>
          <w:tcPr>
            <w:tcW w:w="709" w:type="dxa"/>
          </w:tcPr>
          <w:p w:rsidR="002B16A2" w:rsidRPr="002B16A2" w:rsidRDefault="002B16A2" w:rsidP="002B16A2">
            <w:pPr>
              <w:widowControl/>
              <w:autoSpaceDE/>
              <w:autoSpaceDN/>
              <w:adjustRightInd/>
              <w:spacing w:before="0" w:after="0"/>
              <w:jc w:val="both"/>
            </w:pPr>
            <w:r w:rsidRPr="002B16A2">
              <w:t>2013</w:t>
            </w:r>
          </w:p>
        </w:tc>
        <w:tc>
          <w:tcPr>
            <w:tcW w:w="1134" w:type="dxa"/>
          </w:tcPr>
          <w:p w:rsidR="002B16A2" w:rsidRPr="002B16A2" w:rsidRDefault="002B16A2" w:rsidP="002B16A2">
            <w:pPr>
              <w:widowControl/>
              <w:autoSpaceDE/>
              <w:autoSpaceDN/>
              <w:adjustRightInd/>
              <w:spacing w:before="0" w:after="0"/>
              <w:jc w:val="center"/>
            </w:pPr>
            <w:r w:rsidRPr="002B16A2">
              <w:t>-</w:t>
            </w:r>
          </w:p>
        </w:tc>
        <w:tc>
          <w:tcPr>
            <w:tcW w:w="992" w:type="dxa"/>
          </w:tcPr>
          <w:p w:rsidR="002B16A2" w:rsidRPr="002B16A2" w:rsidRDefault="002B16A2" w:rsidP="002B16A2">
            <w:pPr>
              <w:widowControl/>
              <w:autoSpaceDE/>
              <w:autoSpaceDN/>
              <w:adjustRightInd/>
              <w:spacing w:before="0" w:after="0"/>
              <w:jc w:val="center"/>
            </w:pPr>
            <w:r w:rsidRPr="002B16A2">
              <w:t>-</w:t>
            </w:r>
          </w:p>
        </w:tc>
        <w:tc>
          <w:tcPr>
            <w:tcW w:w="992" w:type="dxa"/>
          </w:tcPr>
          <w:p w:rsidR="002B16A2" w:rsidRPr="002B16A2" w:rsidRDefault="002B16A2" w:rsidP="002B16A2">
            <w:pPr>
              <w:widowControl/>
              <w:autoSpaceDE/>
              <w:autoSpaceDN/>
              <w:adjustRightInd/>
              <w:spacing w:before="0" w:after="0"/>
              <w:jc w:val="center"/>
            </w:pPr>
            <w:r w:rsidRPr="002B16A2">
              <w:t>113</w:t>
            </w:r>
          </w:p>
        </w:tc>
        <w:tc>
          <w:tcPr>
            <w:tcW w:w="992" w:type="dxa"/>
          </w:tcPr>
          <w:p w:rsidR="002B16A2" w:rsidRPr="002B16A2" w:rsidRDefault="002B16A2" w:rsidP="002B16A2">
            <w:pPr>
              <w:widowControl/>
              <w:autoSpaceDE/>
              <w:autoSpaceDN/>
              <w:adjustRightInd/>
              <w:spacing w:before="0" w:after="0"/>
              <w:jc w:val="center"/>
            </w:pPr>
            <w:r w:rsidRPr="002B16A2">
              <w:t>-</w:t>
            </w:r>
          </w:p>
        </w:tc>
        <w:tc>
          <w:tcPr>
            <w:tcW w:w="993" w:type="dxa"/>
          </w:tcPr>
          <w:p w:rsidR="002B16A2" w:rsidRPr="002B16A2" w:rsidRDefault="002B16A2" w:rsidP="002B16A2">
            <w:pPr>
              <w:widowControl/>
              <w:autoSpaceDE/>
              <w:autoSpaceDN/>
              <w:adjustRightInd/>
              <w:spacing w:before="0" w:after="0"/>
              <w:jc w:val="center"/>
            </w:pPr>
            <w:r w:rsidRPr="002B16A2">
              <w:t>113</w:t>
            </w:r>
          </w:p>
        </w:tc>
        <w:tc>
          <w:tcPr>
            <w:tcW w:w="1134" w:type="dxa"/>
          </w:tcPr>
          <w:p w:rsidR="002B16A2" w:rsidRPr="002B16A2" w:rsidRDefault="002B16A2" w:rsidP="002B16A2">
            <w:pPr>
              <w:widowControl/>
              <w:autoSpaceDE/>
              <w:autoSpaceDN/>
              <w:adjustRightInd/>
              <w:spacing w:before="0" w:after="0"/>
              <w:jc w:val="center"/>
            </w:pPr>
            <w:r w:rsidRPr="002B16A2">
              <w:t>8</w:t>
            </w:r>
          </w:p>
        </w:tc>
      </w:tr>
      <w:tr w:rsidR="002B16A2" w:rsidRPr="002B16A2" w:rsidTr="009B35EA">
        <w:tc>
          <w:tcPr>
            <w:tcW w:w="2660" w:type="dxa"/>
            <w:vMerge/>
          </w:tcPr>
          <w:p w:rsidR="002B16A2" w:rsidRPr="002B16A2" w:rsidRDefault="002B16A2" w:rsidP="002B16A2">
            <w:pPr>
              <w:widowControl/>
              <w:autoSpaceDE/>
              <w:autoSpaceDN/>
              <w:adjustRightInd/>
              <w:spacing w:before="0" w:after="0"/>
              <w:jc w:val="both"/>
            </w:pPr>
          </w:p>
        </w:tc>
        <w:tc>
          <w:tcPr>
            <w:tcW w:w="709" w:type="dxa"/>
          </w:tcPr>
          <w:p w:rsidR="002B16A2" w:rsidRPr="002B16A2" w:rsidRDefault="002B16A2" w:rsidP="002B16A2">
            <w:pPr>
              <w:widowControl/>
              <w:autoSpaceDE/>
              <w:autoSpaceDN/>
              <w:adjustRightInd/>
              <w:spacing w:before="0" w:after="0"/>
              <w:jc w:val="both"/>
            </w:pPr>
            <w:r w:rsidRPr="002B16A2">
              <w:t>2012</w:t>
            </w:r>
          </w:p>
        </w:tc>
        <w:tc>
          <w:tcPr>
            <w:tcW w:w="1134" w:type="dxa"/>
          </w:tcPr>
          <w:p w:rsidR="002B16A2" w:rsidRPr="002B16A2" w:rsidRDefault="002B16A2" w:rsidP="002B16A2">
            <w:pPr>
              <w:widowControl/>
              <w:autoSpaceDE/>
              <w:autoSpaceDN/>
              <w:adjustRightInd/>
              <w:spacing w:before="0" w:after="0"/>
              <w:jc w:val="center"/>
            </w:pPr>
            <w:r w:rsidRPr="002B16A2">
              <w:t>-</w:t>
            </w:r>
          </w:p>
        </w:tc>
        <w:tc>
          <w:tcPr>
            <w:tcW w:w="992" w:type="dxa"/>
          </w:tcPr>
          <w:p w:rsidR="002B16A2" w:rsidRPr="002B16A2" w:rsidRDefault="002B16A2" w:rsidP="002B16A2">
            <w:pPr>
              <w:widowControl/>
              <w:autoSpaceDE/>
              <w:autoSpaceDN/>
              <w:adjustRightInd/>
              <w:spacing w:before="0" w:after="0"/>
              <w:jc w:val="center"/>
            </w:pPr>
            <w:r w:rsidRPr="002B16A2">
              <w:t>-</w:t>
            </w:r>
          </w:p>
        </w:tc>
        <w:tc>
          <w:tcPr>
            <w:tcW w:w="992" w:type="dxa"/>
          </w:tcPr>
          <w:p w:rsidR="002B16A2" w:rsidRPr="002B16A2" w:rsidRDefault="002B16A2" w:rsidP="002B16A2">
            <w:pPr>
              <w:widowControl/>
              <w:autoSpaceDE/>
              <w:autoSpaceDN/>
              <w:adjustRightInd/>
              <w:spacing w:before="0" w:after="0"/>
              <w:jc w:val="center"/>
            </w:pPr>
            <w:r w:rsidRPr="002B16A2">
              <w:t>-</w:t>
            </w:r>
          </w:p>
        </w:tc>
        <w:tc>
          <w:tcPr>
            <w:tcW w:w="992" w:type="dxa"/>
          </w:tcPr>
          <w:p w:rsidR="002B16A2" w:rsidRPr="002B16A2" w:rsidRDefault="002B16A2" w:rsidP="002B16A2">
            <w:pPr>
              <w:widowControl/>
              <w:autoSpaceDE/>
              <w:autoSpaceDN/>
              <w:adjustRightInd/>
              <w:spacing w:before="0" w:after="0"/>
              <w:jc w:val="center"/>
            </w:pPr>
            <w:r w:rsidRPr="002B16A2">
              <w:t>-</w:t>
            </w:r>
          </w:p>
        </w:tc>
        <w:tc>
          <w:tcPr>
            <w:tcW w:w="993" w:type="dxa"/>
          </w:tcPr>
          <w:p w:rsidR="002B16A2" w:rsidRPr="002B16A2" w:rsidRDefault="002B16A2" w:rsidP="002B16A2">
            <w:pPr>
              <w:widowControl/>
              <w:autoSpaceDE/>
              <w:autoSpaceDN/>
              <w:adjustRightInd/>
              <w:spacing w:before="0" w:after="0"/>
              <w:jc w:val="center"/>
            </w:pPr>
            <w:r w:rsidRPr="002B16A2">
              <w:t>-</w:t>
            </w:r>
          </w:p>
        </w:tc>
        <w:tc>
          <w:tcPr>
            <w:tcW w:w="1134" w:type="dxa"/>
          </w:tcPr>
          <w:p w:rsidR="002B16A2" w:rsidRPr="002B16A2" w:rsidRDefault="002B16A2" w:rsidP="002B16A2">
            <w:pPr>
              <w:widowControl/>
              <w:autoSpaceDE/>
              <w:autoSpaceDN/>
              <w:adjustRightInd/>
              <w:spacing w:before="0" w:after="0"/>
              <w:jc w:val="center"/>
            </w:pPr>
            <w:r w:rsidRPr="002B16A2">
              <w:t>-</w:t>
            </w:r>
          </w:p>
        </w:tc>
      </w:tr>
      <w:tr w:rsidR="002B16A2" w:rsidRPr="002B16A2" w:rsidTr="009B35EA">
        <w:tc>
          <w:tcPr>
            <w:tcW w:w="2660" w:type="dxa"/>
            <w:vMerge w:val="restart"/>
          </w:tcPr>
          <w:p w:rsidR="002B16A2" w:rsidRPr="002B16A2" w:rsidRDefault="002B16A2" w:rsidP="002B16A2">
            <w:pPr>
              <w:widowControl/>
              <w:autoSpaceDE/>
              <w:autoSpaceDN/>
              <w:adjustRightInd/>
              <w:spacing w:before="0" w:after="0"/>
              <w:ind w:firstLine="72"/>
              <w:jc w:val="both"/>
              <w:rPr>
                <w:bCs/>
              </w:rPr>
            </w:pPr>
            <w:r w:rsidRPr="002B16A2">
              <w:rPr>
                <w:bCs/>
              </w:rPr>
              <w:t>Товарные знаки</w:t>
            </w:r>
          </w:p>
        </w:tc>
        <w:tc>
          <w:tcPr>
            <w:tcW w:w="709" w:type="dxa"/>
          </w:tcPr>
          <w:p w:rsidR="002B16A2" w:rsidRPr="002B16A2" w:rsidRDefault="002B16A2" w:rsidP="002B16A2">
            <w:pPr>
              <w:widowControl/>
              <w:autoSpaceDE/>
              <w:autoSpaceDN/>
              <w:adjustRightInd/>
              <w:spacing w:before="0" w:after="0"/>
              <w:jc w:val="both"/>
            </w:pPr>
            <w:r w:rsidRPr="002B16A2">
              <w:t>2013</w:t>
            </w:r>
          </w:p>
        </w:tc>
        <w:tc>
          <w:tcPr>
            <w:tcW w:w="1134" w:type="dxa"/>
          </w:tcPr>
          <w:p w:rsidR="002B16A2" w:rsidRPr="002B16A2" w:rsidRDefault="002B16A2" w:rsidP="002B16A2">
            <w:pPr>
              <w:widowControl/>
              <w:autoSpaceDE/>
              <w:autoSpaceDN/>
              <w:adjustRightInd/>
              <w:spacing w:before="0" w:after="0"/>
              <w:jc w:val="center"/>
            </w:pPr>
            <w:r w:rsidRPr="002B16A2">
              <w:t>-</w:t>
            </w:r>
          </w:p>
        </w:tc>
        <w:tc>
          <w:tcPr>
            <w:tcW w:w="992" w:type="dxa"/>
          </w:tcPr>
          <w:p w:rsidR="002B16A2" w:rsidRPr="002B16A2" w:rsidRDefault="002B16A2" w:rsidP="002B16A2">
            <w:pPr>
              <w:widowControl/>
              <w:autoSpaceDE/>
              <w:autoSpaceDN/>
              <w:adjustRightInd/>
              <w:spacing w:before="0" w:after="0"/>
              <w:jc w:val="center"/>
            </w:pPr>
            <w:r w:rsidRPr="002B16A2">
              <w:t>-</w:t>
            </w:r>
          </w:p>
        </w:tc>
        <w:tc>
          <w:tcPr>
            <w:tcW w:w="992" w:type="dxa"/>
          </w:tcPr>
          <w:p w:rsidR="002B16A2" w:rsidRPr="002B16A2" w:rsidRDefault="002B16A2" w:rsidP="002B16A2">
            <w:pPr>
              <w:widowControl/>
              <w:autoSpaceDE/>
              <w:autoSpaceDN/>
              <w:adjustRightInd/>
              <w:spacing w:before="0" w:after="0"/>
              <w:jc w:val="center"/>
            </w:pPr>
            <w:r w:rsidRPr="002B16A2">
              <w:t>113</w:t>
            </w:r>
          </w:p>
        </w:tc>
        <w:tc>
          <w:tcPr>
            <w:tcW w:w="992" w:type="dxa"/>
          </w:tcPr>
          <w:p w:rsidR="002B16A2" w:rsidRPr="002B16A2" w:rsidRDefault="002B16A2" w:rsidP="002B16A2">
            <w:pPr>
              <w:widowControl/>
              <w:autoSpaceDE/>
              <w:autoSpaceDN/>
              <w:adjustRightInd/>
              <w:spacing w:before="0" w:after="0"/>
              <w:jc w:val="center"/>
            </w:pPr>
            <w:r w:rsidRPr="002B16A2">
              <w:t>-</w:t>
            </w:r>
          </w:p>
        </w:tc>
        <w:tc>
          <w:tcPr>
            <w:tcW w:w="993" w:type="dxa"/>
          </w:tcPr>
          <w:p w:rsidR="002B16A2" w:rsidRPr="002B16A2" w:rsidRDefault="002B16A2" w:rsidP="002B16A2">
            <w:pPr>
              <w:widowControl/>
              <w:autoSpaceDE/>
              <w:autoSpaceDN/>
              <w:adjustRightInd/>
              <w:spacing w:before="0" w:after="0"/>
              <w:jc w:val="center"/>
            </w:pPr>
            <w:r w:rsidRPr="002B16A2">
              <w:t>113</w:t>
            </w:r>
          </w:p>
        </w:tc>
        <w:tc>
          <w:tcPr>
            <w:tcW w:w="1134" w:type="dxa"/>
          </w:tcPr>
          <w:p w:rsidR="002B16A2" w:rsidRPr="002B16A2" w:rsidRDefault="002B16A2" w:rsidP="002B16A2">
            <w:pPr>
              <w:widowControl/>
              <w:autoSpaceDE/>
              <w:autoSpaceDN/>
              <w:adjustRightInd/>
              <w:spacing w:before="0" w:after="0"/>
              <w:jc w:val="center"/>
            </w:pPr>
            <w:r w:rsidRPr="002B16A2">
              <w:t>8</w:t>
            </w:r>
          </w:p>
        </w:tc>
      </w:tr>
      <w:tr w:rsidR="002B16A2" w:rsidRPr="002B16A2" w:rsidTr="009B35EA">
        <w:tc>
          <w:tcPr>
            <w:tcW w:w="2660" w:type="dxa"/>
            <w:vMerge/>
            <w:vAlign w:val="center"/>
          </w:tcPr>
          <w:p w:rsidR="002B16A2" w:rsidRPr="002B16A2" w:rsidRDefault="002B16A2" w:rsidP="002B16A2">
            <w:pPr>
              <w:widowControl/>
              <w:autoSpaceDE/>
              <w:autoSpaceDN/>
              <w:adjustRightInd/>
              <w:spacing w:before="0" w:after="0"/>
            </w:pPr>
          </w:p>
        </w:tc>
        <w:tc>
          <w:tcPr>
            <w:tcW w:w="709" w:type="dxa"/>
          </w:tcPr>
          <w:p w:rsidR="002B16A2" w:rsidRPr="002B16A2" w:rsidRDefault="002B16A2" w:rsidP="002B16A2">
            <w:pPr>
              <w:widowControl/>
              <w:autoSpaceDE/>
              <w:autoSpaceDN/>
              <w:adjustRightInd/>
              <w:spacing w:before="0" w:after="0"/>
              <w:jc w:val="both"/>
            </w:pPr>
            <w:r w:rsidRPr="002B16A2">
              <w:t>2012</w:t>
            </w:r>
          </w:p>
        </w:tc>
        <w:tc>
          <w:tcPr>
            <w:tcW w:w="1134" w:type="dxa"/>
          </w:tcPr>
          <w:p w:rsidR="002B16A2" w:rsidRPr="002B16A2" w:rsidRDefault="002B16A2" w:rsidP="002B16A2">
            <w:pPr>
              <w:widowControl/>
              <w:autoSpaceDE/>
              <w:autoSpaceDN/>
              <w:adjustRightInd/>
              <w:spacing w:before="0" w:after="0"/>
              <w:jc w:val="center"/>
            </w:pPr>
            <w:r w:rsidRPr="002B16A2">
              <w:t>-</w:t>
            </w:r>
          </w:p>
        </w:tc>
        <w:tc>
          <w:tcPr>
            <w:tcW w:w="992" w:type="dxa"/>
          </w:tcPr>
          <w:p w:rsidR="002B16A2" w:rsidRPr="002B16A2" w:rsidRDefault="002B16A2" w:rsidP="002B16A2">
            <w:pPr>
              <w:widowControl/>
              <w:autoSpaceDE/>
              <w:autoSpaceDN/>
              <w:adjustRightInd/>
              <w:spacing w:before="0" w:after="0"/>
              <w:jc w:val="center"/>
            </w:pPr>
            <w:r w:rsidRPr="002B16A2">
              <w:t>-</w:t>
            </w:r>
          </w:p>
        </w:tc>
        <w:tc>
          <w:tcPr>
            <w:tcW w:w="992" w:type="dxa"/>
          </w:tcPr>
          <w:p w:rsidR="002B16A2" w:rsidRPr="002B16A2" w:rsidRDefault="002B16A2" w:rsidP="002B16A2">
            <w:pPr>
              <w:widowControl/>
              <w:autoSpaceDE/>
              <w:autoSpaceDN/>
              <w:adjustRightInd/>
              <w:spacing w:before="0" w:after="0"/>
              <w:jc w:val="center"/>
            </w:pPr>
            <w:r w:rsidRPr="002B16A2">
              <w:t>-</w:t>
            </w:r>
          </w:p>
        </w:tc>
        <w:tc>
          <w:tcPr>
            <w:tcW w:w="992" w:type="dxa"/>
          </w:tcPr>
          <w:p w:rsidR="002B16A2" w:rsidRPr="002B16A2" w:rsidRDefault="002B16A2" w:rsidP="002B16A2">
            <w:pPr>
              <w:widowControl/>
              <w:autoSpaceDE/>
              <w:autoSpaceDN/>
              <w:adjustRightInd/>
              <w:spacing w:before="0" w:after="0"/>
              <w:jc w:val="center"/>
            </w:pPr>
            <w:r w:rsidRPr="002B16A2">
              <w:t>-</w:t>
            </w:r>
          </w:p>
        </w:tc>
        <w:tc>
          <w:tcPr>
            <w:tcW w:w="993" w:type="dxa"/>
          </w:tcPr>
          <w:p w:rsidR="002B16A2" w:rsidRPr="002B16A2" w:rsidRDefault="002B16A2" w:rsidP="002B16A2">
            <w:pPr>
              <w:widowControl/>
              <w:autoSpaceDE/>
              <w:autoSpaceDN/>
              <w:adjustRightInd/>
              <w:spacing w:before="0" w:after="0"/>
              <w:jc w:val="center"/>
            </w:pPr>
            <w:r w:rsidRPr="002B16A2">
              <w:t>-</w:t>
            </w:r>
          </w:p>
        </w:tc>
        <w:tc>
          <w:tcPr>
            <w:tcW w:w="1134" w:type="dxa"/>
          </w:tcPr>
          <w:p w:rsidR="002B16A2" w:rsidRPr="002B16A2" w:rsidRDefault="002B16A2" w:rsidP="002B16A2">
            <w:pPr>
              <w:widowControl/>
              <w:autoSpaceDE/>
              <w:autoSpaceDN/>
              <w:adjustRightInd/>
              <w:spacing w:before="0" w:after="0"/>
              <w:jc w:val="center"/>
            </w:pPr>
            <w:r w:rsidRPr="002B16A2">
              <w:t>-</w:t>
            </w:r>
          </w:p>
        </w:tc>
      </w:tr>
    </w:tbl>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08"/>
        <w:jc w:val="both"/>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11" w:name="_Toc380415695"/>
      <w:r w:rsidRPr="002B16A2">
        <w:rPr>
          <w:rFonts w:ascii="Arial Narrow" w:hAnsi="Arial Narrow"/>
          <w:b/>
        </w:rPr>
        <w:t>Прочие внеоборотные активы.</w:t>
      </w:r>
      <w:bookmarkEnd w:id="111"/>
    </w:p>
    <w:p w:rsidR="002B16A2" w:rsidRPr="002B16A2" w:rsidRDefault="002B16A2" w:rsidP="002B16A2">
      <w:pPr>
        <w:widowControl/>
        <w:autoSpaceDE/>
        <w:autoSpaceDN/>
        <w:adjustRightInd/>
        <w:spacing w:before="0" w:after="0"/>
        <w:ind w:firstLine="708"/>
        <w:jc w:val="both"/>
      </w:pPr>
    </w:p>
    <w:p w:rsidR="002B16A2" w:rsidRPr="002B16A2" w:rsidRDefault="002B16A2" w:rsidP="002B16A2">
      <w:pPr>
        <w:widowControl/>
        <w:autoSpaceDE/>
        <w:autoSpaceDN/>
        <w:adjustRightInd/>
        <w:spacing w:before="0" w:after="0"/>
        <w:ind w:firstLine="708"/>
        <w:jc w:val="both"/>
      </w:pPr>
      <w:r w:rsidRPr="002B16A2">
        <w:t>К прочим внеоборотным активам относятся активы, по которым предполагается получать экономические выгоды в течение периода более 12 месяцев. В частности, в составе данной строки отражаются расходы будущих периодов и другие активы.</w:t>
      </w:r>
    </w:p>
    <w:p w:rsidR="002B16A2" w:rsidRPr="002B16A2" w:rsidRDefault="002B16A2" w:rsidP="002B16A2">
      <w:pPr>
        <w:widowControl/>
        <w:autoSpaceDE/>
        <w:autoSpaceDN/>
        <w:adjustRightInd/>
        <w:spacing w:before="0" w:after="0"/>
        <w:ind w:firstLine="708"/>
        <w:jc w:val="both"/>
      </w:pPr>
      <w:r w:rsidRPr="002B16A2">
        <w:t>В составе прочих внеоборотных активов отражаются расходы будующих периодов в случае, когда срок их списания превышает 12 месяцев.</w:t>
      </w:r>
    </w:p>
    <w:p w:rsidR="002B16A2" w:rsidRPr="002B16A2" w:rsidRDefault="002B16A2" w:rsidP="002B16A2">
      <w:pPr>
        <w:widowControl/>
        <w:autoSpaceDE/>
        <w:autoSpaceDN/>
        <w:adjustRightInd/>
        <w:spacing w:before="0" w:after="0"/>
        <w:ind w:firstLine="708"/>
        <w:jc w:val="both"/>
      </w:pPr>
      <w:r w:rsidRPr="002B16A2">
        <w:t>Расходы будущих периодов списываются равными долями в течение срока, к которому они относятся.</w:t>
      </w:r>
    </w:p>
    <w:p w:rsidR="002B16A2" w:rsidRPr="002B16A2" w:rsidRDefault="002B16A2" w:rsidP="002B16A2">
      <w:pPr>
        <w:widowControl/>
        <w:autoSpaceDE/>
        <w:autoSpaceDN/>
        <w:adjustRightInd/>
        <w:spacing w:before="0" w:after="0"/>
        <w:ind w:firstLine="708"/>
        <w:jc w:val="both"/>
      </w:pPr>
      <w:r w:rsidRPr="002B16A2">
        <w:t>Прочие внеоборотные активы оцениваются по фактическим затратам.</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Таблица 5</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 xml:space="preserve">Информация о прочих внеоборотных активах (тыс.руб.)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54"/>
        <w:gridCol w:w="2854"/>
        <w:gridCol w:w="3056"/>
      </w:tblGrid>
      <w:tr w:rsidR="002B16A2" w:rsidRPr="002B16A2" w:rsidTr="009B35EA">
        <w:trPr>
          <w:trHeight w:val="555"/>
        </w:trPr>
        <w:tc>
          <w:tcPr>
            <w:tcW w:w="3554"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Прочие внеоборотные активы по видам</w:t>
            </w:r>
          </w:p>
        </w:tc>
        <w:tc>
          <w:tcPr>
            <w:tcW w:w="2854"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 xml:space="preserve"> стоимость на начало года</w:t>
            </w:r>
          </w:p>
        </w:tc>
        <w:tc>
          <w:tcPr>
            <w:tcW w:w="3056" w:type="dxa"/>
            <w:shd w:val="clear" w:color="auto" w:fill="E7CF6E"/>
            <w:vAlign w:val="center"/>
          </w:tcPr>
          <w:p w:rsidR="002B16A2" w:rsidRPr="002B16A2" w:rsidRDefault="002B16A2" w:rsidP="002B16A2">
            <w:pPr>
              <w:widowControl/>
              <w:autoSpaceDE/>
              <w:autoSpaceDN/>
              <w:adjustRightInd/>
              <w:spacing w:before="0" w:after="0"/>
              <w:ind w:firstLine="72"/>
              <w:jc w:val="center"/>
              <w:rPr>
                <w:b/>
                <w:bCs/>
                <w:i/>
              </w:rPr>
            </w:pPr>
            <w:r w:rsidRPr="002B16A2">
              <w:rPr>
                <w:b/>
                <w:bCs/>
              </w:rPr>
              <w:t>стоимость на конец периода</w:t>
            </w:r>
          </w:p>
        </w:tc>
      </w:tr>
      <w:tr w:rsidR="002B16A2" w:rsidRPr="002B16A2" w:rsidTr="009B35EA">
        <w:trPr>
          <w:trHeight w:val="255"/>
        </w:trPr>
        <w:tc>
          <w:tcPr>
            <w:tcW w:w="3554" w:type="dxa"/>
            <w:shd w:val="clear" w:color="auto" w:fill="auto"/>
            <w:noWrap/>
          </w:tcPr>
          <w:p w:rsidR="002B16A2" w:rsidRPr="002B16A2" w:rsidRDefault="002B16A2" w:rsidP="002B16A2">
            <w:pPr>
              <w:widowControl/>
              <w:autoSpaceDE/>
              <w:autoSpaceDN/>
              <w:adjustRightInd/>
              <w:spacing w:before="0" w:after="0"/>
              <w:ind w:firstLine="72"/>
              <w:jc w:val="both"/>
              <w:rPr>
                <w:bCs/>
              </w:rPr>
            </w:pPr>
            <w:r w:rsidRPr="002B16A2">
              <w:rPr>
                <w:bCs/>
              </w:rPr>
              <w:t>Расходы будущих периодов со сроком списания более 12 месяцев – всего</w:t>
            </w:r>
          </w:p>
        </w:tc>
        <w:tc>
          <w:tcPr>
            <w:tcW w:w="2854" w:type="dxa"/>
            <w:shd w:val="clear" w:color="auto" w:fill="auto"/>
            <w:noWrap/>
          </w:tcPr>
          <w:p w:rsidR="002B16A2" w:rsidRPr="002B16A2" w:rsidRDefault="002B16A2" w:rsidP="002B16A2">
            <w:pPr>
              <w:widowControl/>
              <w:autoSpaceDE/>
              <w:autoSpaceDN/>
              <w:adjustRightInd/>
              <w:spacing w:before="0" w:after="0"/>
              <w:ind w:firstLine="72"/>
              <w:jc w:val="center"/>
              <w:rPr>
                <w:bCs/>
              </w:rPr>
            </w:pPr>
            <w:r w:rsidRPr="002B16A2">
              <w:rPr>
                <w:bCs/>
              </w:rPr>
              <w:t>809</w:t>
            </w:r>
          </w:p>
        </w:tc>
        <w:tc>
          <w:tcPr>
            <w:tcW w:w="3056" w:type="dxa"/>
            <w:shd w:val="clear" w:color="auto" w:fill="auto"/>
            <w:noWrap/>
          </w:tcPr>
          <w:p w:rsidR="002B16A2" w:rsidRPr="002B16A2" w:rsidRDefault="002B16A2" w:rsidP="002B16A2">
            <w:pPr>
              <w:widowControl/>
              <w:autoSpaceDE/>
              <w:autoSpaceDN/>
              <w:adjustRightInd/>
              <w:spacing w:before="0" w:after="0"/>
              <w:ind w:firstLine="72"/>
              <w:jc w:val="center"/>
              <w:rPr>
                <w:bCs/>
              </w:rPr>
            </w:pPr>
            <w:r w:rsidRPr="002B16A2">
              <w:rPr>
                <w:bCs/>
              </w:rPr>
              <w:t>1 041</w:t>
            </w:r>
          </w:p>
        </w:tc>
      </w:tr>
      <w:tr w:rsidR="002B16A2" w:rsidRPr="002B16A2" w:rsidTr="009B35EA">
        <w:trPr>
          <w:trHeight w:val="255"/>
        </w:trPr>
        <w:tc>
          <w:tcPr>
            <w:tcW w:w="3554" w:type="dxa"/>
            <w:shd w:val="clear" w:color="auto" w:fill="auto"/>
            <w:noWrap/>
          </w:tcPr>
          <w:p w:rsidR="002B16A2" w:rsidRPr="002B16A2" w:rsidRDefault="002B16A2" w:rsidP="002B16A2">
            <w:pPr>
              <w:widowControl/>
              <w:autoSpaceDE/>
              <w:autoSpaceDN/>
              <w:adjustRightInd/>
              <w:spacing w:before="0" w:after="0"/>
              <w:ind w:left="180" w:firstLine="72"/>
              <w:jc w:val="both"/>
              <w:rPr>
                <w:bCs/>
              </w:rPr>
            </w:pPr>
            <w:r w:rsidRPr="002B16A2">
              <w:rPr>
                <w:bCs/>
              </w:rPr>
              <w:t>в том числе по видам:</w:t>
            </w:r>
          </w:p>
          <w:p w:rsidR="002B16A2" w:rsidRPr="002B16A2" w:rsidRDefault="002B16A2" w:rsidP="002B16A2">
            <w:pPr>
              <w:widowControl/>
              <w:autoSpaceDE/>
              <w:autoSpaceDN/>
              <w:adjustRightInd/>
              <w:spacing w:before="0" w:after="0"/>
              <w:ind w:left="180" w:firstLine="72"/>
              <w:jc w:val="both"/>
              <w:rPr>
                <w:bCs/>
              </w:rPr>
            </w:pPr>
            <w:r w:rsidRPr="002B16A2">
              <w:rPr>
                <w:bCs/>
              </w:rPr>
              <w:t xml:space="preserve"> программное обеспечение;</w:t>
            </w:r>
          </w:p>
        </w:tc>
        <w:tc>
          <w:tcPr>
            <w:tcW w:w="2854" w:type="dxa"/>
            <w:shd w:val="clear" w:color="auto" w:fill="auto"/>
            <w:noWrap/>
          </w:tcPr>
          <w:p w:rsidR="002B16A2" w:rsidRPr="002B16A2" w:rsidRDefault="002B16A2" w:rsidP="002B16A2">
            <w:pPr>
              <w:widowControl/>
              <w:autoSpaceDE/>
              <w:autoSpaceDN/>
              <w:adjustRightInd/>
              <w:spacing w:before="0" w:after="0"/>
              <w:ind w:firstLine="72"/>
              <w:jc w:val="center"/>
              <w:rPr>
                <w:bCs/>
              </w:rPr>
            </w:pPr>
            <w:r w:rsidRPr="002B16A2">
              <w:rPr>
                <w:bCs/>
              </w:rPr>
              <w:t>519</w:t>
            </w:r>
          </w:p>
        </w:tc>
        <w:tc>
          <w:tcPr>
            <w:tcW w:w="3056" w:type="dxa"/>
            <w:shd w:val="clear" w:color="auto" w:fill="auto"/>
            <w:noWrap/>
          </w:tcPr>
          <w:p w:rsidR="002B16A2" w:rsidRPr="002B16A2" w:rsidRDefault="002B16A2" w:rsidP="002B16A2">
            <w:pPr>
              <w:widowControl/>
              <w:autoSpaceDE/>
              <w:autoSpaceDN/>
              <w:adjustRightInd/>
              <w:spacing w:before="0" w:after="0"/>
              <w:ind w:firstLine="72"/>
              <w:jc w:val="center"/>
              <w:rPr>
                <w:bCs/>
              </w:rPr>
            </w:pPr>
            <w:r w:rsidRPr="002B16A2">
              <w:rPr>
                <w:bCs/>
              </w:rPr>
              <w:t>668</w:t>
            </w:r>
          </w:p>
        </w:tc>
      </w:tr>
      <w:tr w:rsidR="002B16A2" w:rsidRPr="002B16A2" w:rsidTr="009B35EA">
        <w:trPr>
          <w:trHeight w:val="255"/>
        </w:trPr>
        <w:tc>
          <w:tcPr>
            <w:tcW w:w="3554" w:type="dxa"/>
            <w:shd w:val="clear" w:color="auto" w:fill="auto"/>
            <w:noWrap/>
          </w:tcPr>
          <w:p w:rsidR="002B16A2" w:rsidRPr="002B16A2" w:rsidRDefault="002B16A2" w:rsidP="002B16A2">
            <w:pPr>
              <w:widowControl/>
              <w:autoSpaceDE/>
              <w:autoSpaceDN/>
              <w:adjustRightInd/>
              <w:spacing w:before="0" w:after="0"/>
              <w:jc w:val="both"/>
              <w:rPr>
                <w:bCs/>
              </w:rPr>
            </w:pPr>
            <w:r w:rsidRPr="002B16A2">
              <w:rPr>
                <w:bCs/>
              </w:rPr>
              <w:t xml:space="preserve">    автострахование.</w:t>
            </w:r>
          </w:p>
        </w:tc>
        <w:tc>
          <w:tcPr>
            <w:tcW w:w="2854" w:type="dxa"/>
            <w:shd w:val="clear" w:color="auto" w:fill="auto"/>
            <w:noWrap/>
          </w:tcPr>
          <w:p w:rsidR="002B16A2" w:rsidRPr="002B16A2" w:rsidRDefault="002B16A2" w:rsidP="002B16A2">
            <w:pPr>
              <w:widowControl/>
              <w:autoSpaceDE/>
              <w:autoSpaceDN/>
              <w:adjustRightInd/>
              <w:spacing w:before="0" w:after="0"/>
              <w:ind w:firstLine="72"/>
              <w:jc w:val="center"/>
              <w:rPr>
                <w:bCs/>
              </w:rPr>
            </w:pPr>
            <w:r w:rsidRPr="002B16A2">
              <w:rPr>
                <w:bCs/>
              </w:rPr>
              <w:t>290</w:t>
            </w:r>
          </w:p>
        </w:tc>
        <w:tc>
          <w:tcPr>
            <w:tcW w:w="3056" w:type="dxa"/>
            <w:shd w:val="clear" w:color="auto" w:fill="auto"/>
            <w:noWrap/>
          </w:tcPr>
          <w:p w:rsidR="002B16A2" w:rsidRPr="002B16A2" w:rsidRDefault="002B16A2" w:rsidP="002B16A2">
            <w:pPr>
              <w:widowControl/>
              <w:autoSpaceDE/>
              <w:autoSpaceDN/>
              <w:adjustRightInd/>
              <w:spacing w:before="0" w:after="0"/>
              <w:ind w:firstLine="72"/>
              <w:jc w:val="center"/>
              <w:rPr>
                <w:bCs/>
              </w:rPr>
            </w:pPr>
            <w:r w:rsidRPr="002B16A2">
              <w:rPr>
                <w:bCs/>
              </w:rPr>
              <w:t>373</w:t>
            </w:r>
          </w:p>
        </w:tc>
      </w:tr>
      <w:tr w:rsidR="002B16A2" w:rsidRPr="002B16A2" w:rsidTr="009B35EA">
        <w:trPr>
          <w:trHeight w:val="255"/>
        </w:trPr>
        <w:tc>
          <w:tcPr>
            <w:tcW w:w="3554" w:type="dxa"/>
            <w:shd w:val="clear" w:color="auto" w:fill="auto"/>
            <w:noWrap/>
          </w:tcPr>
          <w:p w:rsidR="002B16A2" w:rsidRPr="002B16A2" w:rsidRDefault="002B16A2" w:rsidP="002B16A2">
            <w:pPr>
              <w:widowControl/>
              <w:autoSpaceDE/>
              <w:autoSpaceDN/>
              <w:adjustRightInd/>
              <w:spacing w:before="0" w:after="0"/>
              <w:ind w:firstLine="72"/>
              <w:jc w:val="both"/>
              <w:rPr>
                <w:bCs/>
              </w:rPr>
            </w:pPr>
            <w:r w:rsidRPr="002B16A2">
              <w:rPr>
                <w:bCs/>
              </w:rPr>
              <w:t>Иные прочие внеоборотные активы</w:t>
            </w:r>
          </w:p>
        </w:tc>
        <w:tc>
          <w:tcPr>
            <w:tcW w:w="2854" w:type="dxa"/>
            <w:shd w:val="clear" w:color="auto" w:fill="auto"/>
            <w:noWrap/>
          </w:tcPr>
          <w:p w:rsidR="002B16A2" w:rsidRPr="002B16A2" w:rsidRDefault="002B16A2" w:rsidP="002B16A2">
            <w:pPr>
              <w:widowControl/>
              <w:autoSpaceDE/>
              <w:autoSpaceDN/>
              <w:adjustRightInd/>
              <w:spacing w:before="0" w:after="0"/>
              <w:ind w:firstLine="72"/>
              <w:jc w:val="center"/>
              <w:rPr>
                <w:bCs/>
              </w:rPr>
            </w:pPr>
            <w:r w:rsidRPr="002B16A2">
              <w:rPr>
                <w:bCs/>
              </w:rPr>
              <w:t>318</w:t>
            </w:r>
          </w:p>
        </w:tc>
        <w:tc>
          <w:tcPr>
            <w:tcW w:w="3056" w:type="dxa"/>
            <w:shd w:val="clear" w:color="auto" w:fill="auto"/>
            <w:noWrap/>
          </w:tcPr>
          <w:p w:rsidR="002B16A2" w:rsidRPr="002B16A2" w:rsidRDefault="002B16A2" w:rsidP="002B16A2">
            <w:pPr>
              <w:widowControl/>
              <w:autoSpaceDE/>
              <w:autoSpaceDN/>
              <w:adjustRightInd/>
              <w:spacing w:before="0" w:after="0"/>
              <w:ind w:firstLine="72"/>
              <w:jc w:val="center"/>
              <w:rPr>
                <w:bCs/>
              </w:rPr>
            </w:pPr>
            <w:r w:rsidRPr="002B16A2">
              <w:rPr>
                <w:bCs/>
              </w:rPr>
              <w:t>271</w:t>
            </w:r>
          </w:p>
        </w:tc>
      </w:tr>
      <w:tr w:rsidR="002B16A2" w:rsidRPr="002B16A2" w:rsidTr="009B35EA">
        <w:trPr>
          <w:trHeight w:val="255"/>
        </w:trPr>
        <w:tc>
          <w:tcPr>
            <w:tcW w:w="3554" w:type="dxa"/>
            <w:shd w:val="clear" w:color="auto" w:fill="auto"/>
            <w:noWrap/>
          </w:tcPr>
          <w:p w:rsidR="002B16A2" w:rsidRPr="002B16A2" w:rsidRDefault="002B16A2" w:rsidP="002B16A2">
            <w:pPr>
              <w:widowControl/>
              <w:autoSpaceDE/>
              <w:autoSpaceDN/>
              <w:adjustRightInd/>
              <w:spacing w:before="0" w:after="0"/>
              <w:ind w:firstLine="72"/>
              <w:jc w:val="both"/>
              <w:rPr>
                <w:b/>
                <w:bCs/>
              </w:rPr>
            </w:pPr>
            <w:r w:rsidRPr="002B16A2">
              <w:rPr>
                <w:b/>
                <w:bCs/>
              </w:rPr>
              <w:t xml:space="preserve">Всего </w:t>
            </w:r>
          </w:p>
        </w:tc>
        <w:tc>
          <w:tcPr>
            <w:tcW w:w="2854" w:type="dxa"/>
            <w:shd w:val="clear" w:color="auto" w:fill="auto"/>
            <w:noWrap/>
          </w:tcPr>
          <w:p w:rsidR="002B16A2" w:rsidRPr="002B16A2" w:rsidRDefault="002B16A2" w:rsidP="002B16A2">
            <w:pPr>
              <w:widowControl/>
              <w:autoSpaceDE/>
              <w:autoSpaceDN/>
              <w:adjustRightInd/>
              <w:spacing w:before="0" w:after="0"/>
              <w:ind w:firstLine="72"/>
              <w:jc w:val="center"/>
              <w:rPr>
                <w:b/>
                <w:bCs/>
              </w:rPr>
            </w:pPr>
            <w:r w:rsidRPr="002B16A2">
              <w:rPr>
                <w:b/>
                <w:bCs/>
              </w:rPr>
              <w:t>1 127</w:t>
            </w:r>
          </w:p>
        </w:tc>
        <w:tc>
          <w:tcPr>
            <w:tcW w:w="3056" w:type="dxa"/>
            <w:shd w:val="clear" w:color="auto" w:fill="auto"/>
            <w:noWrap/>
          </w:tcPr>
          <w:p w:rsidR="002B16A2" w:rsidRPr="002B16A2" w:rsidRDefault="002B16A2" w:rsidP="002B16A2">
            <w:pPr>
              <w:widowControl/>
              <w:autoSpaceDE/>
              <w:autoSpaceDN/>
              <w:adjustRightInd/>
              <w:spacing w:before="0" w:after="0"/>
              <w:ind w:firstLine="72"/>
              <w:jc w:val="center"/>
              <w:rPr>
                <w:b/>
                <w:bCs/>
              </w:rPr>
            </w:pPr>
            <w:r w:rsidRPr="002B16A2">
              <w:rPr>
                <w:b/>
                <w:bCs/>
              </w:rPr>
              <w:t xml:space="preserve"> 1312</w:t>
            </w:r>
          </w:p>
        </w:tc>
      </w:tr>
    </w:tbl>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12" w:name="_Toc380415696"/>
      <w:r w:rsidRPr="002B16A2">
        <w:rPr>
          <w:rFonts w:ascii="Arial Narrow" w:hAnsi="Arial Narrow"/>
          <w:b/>
        </w:rPr>
        <w:t>Материально-производственные запасы.</w:t>
      </w:r>
      <w:bookmarkEnd w:id="112"/>
    </w:p>
    <w:p w:rsidR="002B16A2" w:rsidRPr="002B16A2" w:rsidRDefault="002B16A2" w:rsidP="002B16A2">
      <w:pPr>
        <w:widowControl/>
        <w:autoSpaceDE/>
        <w:autoSpaceDN/>
        <w:adjustRightInd/>
        <w:spacing w:before="0" w:after="0"/>
        <w:jc w:val="both"/>
      </w:pPr>
    </w:p>
    <w:p w:rsidR="002B16A2" w:rsidRPr="002B16A2" w:rsidRDefault="002B16A2" w:rsidP="002B16A2">
      <w:pPr>
        <w:widowControl/>
        <w:autoSpaceDE/>
        <w:autoSpaceDN/>
        <w:adjustRightInd/>
        <w:spacing w:before="0" w:after="0"/>
        <w:ind w:firstLine="708"/>
        <w:jc w:val="both"/>
      </w:pPr>
      <w:r w:rsidRPr="002B16A2">
        <w:t>Общество ведет учет запасов в соответствии с ПБУ 5/01 (утверждено Приказом Минфина РФ от 09.06.2001 г. № 44н.), а также другими нормативными активами, содержащими нормы в отношении порядка учета и отражения в отчетности запасов и операций с ними.</w:t>
      </w:r>
    </w:p>
    <w:p w:rsidR="002B16A2" w:rsidRPr="002B16A2" w:rsidRDefault="002B16A2" w:rsidP="002B16A2">
      <w:pPr>
        <w:widowControl/>
        <w:autoSpaceDE/>
        <w:autoSpaceDN/>
        <w:adjustRightInd/>
        <w:spacing w:before="0" w:after="0"/>
        <w:ind w:firstLine="708"/>
        <w:jc w:val="both"/>
      </w:pPr>
    </w:p>
    <w:p w:rsidR="002B16A2" w:rsidRPr="002B16A2" w:rsidRDefault="002B16A2" w:rsidP="002B16A2">
      <w:pPr>
        <w:widowControl/>
        <w:autoSpaceDE/>
        <w:autoSpaceDN/>
        <w:adjustRightInd/>
        <w:spacing w:before="0" w:after="0"/>
        <w:ind w:firstLine="708"/>
        <w:jc w:val="both"/>
        <w:rPr>
          <w:b/>
        </w:rPr>
      </w:pPr>
      <w:r w:rsidRPr="002B16A2">
        <w:rPr>
          <w:b/>
        </w:rPr>
        <w:t>Единица бухгалтерского учета материально - производственных запасов.</w:t>
      </w:r>
    </w:p>
    <w:p w:rsidR="002B16A2" w:rsidRPr="002B16A2" w:rsidRDefault="002B16A2" w:rsidP="002B16A2">
      <w:pPr>
        <w:widowControl/>
        <w:autoSpaceDE/>
        <w:autoSpaceDN/>
        <w:adjustRightInd/>
        <w:spacing w:before="0" w:after="0"/>
        <w:ind w:firstLine="708"/>
        <w:jc w:val="both"/>
      </w:pPr>
      <w:r w:rsidRPr="002B16A2">
        <w:t>Единицей бухгалтерского учета материально - производственных запасов является номенклатурный номер (пункт 3 ПБУ 5/01 «Учет материально-производственных запасов»).</w:t>
      </w:r>
    </w:p>
    <w:p w:rsidR="002B16A2" w:rsidRPr="002B16A2" w:rsidRDefault="002B16A2" w:rsidP="002B16A2">
      <w:pPr>
        <w:widowControl/>
        <w:autoSpaceDE/>
        <w:autoSpaceDN/>
        <w:adjustRightInd/>
        <w:spacing w:before="0" w:after="0"/>
        <w:ind w:firstLine="708"/>
        <w:jc w:val="both"/>
      </w:pPr>
    </w:p>
    <w:p w:rsidR="002B16A2" w:rsidRPr="002B16A2" w:rsidRDefault="002B16A2" w:rsidP="002B16A2">
      <w:pPr>
        <w:widowControl/>
        <w:autoSpaceDE/>
        <w:autoSpaceDN/>
        <w:adjustRightInd/>
        <w:spacing w:before="0" w:after="0"/>
        <w:ind w:firstLine="708"/>
        <w:jc w:val="both"/>
        <w:rPr>
          <w:b/>
        </w:rPr>
      </w:pPr>
      <w:r w:rsidRPr="002B16A2">
        <w:rPr>
          <w:b/>
        </w:rPr>
        <w:t>Оценка активов, учитываемых в составе материально – производственных запасов.</w:t>
      </w:r>
    </w:p>
    <w:p w:rsidR="002B16A2" w:rsidRPr="002B16A2" w:rsidRDefault="002B16A2" w:rsidP="002B16A2">
      <w:pPr>
        <w:widowControl/>
        <w:autoSpaceDE/>
        <w:autoSpaceDN/>
        <w:adjustRightInd/>
        <w:spacing w:before="0" w:after="0"/>
        <w:ind w:firstLine="708"/>
        <w:jc w:val="both"/>
      </w:pPr>
      <w:r w:rsidRPr="002B16A2">
        <w:t>Активы, подлежащие учёту в составе материально - производственных запасов (МПЗ) принимаются к бухгалтерскому учёту по фактической себестоимости (пункт 5 ПБУ 5/01).</w:t>
      </w:r>
    </w:p>
    <w:p w:rsidR="002B16A2" w:rsidRPr="002B16A2" w:rsidRDefault="002B16A2" w:rsidP="002B16A2">
      <w:pPr>
        <w:widowControl/>
        <w:autoSpaceDE/>
        <w:autoSpaceDN/>
        <w:adjustRightInd/>
        <w:spacing w:before="0" w:after="0"/>
        <w:ind w:firstLine="708"/>
        <w:jc w:val="both"/>
      </w:pPr>
    </w:p>
    <w:p w:rsidR="002B16A2" w:rsidRPr="002B16A2" w:rsidRDefault="002B16A2" w:rsidP="002B16A2">
      <w:pPr>
        <w:widowControl/>
        <w:autoSpaceDE/>
        <w:autoSpaceDN/>
        <w:adjustRightInd/>
        <w:spacing w:before="0" w:after="0"/>
        <w:ind w:firstLine="708"/>
        <w:jc w:val="both"/>
        <w:rPr>
          <w:b/>
        </w:rPr>
      </w:pPr>
      <w:r w:rsidRPr="002B16A2">
        <w:rPr>
          <w:b/>
        </w:rPr>
        <w:t>Списание материалов.</w:t>
      </w:r>
    </w:p>
    <w:p w:rsidR="002B16A2" w:rsidRPr="002B16A2" w:rsidRDefault="002B16A2" w:rsidP="002B16A2">
      <w:pPr>
        <w:widowControl/>
        <w:autoSpaceDE/>
        <w:autoSpaceDN/>
        <w:adjustRightInd/>
        <w:spacing w:before="0" w:after="0"/>
        <w:ind w:firstLine="708"/>
        <w:jc w:val="both"/>
      </w:pPr>
      <w:r w:rsidRPr="002B16A2">
        <w:t xml:space="preserve">Для оценки всех материалов при их передаче в производство или на иные цели используется один способ (пункт 16 ПБУ 5/01 «Учет материально-производственных запасов» и пункт 73 Методических </w:t>
      </w:r>
      <w:r w:rsidRPr="002B16A2">
        <w:lastRenderedPageBreak/>
        <w:t>указаний по бухгалтерскому учету материально-производственных запасов, утвержденных приказом Минфина России от 28.12.01 № 119н).</w:t>
      </w:r>
    </w:p>
    <w:p w:rsidR="002B16A2" w:rsidRPr="002B16A2" w:rsidRDefault="002B16A2" w:rsidP="002B16A2">
      <w:pPr>
        <w:widowControl/>
        <w:autoSpaceDE/>
        <w:autoSpaceDN/>
        <w:adjustRightInd/>
        <w:spacing w:before="0" w:after="0"/>
        <w:ind w:firstLine="708"/>
        <w:jc w:val="both"/>
      </w:pPr>
      <w:r w:rsidRPr="002B16A2">
        <w:t xml:space="preserve">Все материалы, отпускаемые в производство или на иные цели, оцениваются по себестоимости каждой единицы (основание: пункт 16 ПБУ 5/01 «Учет материально-производственных запасов»,  пункт 78 Методических указаний по учету МПЗ). </w:t>
      </w:r>
    </w:p>
    <w:p w:rsidR="002B16A2" w:rsidRPr="002B16A2" w:rsidRDefault="002B16A2" w:rsidP="002B16A2">
      <w:pPr>
        <w:widowControl/>
        <w:autoSpaceDE/>
        <w:autoSpaceDN/>
        <w:adjustRightInd/>
        <w:spacing w:before="0" w:after="0"/>
        <w:ind w:firstLine="708"/>
        <w:jc w:val="both"/>
      </w:pPr>
      <w:r w:rsidRPr="002B16A2">
        <w:t xml:space="preserve">Спецодежда, спецобувь и спецоснастка независимо от срока полезного использования и стоимости учитываются в составе МПЗ. </w:t>
      </w:r>
    </w:p>
    <w:p w:rsidR="002B16A2" w:rsidRPr="002B16A2" w:rsidRDefault="002B16A2" w:rsidP="002B16A2">
      <w:pPr>
        <w:widowControl/>
        <w:autoSpaceDE/>
        <w:autoSpaceDN/>
        <w:adjustRightInd/>
        <w:spacing w:before="0" w:after="0"/>
        <w:ind w:firstLine="708"/>
        <w:jc w:val="both"/>
      </w:pPr>
      <w:r w:rsidRPr="002B16A2">
        <w:t xml:space="preserve">Списание стоимости специальной одежды, срок эксплуатации которой не превышает 12 месяцев, производится единовременно в момент ее передачи (отпуска) (пункт 21 Методических указаний по бухгалтерскому учету специального инструмента, специальных приспособлений, специального оборудования и специальной одежды). </w:t>
      </w:r>
    </w:p>
    <w:p w:rsidR="002B16A2" w:rsidRPr="002B16A2" w:rsidRDefault="002B16A2" w:rsidP="002B16A2">
      <w:pPr>
        <w:widowControl/>
        <w:autoSpaceDE/>
        <w:autoSpaceDN/>
        <w:adjustRightInd/>
        <w:spacing w:before="0" w:after="0"/>
        <w:ind w:firstLine="708"/>
        <w:jc w:val="both"/>
      </w:pPr>
      <w:r w:rsidRPr="002B16A2">
        <w:t xml:space="preserve">Списание стоимости спецодежды и спецобуви сроком использования более 12 месяцев независимо от стоимости производится линейным способом, начиная с месяца, следующего за месяцем начала эксплуатации. </w:t>
      </w:r>
    </w:p>
    <w:p w:rsidR="002B16A2" w:rsidRPr="002B16A2" w:rsidRDefault="002B16A2" w:rsidP="002B16A2">
      <w:pPr>
        <w:widowControl/>
        <w:autoSpaceDE/>
        <w:autoSpaceDN/>
        <w:adjustRightInd/>
        <w:spacing w:before="0" w:after="0"/>
        <w:ind w:firstLine="708"/>
        <w:jc w:val="both"/>
      </w:pPr>
      <w:r w:rsidRPr="002B16A2">
        <w:t>После списания стоимости спецодежды, спецобуви и спецоснастки учет этих предметов ведется на забалансовом счете 013 «МПЗ, списанные в эксплуатацию». Контроль движения данных МПЗ возложен на руководителя соответствующего подразделения Общества.</w:t>
      </w:r>
    </w:p>
    <w:p w:rsidR="002B16A2" w:rsidRPr="002B16A2" w:rsidRDefault="002B16A2" w:rsidP="002B16A2">
      <w:pPr>
        <w:widowControl/>
        <w:autoSpaceDE/>
        <w:autoSpaceDN/>
        <w:adjustRightInd/>
        <w:spacing w:before="0" w:after="0"/>
        <w:ind w:firstLine="708"/>
        <w:jc w:val="both"/>
      </w:pPr>
      <w:r w:rsidRPr="002B16A2">
        <w:t xml:space="preserve">В составе материально-производственных запасов учитываются малоценные активы со сроком полезного использования более 12 месяцев и стоимостью не более 40 000 рублей, отражаемые на субсчете 10.ХХ «Малоценные активы на складе» счета 10 «Материалы». Списание данных активов производится в полном размере, при передаче их в эксплуатацию, путем отнесения их стоимости в дебет счета учета затрат с кредита соответствующего субсчета счета 10 «Материалы». </w:t>
      </w:r>
    </w:p>
    <w:p w:rsidR="002B16A2" w:rsidRPr="002B16A2" w:rsidRDefault="002B16A2" w:rsidP="002B16A2">
      <w:pPr>
        <w:widowControl/>
        <w:autoSpaceDE/>
        <w:autoSpaceDN/>
        <w:adjustRightInd/>
        <w:spacing w:before="0" w:after="0"/>
        <w:ind w:firstLine="708"/>
        <w:jc w:val="both"/>
      </w:pPr>
    </w:p>
    <w:p w:rsidR="002B16A2" w:rsidRPr="002B16A2" w:rsidRDefault="002B16A2" w:rsidP="002B16A2">
      <w:pPr>
        <w:widowControl/>
        <w:autoSpaceDE/>
        <w:autoSpaceDN/>
        <w:adjustRightInd/>
        <w:spacing w:before="0" w:after="0"/>
        <w:ind w:firstLine="708"/>
        <w:jc w:val="both"/>
      </w:pP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Таблица 6</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Информация о запасах (тыс.руб.)</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93"/>
        <w:gridCol w:w="1134"/>
        <w:gridCol w:w="1134"/>
        <w:gridCol w:w="992"/>
        <w:gridCol w:w="1276"/>
        <w:gridCol w:w="1276"/>
        <w:gridCol w:w="1701"/>
      </w:tblGrid>
      <w:tr w:rsidR="002B16A2" w:rsidRPr="002B16A2" w:rsidTr="009B35EA">
        <w:trPr>
          <w:trHeight w:val="555"/>
        </w:trPr>
        <w:tc>
          <w:tcPr>
            <w:tcW w:w="2093" w:type="dxa"/>
            <w:vMerge w:val="restart"/>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Запасы по видам</w:t>
            </w:r>
          </w:p>
        </w:tc>
        <w:tc>
          <w:tcPr>
            <w:tcW w:w="2268" w:type="dxa"/>
            <w:gridSpan w:val="2"/>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На 31.12.2013</w:t>
            </w:r>
          </w:p>
        </w:tc>
        <w:tc>
          <w:tcPr>
            <w:tcW w:w="2268" w:type="dxa"/>
            <w:gridSpan w:val="2"/>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На 31.12.2012</w:t>
            </w:r>
          </w:p>
        </w:tc>
        <w:tc>
          <w:tcPr>
            <w:tcW w:w="2977" w:type="dxa"/>
            <w:gridSpan w:val="2"/>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rPr>
              <w:t>На 31.12.2011</w:t>
            </w:r>
          </w:p>
        </w:tc>
      </w:tr>
      <w:tr w:rsidR="002B16A2" w:rsidRPr="002B16A2" w:rsidTr="009B35EA">
        <w:trPr>
          <w:trHeight w:val="1245"/>
        </w:trPr>
        <w:tc>
          <w:tcPr>
            <w:tcW w:w="2093" w:type="dxa"/>
            <w:vMerge/>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p>
        </w:tc>
        <w:tc>
          <w:tcPr>
            <w:tcW w:w="1134"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Себесто-имость</w:t>
            </w:r>
          </w:p>
        </w:tc>
        <w:tc>
          <w:tcPr>
            <w:tcW w:w="1134"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Величи-на резерва под снижение стоимос-ти</w:t>
            </w:r>
          </w:p>
        </w:tc>
        <w:tc>
          <w:tcPr>
            <w:tcW w:w="992"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Себестоимость</w:t>
            </w:r>
          </w:p>
        </w:tc>
        <w:tc>
          <w:tcPr>
            <w:tcW w:w="1276"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Величина резерва под снижение стоимости</w:t>
            </w:r>
          </w:p>
        </w:tc>
        <w:tc>
          <w:tcPr>
            <w:tcW w:w="1276"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Себестои-мость</w:t>
            </w:r>
          </w:p>
        </w:tc>
        <w:tc>
          <w:tcPr>
            <w:tcW w:w="1701"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Величина резерва под снижение стоимости</w:t>
            </w:r>
          </w:p>
        </w:tc>
      </w:tr>
      <w:tr w:rsidR="002B16A2" w:rsidRPr="002B16A2" w:rsidTr="009B35EA">
        <w:trPr>
          <w:trHeight w:val="555"/>
        </w:trPr>
        <w:tc>
          <w:tcPr>
            <w:tcW w:w="2093" w:type="dxa"/>
            <w:shd w:val="clear" w:color="auto" w:fill="auto"/>
            <w:vAlign w:val="center"/>
          </w:tcPr>
          <w:p w:rsidR="002B16A2" w:rsidRPr="002B16A2" w:rsidRDefault="002B16A2" w:rsidP="002B16A2">
            <w:pPr>
              <w:widowControl/>
              <w:autoSpaceDE/>
              <w:autoSpaceDN/>
              <w:adjustRightInd/>
              <w:spacing w:before="0" w:after="0"/>
              <w:rPr>
                <w:b/>
                <w:bCs/>
              </w:rPr>
            </w:pPr>
            <w:r w:rsidRPr="002B16A2">
              <w:rPr>
                <w:b/>
                <w:bCs/>
              </w:rPr>
              <w:t>Всего</w:t>
            </w:r>
          </w:p>
        </w:tc>
        <w:tc>
          <w:tcPr>
            <w:tcW w:w="1134"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10 658</w:t>
            </w:r>
          </w:p>
        </w:tc>
        <w:tc>
          <w:tcPr>
            <w:tcW w:w="1134"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w:t>
            </w:r>
          </w:p>
        </w:tc>
        <w:tc>
          <w:tcPr>
            <w:tcW w:w="992"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5 922</w:t>
            </w:r>
          </w:p>
        </w:tc>
        <w:tc>
          <w:tcPr>
            <w:tcW w:w="1276" w:type="dxa"/>
            <w:shd w:val="clear" w:color="auto" w:fill="auto"/>
            <w:vAlign w:val="center"/>
          </w:tcPr>
          <w:p w:rsidR="002B16A2" w:rsidRPr="002B16A2" w:rsidRDefault="002B16A2" w:rsidP="002B16A2">
            <w:pPr>
              <w:widowControl/>
              <w:autoSpaceDE/>
              <w:autoSpaceDN/>
              <w:adjustRightInd/>
              <w:spacing w:before="0" w:after="0"/>
              <w:jc w:val="center"/>
              <w:rPr>
                <w:b/>
                <w:bCs/>
              </w:rPr>
            </w:pPr>
            <w:r w:rsidRPr="002B16A2">
              <w:rPr>
                <w:b/>
                <w:bCs/>
              </w:rPr>
              <w:t>-</w:t>
            </w:r>
          </w:p>
        </w:tc>
        <w:tc>
          <w:tcPr>
            <w:tcW w:w="1276" w:type="dxa"/>
          </w:tcPr>
          <w:p w:rsidR="002B16A2" w:rsidRPr="002B16A2" w:rsidRDefault="002B16A2" w:rsidP="002B16A2">
            <w:pPr>
              <w:widowControl/>
              <w:autoSpaceDE/>
              <w:autoSpaceDN/>
              <w:adjustRightInd/>
              <w:spacing w:before="0" w:after="0"/>
              <w:jc w:val="center"/>
              <w:rPr>
                <w:b/>
                <w:bCs/>
              </w:rPr>
            </w:pPr>
          </w:p>
          <w:p w:rsidR="002B16A2" w:rsidRPr="002B16A2" w:rsidRDefault="002B16A2" w:rsidP="002B16A2">
            <w:pPr>
              <w:widowControl/>
              <w:autoSpaceDE/>
              <w:autoSpaceDN/>
              <w:adjustRightInd/>
              <w:spacing w:before="0" w:after="0"/>
              <w:jc w:val="center"/>
              <w:rPr>
                <w:b/>
                <w:bCs/>
              </w:rPr>
            </w:pPr>
            <w:r w:rsidRPr="002B16A2">
              <w:rPr>
                <w:b/>
                <w:bCs/>
              </w:rPr>
              <w:t>380</w:t>
            </w:r>
          </w:p>
        </w:tc>
        <w:tc>
          <w:tcPr>
            <w:tcW w:w="1701" w:type="dxa"/>
          </w:tcPr>
          <w:p w:rsidR="002B16A2" w:rsidRPr="002B16A2" w:rsidRDefault="002B16A2" w:rsidP="002B16A2">
            <w:pPr>
              <w:widowControl/>
              <w:autoSpaceDE/>
              <w:autoSpaceDN/>
              <w:adjustRightInd/>
              <w:spacing w:before="0" w:after="0"/>
              <w:jc w:val="center"/>
              <w:rPr>
                <w:b/>
                <w:bCs/>
              </w:rPr>
            </w:pPr>
          </w:p>
          <w:p w:rsidR="002B16A2" w:rsidRPr="002B16A2" w:rsidRDefault="002B16A2" w:rsidP="002B16A2">
            <w:pPr>
              <w:widowControl/>
              <w:autoSpaceDE/>
              <w:autoSpaceDN/>
              <w:adjustRightInd/>
              <w:spacing w:before="0" w:after="0"/>
              <w:jc w:val="center"/>
              <w:rPr>
                <w:b/>
                <w:bCs/>
              </w:rPr>
            </w:pPr>
            <w:r w:rsidRPr="002B16A2">
              <w:rPr>
                <w:b/>
                <w:bCs/>
              </w:rPr>
              <w:t>-</w:t>
            </w:r>
          </w:p>
        </w:tc>
      </w:tr>
      <w:tr w:rsidR="002B16A2" w:rsidRPr="002B16A2" w:rsidTr="009B35EA">
        <w:trPr>
          <w:trHeight w:val="555"/>
        </w:trPr>
        <w:tc>
          <w:tcPr>
            <w:tcW w:w="2093" w:type="dxa"/>
            <w:shd w:val="clear" w:color="auto" w:fill="auto"/>
            <w:vAlign w:val="center"/>
          </w:tcPr>
          <w:p w:rsidR="002B16A2" w:rsidRPr="002B16A2" w:rsidRDefault="002B16A2" w:rsidP="002B16A2">
            <w:pPr>
              <w:widowControl/>
              <w:autoSpaceDE/>
              <w:autoSpaceDN/>
              <w:adjustRightInd/>
              <w:spacing w:before="0" w:after="0"/>
              <w:rPr>
                <w:b/>
                <w:bCs/>
              </w:rPr>
            </w:pPr>
            <w:r w:rsidRPr="002B16A2">
              <w:rPr>
                <w:bCs/>
              </w:rPr>
              <w:t>Запасные части</w:t>
            </w:r>
          </w:p>
        </w:tc>
        <w:tc>
          <w:tcPr>
            <w:tcW w:w="1134"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41</w:t>
            </w:r>
          </w:p>
        </w:tc>
        <w:tc>
          <w:tcPr>
            <w:tcW w:w="1134"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w:t>
            </w:r>
          </w:p>
        </w:tc>
        <w:tc>
          <w:tcPr>
            <w:tcW w:w="992"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123</w:t>
            </w:r>
          </w:p>
        </w:tc>
        <w:tc>
          <w:tcPr>
            <w:tcW w:w="1276" w:type="dxa"/>
            <w:shd w:val="clear" w:color="auto" w:fill="auto"/>
            <w:vAlign w:val="center"/>
          </w:tcPr>
          <w:p w:rsidR="002B16A2" w:rsidRPr="002B16A2" w:rsidRDefault="002B16A2" w:rsidP="002B16A2">
            <w:pPr>
              <w:widowControl/>
              <w:autoSpaceDE/>
              <w:autoSpaceDN/>
              <w:adjustRightInd/>
              <w:spacing w:before="0" w:after="0"/>
              <w:jc w:val="center"/>
              <w:rPr>
                <w:b/>
                <w:bCs/>
              </w:rPr>
            </w:pPr>
            <w:r w:rsidRPr="002B16A2">
              <w:rPr>
                <w:b/>
                <w:bCs/>
              </w:rPr>
              <w:t>-</w:t>
            </w:r>
          </w:p>
        </w:tc>
        <w:tc>
          <w:tcPr>
            <w:tcW w:w="1276" w:type="dxa"/>
          </w:tcPr>
          <w:p w:rsidR="002B16A2" w:rsidRPr="002B16A2" w:rsidRDefault="002B16A2" w:rsidP="002B16A2">
            <w:pPr>
              <w:widowControl/>
              <w:autoSpaceDE/>
              <w:autoSpaceDN/>
              <w:adjustRightInd/>
              <w:spacing w:before="0" w:after="0"/>
              <w:jc w:val="center"/>
              <w:rPr>
                <w:bCs/>
              </w:rPr>
            </w:pPr>
          </w:p>
          <w:p w:rsidR="002B16A2" w:rsidRPr="002B16A2" w:rsidRDefault="002B16A2" w:rsidP="002B16A2">
            <w:pPr>
              <w:widowControl/>
              <w:autoSpaceDE/>
              <w:autoSpaceDN/>
              <w:adjustRightInd/>
              <w:spacing w:before="0" w:after="0"/>
              <w:jc w:val="center"/>
              <w:rPr>
                <w:bCs/>
              </w:rPr>
            </w:pPr>
            <w:r w:rsidRPr="002B16A2">
              <w:rPr>
                <w:bCs/>
              </w:rPr>
              <w:t>42</w:t>
            </w:r>
          </w:p>
        </w:tc>
        <w:tc>
          <w:tcPr>
            <w:tcW w:w="1701" w:type="dxa"/>
          </w:tcPr>
          <w:p w:rsidR="002B16A2" w:rsidRPr="002B16A2" w:rsidRDefault="002B16A2" w:rsidP="002B16A2">
            <w:pPr>
              <w:widowControl/>
              <w:autoSpaceDE/>
              <w:autoSpaceDN/>
              <w:adjustRightInd/>
              <w:spacing w:before="0" w:after="0"/>
              <w:jc w:val="center"/>
              <w:rPr>
                <w:b/>
                <w:bCs/>
              </w:rPr>
            </w:pPr>
          </w:p>
          <w:p w:rsidR="002B16A2" w:rsidRPr="002B16A2" w:rsidRDefault="002B16A2" w:rsidP="002B16A2">
            <w:pPr>
              <w:widowControl/>
              <w:autoSpaceDE/>
              <w:autoSpaceDN/>
              <w:adjustRightInd/>
              <w:spacing w:before="0" w:after="0"/>
              <w:jc w:val="center"/>
              <w:rPr>
                <w:b/>
                <w:bCs/>
              </w:rPr>
            </w:pPr>
            <w:r w:rsidRPr="002B16A2">
              <w:rPr>
                <w:b/>
                <w:bCs/>
              </w:rPr>
              <w:t>-</w:t>
            </w:r>
          </w:p>
        </w:tc>
      </w:tr>
      <w:tr w:rsidR="002B16A2" w:rsidRPr="002B16A2" w:rsidTr="009B35EA">
        <w:trPr>
          <w:trHeight w:val="555"/>
        </w:trPr>
        <w:tc>
          <w:tcPr>
            <w:tcW w:w="2093" w:type="dxa"/>
            <w:shd w:val="clear" w:color="auto" w:fill="auto"/>
            <w:vAlign w:val="center"/>
          </w:tcPr>
          <w:p w:rsidR="002B16A2" w:rsidRPr="002B16A2" w:rsidRDefault="002B16A2" w:rsidP="002B16A2">
            <w:pPr>
              <w:widowControl/>
              <w:autoSpaceDE/>
              <w:autoSpaceDN/>
              <w:adjustRightInd/>
              <w:spacing w:before="0" w:after="0"/>
              <w:rPr>
                <w:b/>
                <w:bCs/>
              </w:rPr>
            </w:pPr>
            <w:r w:rsidRPr="002B16A2">
              <w:rPr>
                <w:bCs/>
              </w:rPr>
              <w:t>ГСМ</w:t>
            </w:r>
          </w:p>
        </w:tc>
        <w:tc>
          <w:tcPr>
            <w:tcW w:w="1134"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64</w:t>
            </w:r>
          </w:p>
        </w:tc>
        <w:tc>
          <w:tcPr>
            <w:tcW w:w="1134"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w:t>
            </w:r>
          </w:p>
        </w:tc>
        <w:tc>
          <w:tcPr>
            <w:tcW w:w="992"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29</w:t>
            </w:r>
          </w:p>
        </w:tc>
        <w:tc>
          <w:tcPr>
            <w:tcW w:w="1276" w:type="dxa"/>
            <w:shd w:val="clear" w:color="auto" w:fill="auto"/>
            <w:vAlign w:val="center"/>
          </w:tcPr>
          <w:p w:rsidR="002B16A2" w:rsidRPr="002B16A2" w:rsidRDefault="002B16A2" w:rsidP="002B16A2">
            <w:pPr>
              <w:widowControl/>
              <w:autoSpaceDE/>
              <w:autoSpaceDN/>
              <w:adjustRightInd/>
              <w:spacing w:before="0" w:after="0"/>
              <w:jc w:val="center"/>
              <w:rPr>
                <w:b/>
                <w:bCs/>
              </w:rPr>
            </w:pPr>
            <w:r w:rsidRPr="002B16A2">
              <w:rPr>
                <w:b/>
                <w:bCs/>
              </w:rPr>
              <w:t>-</w:t>
            </w:r>
          </w:p>
        </w:tc>
        <w:tc>
          <w:tcPr>
            <w:tcW w:w="1276" w:type="dxa"/>
          </w:tcPr>
          <w:p w:rsidR="002B16A2" w:rsidRPr="002B16A2" w:rsidRDefault="002B16A2" w:rsidP="002B16A2">
            <w:pPr>
              <w:widowControl/>
              <w:autoSpaceDE/>
              <w:autoSpaceDN/>
              <w:adjustRightInd/>
              <w:spacing w:before="0" w:after="0"/>
              <w:jc w:val="center"/>
              <w:rPr>
                <w:bCs/>
              </w:rPr>
            </w:pPr>
          </w:p>
          <w:p w:rsidR="002B16A2" w:rsidRPr="002B16A2" w:rsidRDefault="002B16A2" w:rsidP="002B16A2">
            <w:pPr>
              <w:widowControl/>
              <w:autoSpaceDE/>
              <w:autoSpaceDN/>
              <w:adjustRightInd/>
              <w:spacing w:before="0" w:after="0"/>
              <w:jc w:val="center"/>
              <w:rPr>
                <w:bCs/>
              </w:rPr>
            </w:pPr>
            <w:r w:rsidRPr="002B16A2">
              <w:rPr>
                <w:bCs/>
              </w:rPr>
              <w:t>0</w:t>
            </w:r>
          </w:p>
        </w:tc>
        <w:tc>
          <w:tcPr>
            <w:tcW w:w="1701" w:type="dxa"/>
          </w:tcPr>
          <w:p w:rsidR="002B16A2" w:rsidRPr="002B16A2" w:rsidRDefault="002B16A2" w:rsidP="002B16A2">
            <w:pPr>
              <w:widowControl/>
              <w:autoSpaceDE/>
              <w:autoSpaceDN/>
              <w:adjustRightInd/>
              <w:spacing w:before="0" w:after="0"/>
              <w:jc w:val="center"/>
              <w:rPr>
                <w:b/>
                <w:bCs/>
              </w:rPr>
            </w:pPr>
          </w:p>
          <w:p w:rsidR="002B16A2" w:rsidRPr="002B16A2" w:rsidRDefault="002B16A2" w:rsidP="002B16A2">
            <w:pPr>
              <w:widowControl/>
              <w:autoSpaceDE/>
              <w:autoSpaceDN/>
              <w:adjustRightInd/>
              <w:spacing w:before="0" w:after="0"/>
              <w:jc w:val="center"/>
              <w:rPr>
                <w:b/>
                <w:bCs/>
              </w:rPr>
            </w:pPr>
            <w:r w:rsidRPr="002B16A2">
              <w:rPr>
                <w:b/>
                <w:bCs/>
              </w:rPr>
              <w:t>-</w:t>
            </w:r>
          </w:p>
        </w:tc>
      </w:tr>
      <w:tr w:rsidR="002B16A2" w:rsidRPr="002B16A2" w:rsidTr="009B35EA">
        <w:trPr>
          <w:trHeight w:val="555"/>
        </w:trPr>
        <w:tc>
          <w:tcPr>
            <w:tcW w:w="2093" w:type="dxa"/>
            <w:shd w:val="clear" w:color="auto" w:fill="auto"/>
            <w:vAlign w:val="center"/>
          </w:tcPr>
          <w:p w:rsidR="002B16A2" w:rsidRPr="002B16A2" w:rsidRDefault="002B16A2" w:rsidP="002B16A2">
            <w:pPr>
              <w:widowControl/>
              <w:autoSpaceDE/>
              <w:autoSpaceDN/>
              <w:adjustRightInd/>
              <w:spacing w:before="0" w:after="0"/>
              <w:rPr>
                <w:b/>
                <w:bCs/>
              </w:rPr>
            </w:pPr>
            <w:r w:rsidRPr="002B16A2">
              <w:rPr>
                <w:bCs/>
              </w:rPr>
              <w:t xml:space="preserve">Инвентарь и хоз. принадлежности </w:t>
            </w:r>
          </w:p>
        </w:tc>
        <w:tc>
          <w:tcPr>
            <w:tcW w:w="1134"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750</w:t>
            </w:r>
          </w:p>
        </w:tc>
        <w:tc>
          <w:tcPr>
            <w:tcW w:w="1134"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w:t>
            </w:r>
          </w:p>
        </w:tc>
        <w:tc>
          <w:tcPr>
            <w:tcW w:w="992"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909</w:t>
            </w:r>
          </w:p>
        </w:tc>
        <w:tc>
          <w:tcPr>
            <w:tcW w:w="1276" w:type="dxa"/>
            <w:shd w:val="clear" w:color="auto" w:fill="auto"/>
            <w:vAlign w:val="center"/>
          </w:tcPr>
          <w:p w:rsidR="002B16A2" w:rsidRPr="002B16A2" w:rsidRDefault="002B16A2" w:rsidP="002B16A2">
            <w:pPr>
              <w:widowControl/>
              <w:autoSpaceDE/>
              <w:autoSpaceDN/>
              <w:adjustRightInd/>
              <w:spacing w:before="0" w:after="0"/>
              <w:jc w:val="center"/>
              <w:rPr>
                <w:b/>
                <w:bCs/>
              </w:rPr>
            </w:pPr>
            <w:r w:rsidRPr="002B16A2">
              <w:rPr>
                <w:b/>
                <w:bCs/>
              </w:rPr>
              <w:t>-</w:t>
            </w:r>
          </w:p>
        </w:tc>
        <w:tc>
          <w:tcPr>
            <w:tcW w:w="1276" w:type="dxa"/>
          </w:tcPr>
          <w:p w:rsidR="002B16A2" w:rsidRPr="002B16A2" w:rsidRDefault="002B16A2" w:rsidP="002B16A2">
            <w:pPr>
              <w:widowControl/>
              <w:autoSpaceDE/>
              <w:autoSpaceDN/>
              <w:adjustRightInd/>
              <w:spacing w:before="0" w:after="0"/>
              <w:jc w:val="center"/>
              <w:rPr>
                <w:bCs/>
              </w:rPr>
            </w:pPr>
          </w:p>
          <w:p w:rsidR="002B16A2" w:rsidRPr="002B16A2" w:rsidRDefault="002B16A2" w:rsidP="002B16A2">
            <w:pPr>
              <w:widowControl/>
              <w:autoSpaceDE/>
              <w:autoSpaceDN/>
              <w:adjustRightInd/>
              <w:spacing w:before="0" w:after="0"/>
              <w:jc w:val="center"/>
              <w:rPr>
                <w:bCs/>
              </w:rPr>
            </w:pPr>
            <w:r w:rsidRPr="002B16A2">
              <w:rPr>
                <w:bCs/>
              </w:rPr>
              <w:t>123</w:t>
            </w:r>
          </w:p>
        </w:tc>
        <w:tc>
          <w:tcPr>
            <w:tcW w:w="1701" w:type="dxa"/>
          </w:tcPr>
          <w:p w:rsidR="002B16A2" w:rsidRPr="002B16A2" w:rsidRDefault="002B16A2" w:rsidP="002B16A2">
            <w:pPr>
              <w:widowControl/>
              <w:autoSpaceDE/>
              <w:autoSpaceDN/>
              <w:adjustRightInd/>
              <w:spacing w:before="0" w:after="0"/>
              <w:jc w:val="center"/>
              <w:rPr>
                <w:b/>
                <w:bCs/>
              </w:rPr>
            </w:pPr>
          </w:p>
          <w:p w:rsidR="002B16A2" w:rsidRPr="002B16A2" w:rsidRDefault="002B16A2" w:rsidP="002B16A2">
            <w:pPr>
              <w:widowControl/>
              <w:autoSpaceDE/>
              <w:autoSpaceDN/>
              <w:adjustRightInd/>
              <w:spacing w:before="0" w:after="0"/>
              <w:jc w:val="center"/>
              <w:rPr>
                <w:b/>
                <w:bCs/>
              </w:rPr>
            </w:pPr>
            <w:r w:rsidRPr="002B16A2">
              <w:rPr>
                <w:b/>
                <w:bCs/>
              </w:rPr>
              <w:t>-</w:t>
            </w:r>
          </w:p>
        </w:tc>
      </w:tr>
      <w:tr w:rsidR="002B16A2" w:rsidRPr="002B16A2" w:rsidTr="009B35EA">
        <w:trPr>
          <w:trHeight w:val="555"/>
        </w:trPr>
        <w:tc>
          <w:tcPr>
            <w:tcW w:w="2093" w:type="dxa"/>
            <w:shd w:val="clear" w:color="auto" w:fill="auto"/>
            <w:vAlign w:val="center"/>
          </w:tcPr>
          <w:p w:rsidR="002B16A2" w:rsidRPr="002B16A2" w:rsidRDefault="002B16A2" w:rsidP="002B16A2">
            <w:pPr>
              <w:widowControl/>
              <w:autoSpaceDE/>
              <w:autoSpaceDN/>
              <w:adjustRightInd/>
              <w:spacing w:before="0" w:after="0"/>
              <w:rPr>
                <w:b/>
                <w:bCs/>
              </w:rPr>
            </w:pPr>
            <w:r w:rsidRPr="002B16A2">
              <w:rPr>
                <w:bCs/>
              </w:rPr>
              <w:t>Прочие запасы</w:t>
            </w:r>
          </w:p>
        </w:tc>
        <w:tc>
          <w:tcPr>
            <w:tcW w:w="1134"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9 803</w:t>
            </w:r>
          </w:p>
        </w:tc>
        <w:tc>
          <w:tcPr>
            <w:tcW w:w="1134"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w:t>
            </w:r>
          </w:p>
        </w:tc>
        <w:tc>
          <w:tcPr>
            <w:tcW w:w="992"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4861</w:t>
            </w:r>
          </w:p>
        </w:tc>
        <w:tc>
          <w:tcPr>
            <w:tcW w:w="1276" w:type="dxa"/>
            <w:shd w:val="clear" w:color="auto" w:fill="auto"/>
            <w:vAlign w:val="center"/>
          </w:tcPr>
          <w:p w:rsidR="002B16A2" w:rsidRPr="002B16A2" w:rsidRDefault="002B16A2" w:rsidP="002B16A2">
            <w:pPr>
              <w:widowControl/>
              <w:autoSpaceDE/>
              <w:autoSpaceDN/>
              <w:adjustRightInd/>
              <w:spacing w:before="0" w:after="0"/>
              <w:jc w:val="center"/>
              <w:rPr>
                <w:b/>
                <w:bCs/>
              </w:rPr>
            </w:pPr>
            <w:r w:rsidRPr="002B16A2">
              <w:rPr>
                <w:b/>
                <w:bCs/>
              </w:rPr>
              <w:t>-</w:t>
            </w:r>
          </w:p>
        </w:tc>
        <w:tc>
          <w:tcPr>
            <w:tcW w:w="1276" w:type="dxa"/>
          </w:tcPr>
          <w:p w:rsidR="002B16A2" w:rsidRPr="002B16A2" w:rsidRDefault="002B16A2" w:rsidP="002B16A2">
            <w:pPr>
              <w:widowControl/>
              <w:autoSpaceDE/>
              <w:autoSpaceDN/>
              <w:adjustRightInd/>
              <w:spacing w:before="0" w:after="0"/>
              <w:jc w:val="center"/>
              <w:rPr>
                <w:bCs/>
              </w:rPr>
            </w:pPr>
          </w:p>
          <w:p w:rsidR="002B16A2" w:rsidRPr="002B16A2" w:rsidRDefault="002B16A2" w:rsidP="002B16A2">
            <w:pPr>
              <w:widowControl/>
              <w:autoSpaceDE/>
              <w:autoSpaceDN/>
              <w:adjustRightInd/>
              <w:spacing w:before="0" w:after="0"/>
              <w:jc w:val="center"/>
              <w:rPr>
                <w:bCs/>
              </w:rPr>
            </w:pPr>
            <w:r w:rsidRPr="002B16A2">
              <w:rPr>
                <w:bCs/>
              </w:rPr>
              <w:t>215</w:t>
            </w:r>
          </w:p>
        </w:tc>
        <w:tc>
          <w:tcPr>
            <w:tcW w:w="1701" w:type="dxa"/>
          </w:tcPr>
          <w:p w:rsidR="002B16A2" w:rsidRPr="002B16A2" w:rsidRDefault="002B16A2" w:rsidP="002B16A2">
            <w:pPr>
              <w:widowControl/>
              <w:autoSpaceDE/>
              <w:autoSpaceDN/>
              <w:adjustRightInd/>
              <w:spacing w:before="0" w:after="0"/>
              <w:jc w:val="center"/>
              <w:rPr>
                <w:b/>
                <w:bCs/>
              </w:rPr>
            </w:pPr>
          </w:p>
          <w:p w:rsidR="002B16A2" w:rsidRPr="002B16A2" w:rsidRDefault="002B16A2" w:rsidP="002B16A2">
            <w:pPr>
              <w:widowControl/>
              <w:autoSpaceDE/>
              <w:autoSpaceDN/>
              <w:adjustRightInd/>
              <w:spacing w:before="0" w:after="0"/>
              <w:jc w:val="center"/>
              <w:rPr>
                <w:b/>
                <w:bCs/>
              </w:rPr>
            </w:pPr>
            <w:r w:rsidRPr="002B16A2">
              <w:rPr>
                <w:b/>
                <w:bCs/>
              </w:rPr>
              <w:t>-</w:t>
            </w:r>
          </w:p>
        </w:tc>
      </w:tr>
    </w:tbl>
    <w:p w:rsidR="002B16A2" w:rsidRPr="002B16A2" w:rsidRDefault="002B16A2" w:rsidP="002B16A2">
      <w:pPr>
        <w:widowControl/>
        <w:autoSpaceDE/>
        <w:autoSpaceDN/>
        <w:adjustRightInd/>
        <w:spacing w:before="0" w:after="0"/>
        <w:ind w:firstLine="720"/>
        <w:jc w:val="both"/>
        <w:rPr>
          <w:i/>
        </w:rPr>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13" w:name="_Toc380415697"/>
      <w:r w:rsidRPr="002B16A2">
        <w:rPr>
          <w:rFonts w:ascii="Arial Narrow" w:hAnsi="Arial Narrow"/>
          <w:b/>
        </w:rPr>
        <w:t>Учет финансовых вложений.</w:t>
      </w:r>
      <w:bookmarkEnd w:id="113"/>
    </w:p>
    <w:p w:rsidR="002B16A2" w:rsidRPr="002B16A2" w:rsidRDefault="002B16A2" w:rsidP="002B16A2">
      <w:pPr>
        <w:widowControl/>
        <w:autoSpaceDE/>
        <w:autoSpaceDN/>
        <w:adjustRightInd/>
        <w:spacing w:before="0" w:after="0"/>
        <w:jc w:val="both"/>
        <w:outlineLvl w:val="0"/>
        <w:rPr>
          <w:rFonts w:ascii="Arial Narrow" w:hAnsi="Arial Narrow"/>
          <w:b/>
        </w:rPr>
      </w:pPr>
    </w:p>
    <w:p w:rsidR="002B16A2" w:rsidRPr="002B16A2" w:rsidRDefault="002B16A2" w:rsidP="002B16A2">
      <w:pPr>
        <w:widowControl/>
        <w:autoSpaceDE/>
        <w:autoSpaceDN/>
        <w:adjustRightInd/>
        <w:spacing w:before="0" w:after="0"/>
        <w:jc w:val="both"/>
        <w:outlineLvl w:val="0"/>
        <w:rPr>
          <w:rFonts w:ascii="Arial Narrow" w:hAnsi="Arial Narrow"/>
          <w:b/>
        </w:rPr>
      </w:pPr>
    </w:p>
    <w:p w:rsidR="002B16A2" w:rsidRPr="002B16A2" w:rsidRDefault="002B16A2" w:rsidP="002B16A2">
      <w:pPr>
        <w:widowControl/>
        <w:autoSpaceDE/>
        <w:autoSpaceDN/>
        <w:adjustRightInd/>
        <w:spacing w:before="0" w:after="0"/>
        <w:ind w:firstLine="708"/>
        <w:jc w:val="both"/>
      </w:pPr>
      <w:r w:rsidRPr="002B16A2">
        <w:t>Общество ведет учет финансовых вложений в соответствии с ПБУ 19/02 (утверждено Приказом Минфина РФ от 10.12.2002 г. № 126н.), а также другими нормативными активами, содержащими нормы в отношении порядка учета и отражения в отчетности.</w:t>
      </w:r>
    </w:p>
    <w:p w:rsidR="002B16A2" w:rsidRPr="002B16A2" w:rsidRDefault="002B16A2" w:rsidP="002B16A2">
      <w:pPr>
        <w:widowControl/>
        <w:autoSpaceDE/>
        <w:autoSpaceDN/>
        <w:adjustRightInd/>
        <w:spacing w:before="0" w:after="0"/>
        <w:ind w:firstLine="708"/>
        <w:jc w:val="both"/>
      </w:pPr>
      <w:r w:rsidRPr="002B16A2">
        <w:t xml:space="preserve"> Первоначальной стоимостью ценных бумаг, приобретенных за плату, признается сумма фактических затрат на их приобретение. Иные расходы Общества непосредственно связанные с приобретением, не превышающие 5% от суммы сделки, включаются в состав прочих расходов.</w:t>
      </w:r>
    </w:p>
    <w:p w:rsidR="002B16A2" w:rsidRPr="002B16A2" w:rsidRDefault="002B16A2" w:rsidP="002B16A2">
      <w:pPr>
        <w:widowControl/>
        <w:autoSpaceDE/>
        <w:autoSpaceDN/>
        <w:adjustRightInd/>
        <w:spacing w:before="0" w:after="0"/>
        <w:ind w:firstLine="708"/>
        <w:jc w:val="both"/>
      </w:pPr>
      <w:r w:rsidRPr="002B16A2">
        <w:t xml:space="preserve">Первоначальная оценка долей и акций в случае погашения задолженности по взносу в уставной капитал не денежными активами, формируется исходя из балансовой стоимости выбывающего актива (пункт 11 ПБУ 19/02). </w:t>
      </w:r>
    </w:p>
    <w:p w:rsidR="002B16A2" w:rsidRPr="002B16A2" w:rsidRDefault="002B16A2" w:rsidP="002B16A2">
      <w:pPr>
        <w:widowControl/>
        <w:autoSpaceDE/>
        <w:autoSpaceDN/>
        <w:adjustRightInd/>
        <w:spacing w:before="0" w:after="0"/>
        <w:ind w:firstLine="708"/>
        <w:jc w:val="both"/>
      </w:pPr>
      <w:r w:rsidRPr="002B16A2">
        <w:lastRenderedPageBreak/>
        <w:t xml:space="preserve">Финансовые вложения подразделяются в учете на долгосрочные и краткосрочные, исходя из предполагаемого срока владения, определяемого финансовыми службами Общества. </w:t>
      </w:r>
    </w:p>
    <w:p w:rsidR="002B16A2" w:rsidRPr="002B16A2" w:rsidRDefault="002B16A2" w:rsidP="002B16A2">
      <w:pPr>
        <w:widowControl/>
        <w:autoSpaceDE/>
        <w:autoSpaceDN/>
        <w:adjustRightInd/>
        <w:spacing w:before="0" w:after="0"/>
        <w:ind w:firstLine="708"/>
        <w:jc w:val="both"/>
      </w:pPr>
      <w:r w:rsidRPr="002B16A2">
        <w:t>При выбытии актива, принятого к учету в качестве финансовых вложений, по которому не определяется текущая рыночная стоимость, его стоимость определяется  по первоначальной стоимости каждой единицы (пункт 26 ПБУ 19/02 «Учет финансовых вложений»).</w:t>
      </w:r>
    </w:p>
    <w:p w:rsidR="002B16A2" w:rsidRPr="002B16A2" w:rsidRDefault="002B16A2" w:rsidP="002B16A2">
      <w:pPr>
        <w:widowControl/>
        <w:autoSpaceDE/>
        <w:autoSpaceDN/>
        <w:adjustRightInd/>
        <w:spacing w:before="0" w:after="0"/>
        <w:ind w:firstLine="708"/>
        <w:jc w:val="both"/>
      </w:pPr>
      <w:r w:rsidRPr="002B16A2">
        <w:t>При выбытии активов, принятых к бухгалтерскому учету в качестве финансовых вложений, по которым определяется текущая рыночная стоимость, их стоимость определяется организацией исходя из последней оценки (пункт 30 ПБУ 19/02 «Учет финансовых вложений».</w:t>
      </w:r>
    </w:p>
    <w:p w:rsidR="002B16A2" w:rsidRPr="002B16A2" w:rsidRDefault="002B16A2" w:rsidP="002B16A2">
      <w:pPr>
        <w:widowControl/>
        <w:autoSpaceDE/>
        <w:autoSpaceDN/>
        <w:adjustRightInd/>
        <w:spacing w:before="0" w:after="0"/>
        <w:jc w:val="right"/>
        <w:rPr>
          <w:rFonts w:ascii="Arial" w:hAnsi="Arial" w:cs="Arial"/>
          <w:b/>
          <w:bCs/>
        </w:rPr>
      </w:pP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Таблица 7</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Информация о финансовых вложениях (тыс.руб.)</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51"/>
        <w:gridCol w:w="851"/>
        <w:gridCol w:w="1275"/>
        <w:gridCol w:w="1701"/>
        <w:gridCol w:w="1890"/>
        <w:gridCol w:w="1796"/>
      </w:tblGrid>
      <w:tr w:rsidR="002B16A2" w:rsidRPr="002B16A2" w:rsidTr="009B35EA">
        <w:trPr>
          <w:trHeight w:val="555"/>
        </w:trPr>
        <w:tc>
          <w:tcPr>
            <w:tcW w:w="1951" w:type="dxa"/>
            <w:vMerge w:val="restart"/>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Финансовые вложения по видам</w:t>
            </w:r>
          </w:p>
        </w:tc>
        <w:tc>
          <w:tcPr>
            <w:tcW w:w="851" w:type="dxa"/>
            <w:vMerge w:val="restart"/>
            <w:shd w:val="clear" w:color="auto" w:fill="E7CF6E"/>
            <w:textDirection w:val="btLr"/>
            <w:vAlign w:val="center"/>
          </w:tcPr>
          <w:p w:rsidR="002B16A2" w:rsidRPr="002B16A2" w:rsidRDefault="002B16A2" w:rsidP="002B16A2">
            <w:pPr>
              <w:widowControl/>
              <w:autoSpaceDE/>
              <w:autoSpaceDN/>
              <w:adjustRightInd/>
              <w:spacing w:before="0" w:after="0"/>
              <w:ind w:right="113" w:firstLine="34"/>
              <w:jc w:val="center"/>
              <w:rPr>
                <w:b/>
                <w:bCs/>
              </w:rPr>
            </w:pPr>
            <w:r w:rsidRPr="002B16A2">
              <w:rPr>
                <w:b/>
                <w:bCs/>
              </w:rPr>
              <w:t>Период</w:t>
            </w:r>
          </w:p>
        </w:tc>
        <w:tc>
          <w:tcPr>
            <w:tcW w:w="2976" w:type="dxa"/>
            <w:gridSpan w:val="2"/>
            <w:shd w:val="clear" w:color="auto" w:fill="E7CF6E"/>
          </w:tcPr>
          <w:p w:rsidR="002B16A2" w:rsidRPr="002B16A2" w:rsidRDefault="002B16A2" w:rsidP="002B16A2">
            <w:pPr>
              <w:widowControl/>
              <w:autoSpaceDE/>
              <w:autoSpaceDN/>
              <w:adjustRightInd/>
              <w:spacing w:before="0" w:after="0"/>
              <w:ind w:firstLine="72"/>
              <w:jc w:val="center"/>
              <w:rPr>
                <w:b/>
                <w:bCs/>
              </w:rPr>
            </w:pPr>
            <w:r w:rsidRPr="002B16A2">
              <w:rPr>
                <w:b/>
                <w:bCs/>
              </w:rPr>
              <w:t>На начало года</w:t>
            </w:r>
          </w:p>
        </w:tc>
        <w:tc>
          <w:tcPr>
            <w:tcW w:w="3686" w:type="dxa"/>
            <w:gridSpan w:val="2"/>
            <w:shd w:val="clear" w:color="auto" w:fill="E7CF6E"/>
          </w:tcPr>
          <w:p w:rsidR="002B16A2" w:rsidRPr="002B16A2" w:rsidRDefault="002B16A2" w:rsidP="002B16A2">
            <w:pPr>
              <w:widowControl/>
              <w:autoSpaceDE/>
              <w:autoSpaceDN/>
              <w:adjustRightInd/>
              <w:spacing w:before="0" w:after="0"/>
              <w:ind w:firstLine="72"/>
              <w:jc w:val="center"/>
              <w:rPr>
                <w:b/>
                <w:bCs/>
              </w:rPr>
            </w:pPr>
            <w:r w:rsidRPr="002B16A2">
              <w:rPr>
                <w:b/>
                <w:bCs/>
              </w:rPr>
              <w:t>На конец периода</w:t>
            </w:r>
          </w:p>
        </w:tc>
      </w:tr>
      <w:tr w:rsidR="002B16A2" w:rsidRPr="002B16A2" w:rsidTr="009B35EA">
        <w:trPr>
          <w:trHeight w:val="1240"/>
        </w:trPr>
        <w:tc>
          <w:tcPr>
            <w:tcW w:w="1951" w:type="dxa"/>
            <w:vMerge/>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p>
        </w:tc>
        <w:tc>
          <w:tcPr>
            <w:tcW w:w="851" w:type="dxa"/>
            <w:vMerge/>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p>
        </w:tc>
        <w:tc>
          <w:tcPr>
            <w:tcW w:w="1275"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Первоначальная стоимость</w:t>
            </w:r>
          </w:p>
        </w:tc>
        <w:tc>
          <w:tcPr>
            <w:tcW w:w="1701"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Накопленная корректировка</w:t>
            </w:r>
          </w:p>
        </w:tc>
        <w:tc>
          <w:tcPr>
            <w:tcW w:w="1890" w:type="dxa"/>
            <w:shd w:val="clear" w:color="auto" w:fill="E7CF6E"/>
          </w:tcPr>
          <w:p w:rsidR="002B16A2" w:rsidRPr="002B16A2" w:rsidRDefault="002B16A2" w:rsidP="002B16A2">
            <w:pPr>
              <w:widowControl/>
              <w:autoSpaceDE/>
              <w:autoSpaceDN/>
              <w:adjustRightInd/>
              <w:spacing w:before="0" w:after="0"/>
              <w:jc w:val="center"/>
              <w:rPr>
                <w:b/>
                <w:bCs/>
              </w:rPr>
            </w:pPr>
            <w:r w:rsidRPr="002B16A2">
              <w:rPr>
                <w:b/>
                <w:bCs/>
              </w:rPr>
              <w:t>Первоначальная стоимость</w:t>
            </w:r>
          </w:p>
        </w:tc>
        <w:tc>
          <w:tcPr>
            <w:tcW w:w="1796" w:type="dxa"/>
            <w:shd w:val="clear" w:color="auto" w:fill="E7CF6E"/>
          </w:tcPr>
          <w:p w:rsidR="002B16A2" w:rsidRPr="002B16A2" w:rsidRDefault="002B16A2" w:rsidP="002B16A2">
            <w:pPr>
              <w:widowControl/>
              <w:autoSpaceDE/>
              <w:autoSpaceDN/>
              <w:adjustRightInd/>
              <w:spacing w:before="0" w:after="0"/>
              <w:jc w:val="center"/>
              <w:rPr>
                <w:b/>
                <w:bCs/>
                <w:color w:val="FF0000"/>
              </w:rPr>
            </w:pPr>
            <w:r w:rsidRPr="002B16A2">
              <w:rPr>
                <w:b/>
                <w:bCs/>
              </w:rPr>
              <w:t>Накопленная корректировка</w:t>
            </w:r>
          </w:p>
        </w:tc>
      </w:tr>
      <w:tr w:rsidR="002B16A2" w:rsidRPr="002B16A2" w:rsidTr="009B35EA">
        <w:trPr>
          <w:trHeight w:val="555"/>
        </w:trPr>
        <w:tc>
          <w:tcPr>
            <w:tcW w:w="1951" w:type="dxa"/>
            <w:vMerge w:val="restart"/>
            <w:shd w:val="clear" w:color="auto" w:fill="auto"/>
            <w:vAlign w:val="center"/>
          </w:tcPr>
          <w:p w:rsidR="002B16A2" w:rsidRPr="002B16A2" w:rsidRDefault="002B16A2" w:rsidP="002B16A2">
            <w:pPr>
              <w:widowControl/>
              <w:autoSpaceDE/>
              <w:autoSpaceDN/>
              <w:adjustRightInd/>
              <w:spacing w:before="0" w:after="0"/>
              <w:ind w:firstLine="72"/>
              <w:rPr>
                <w:b/>
                <w:bCs/>
              </w:rPr>
            </w:pPr>
            <w:r w:rsidRPr="002B16A2">
              <w:rPr>
                <w:b/>
                <w:bCs/>
              </w:rPr>
              <w:t>Всего</w:t>
            </w:r>
          </w:p>
        </w:tc>
        <w:tc>
          <w:tcPr>
            <w:tcW w:w="851"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2013</w:t>
            </w:r>
          </w:p>
        </w:tc>
        <w:tc>
          <w:tcPr>
            <w:tcW w:w="1275"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495 670</w:t>
            </w:r>
          </w:p>
        </w:tc>
        <w:tc>
          <w:tcPr>
            <w:tcW w:w="1701"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30 230</w:t>
            </w:r>
          </w:p>
        </w:tc>
        <w:tc>
          <w:tcPr>
            <w:tcW w:w="1890" w:type="dxa"/>
            <w:shd w:val="clear" w:color="auto" w:fill="auto"/>
            <w:vAlign w:val="center"/>
          </w:tcPr>
          <w:p w:rsidR="002B16A2" w:rsidRPr="002B16A2" w:rsidRDefault="002B16A2" w:rsidP="002B16A2">
            <w:pPr>
              <w:widowControl/>
              <w:autoSpaceDE/>
              <w:autoSpaceDN/>
              <w:adjustRightInd/>
              <w:spacing w:before="0" w:after="0"/>
              <w:jc w:val="center"/>
              <w:rPr>
                <w:b/>
                <w:bCs/>
              </w:rPr>
            </w:pPr>
            <w:r w:rsidRPr="002B16A2">
              <w:rPr>
                <w:b/>
                <w:bCs/>
              </w:rPr>
              <w:t>688 170</w:t>
            </w:r>
          </w:p>
        </w:tc>
        <w:tc>
          <w:tcPr>
            <w:tcW w:w="1796" w:type="dxa"/>
          </w:tcPr>
          <w:p w:rsidR="002B16A2" w:rsidRPr="002B16A2" w:rsidRDefault="002B16A2" w:rsidP="002B16A2">
            <w:pPr>
              <w:widowControl/>
              <w:autoSpaceDE/>
              <w:autoSpaceDN/>
              <w:adjustRightInd/>
              <w:spacing w:before="0" w:after="0"/>
              <w:jc w:val="center"/>
              <w:rPr>
                <w:b/>
                <w:bCs/>
              </w:rPr>
            </w:pPr>
          </w:p>
          <w:p w:rsidR="002B16A2" w:rsidRPr="002B16A2" w:rsidRDefault="002B16A2" w:rsidP="002B16A2">
            <w:pPr>
              <w:widowControl/>
              <w:autoSpaceDE/>
              <w:autoSpaceDN/>
              <w:adjustRightInd/>
              <w:spacing w:before="0" w:after="0"/>
              <w:jc w:val="center"/>
              <w:rPr>
                <w:b/>
                <w:bCs/>
              </w:rPr>
            </w:pPr>
            <w:r w:rsidRPr="002B16A2">
              <w:rPr>
                <w:b/>
                <w:bCs/>
              </w:rPr>
              <w:t>30 230</w:t>
            </w:r>
          </w:p>
        </w:tc>
      </w:tr>
      <w:tr w:rsidR="002B16A2" w:rsidRPr="002B16A2" w:rsidTr="009B35EA">
        <w:trPr>
          <w:trHeight w:val="555"/>
        </w:trPr>
        <w:tc>
          <w:tcPr>
            <w:tcW w:w="1951" w:type="dxa"/>
            <w:vMerge/>
            <w:shd w:val="clear" w:color="auto" w:fill="auto"/>
            <w:vAlign w:val="center"/>
          </w:tcPr>
          <w:p w:rsidR="002B16A2" w:rsidRPr="002B16A2" w:rsidRDefault="002B16A2" w:rsidP="002B16A2">
            <w:pPr>
              <w:widowControl/>
              <w:autoSpaceDE/>
              <w:autoSpaceDN/>
              <w:adjustRightInd/>
              <w:spacing w:before="0" w:after="0"/>
              <w:ind w:firstLine="72"/>
              <w:jc w:val="center"/>
              <w:rPr>
                <w:b/>
                <w:bCs/>
              </w:rPr>
            </w:pPr>
          </w:p>
        </w:tc>
        <w:tc>
          <w:tcPr>
            <w:tcW w:w="851"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2012</w:t>
            </w:r>
          </w:p>
        </w:tc>
        <w:tc>
          <w:tcPr>
            <w:tcW w:w="1275"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w:t>
            </w:r>
          </w:p>
        </w:tc>
        <w:tc>
          <w:tcPr>
            <w:tcW w:w="1701"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w:t>
            </w:r>
          </w:p>
        </w:tc>
        <w:tc>
          <w:tcPr>
            <w:tcW w:w="1890" w:type="dxa"/>
            <w:shd w:val="clear" w:color="auto" w:fill="auto"/>
            <w:vAlign w:val="center"/>
          </w:tcPr>
          <w:p w:rsidR="002B16A2" w:rsidRPr="002B16A2" w:rsidRDefault="002B16A2" w:rsidP="002B16A2">
            <w:pPr>
              <w:widowControl/>
              <w:autoSpaceDE/>
              <w:autoSpaceDN/>
              <w:adjustRightInd/>
              <w:spacing w:before="0" w:after="0"/>
              <w:jc w:val="center"/>
              <w:rPr>
                <w:b/>
                <w:bCs/>
              </w:rPr>
            </w:pPr>
            <w:r w:rsidRPr="002B16A2">
              <w:rPr>
                <w:b/>
                <w:bCs/>
              </w:rPr>
              <w:t>495 670</w:t>
            </w:r>
          </w:p>
        </w:tc>
        <w:tc>
          <w:tcPr>
            <w:tcW w:w="1796" w:type="dxa"/>
          </w:tcPr>
          <w:p w:rsidR="002B16A2" w:rsidRPr="002B16A2" w:rsidRDefault="002B16A2" w:rsidP="002B16A2">
            <w:pPr>
              <w:widowControl/>
              <w:autoSpaceDE/>
              <w:autoSpaceDN/>
              <w:adjustRightInd/>
              <w:spacing w:before="0" w:after="0"/>
              <w:jc w:val="center"/>
              <w:rPr>
                <w:b/>
                <w:bCs/>
              </w:rPr>
            </w:pPr>
          </w:p>
          <w:p w:rsidR="002B16A2" w:rsidRPr="002B16A2" w:rsidRDefault="002B16A2" w:rsidP="002B16A2">
            <w:pPr>
              <w:widowControl/>
              <w:autoSpaceDE/>
              <w:autoSpaceDN/>
              <w:adjustRightInd/>
              <w:spacing w:before="0" w:after="0"/>
              <w:jc w:val="center"/>
              <w:rPr>
                <w:b/>
                <w:bCs/>
              </w:rPr>
            </w:pPr>
            <w:r w:rsidRPr="002B16A2">
              <w:rPr>
                <w:b/>
                <w:bCs/>
              </w:rPr>
              <w:t>30 230</w:t>
            </w:r>
          </w:p>
        </w:tc>
      </w:tr>
      <w:tr w:rsidR="002B16A2" w:rsidRPr="002B16A2" w:rsidTr="009B35EA">
        <w:trPr>
          <w:trHeight w:val="555"/>
        </w:trPr>
        <w:tc>
          <w:tcPr>
            <w:tcW w:w="1951" w:type="dxa"/>
            <w:vMerge w:val="restart"/>
            <w:shd w:val="clear" w:color="auto" w:fill="auto"/>
            <w:vAlign w:val="center"/>
          </w:tcPr>
          <w:p w:rsidR="002B16A2" w:rsidRPr="002B16A2" w:rsidRDefault="002B16A2" w:rsidP="002B16A2">
            <w:pPr>
              <w:widowControl/>
              <w:autoSpaceDE/>
              <w:autoSpaceDN/>
              <w:adjustRightInd/>
              <w:spacing w:before="0" w:after="0"/>
              <w:rPr>
                <w:b/>
                <w:bCs/>
              </w:rPr>
            </w:pPr>
            <w:r w:rsidRPr="002B16A2">
              <w:rPr>
                <w:b/>
                <w:bCs/>
              </w:rPr>
              <w:t>Долгосрочные вложения - всего</w:t>
            </w:r>
          </w:p>
        </w:tc>
        <w:tc>
          <w:tcPr>
            <w:tcW w:w="851"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2013</w:t>
            </w:r>
          </w:p>
        </w:tc>
        <w:tc>
          <w:tcPr>
            <w:tcW w:w="1275"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30 270</w:t>
            </w:r>
          </w:p>
        </w:tc>
        <w:tc>
          <w:tcPr>
            <w:tcW w:w="1701"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30 230</w:t>
            </w:r>
          </w:p>
        </w:tc>
        <w:tc>
          <w:tcPr>
            <w:tcW w:w="1890" w:type="dxa"/>
            <w:shd w:val="clear" w:color="auto" w:fill="auto"/>
            <w:vAlign w:val="center"/>
          </w:tcPr>
          <w:p w:rsidR="002B16A2" w:rsidRPr="002B16A2" w:rsidRDefault="002B16A2" w:rsidP="002B16A2">
            <w:pPr>
              <w:widowControl/>
              <w:autoSpaceDE/>
              <w:autoSpaceDN/>
              <w:adjustRightInd/>
              <w:spacing w:before="0" w:after="0"/>
              <w:jc w:val="center"/>
              <w:rPr>
                <w:b/>
                <w:bCs/>
              </w:rPr>
            </w:pPr>
            <w:r w:rsidRPr="002B16A2">
              <w:rPr>
                <w:b/>
                <w:bCs/>
              </w:rPr>
              <w:t>30 270</w:t>
            </w:r>
          </w:p>
        </w:tc>
        <w:tc>
          <w:tcPr>
            <w:tcW w:w="1796" w:type="dxa"/>
          </w:tcPr>
          <w:p w:rsidR="002B16A2" w:rsidRPr="002B16A2" w:rsidRDefault="002B16A2" w:rsidP="002B16A2">
            <w:pPr>
              <w:widowControl/>
              <w:autoSpaceDE/>
              <w:autoSpaceDN/>
              <w:adjustRightInd/>
              <w:spacing w:before="0" w:after="0"/>
              <w:jc w:val="center"/>
              <w:rPr>
                <w:b/>
                <w:bCs/>
              </w:rPr>
            </w:pPr>
          </w:p>
          <w:p w:rsidR="002B16A2" w:rsidRPr="002B16A2" w:rsidRDefault="002B16A2" w:rsidP="002B16A2">
            <w:pPr>
              <w:widowControl/>
              <w:autoSpaceDE/>
              <w:autoSpaceDN/>
              <w:adjustRightInd/>
              <w:spacing w:before="0" w:after="0"/>
              <w:jc w:val="center"/>
              <w:rPr>
                <w:b/>
                <w:bCs/>
              </w:rPr>
            </w:pPr>
            <w:r w:rsidRPr="002B16A2">
              <w:rPr>
                <w:b/>
                <w:bCs/>
              </w:rPr>
              <w:t>30 230</w:t>
            </w:r>
          </w:p>
        </w:tc>
      </w:tr>
      <w:tr w:rsidR="002B16A2" w:rsidRPr="002B16A2" w:rsidTr="009B35EA">
        <w:trPr>
          <w:trHeight w:val="555"/>
        </w:trPr>
        <w:tc>
          <w:tcPr>
            <w:tcW w:w="1951" w:type="dxa"/>
            <w:vMerge/>
            <w:shd w:val="clear" w:color="auto" w:fill="auto"/>
            <w:vAlign w:val="center"/>
          </w:tcPr>
          <w:p w:rsidR="002B16A2" w:rsidRPr="002B16A2" w:rsidRDefault="002B16A2" w:rsidP="002B16A2">
            <w:pPr>
              <w:widowControl/>
              <w:autoSpaceDE/>
              <w:autoSpaceDN/>
              <w:adjustRightInd/>
              <w:spacing w:before="0" w:after="0"/>
              <w:rPr>
                <w:b/>
                <w:bCs/>
              </w:rPr>
            </w:pPr>
          </w:p>
        </w:tc>
        <w:tc>
          <w:tcPr>
            <w:tcW w:w="851"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2012</w:t>
            </w:r>
          </w:p>
        </w:tc>
        <w:tc>
          <w:tcPr>
            <w:tcW w:w="1275"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w:t>
            </w:r>
          </w:p>
        </w:tc>
        <w:tc>
          <w:tcPr>
            <w:tcW w:w="1701"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w:t>
            </w:r>
          </w:p>
        </w:tc>
        <w:tc>
          <w:tcPr>
            <w:tcW w:w="1890" w:type="dxa"/>
            <w:shd w:val="clear" w:color="auto" w:fill="auto"/>
            <w:vAlign w:val="center"/>
          </w:tcPr>
          <w:p w:rsidR="002B16A2" w:rsidRPr="002B16A2" w:rsidRDefault="002B16A2" w:rsidP="002B16A2">
            <w:pPr>
              <w:widowControl/>
              <w:autoSpaceDE/>
              <w:autoSpaceDN/>
              <w:adjustRightInd/>
              <w:spacing w:before="0" w:after="0"/>
              <w:jc w:val="center"/>
              <w:rPr>
                <w:b/>
                <w:bCs/>
              </w:rPr>
            </w:pPr>
            <w:r w:rsidRPr="002B16A2">
              <w:rPr>
                <w:b/>
                <w:bCs/>
              </w:rPr>
              <w:t>30 270</w:t>
            </w:r>
          </w:p>
        </w:tc>
        <w:tc>
          <w:tcPr>
            <w:tcW w:w="1796" w:type="dxa"/>
          </w:tcPr>
          <w:p w:rsidR="002B16A2" w:rsidRPr="002B16A2" w:rsidRDefault="002B16A2" w:rsidP="002B16A2">
            <w:pPr>
              <w:widowControl/>
              <w:autoSpaceDE/>
              <w:autoSpaceDN/>
              <w:adjustRightInd/>
              <w:spacing w:before="0" w:after="0"/>
              <w:jc w:val="center"/>
              <w:rPr>
                <w:b/>
                <w:bCs/>
              </w:rPr>
            </w:pPr>
            <w:r w:rsidRPr="002B16A2">
              <w:rPr>
                <w:b/>
                <w:bCs/>
              </w:rPr>
              <w:t xml:space="preserve"> </w:t>
            </w:r>
          </w:p>
          <w:p w:rsidR="002B16A2" w:rsidRPr="002B16A2" w:rsidRDefault="002B16A2" w:rsidP="002B16A2">
            <w:pPr>
              <w:widowControl/>
              <w:autoSpaceDE/>
              <w:autoSpaceDN/>
              <w:adjustRightInd/>
              <w:spacing w:before="0" w:after="0"/>
              <w:jc w:val="center"/>
              <w:rPr>
                <w:b/>
                <w:bCs/>
              </w:rPr>
            </w:pPr>
            <w:r w:rsidRPr="002B16A2">
              <w:rPr>
                <w:b/>
                <w:bCs/>
              </w:rPr>
              <w:t>30 230</w:t>
            </w:r>
          </w:p>
          <w:p w:rsidR="002B16A2" w:rsidRPr="002B16A2" w:rsidRDefault="002B16A2" w:rsidP="002B16A2">
            <w:pPr>
              <w:widowControl/>
              <w:autoSpaceDE/>
              <w:autoSpaceDN/>
              <w:adjustRightInd/>
              <w:spacing w:before="0" w:after="0"/>
              <w:jc w:val="center"/>
              <w:rPr>
                <w:b/>
                <w:bCs/>
              </w:rPr>
            </w:pPr>
          </w:p>
        </w:tc>
      </w:tr>
      <w:tr w:rsidR="002B16A2" w:rsidRPr="002B16A2" w:rsidTr="009B35EA">
        <w:trPr>
          <w:trHeight w:val="555"/>
        </w:trPr>
        <w:tc>
          <w:tcPr>
            <w:tcW w:w="1951" w:type="dxa"/>
            <w:vMerge w:val="restart"/>
            <w:shd w:val="clear" w:color="auto" w:fill="auto"/>
            <w:vAlign w:val="center"/>
          </w:tcPr>
          <w:p w:rsidR="002B16A2" w:rsidRPr="002B16A2" w:rsidRDefault="002B16A2" w:rsidP="002B16A2">
            <w:pPr>
              <w:widowControl/>
              <w:autoSpaceDE/>
              <w:autoSpaceDN/>
              <w:adjustRightInd/>
              <w:spacing w:before="0" w:after="0"/>
              <w:rPr>
                <w:bCs/>
              </w:rPr>
            </w:pPr>
            <w:r w:rsidRPr="002B16A2">
              <w:rPr>
                <w:bCs/>
              </w:rPr>
              <w:t>Доли и акции</w:t>
            </w:r>
          </w:p>
        </w:tc>
        <w:tc>
          <w:tcPr>
            <w:tcW w:w="851"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2013</w:t>
            </w:r>
          </w:p>
        </w:tc>
        <w:tc>
          <w:tcPr>
            <w:tcW w:w="1275"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30 270</w:t>
            </w:r>
          </w:p>
        </w:tc>
        <w:tc>
          <w:tcPr>
            <w:tcW w:w="1701"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30 230</w:t>
            </w:r>
          </w:p>
        </w:tc>
        <w:tc>
          <w:tcPr>
            <w:tcW w:w="1890" w:type="dxa"/>
            <w:shd w:val="clear" w:color="auto" w:fill="auto"/>
            <w:vAlign w:val="center"/>
          </w:tcPr>
          <w:p w:rsidR="002B16A2" w:rsidRPr="002B16A2" w:rsidRDefault="002B16A2" w:rsidP="002B16A2">
            <w:pPr>
              <w:widowControl/>
              <w:autoSpaceDE/>
              <w:autoSpaceDN/>
              <w:adjustRightInd/>
              <w:spacing w:before="0" w:after="0"/>
              <w:jc w:val="center"/>
              <w:rPr>
                <w:bCs/>
              </w:rPr>
            </w:pPr>
            <w:r w:rsidRPr="002B16A2">
              <w:rPr>
                <w:bCs/>
              </w:rPr>
              <w:t>30 270</w:t>
            </w:r>
          </w:p>
        </w:tc>
        <w:tc>
          <w:tcPr>
            <w:tcW w:w="1796" w:type="dxa"/>
          </w:tcPr>
          <w:p w:rsidR="002B16A2" w:rsidRPr="002B16A2" w:rsidRDefault="002B16A2" w:rsidP="002B16A2">
            <w:pPr>
              <w:widowControl/>
              <w:autoSpaceDE/>
              <w:autoSpaceDN/>
              <w:adjustRightInd/>
              <w:spacing w:before="0" w:after="0"/>
              <w:jc w:val="center"/>
              <w:rPr>
                <w:bCs/>
              </w:rPr>
            </w:pPr>
          </w:p>
          <w:p w:rsidR="002B16A2" w:rsidRPr="002B16A2" w:rsidRDefault="002B16A2" w:rsidP="002B16A2">
            <w:pPr>
              <w:widowControl/>
              <w:autoSpaceDE/>
              <w:autoSpaceDN/>
              <w:adjustRightInd/>
              <w:spacing w:before="0" w:after="0"/>
              <w:jc w:val="center"/>
              <w:rPr>
                <w:bCs/>
              </w:rPr>
            </w:pPr>
            <w:r w:rsidRPr="002B16A2">
              <w:rPr>
                <w:bCs/>
              </w:rPr>
              <w:t>30 230</w:t>
            </w:r>
          </w:p>
        </w:tc>
      </w:tr>
      <w:tr w:rsidR="002B16A2" w:rsidRPr="002B16A2" w:rsidTr="009B35EA">
        <w:trPr>
          <w:trHeight w:val="555"/>
        </w:trPr>
        <w:tc>
          <w:tcPr>
            <w:tcW w:w="1951" w:type="dxa"/>
            <w:vMerge/>
            <w:shd w:val="clear" w:color="auto" w:fill="auto"/>
            <w:vAlign w:val="center"/>
          </w:tcPr>
          <w:p w:rsidR="002B16A2" w:rsidRPr="002B16A2" w:rsidRDefault="002B16A2" w:rsidP="002B16A2">
            <w:pPr>
              <w:widowControl/>
              <w:autoSpaceDE/>
              <w:autoSpaceDN/>
              <w:adjustRightInd/>
              <w:spacing w:before="0" w:after="0"/>
              <w:rPr>
                <w:b/>
                <w:bCs/>
              </w:rPr>
            </w:pPr>
          </w:p>
        </w:tc>
        <w:tc>
          <w:tcPr>
            <w:tcW w:w="851"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2012</w:t>
            </w:r>
          </w:p>
        </w:tc>
        <w:tc>
          <w:tcPr>
            <w:tcW w:w="1275"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p>
        </w:tc>
        <w:tc>
          <w:tcPr>
            <w:tcW w:w="1701"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w:t>
            </w:r>
          </w:p>
        </w:tc>
        <w:tc>
          <w:tcPr>
            <w:tcW w:w="1890" w:type="dxa"/>
            <w:shd w:val="clear" w:color="auto" w:fill="auto"/>
            <w:vAlign w:val="center"/>
          </w:tcPr>
          <w:p w:rsidR="002B16A2" w:rsidRPr="002B16A2" w:rsidRDefault="002B16A2" w:rsidP="002B16A2">
            <w:pPr>
              <w:widowControl/>
              <w:autoSpaceDE/>
              <w:autoSpaceDN/>
              <w:adjustRightInd/>
              <w:spacing w:before="0" w:after="0"/>
              <w:jc w:val="center"/>
              <w:rPr>
                <w:bCs/>
              </w:rPr>
            </w:pPr>
            <w:r w:rsidRPr="002B16A2">
              <w:rPr>
                <w:bCs/>
              </w:rPr>
              <w:t>30 270</w:t>
            </w:r>
          </w:p>
        </w:tc>
        <w:tc>
          <w:tcPr>
            <w:tcW w:w="1796" w:type="dxa"/>
          </w:tcPr>
          <w:p w:rsidR="002B16A2" w:rsidRPr="002B16A2" w:rsidRDefault="002B16A2" w:rsidP="002B16A2">
            <w:pPr>
              <w:widowControl/>
              <w:autoSpaceDE/>
              <w:autoSpaceDN/>
              <w:adjustRightInd/>
              <w:spacing w:before="0" w:after="0"/>
              <w:jc w:val="center"/>
              <w:rPr>
                <w:bCs/>
              </w:rPr>
            </w:pPr>
          </w:p>
          <w:p w:rsidR="002B16A2" w:rsidRPr="002B16A2" w:rsidRDefault="002B16A2" w:rsidP="002B16A2">
            <w:pPr>
              <w:widowControl/>
              <w:autoSpaceDE/>
              <w:autoSpaceDN/>
              <w:adjustRightInd/>
              <w:spacing w:before="0" w:after="0"/>
              <w:jc w:val="center"/>
              <w:rPr>
                <w:bCs/>
              </w:rPr>
            </w:pPr>
            <w:r w:rsidRPr="002B16A2">
              <w:rPr>
                <w:bCs/>
              </w:rPr>
              <w:t xml:space="preserve">30 230 </w:t>
            </w:r>
          </w:p>
        </w:tc>
      </w:tr>
      <w:tr w:rsidR="002B16A2" w:rsidRPr="002B16A2" w:rsidTr="009B35EA">
        <w:trPr>
          <w:trHeight w:val="555"/>
        </w:trPr>
        <w:tc>
          <w:tcPr>
            <w:tcW w:w="1951" w:type="dxa"/>
            <w:vMerge w:val="restart"/>
            <w:shd w:val="clear" w:color="auto" w:fill="auto"/>
            <w:vAlign w:val="center"/>
          </w:tcPr>
          <w:p w:rsidR="002B16A2" w:rsidRPr="002B16A2" w:rsidRDefault="002B16A2" w:rsidP="002B16A2">
            <w:pPr>
              <w:widowControl/>
              <w:autoSpaceDE/>
              <w:autoSpaceDN/>
              <w:adjustRightInd/>
              <w:spacing w:before="0" w:after="0"/>
              <w:rPr>
                <w:b/>
                <w:bCs/>
              </w:rPr>
            </w:pPr>
            <w:r w:rsidRPr="002B16A2">
              <w:rPr>
                <w:b/>
                <w:bCs/>
              </w:rPr>
              <w:t>Краткосрочные вложения - всего</w:t>
            </w:r>
          </w:p>
        </w:tc>
        <w:tc>
          <w:tcPr>
            <w:tcW w:w="851"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2013</w:t>
            </w:r>
          </w:p>
        </w:tc>
        <w:tc>
          <w:tcPr>
            <w:tcW w:w="1275"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465 400</w:t>
            </w:r>
          </w:p>
        </w:tc>
        <w:tc>
          <w:tcPr>
            <w:tcW w:w="1701"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w:t>
            </w:r>
          </w:p>
        </w:tc>
        <w:tc>
          <w:tcPr>
            <w:tcW w:w="1890" w:type="dxa"/>
            <w:shd w:val="clear" w:color="auto" w:fill="auto"/>
            <w:vAlign w:val="center"/>
          </w:tcPr>
          <w:p w:rsidR="002B16A2" w:rsidRPr="002B16A2" w:rsidRDefault="002B16A2" w:rsidP="002B16A2">
            <w:pPr>
              <w:widowControl/>
              <w:autoSpaceDE/>
              <w:autoSpaceDN/>
              <w:adjustRightInd/>
              <w:spacing w:before="0" w:after="0"/>
              <w:jc w:val="center"/>
              <w:rPr>
                <w:b/>
                <w:bCs/>
              </w:rPr>
            </w:pPr>
            <w:r w:rsidRPr="002B16A2">
              <w:rPr>
                <w:b/>
                <w:bCs/>
              </w:rPr>
              <w:t>657 900</w:t>
            </w:r>
          </w:p>
        </w:tc>
        <w:tc>
          <w:tcPr>
            <w:tcW w:w="1796" w:type="dxa"/>
          </w:tcPr>
          <w:p w:rsidR="002B16A2" w:rsidRPr="002B16A2" w:rsidRDefault="002B16A2" w:rsidP="002B16A2">
            <w:pPr>
              <w:widowControl/>
              <w:autoSpaceDE/>
              <w:autoSpaceDN/>
              <w:adjustRightInd/>
              <w:spacing w:before="0" w:after="0"/>
              <w:jc w:val="center"/>
              <w:rPr>
                <w:b/>
                <w:bCs/>
              </w:rPr>
            </w:pPr>
            <w:r w:rsidRPr="002B16A2">
              <w:rPr>
                <w:b/>
                <w:bCs/>
              </w:rPr>
              <w:t>-</w:t>
            </w:r>
          </w:p>
        </w:tc>
      </w:tr>
      <w:tr w:rsidR="002B16A2" w:rsidRPr="002B16A2" w:rsidTr="009B35EA">
        <w:trPr>
          <w:trHeight w:val="555"/>
        </w:trPr>
        <w:tc>
          <w:tcPr>
            <w:tcW w:w="1951" w:type="dxa"/>
            <w:vMerge/>
            <w:shd w:val="clear" w:color="auto" w:fill="auto"/>
            <w:vAlign w:val="center"/>
          </w:tcPr>
          <w:p w:rsidR="002B16A2" w:rsidRPr="002B16A2" w:rsidRDefault="002B16A2" w:rsidP="002B16A2">
            <w:pPr>
              <w:widowControl/>
              <w:autoSpaceDE/>
              <w:autoSpaceDN/>
              <w:adjustRightInd/>
              <w:spacing w:before="0" w:after="0"/>
              <w:ind w:firstLine="72"/>
              <w:rPr>
                <w:b/>
                <w:bCs/>
              </w:rPr>
            </w:pPr>
          </w:p>
        </w:tc>
        <w:tc>
          <w:tcPr>
            <w:tcW w:w="851"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2012</w:t>
            </w:r>
          </w:p>
        </w:tc>
        <w:tc>
          <w:tcPr>
            <w:tcW w:w="1275"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w:t>
            </w:r>
          </w:p>
        </w:tc>
        <w:tc>
          <w:tcPr>
            <w:tcW w:w="1701" w:type="dxa"/>
            <w:shd w:val="clear" w:color="auto" w:fill="auto"/>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w:t>
            </w:r>
          </w:p>
        </w:tc>
        <w:tc>
          <w:tcPr>
            <w:tcW w:w="1890" w:type="dxa"/>
            <w:shd w:val="clear" w:color="auto" w:fill="auto"/>
            <w:vAlign w:val="center"/>
          </w:tcPr>
          <w:p w:rsidR="002B16A2" w:rsidRPr="002B16A2" w:rsidRDefault="002B16A2" w:rsidP="002B16A2">
            <w:pPr>
              <w:widowControl/>
              <w:autoSpaceDE/>
              <w:autoSpaceDN/>
              <w:adjustRightInd/>
              <w:spacing w:before="0" w:after="0"/>
              <w:jc w:val="center"/>
              <w:rPr>
                <w:b/>
                <w:bCs/>
              </w:rPr>
            </w:pPr>
            <w:r w:rsidRPr="002B16A2">
              <w:rPr>
                <w:b/>
                <w:bCs/>
              </w:rPr>
              <w:t>465 400</w:t>
            </w:r>
          </w:p>
        </w:tc>
        <w:tc>
          <w:tcPr>
            <w:tcW w:w="1796" w:type="dxa"/>
          </w:tcPr>
          <w:p w:rsidR="002B16A2" w:rsidRPr="002B16A2" w:rsidRDefault="002B16A2" w:rsidP="002B16A2">
            <w:pPr>
              <w:widowControl/>
              <w:autoSpaceDE/>
              <w:autoSpaceDN/>
              <w:adjustRightInd/>
              <w:spacing w:before="0" w:after="0"/>
              <w:jc w:val="center"/>
              <w:rPr>
                <w:b/>
                <w:bCs/>
              </w:rPr>
            </w:pPr>
            <w:r w:rsidRPr="002B16A2">
              <w:rPr>
                <w:b/>
                <w:bCs/>
              </w:rPr>
              <w:t>-</w:t>
            </w:r>
          </w:p>
        </w:tc>
      </w:tr>
      <w:tr w:rsidR="002B16A2" w:rsidRPr="002B16A2" w:rsidTr="009B35EA">
        <w:trPr>
          <w:trHeight w:val="555"/>
        </w:trPr>
        <w:tc>
          <w:tcPr>
            <w:tcW w:w="1951" w:type="dxa"/>
            <w:vMerge w:val="restart"/>
            <w:shd w:val="clear" w:color="auto" w:fill="auto"/>
            <w:vAlign w:val="center"/>
          </w:tcPr>
          <w:p w:rsidR="002B16A2" w:rsidRPr="002B16A2" w:rsidRDefault="002B16A2" w:rsidP="002B16A2">
            <w:pPr>
              <w:widowControl/>
              <w:autoSpaceDE/>
              <w:autoSpaceDN/>
              <w:adjustRightInd/>
              <w:spacing w:before="0" w:after="0"/>
              <w:rPr>
                <w:bCs/>
              </w:rPr>
            </w:pPr>
            <w:r w:rsidRPr="002B16A2">
              <w:rPr>
                <w:bCs/>
              </w:rPr>
              <w:t xml:space="preserve">Депозитные вклады </w:t>
            </w:r>
          </w:p>
        </w:tc>
        <w:tc>
          <w:tcPr>
            <w:tcW w:w="851"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2013</w:t>
            </w:r>
          </w:p>
        </w:tc>
        <w:tc>
          <w:tcPr>
            <w:tcW w:w="1275"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465 400</w:t>
            </w:r>
          </w:p>
        </w:tc>
        <w:tc>
          <w:tcPr>
            <w:tcW w:w="1701"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w:t>
            </w:r>
          </w:p>
        </w:tc>
        <w:tc>
          <w:tcPr>
            <w:tcW w:w="1890" w:type="dxa"/>
            <w:shd w:val="clear" w:color="auto" w:fill="auto"/>
            <w:vAlign w:val="center"/>
          </w:tcPr>
          <w:p w:rsidR="002B16A2" w:rsidRPr="002B16A2" w:rsidRDefault="002B16A2" w:rsidP="002B16A2">
            <w:pPr>
              <w:widowControl/>
              <w:autoSpaceDE/>
              <w:autoSpaceDN/>
              <w:adjustRightInd/>
              <w:spacing w:before="0" w:after="0"/>
              <w:jc w:val="center"/>
              <w:rPr>
                <w:bCs/>
              </w:rPr>
            </w:pPr>
            <w:r w:rsidRPr="002B16A2">
              <w:rPr>
                <w:bCs/>
              </w:rPr>
              <w:t>657 900</w:t>
            </w:r>
          </w:p>
        </w:tc>
        <w:tc>
          <w:tcPr>
            <w:tcW w:w="1796" w:type="dxa"/>
          </w:tcPr>
          <w:p w:rsidR="002B16A2" w:rsidRPr="002B16A2" w:rsidRDefault="002B16A2" w:rsidP="002B16A2">
            <w:pPr>
              <w:widowControl/>
              <w:autoSpaceDE/>
              <w:autoSpaceDN/>
              <w:adjustRightInd/>
              <w:spacing w:before="0" w:after="0"/>
              <w:jc w:val="center"/>
              <w:rPr>
                <w:b/>
                <w:bCs/>
              </w:rPr>
            </w:pPr>
            <w:r w:rsidRPr="002B16A2">
              <w:rPr>
                <w:b/>
                <w:bCs/>
              </w:rPr>
              <w:t>-</w:t>
            </w:r>
          </w:p>
        </w:tc>
      </w:tr>
      <w:tr w:rsidR="002B16A2" w:rsidRPr="002B16A2" w:rsidTr="009B35EA">
        <w:trPr>
          <w:trHeight w:val="555"/>
        </w:trPr>
        <w:tc>
          <w:tcPr>
            <w:tcW w:w="1951" w:type="dxa"/>
            <w:vMerge/>
            <w:shd w:val="clear" w:color="auto" w:fill="auto"/>
          </w:tcPr>
          <w:p w:rsidR="002B16A2" w:rsidRPr="002B16A2" w:rsidRDefault="002B16A2" w:rsidP="002B16A2">
            <w:pPr>
              <w:widowControl/>
              <w:autoSpaceDE/>
              <w:autoSpaceDN/>
              <w:adjustRightInd/>
              <w:spacing w:before="0" w:after="0"/>
              <w:ind w:firstLine="72"/>
              <w:rPr>
                <w:b/>
                <w:bCs/>
              </w:rPr>
            </w:pPr>
          </w:p>
        </w:tc>
        <w:tc>
          <w:tcPr>
            <w:tcW w:w="851"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2012</w:t>
            </w:r>
          </w:p>
        </w:tc>
        <w:tc>
          <w:tcPr>
            <w:tcW w:w="1275"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w:t>
            </w:r>
          </w:p>
        </w:tc>
        <w:tc>
          <w:tcPr>
            <w:tcW w:w="1701" w:type="dxa"/>
            <w:shd w:val="clear" w:color="auto" w:fill="auto"/>
            <w:vAlign w:val="center"/>
          </w:tcPr>
          <w:p w:rsidR="002B16A2" w:rsidRPr="002B16A2" w:rsidRDefault="002B16A2" w:rsidP="002B16A2">
            <w:pPr>
              <w:widowControl/>
              <w:autoSpaceDE/>
              <w:autoSpaceDN/>
              <w:adjustRightInd/>
              <w:spacing w:before="0" w:after="0"/>
              <w:ind w:firstLine="72"/>
              <w:jc w:val="center"/>
              <w:rPr>
                <w:bCs/>
              </w:rPr>
            </w:pPr>
            <w:r w:rsidRPr="002B16A2">
              <w:rPr>
                <w:bCs/>
              </w:rPr>
              <w:t>-</w:t>
            </w:r>
          </w:p>
        </w:tc>
        <w:tc>
          <w:tcPr>
            <w:tcW w:w="1890" w:type="dxa"/>
            <w:shd w:val="clear" w:color="auto" w:fill="auto"/>
            <w:vAlign w:val="center"/>
          </w:tcPr>
          <w:p w:rsidR="002B16A2" w:rsidRPr="002B16A2" w:rsidRDefault="002B16A2" w:rsidP="002B16A2">
            <w:pPr>
              <w:widowControl/>
              <w:autoSpaceDE/>
              <w:autoSpaceDN/>
              <w:adjustRightInd/>
              <w:spacing w:before="0" w:after="0"/>
              <w:jc w:val="center"/>
              <w:rPr>
                <w:bCs/>
              </w:rPr>
            </w:pPr>
            <w:r w:rsidRPr="002B16A2">
              <w:rPr>
                <w:bCs/>
              </w:rPr>
              <w:t>465 400</w:t>
            </w:r>
          </w:p>
        </w:tc>
        <w:tc>
          <w:tcPr>
            <w:tcW w:w="1796" w:type="dxa"/>
          </w:tcPr>
          <w:p w:rsidR="002B16A2" w:rsidRPr="002B16A2" w:rsidRDefault="002B16A2" w:rsidP="002B16A2">
            <w:pPr>
              <w:widowControl/>
              <w:autoSpaceDE/>
              <w:autoSpaceDN/>
              <w:adjustRightInd/>
              <w:spacing w:before="0" w:after="0"/>
              <w:jc w:val="center"/>
              <w:rPr>
                <w:b/>
                <w:bCs/>
              </w:rPr>
            </w:pPr>
            <w:r w:rsidRPr="002B16A2">
              <w:rPr>
                <w:b/>
                <w:bCs/>
              </w:rPr>
              <w:t>-</w:t>
            </w:r>
          </w:p>
        </w:tc>
      </w:tr>
    </w:tbl>
    <w:p w:rsidR="002B16A2" w:rsidRPr="002B16A2" w:rsidRDefault="002B16A2" w:rsidP="002B16A2">
      <w:pPr>
        <w:widowControl/>
        <w:autoSpaceDE/>
        <w:autoSpaceDN/>
        <w:adjustRightInd/>
        <w:spacing w:before="0" w:after="0"/>
        <w:jc w:val="right"/>
        <w:rPr>
          <w:rFonts w:ascii="Arial" w:hAnsi="Arial" w:cs="Arial"/>
          <w:b/>
          <w:bCs/>
          <w:highlight w:val="green"/>
        </w:rPr>
      </w:pPr>
    </w:p>
    <w:p w:rsidR="002B16A2" w:rsidRPr="002B16A2" w:rsidRDefault="002B16A2" w:rsidP="002B16A2">
      <w:pPr>
        <w:widowControl/>
        <w:autoSpaceDE/>
        <w:autoSpaceDN/>
        <w:adjustRightInd/>
        <w:spacing w:before="0" w:after="0"/>
        <w:jc w:val="right"/>
        <w:rPr>
          <w:rFonts w:ascii="Arial" w:hAnsi="Arial" w:cs="Arial"/>
          <w:b/>
          <w:bCs/>
        </w:rPr>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14" w:name="_Toc380415698"/>
      <w:r w:rsidRPr="002B16A2">
        <w:rPr>
          <w:rFonts w:ascii="Arial Narrow" w:hAnsi="Arial Narrow"/>
          <w:b/>
        </w:rPr>
        <w:t>Денежные средства.</w:t>
      </w:r>
      <w:bookmarkEnd w:id="114"/>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r w:rsidRPr="002B16A2">
        <w:t>По статье «Денежные средства» отражаются средства Общества на счетах в банках и кредитных организациях, в операционных и иных кассах.</w:t>
      </w: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Таблица 8</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Информация о денежных средствах Общества (тыс.руб.)</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708"/>
        <w:gridCol w:w="3420"/>
        <w:gridCol w:w="2520"/>
      </w:tblGrid>
      <w:tr w:rsidR="002B16A2" w:rsidRPr="002B16A2" w:rsidTr="009B35EA">
        <w:trPr>
          <w:cantSplit/>
        </w:trPr>
        <w:tc>
          <w:tcPr>
            <w:tcW w:w="3708"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Денежные средства по видам</w:t>
            </w:r>
          </w:p>
        </w:tc>
        <w:tc>
          <w:tcPr>
            <w:tcW w:w="3420"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Сумма денежных средств на начало года</w:t>
            </w:r>
          </w:p>
        </w:tc>
        <w:tc>
          <w:tcPr>
            <w:tcW w:w="2520"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Сумма денежных средств на конец периода</w:t>
            </w:r>
          </w:p>
        </w:tc>
      </w:tr>
      <w:tr w:rsidR="002B16A2" w:rsidRPr="002B16A2" w:rsidTr="009B35EA">
        <w:trPr>
          <w:cantSplit/>
        </w:trPr>
        <w:tc>
          <w:tcPr>
            <w:tcW w:w="3708" w:type="dxa"/>
            <w:shd w:val="clear" w:color="auto" w:fill="auto"/>
          </w:tcPr>
          <w:p w:rsidR="002B16A2" w:rsidRPr="002B16A2" w:rsidRDefault="002B16A2" w:rsidP="002B16A2">
            <w:pPr>
              <w:widowControl/>
              <w:autoSpaceDE/>
              <w:autoSpaceDN/>
              <w:adjustRightInd/>
              <w:spacing w:before="0" w:after="0"/>
              <w:jc w:val="both"/>
              <w:rPr>
                <w:bCs/>
              </w:rPr>
            </w:pPr>
            <w:r w:rsidRPr="002B16A2">
              <w:rPr>
                <w:bCs/>
              </w:rPr>
              <w:t>Денежные средства</w:t>
            </w:r>
          </w:p>
        </w:tc>
        <w:tc>
          <w:tcPr>
            <w:tcW w:w="342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8 624</w:t>
            </w:r>
          </w:p>
        </w:tc>
        <w:tc>
          <w:tcPr>
            <w:tcW w:w="252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10 587</w:t>
            </w:r>
          </w:p>
        </w:tc>
      </w:tr>
      <w:tr w:rsidR="002B16A2" w:rsidRPr="002B16A2" w:rsidTr="009B35EA">
        <w:trPr>
          <w:cantSplit/>
        </w:trPr>
        <w:tc>
          <w:tcPr>
            <w:tcW w:w="3708" w:type="dxa"/>
            <w:shd w:val="clear" w:color="auto" w:fill="auto"/>
          </w:tcPr>
          <w:p w:rsidR="002B16A2" w:rsidRPr="002B16A2" w:rsidRDefault="002B16A2" w:rsidP="002B16A2">
            <w:pPr>
              <w:widowControl/>
              <w:autoSpaceDE/>
              <w:autoSpaceDN/>
              <w:adjustRightInd/>
              <w:spacing w:before="0" w:after="0"/>
              <w:jc w:val="both"/>
              <w:rPr>
                <w:bCs/>
              </w:rPr>
            </w:pPr>
            <w:r w:rsidRPr="002B16A2">
              <w:rPr>
                <w:bCs/>
              </w:rPr>
              <w:t>в т.ч. денежные средства,</w:t>
            </w:r>
          </w:p>
          <w:p w:rsidR="002B16A2" w:rsidRPr="002B16A2" w:rsidRDefault="002B16A2" w:rsidP="002B16A2">
            <w:pPr>
              <w:widowControl/>
              <w:autoSpaceDE/>
              <w:autoSpaceDN/>
              <w:adjustRightInd/>
              <w:spacing w:before="0" w:after="0"/>
              <w:jc w:val="both"/>
              <w:rPr>
                <w:bCs/>
              </w:rPr>
            </w:pPr>
            <w:r w:rsidRPr="002B16A2">
              <w:rPr>
                <w:bCs/>
              </w:rPr>
              <w:t>ограниченные к использованию</w:t>
            </w:r>
          </w:p>
        </w:tc>
        <w:tc>
          <w:tcPr>
            <w:tcW w:w="342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w:t>
            </w:r>
          </w:p>
        </w:tc>
        <w:tc>
          <w:tcPr>
            <w:tcW w:w="252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w:t>
            </w:r>
          </w:p>
        </w:tc>
      </w:tr>
      <w:tr w:rsidR="002B16A2" w:rsidRPr="002B16A2" w:rsidTr="009B35EA">
        <w:trPr>
          <w:cantSplit/>
        </w:trPr>
        <w:tc>
          <w:tcPr>
            <w:tcW w:w="3708" w:type="dxa"/>
            <w:shd w:val="clear" w:color="auto" w:fill="auto"/>
          </w:tcPr>
          <w:p w:rsidR="002B16A2" w:rsidRPr="002B16A2" w:rsidRDefault="002B16A2" w:rsidP="002B16A2">
            <w:pPr>
              <w:widowControl/>
              <w:autoSpaceDE/>
              <w:autoSpaceDN/>
              <w:adjustRightInd/>
              <w:spacing w:before="0" w:after="0"/>
              <w:ind w:firstLine="72"/>
              <w:rPr>
                <w:bCs/>
              </w:rPr>
            </w:pPr>
            <w:r w:rsidRPr="002B16A2">
              <w:rPr>
                <w:bCs/>
              </w:rPr>
              <w:t>Депозитные вклады со сроком размещения не более 91 дня</w:t>
            </w:r>
          </w:p>
        </w:tc>
        <w:tc>
          <w:tcPr>
            <w:tcW w:w="342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w:t>
            </w:r>
          </w:p>
        </w:tc>
        <w:tc>
          <w:tcPr>
            <w:tcW w:w="252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w:t>
            </w:r>
          </w:p>
        </w:tc>
      </w:tr>
    </w:tbl>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15" w:name="_Toc380415699"/>
      <w:r w:rsidRPr="002B16A2">
        <w:rPr>
          <w:rFonts w:ascii="Arial Narrow" w:hAnsi="Arial Narrow"/>
          <w:b/>
        </w:rPr>
        <w:t>Дебиторская и кредиторская задолженность</w:t>
      </w:r>
      <w:bookmarkEnd w:id="115"/>
    </w:p>
    <w:p w:rsidR="002B16A2" w:rsidRPr="002B16A2" w:rsidRDefault="002B16A2" w:rsidP="002B16A2">
      <w:pPr>
        <w:widowControl/>
        <w:autoSpaceDE/>
        <w:autoSpaceDN/>
        <w:adjustRightInd/>
        <w:spacing w:before="0" w:after="0"/>
        <w:ind w:firstLine="720"/>
        <w:jc w:val="both"/>
        <w:rPr>
          <w:iCs/>
        </w:rPr>
      </w:pPr>
    </w:p>
    <w:p w:rsidR="002B16A2" w:rsidRPr="002B16A2" w:rsidRDefault="002B16A2" w:rsidP="002B16A2">
      <w:pPr>
        <w:widowControl/>
        <w:autoSpaceDE/>
        <w:autoSpaceDN/>
        <w:adjustRightInd/>
        <w:spacing w:before="0" w:after="0"/>
        <w:ind w:firstLine="720"/>
        <w:jc w:val="both"/>
      </w:pPr>
      <w:r w:rsidRPr="002B16A2">
        <w:rPr>
          <w:iCs/>
        </w:rPr>
        <w:t>Дебиторская и кредиторская задолженность</w:t>
      </w:r>
      <w:r w:rsidRPr="002B16A2">
        <w:t xml:space="preserve"> отражается в бухгалтерском учете и отчетности в соответствии с условиями заключенных договоров. </w:t>
      </w:r>
    </w:p>
    <w:p w:rsidR="002B16A2" w:rsidRPr="002B16A2" w:rsidRDefault="002B16A2" w:rsidP="002B16A2">
      <w:pPr>
        <w:widowControl/>
        <w:autoSpaceDE/>
        <w:autoSpaceDN/>
        <w:adjustRightInd/>
        <w:spacing w:before="0" w:after="0"/>
        <w:ind w:firstLine="720"/>
        <w:jc w:val="both"/>
      </w:pPr>
      <w:r w:rsidRPr="002B16A2">
        <w:t>Общество не является получателем государственной помощи.</w:t>
      </w:r>
    </w:p>
    <w:p w:rsidR="002B16A2" w:rsidRPr="002B16A2" w:rsidRDefault="002B16A2" w:rsidP="002B16A2">
      <w:pPr>
        <w:widowControl/>
        <w:autoSpaceDE/>
        <w:autoSpaceDN/>
        <w:adjustRightInd/>
        <w:spacing w:before="0" w:after="0"/>
        <w:ind w:firstLine="720"/>
        <w:jc w:val="both"/>
        <w:rPr>
          <w:iCs/>
        </w:rPr>
      </w:pPr>
      <w:bookmarkStart w:id="116" w:name="_Toc245711348"/>
      <w:r w:rsidRPr="002B16A2">
        <w:rPr>
          <w:iCs/>
        </w:rPr>
        <w:t>Резерв по сомнительным долгам создается по расчетам с другими организациями и физическими лицами за продукцию, товары, работы и услуги, выданные авансы, по суммам выявленных недостач и прочей дебиторской задолженности с отнесением суммы резерва на финансовые результаты в составе прочих расходов.</w:t>
      </w:r>
      <w:bookmarkEnd w:id="116"/>
    </w:p>
    <w:p w:rsidR="002B16A2" w:rsidRPr="002B16A2" w:rsidRDefault="002B16A2" w:rsidP="002B16A2">
      <w:pPr>
        <w:widowControl/>
        <w:autoSpaceDE/>
        <w:autoSpaceDN/>
        <w:adjustRightInd/>
        <w:spacing w:before="0" w:after="0"/>
        <w:ind w:firstLine="720"/>
        <w:jc w:val="both"/>
        <w:rPr>
          <w:iCs/>
        </w:rPr>
      </w:pP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Таблица 9</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Информация о дебиторской задолженности (тыс.руб.)</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34"/>
        <w:gridCol w:w="992"/>
        <w:gridCol w:w="1560"/>
        <w:gridCol w:w="1843"/>
        <w:gridCol w:w="1701"/>
        <w:gridCol w:w="1417"/>
      </w:tblGrid>
      <w:tr w:rsidR="002B16A2" w:rsidRPr="002B16A2" w:rsidTr="009B35EA">
        <w:trPr>
          <w:trHeight w:val="525"/>
        </w:trPr>
        <w:tc>
          <w:tcPr>
            <w:tcW w:w="2234" w:type="dxa"/>
            <w:vMerge w:val="restart"/>
            <w:shd w:val="clear" w:color="auto" w:fill="E7CF6E"/>
            <w:noWrap/>
            <w:vAlign w:val="center"/>
          </w:tcPr>
          <w:p w:rsidR="002B16A2" w:rsidRPr="002B16A2" w:rsidRDefault="002B16A2" w:rsidP="002B16A2">
            <w:pPr>
              <w:widowControl/>
              <w:autoSpaceDE/>
              <w:autoSpaceDN/>
              <w:adjustRightInd/>
              <w:spacing w:before="0" w:after="0"/>
              <w:jc w:val="center"/>
              <w:rPr>
                <w:rFonts w:eastAsia="Arial Unicode MS"/>
                <w:b/>
                <w:bCs/>
                <w:iCs/>
              </w:rPr>
            </w:pPr>
            <w:r w:rsidRPr="002B16A2">
              <w:rPr>
                <w:rFonts w:eastAsia="Arial Unicode MS"/>
                <w:b/>
                <w:bCs/>
                <w:iCs/>
              </w:rPr>
              <w:t>Дебиторская задолженность по видам</w:t>
            </w:r>
          </w:p>
        </w:tc>
        <w:tc>
          <w:tcPr>
            <w:tcW w:w="992" w:type="dxa"/>
            <w:vMerge w:val="restart"/>
            <w:shd w:val="clear" w:color="auto" w:fill="E7CF6E"/>
            <w:vAlign w:val="center"/>
          </w:tcPr>
          <w:p w:rsidR="002B16A2" w:rsidRPr="002B16A2" w:rsidRDefault="002B16A2" w:rsidP="002B16A2">
            <w:pPr>
              <w:widowControl/>
              <w:autoSpaceDE/>
              <w:autoSpaceDN/>
              <w:adjustRightInd/>
              <w:spacing w:before="0" w:after="0"/>
              <w:jc w:val="center"/>
              <w:rPr>
                <w:b/>
                <w:bCs/>
              </w:rPr>
            </w:pPr>
            <w:r w:rsidRPr="002B16A2">
              <w:rPr>
                <w:b/>
                <w:bCs/>
              </w:rPr>
              <w:t>Период</w:t>
            </w:r>
          </w:p>
        </w:tc>
        <w:tc>
          <w:tcPr>
            <w:tcW w:w="3403" w:type="dxa"/>
            <w:gridSpan w:val="2"/>
            <w:shd w:val="clear" w:color="auto" w:fill="E7CF6E"/>
            <w:vAlign w:val="center"/>
          </w:tcPr>
          <w:p w:rsidR="002B16A2" w:rsidRPr="002B16A2" w:rsidRDefault="002B16A2" w:rsidP="002B16A2">
            <w:pPr>
              <w:widowControl/>
              <w:autoSpaceDE/>
              <w:autoSpaceDN/>
              <w:adjustRightInd/>
              <w:spacing w:before="0" w:after="0"/>
              <w:jc w:val="center"/>
              <w:rPr>
                <w:b/>
                <w:bCs/>
              </w:rPr>
            </w:pPr>
            <w:r w:rsidRPr="002B16A2">
              <w:rPr>
                <w:b/>
                <w:bCs/>
              </w:rPr>
              <w:t>Остаток на начало года</w:t>
            </w:r>
          </w:p>
        </w:tc>
        <w:tc>
          <w:tcPr>
            <w:tcW w:w="3118" w:type="dxa"/>
            <w:gridSpan w:val="2"/>
            <w:shd w:val="clear" w:color="auto" w:fill="E7CF6E"/>
            <w:vAlign w:val="center"/>
          </w:tcPr>
          <w:p w:rsidR="002B16A2" w:rsidRPr="002B16A2" w:rsidRDefault="002B16A2" w:rsidP="002B16A2">
            <w:pPr>
              <w:widowControl/>
              <w:autoSpaceDE/>
              <w:autoSpaceDN/>
              <w:adjustRightInd/>
              <w:spacing w:before="0" w:after="0"/>
              <w:jc w:val="center"/>
              <w:rPr>
                <w:b/>
                <w:bCs/>
              </w:rPr>
            </w:pPr>
            <w:r w:rsidRPr="002B16A2">
              <w:rPr>
                <w:b/>
                <w:bCs/>
              </w:rPr>
              <w:t>Остаток на конец периода</w:t>
            </w:r>
          </w:p>
        </w:tc>
      </w:tr>
      <w:tr w:rsidR="002B16A2" w:rsidRPr="002B16A2" w:rsidTr="009B35EA">
        <w:trPr>
          <w:trHeight w:val="1215"/>
        </w:trPr>
        <w:tc>
          <w:tcPr>
            <w:tcW w:w="2234" w:type="dxa"/>
            <w:vMerge/>
            <w:shd w:val="clear" w:color="auto" w:fill="E7CF6E"/>
            <w:noWrap/>
            <w:vAlign w:val="center"/>
          </w:tcPr>
          <w:p w:rsidR="002B16A2" w:rsidRPr="002B16A2" w:rsidRDefault="002B16A2" w:rsidP="002B16A2">
            <w:pPr>
              <w:widowControl/>
              <w:autoSpaceDE/>
              <w:autoSpaceDN/>
              <w:adjustRightInd/>
              <w:spacing w:before="0" w:after="0"/>
              <w:jc w:val="center"/>
              <w:rPr>
                <w:rFonts w:eastAsia="Arial Unicode MS"/>
                <w:b/>
                <w:bCs/>
                <w:iCs/>
              </w:rPr>
            </w:pPr>
          </w:p>
        </w:tc>
        <w:tc>
          <w:tcPr>
            <w:tcW w:w="992" w:type="dxa"/>
            <w:vMerge/>
            <w:shd w:val="clear" w:color="auto" w:fill="E7CF6E"/>
            <w:vAlign w:val="center"/>
          </w:tcPr>
          <w:p w:rsidR="002B16A2" w:rsidRPr="002B16A2" w:rsidRDefault="002B16A2" w:rsidP="002B16A2">
            <w:pPr>
              <w:widowControl/>
              <w:autoSpaceDE/>
              <w:autoSpaceDN/>
              <w:adjustRightInd/>
              <w:spacing w:before="0" w:after="0"/>
              <w:jc w:val="center"/>
              <w:rPr>
                <w:b/>
                <w:bCs/>
              </w:rPr>
            </w:pPr>
          </w:p>
        </w:tc>
        <w:tc>
          <w:tcPr>
            <w:tcW w:w="1560" w:type="dxa"/>
            <w:shd w:val="clear" w:color="auto" w:fill="E7CF6E"/>
            <w:vAlign w:val="center"/>
          </w:tcPr>
          <w:p w:rsidR="002B16A2" w:rsidRPr="002B16A2" w:rsidRDefault="002B16A2" w:rsidP="002B16A2">
            <w:pPr>
              <w:widowControl/>
              <w:autoSpaceDE/>
              <w:autoSpaceDN/>
              <w:adjustRightInd/>
              <w:spacing w:before="0" w:after="0"/>
              <w:jc w:val="center"/>
              <w:rPr>
                <w:b/>
                <w:bCs/>
              </w:rPr>
            </w:pPr>
            <w:r w:rsidRPr="002B16A2">
              <w:rPr>
                <w:b/>
                <w:bCs/>
              </w:rPr>
              <w:t>Учтенная по условиям договора</w:t>
            </w:r>
          </w:p>
        </w:tc>
        <w:tc>
          <w:tcPr>
            <w:tcW w:w="1843" w:type="dxa"/>
            <w:shd w:val="clear" w:color="auto" w:fill="E7CF6E"/>
            <w:vAlign w:val="center"/>
          </w:tcPr>
          <w:p w:rsidR="002B16A2" w:rsidRPr="002B16A2" w:rsidRDefault="002B16A2" w:rsidP="002B16A2">
            <w:pPr>
              <w:widowControl/>
              <w:autoSpaceDE/>
              <w:autoSpaceDN/>
              <w:adjustRightInd/>
              <w:spacing w:before="0" w:after="0"/>
              <w:jc w:val="center"/>
              <w:rPr>
                <w:b/>
                <w:bCs/>
              </w:rPr>
            </w:pPr>
            <w:r w:rsidRPr="002B16A2">
              <w:rPr>
                <w:b/>
                <w:bCs/>
              </w:rPr>
              <w:t>Величина резерва по сомнительным долгам</w:t>
            </w:r>
          </w:p>
        </w:tc>
        <w:tc>
          <w:tcPr>
            <w:tcW w:w="1701" w:type="dxa"/>
            <w:shd w:val="clear" w:color="auto" w:fill="E7CF6E"/>
            <w:vAlign w:val="center"/>
          </w:tcPr>
          <w:p w:rsidR="002B16A2" w:rsidRPr="002B16A2" w:rsidRDefault="002B16A2" w:rsidP="002B16A2">
            <w:pPr>
              <w:widowControl/>
              <w:autoSpaceDE/>
              <w:autoSpaceDN/>
              <w:adjustRightInd/>
              <w:spacing w:before="0" w:after="0"/>
              <w:jc w:val="center"/>
              <w:rPr>
                <w:b/>
                <w:bCs/>
              </w:rPr>
            </w:pPr>
            <w:r w:rsidRPr="002B16A2">
              <w:rPr>
                <w:b/>
                <w:bCs/>
              </w:rPr>
              <w:t>Учтенная по условиям договора</w:t>
            </w:r>
          </w:p>
        </w:tc>
        <w:tc>
          <w:tcPr>
            <w:tcW w:w="1417" w:type="dxa"/>
            <w:shd w:val="clear" w:color="auto" w:fill="E7CF6E"/>
            <w:vAlign w:val="center"/>
          </w:tcPr>
          <w:p w:rsidR="002B16A2" w:rsidRPr="002B16A2" w:rsidRDefault="002B16A2" w:rsidP="002B16A2">
            <w:pPr>
              <w:widowControl/>
              <w:autoSpaceDE/>
              <w:autoSpaceDN/>
              <w:adjustRightInd/>
              <w:spacing w:before="0" w:after="0"/>
              <w:jc w:val="center"/>
              <w:rPr>
                <w:b/>
                <w:bCs/>
              </w:rPr>
            </w:pPr>
            <w:r w:rsidRPr="002B16A2">
              <w:rPr>
                <w:b/>
                <w:bCs/>
              </w:rPr>
              <w:t>Величина резерва по сомнительным долгам</w:t>
            </w:r>
          </w:p>
        </w:tc>
      </w:tr>
      <w:tr w:rsidR="002B16A2" w:rsidRPr="002B16A2" w:rsidTr="009B35EA">
        <w:trPr>
          <w:trHeight w:val="255"/>
        </w:trPr>
        <w:tc>
          <w:tcPr>
            <w:tcW w:w="2234" w:type="dxa"/>
            <w:vMerge w:val="restart"/>
            <w:shd w:val="clear" w:color="auto" w:fill="auto"/>
            <w:noWrap/>
          </w:tcPr>
          <w:p w:rsidR="002B16A2" w:rsidRPr="002B16A2" w:rsidRDefault="002B16A2" w:rsidP="002B16A2">
            <w:pPr>
              <w:widowControl/>
              <w:autoSpaceDE/>
              <w:autoSpaceDN/>
              <w:adjustRightInd/>
              <w:spacing w:before="0" w:after="0"/>
              <w:jc w:val="both"/>
              <w:rPr>
                <w:rFonts w:eastAsia="Arial Unicode MS"/>
                <w:b/>
                <w:bCs/>
                <w:lang w:val="en-US"/>
              </w:rPr>
            </w:pPr>
            <w:r w:rsidRPr="002B16A2">
              <w:rPr>
                <w:b/>
                <w:bCs/>
              </w:rPr>
              <w:t>Дебиторская задолженность – всего</w:t>
            </w: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560" w:type="dxa"/>
          </w:tcPr>
          <w:p w:rsidR="002B16A2" w:rsidRPr="002B16A2" w:rsidRDefault="002B16A2" w:rsidP="002B16A2">
            <w:pPr>
              <w:widowControl/>
              <w:autoSpaceDE/>
              <w:autoSpaceDN/>
              <w:adjustRightInd/>
              <w:spacing w:before="0" w:after="0"/>
              <w:jc w:val="right"/>
              <w:rPr>
                <w:b/>
                <w:bCs/>
              </w:rPr>
            </w:pPr>
            <w:r w:rsidRPr="002B16A2">
              <w:rPr>
                <w:b/>
                <w:bCs/>
              </w:rPr>
              <w:t>48 682</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4969</w:t>
            </w:r>
          </w:p>
        </w:tc>
        <w:tc>
          <w:tcPr>
            <w:tcW w:w="1701" w:type="dxa"/>
          </w:tcPr>
          <w:p w:rsidR="002B16A2" w:rsidRPr="002B16A2" w:rsidRDefault="002B16A2" w:rsidP="002B16A2">
            <w:pPr>
              <w:widowControl/>
              <w:autoSpaceDE/>
              <w:autoSpaceDN/>
              <w:adjustRightInd/>
              <w:spacing w:before="0" w:after="0"/>
              <w:jc w:val="right"/>
              <w:rPr>
                <w:b/>
                <w:bCs/>
              </w:rPr>
            </w:pPr>
            <w:r w:rsidRPr="002B16A2">
              <w:rPr>
                <w:b/>
                <w:bCs/>
              </w:rPr>
              <w:t>22 444</w:t>
            </w:r>
          </w:p>
        </w:tc>
        <w:tc>
          <w:tcPr>
            <w:tcW w:w="1417" w:type="dxa"/>
          </w:tcPr>
          <w:p w:rsidR="002B16A2" w:rsidRPr="002B16A2" w:rsidRDefault="002B16A2" w:rsidP="002B16A2">
            <w:pPr>
              <w:widowControl/>
              <w:autoSpaceDE/>
              <w:autoSpaceDN/>
              <w:adjustRightInd/>
              <w:spacing w:before="0" w:after="0"/>
              <w:jc w:val="right"/>
              <w:rPr>
                <w:b/>
                <w:bCs/>
              </w:rPr>
            </w:pPr>
            <w:r w:rsidRPr="002B16A2">
              <w:rPr>
                <w:b/>
                <w:bCs/>
              </w:rPr>
              <w:t>1 362</w:t>
            </w:r>
          </w:p>
        </w:tc>
      </w:tr>
      <w:tr w:rsidR="002B16A2" w:rsidRPr="002B16A2" w:rsidTr="009B35EA">
        <w:trPr>
          <w:trHeight w:val="255"/>
        </w:trPr>
        <w:tc>
          <w:tcPr>
            <w:tcW w:w="2234" w:type="dxa"/>
            <w:vMerge/>
            <w:shd w:val="clear" w:color="auto" w:fill="auto"/>
            <w:noWrap/>
          </w:tcPr>
          <w:p w:rsidR="002B16A2" w:rsidRPr="002B16A2" w:rsidRDefault="002B16A2" w:rsidP="002B16A2">
            <w:pPr>
              <w:widowControl/>
              <w:autoSpaceDE/>
              <w:autoSpaceDN/>
              <w:adjustRightInd/>
              <w:spacing w:before="0" w:after="0"/>
              <w:jc w:val="both"/>
              <w:rPr>
                <w:b/>
                <w:bCs/>
              </w:rPr>
            </w:pP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560" w:type="dxa"/>
          </w:tcPr>
          <w:p w:rsidR="002B16A2" w:rsidRPr="002B16A2" w:rsidRDefault="002B16A2" w:rsidP="002B16A2">
            <w:pPr>
              <w:widowControl/>
              <w:autoSpaceDE/>
              <w:autoSpaceDN/>
              <w:adjustRightInd/>
              <w:spacing w:before="0" w:after="0"/>
              <w:jc w:val="right"/>
              <w:rPr>
                <w:b/>
                <w:bCs/>
              </w:rPr>
            </w:pPr>
            <w:r w:rsidRPr="002B16A2">
              <w:rPr>
                <w:b/>
                <w:bCs/>
              </w:rPr>
              <w:t>8 595</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206</w:t>
            </w:r>
          </w:p>
        </w:tc>
        <w:tc>
          <w:tcPr>
            <w:tcW w:w="1701" w:type="dxa"/>
          </w:tcPr>
          <w:p w:rsidR="002B16A2" w:rsidRPr="002B16A2" w:rsidRDefault="002B16A2" w:rsidP="002B16A2">
            <w:pPr>
              <w:widowControl/>
              <w:autoSpaceDE/>
              <w:autoSpaceDN/>
              <w:adjustRightInd/>
              <w:spacing w:before="0" w:after="0"/>
              <w:jc w:val="right"/>
              <w:rPr>
                <w:b/>
                <w:bCs/>
              </w:rPr>
            </w:pPr>
            <w:r w:rsidRPr="002B16A2">
              <w:rPr>
                <w:b/>
                <w:bCs/>
              </w:rPr>
              <w:t>48 682</w:t>
            </w:r>
          </w:p>
        </w:tc>
        <w:tc>
          <w:tcPr>
            <w:tcW w:w="1417" w:type="dxa"/>
          </w:tcPr>
          <w:p w:rsidR="002B16A2" w:rsidRPr="002B16A2" w:rsidRDefault="002B16A2" w:rsidP="002B16A2">
            <w:pPr>
              <w:widowControl/>
              <w:autoSpaceDE/>
              <w:autoSpaceDN/>
              <w:adjustRightInd/>
              <w:spacing w:before="0" w:after="0"/>
              <w:jc w:val="right"/>
              <w:rPr>
                <w:b/>
                <w:bCs/>
              </w:rPr>
            </w:pPr>
            <w:r w:rsidRPr="002B16A2">
              <w:rPr>
                <w:b/>
                <w:bCs/>
              </w:rPr>
              <w:t xml:space="preserve"> 4 969</w:t>
            </w:r>
          </w:p>
        </w:tc>
      </w:tr>
      <w:tr w:rsidR="002B16A2" w:rsidRPr="002B16A2" w:rsidTr="009B35EA">
        <w:trPr>
          <w:trHeight w:val="255"/>
        </w:trPr>
        <w:tc>
          <w:tcPr>
            <w:tcW w:w="2234" w:type="dxa"/>
            <w:vMerge w:val="restart"/>
            <w:shd w:val="clear" w:color="auto" w:fill="auto"/>
            <w:noWrap/>
          </w:tcPr>
          <w:p w:rsidR="002B16A2" w:rsidRPr="002B16A2" w:rsidRDefault="002B16A2" w:rsidP="002B16A2">
            <w:pPr>
              <w:widowControl/>
              <w:autoSpaceDE/>
              <w:autoSpaceDN/>
              <w:adjustRightInd/>
              <w:spacing w:before="0" w:after="0"/>
              <w:jc w:val="both"/>
              <w:rPr>
                <w:b/>
                <w:bCs/>
              </w:rPr>
            </w:pPr>
            <w:r w:rsidRPr="002B16A2">
              <w:rPr>
                <w:b/>
                <w:bCs/>
              </w:rPr>
              <w:t>Долгосрочная дебиторская задолженность</w:t>
            </w: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560" w:type="dxa"/>
          </w:tcPr>
          <w:p w:rsidR="002B16A2" w:rsidRPr="002B16A2" w:rsidRDefault="002B16A2" w:rsidP="002B16A2">
            <w:pPr>
              <w:widowControl/>
              <w:autoSpaceDE/>
              <w:autoSpaceDN/>
              <w:adjustRightInd/>
              <w:spacing w:before="0" w:after="0"/>
              <w:jc w:val="right"/>
              <w:rPr>
                <w:b/>
                <w:bCs/>
              </w:rPr>
            </w:pPr>
            <w:r w:rsidRPr="002B16A2">
              <w:rPr>
                <w:b/>
                <w:bCs/>
              </w:rPr>
              <w:t>-</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w:t>
            </w:r>
          </w:p>
        </w:tc>
        <w:tc>
          <w:tcPr>
            <w:tcW w:w="1701" w:type="dxa"/>
          </w:tcPr>
          <w:p w:rsidR="002B16A2" w:rsidRPr="002B16A2" w:rsidRDefault="002B16A2" w:rsidP="002B16A2">
            <w:pPr>
              <w:widowControl/>
              <w:autoSpaceDE/>
              <w:autoSpaceDN/>
              <w:adjustRightInd/>
              <w:spacing w:before="0" w:after="0"/>
              <w:jc w:val="right"/>
              <w:rPr>
                <w:b/>
                <w:bCs/>
              </w:rPr>
            </w:pPr>
            <w:r w:rsidRPr="002B16A2">
              <w:rPr>
                <w:b/>
                <w:bCs/>
              </w:rPr>
              <w:t>-</w:t>
            </w:r>
          </w:p>
        </w:tc>
        <w:tc>
          <w:tcPr>
            <w:tcW w:w="1417" w:type="dxa"/>
          </w:tcPr>
          <w:p w:rsidR="002B16A2" w:rsidRPr="002B16A2" w:rsidRDefault="002B16A2" w:rsidP="002B16A2">
            <w:pPr>
              <w:widowControl/>
              <w:autoSpaceDE/>
              <w:autoSpaceDN/>
              <w:adjustRightInd/>
              <w:spacing w:before="0" w:after="0"/>
              <w:jc w:val="right"/>
              <w:rPr>
                <w:b/>
                <w:bCs/>
              </w:rPr>
            </w:pPr>
            <w:r w:rsidRPr="002B16A2">
              <w:rPr>
                <w:b/>
                <w:bCs/>
              </w:rPr>
              <w:t>-</w:t>
            </w:r>
          </w:p>
        </w:tc>
      </w:tr>
      <w:tr w:rsidR="002B16A2" w:rsidRPr="002B16A2" w:rsidTr="009B35EA">
        <w:trPr>
          <w:trHeight w:val="255"/>
        </w:trPr>
        <w:tc>
          <w:tcPr>
            <w:tcW w:w="2234" w:type="dxa"/>
            <w:vMerge/>
            <w:shd w:val="clear" w:color="auto" w:fill="auto"/>
            <w:noWrap/>
          </w:tcPr>
          <w:p w:rsidR="002B16A2" w:rsidRPr="002B16A2" w:rsidRDefault="002B16A2" w:rsidP="002B16A2">
            <w:pPr>
              <w:widowControl/>
              <w:autoSpaceDE/>
              <w:autoSpaceDN/>
              <w:adjustRightInd/>
              <w:spacing w:before="0" w:after="0"/>
              <w:jc w:val="both"/>
              <w:rPr>
                <w:b/>
                <w:bCs/>
              </w:rPr>
            </w:pP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560" w:type="dxa"/>
          </w:tcPr>
          <w:p w:rsidR="002B16A2" w:rsidRPr="002B16A2" w:rsidRDefault="002B16A2" w:rsidP="002B16A2">
            <w:pPr>
              <w:widowControl/>
              <w:autoSpaceDE/>
              <w:autoSpaceDN/>
              <w:adjustRightInd/>
              <w:spacing w:before="0" w:after="0"/>
              <w:jc w:val="right"/>
              <w:rPr>
                <w:b/>
                <w:bCs/>
              </w:rPr>
            </w:pPr>
            <w:r w:rsidRPr="002B16A2">
              <w:rPr>
                <w:b/>
                <w:bCs/>
              </w:rPr>
              <w:t>-</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w:t>
            </w:r>
          </w:p>
        </w:tc>
        <w:tc>
          <w:tcPr>
            <w:tcW w:w="1701" w:type="dxa"/>
          </w:tcPr>
          <w:p w:rsidR="002B16A2" w:rsidRPr="002B16A2" w:rsidRDefault="002B16A2" w:rsidP="002B16A2">
            <w:pPr>
              <w:widowControl/>
              <w:autoSpaceDE/>
              <w:autoSpaceDN/>
              <w:adjustRightInd/>
              <w:spacing w:before="0" w:after="0"/>
              <w:jc w:val="right"/>
              <w:rPr>
                <w:b/>
                <w:bCs/>
              </w:rPr>
            </w:pPr>
            <w:r w:rsidRPr="002B16A2">
              <w:rPr>
                <w:b/>
                <w:bCs/>
              </w:rPr>
              <w:t>-</w:t>
            </w:r>
          </w:p>
        </w:tc>
        <w:tc>
          <w:tcPr>
            <w:tcW w:w="1417" w:type="dxa"/>
          </w:tcPr>
          <w:p w:rsidR="002B16A2" w:rsidRPr="002B16A2" w:rsidRDefault="002B16A2" w:rsidP="002B16A2">
            <w:pPr>
              <w:widowControl/>
              <w:autoSpaceDE/>
              <w:autoSpaceDN/>
              <w:adjustRightInd/>
              <w:spacing w:before="0" w:after="0"/>
              <w:jc w:val="right"/>
              <w:rPr>
                <w:b/>
                <w:bCs/>
              </w:rPr>
            </w:pPr>
            <w:r w:rsidRPr="002B16A2">
              <w:rPr>
                <w:b/>
                <w:bCs/>
              </w:rPr>
              <w:t>-</w:t>
            </w:r>
          </w:p>
        </w:tc>
      </w:tr>
      <w:tr w:rsidR="002B16A2" w:rsidRPr="002B16A2" w:rsidTr="009B35EA">
        <w:trPr>
          <w:trHeight w:val="255"/>
        </w:trPr>
        <w:tc>
          <w:tcPr>
            <w:tcW w:w="2234" w:type="dxa"/>
            <w:vMerge w:val="restart"/>
            <w:shd w:val="clear" w:color="auto" w:fill="auto"/>
            <w:noWrap/>
          </w:tcPr>
          <w:p w:rsidR="002B16A2" w:rsidRPr="002B16A2" w:rsidRDefault="002B16A2" w:rsidP="002B16A2">
            <w:pPr>
              <w:widowControl/>
              <w:autoSpaceDE/>
              <w:autoSpaceDN/>
              <w:adjustRightInd/>
              <w:spacing w:before="0" w:after="0"/>
              <w:jc w:val="both"/>
              <w:rPr>
                <w:bCs/>
              </w:rPr>
            </w:pPr>
            <w:r w:rsidRPr="002B16A2">
              <w:rPr>
                <w:bCs/>
              </w:rPr>
              <w:t>В том числе:</w:t>
            </w:r>
          </w:p>
          <w:p w:rsidR="002B16A2" w:rsidRPr="002B16A2" w:rsidRDefault="002B16A2" w:rsidP="002B16A2">
            <w:pPr>
              <w:widowControl/>
              <w:autoSpaceDE/>
              <w:autoSpaceDN/>
              <w:adjustRightInd/>
              <w:spacing w:before="0" w:after="0"/>
              <w:jc w:val="both"/>
              <w:rPr>
                <w:bCs/>
              </w:rPr>
            </w:pPr>
            <w:r w:rsidRPr="002B16A2">
              <w:rPr>
                <w:bCs/>
              </w:rPr>
              <w:t>Покупатели и заказчики</w:t>
            </w: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560" w:type="dxa"/>
          </w:tcPr>
          <w:p w:rsidR="002B16A2" w:rsidRPr="002B16A2" w:rsidRDefault="002B16A2" w:rsidP="002B16A2">
            <w:pPr>
              <w:widowControl/>
              <w:autoSpaceDE/>
              <w:autoSpaceDN/>
              <w:adjustRightInd/>
              <w:spacing w:before="0" w:after="0"/>
              <w:jc w:val="right"/>
              <w:rPr>
                <w:b/>
                <w:bCs/>
              </w:rPr>
            </w:pPr>
            <w:r w:rsidRPr="002B16A2">
              <w:rPr>
                <w:b/>
                <w:bCs/>
              </w:rPr>
              <w:t>-</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w:t>
            </w:r>
          </w:p>
        </w:tc>
        <w:tc>
          <w:tcPr>
            <w:tcW w:w="1701" w:type="dxa"/>
          </w:tcPr>
          <w:p w:rsidR="002B16A2" w:rsidRPr="002B16A2" w:rsidRDefault="002B16A2" w:rsidP="002B16A2">
            <w:pPr>
              <w:widowControl/>
              <w:autoSpaceDE/>
              <w:autoSpaceDN/>
              <w:adjustRightInd/>
              <w:spacing w:before="0" w:after="0"/>
              <w:jc w:val="right"/>
              <w:rPr>
                <w:b/>
                <w:bCs/>
              </w:rPr>
            </w:pPr>
            <w:r w:rsidRPr="002B16A2">
              <w:rPr>
                <w:b/>
                <w:bCs/>
              </w:rPr>
              <w:t>-</w:t>
            </w:r>
          </w:p>
        </w:tc>
        <w:tc>
          <w:tcPr>
            <w:tcW w:w="1417" w:type="dxa"/>
          </w:tcPr>
          <w:p w:rsidR="002B16A2" w:rsidRPr="002B16A2" w:rsidRDefault="002B16A2" w:rsidP="002B16A2">
            <w:pPr>
              <w:widowControl/>
              <w:autoSpaceDE/>
              <w:autoSpaceDN/>
              <w:adjustRightInd/>
              <w:spacing w:before="0" w:after="0"/>
              <w:jc w:val="right"/>
              <w:rPr>
                <w:b/>
                <w:bCs/>
              </w:rPr>
            </w:pPr>
            <w:r w:rsidRPr="002B16A2">
              <w:rPr>
                <w:b/>
                <w:bCs/>
              </w:rPr>
              <w:t>-</w:t>
            </w:r>
          </w:p>
        </w:tc>
      </w:tr>
      <w:tr w:rsidR="002B16A2" w:rsidRPr="002B16A2" w:rsidTr="009B35EA">
        <w:trPr>
          <w:trHeight w:val="255"/>
        </w:trPr>
        <w:tc>
          <w:tcPr>
            <w:tcW w:w="2234" w:type="dxa"/>
            <w:vMerge/>
            <w:shd w:val="clear" w:color="auto" w:fill="auto"/>
            <w:noWrap/>
          </w:tcPr>
          <w:p w:rsidR="002B16A2" w:rsidRPr="002B16A2" w:rsidRDefault="002B16A2" w:rsidP="002B16A2">
            <w:pPr>
              <w:widowControl/>
              <w:autoSpaceDE/>
              <w:autoSpaceDN/>
              <w:adjustRightInd/>
              <w:spacing w:before="0" w:after="0"/>
              <w:jc w:val="both"/>
              <w:rPr>
                <w:bCs/>
              </w:rPr>
            </w:pP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560" w:type="dxa"/>
          </w:tcPr>
          <w:p w:rsidR="002B16A2" w:rsidRPr="002B16A2" w:rsidRDefault="002B16A2" w:rsidP="002B16A2">
            <w:pPr>
              <w:widowControl/>
              <w:autoSpaceDE/>
              <w:autoSpaceDN/>
              <w:adjustRightInd/>
              <w:spacing w:before="0" w:after="0"/>
              <w:jc w:val="right"/>
              <w:rPr>
                <w:b/>
                <w:bCs/>
              </w:rPr>
            </w:pPr>
            <w:r w:rsidRPr="002B16A2">
              <w:rPr>
                <w:b/>
                <w:bCs/>
              </w:rPr>
              <w:t>-</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w:t>
            </w:r>
          </w:p>
        </w:tc>
        <w:tc>
          <w:tcPr>
            <w:tcW w:w="1701" w:type="dxa"/>
          </w:tcPr>
          <w:p w:rsidR="002B16A2" w:rsidRPr="002B16A2" w:rsidRDefault="002B16A2" w:rsidP="002B16A2">
            <w:pPr>
              <w:widowControl/>
              <w:autoSpaceDE/>
              <w:autoSpaceDN/>
              <w:adjustRightInd/>
              <w:spacing w:before="0" w:after="0"/>
              <w:jc w:val="right"/>
              <w:rPr>
                <w:b/>
                <w:bCs/>
              </w:rPr>
            </w:pPr>
            <w:r w:rsidRPr="002B16A2">
              <w:rPr>
                <w:b/>
                <w:bCs/>
              </w:rPr>
              <w:t>-</w:t>
            </w:r>
          </w:p>
        </w:tc>
        <w:tc>
          <w:tcPr>
            <w:tcW w:w="1417" w:type="dxa"/>
          </w:tcPr>
          <w:p w:rsidR="002B16A2" w:rsidRPr="002B16A2" w:rsidRDefault="002B16A2" w:rsidP="002B16A2">
            <w:pPr>
              <w:widowControl/>
              <w:autoSpaceDE/>
              <w:autoSpaceDN/>
              <w:adjustRightInd/>
              <w:spacing w:before="0" w:after="0"/>
              <w:jc w:val="right"/>
              <w:rPr>
                <w:b/>
                <w:bCs/>
              </w:rPr>
            </w:pPr>
            <w:r w:rsidRPr="002B16A2">
              <w:rPr>
                <w:b/>
                <w:bCs/>
              </w:rPr>
              <w:t>-</w:t>
            </w:r>
          </w:p>
        </w:tc>
      </w:tr>
      <w:tr w:rsidR="002B16A2" w:rsidRPr="002B16A2" w:rsidTr="009B35EA">
        <w:trPr>
          <w:trHeight w:val="270"/>
        </w:trPr>
        <w:tc>
          <w:tcPr>
            <w:tcW w:w="2234" w:type="dxa"/>
            <w:vMerge w:val="restart"/>
            <w:shd w:val="clear" w:color="auto" w:fill="auto"/>
            <w:noWrap/>
          </w:tcPr>
          <w:p w:rsidR="002B16A2" w:rsidRPr="002B16A2" w:rsidRDefault="002B16A2" w:rsidP="002B16A2">
            <w:pPr>
              <w:widowControl/>
              <w:autoSpaceDE/>
              <w:autoSpaceDN/>
              <w:adjustRightInd/>
              <w:spacing w:before="0" w:after="0"/>
              <w:jc w:val="both"/>
              <w:rPr>
                <w:b/>
                <w:bCs/>
              </w:rPr>
            </w:pPr>
            <w:r w:rsidRPr="002B16A2">
              <w:rPr>
                <w:b/>
                <w:bCs/>
              </w:rPr>
              <w:t>Краткосрочная дебиторская задолженность</w:t>
            </w: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560" w:type="dxa"/>
          </w:tcPr>
          <w:p w:rsidR="002B16A2" w:rsidRPr="002B16A2" w:rsidRDefault="002B16A2" w:rsidP="002B16A2">
            <w:pPr>
              <w:widowControl/>
              <w:autoSpaceDE/>
              <w:autoSpaceDN/>
              <w:adjustRightInd/>
              <w:spacing w:before="0" w:after="0"/>
              <w:jc w:val="right"/>
              <w:rPr>
                <w:b/>
                <w:bCs/>
              </w:rPr>
            </w:pPr>
            <w:r w:rsidRPr="002B16A2">
              <w:rPr>
                <w:b/>
                <w:bCs/>
              </w:rPr>
              <w:t>48 682</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4 969</w:t>
            </w:r>
          </w:p>
        </w:tc>
        <w:tc>
          <w:tcPr>
            <w:tcW w:w="1701" w:type="dxa"/>
          </w:tcPr>
          <w:p w:rsidR="002B16A2" w:rsidRPr="002B16A2" w:rsidRDefault="002B16A2" w:rsidP="002B16A2">
            <w:pPr>
              <w:widowControl/>
              <w:autoSpaceDE/>
              <w:autoSpaceDN/>
              <w:adjustRightInd/>
              <w:spacing w:before="0" w:after="0"/>
              <w:jc w:val="right"/>
              <w:rPr>
                <w:b/>
                <w:bCs/>
              </w:rPr>
            </w:pPr>
            <w:r w:rsidRPr="002B16A2">
              <w:rPr>
                <w:b/>
                <w:bCs/>
              </w:rPr>
              <w:t>22 444</w:t>
            </w:r>
          </w:p>
        </w:tc>
        <w:tc>
          <w:tcPr>
            <w:tcW w:w="1417" w:type="dxa"/>
          </w:tcPr>
          <w:p w:rsidR="002B16A2" w:rsidRPr="002B16A2" w:rsidRDefault="002B16A2" w:rsidP="002B16A2">
            <w:pPr>
              <w:widowControl/>
              <w:autoSpaceDE/>
              <w:autoSpaceDN/>
              <w:adjustRightInd/>
              <w:spacing w:before="0" w:after="0"/>
              <w:jc w:val="right"/>
              <w:rPr>
                <w:b/>
                <w:bCs/>
              </w:rPr>
            </w:pPr>
            <w:r w:rsidRPr="002B16A2">
              <w:rPr>
                <w:b/>
                <w:bCs/>
              </w:rPr>
              <w:t>1 362</w:t>
            </w:r>
          </w:p>
        </w:tc>
      </w:tr>
      <w:tr w:rsidR="002B16A2" w:rsidRPr="002B16A2" w:rsidTr="009B35EA">
        <w:trPr>
          <w:trHeight w:val="270"/>
        </w:trPr>
        <w:tc>
          <w:tcPr>
            <w:tcW w:w="2234" w:type="dxa"/>
            <w:vMerge/>
            <w:shd w:val="clear" w:color="auto" w:fill="auto"/>
            <w:noWrap/>
          </w:tcPr>
          <w:p w:rsidR="002B16A2" w:rsidRPr="002B16A2" w:rsidRDefault="002B16A2" w:rsidP="002B16A2">
            <w:pPr>
              <w:widowControl/>
              <w:autoSpaceDE/>
              <w:autoSpaceDN/>
              <w:adjustRightInd/>
              <w:spacing w:before="0" w:after="0"/>
              <w:jc w:val="both"/>
              <w:rPr>
                <w:b/>
                <w:bCs/>
              </w:rPr>
            </w:pP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560" w:type="dxa"/>
          </w:tcPr>
          <w:p w:rsidR="002B16A2" w:rsidRPr="002B16A2" w:rsidRDefault="002B16A2" w:rsidP="002B16A2">
            <w:pPr>
              <w:widowControl/>
              <w:autoSpaceDE/>
              <w:autoSpaceDN/>
              <w:adjustRightInd/>
              <w:spacing w:before="0" w:after="0"/>
              <w:jc w:val="right"/>
              <w:rPr>
                <w:b/>
                <w:bCs/>
              </w:rPr>
            </w:pPr>
            <w:r w:rsidRPr="002B16A2">
              <w:rPr>
                <w:b/>
                <w:bCs/>
              </w:rPr>
              <w:t>8 595</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206</w:t>
            </w:r>
          </w:p>
        </w:tc>
        <w:tc>
          <w:tcPr>
            <w:tcW w:w="1701" w:type="dxa"/>
          </w:tcPr>
          <w:p w:rsidR="002B16A2" w:rsidRPr="002B16A2" w:rsidRDefault="002B16A2" w:rsidP="002B16A2">
            <w:pPr>
              <w:widowControl/>
              <w:autoSpaceDE/>
              <w:autoSpaceDN/>
              <w:adjustRightInd/>
              <w:spacing w:before="0" w:after="0"/>
              <w:jc w:val="right"/>
              <w:rPr>
                <w:b/>
                <w:bCs/>
              </w:rPr>
            </w:pPr>
            <w:r w:rsidRPr="002B16A2">
              <w:rPr>
                <w:b/>
                <w:bCs/>
              </w:rPr>
              <w:t>48 682</w:t>
            </w:r>
          </w:p>
        </w:tc>
        <w:tc>
          <w:tcPr>
            <w:tcW w:w="1417" w:type="dxa"/>
          </w:tcPr>
          <w:p w:rsidR="002B16A2" w:rsidRPr="002B16A2" w:rsidRDefault="002B16A2" w:rsidP="002B16A2">
            <w:pPr>
              <w:widowControl/>
              <w:autoSpaceDE/>
              <w:autoSpaceDN/>
              <w:adjustRightInd/>
              <w:spacing w:before="0" w:after="0"/>
              <w:jc w:val="right"/>
              <w:rPr>
                <w:b/>
                <w:bCs/>
              </w:rPr>
            </w:pPr>
            <w:r w:rsidRPr="002B16A2">
              <w:rPr>
                <w:b/>
                <w:bCs/>
              </w:rPr>
              <w:t>4 969</w:t>
            </w:r>
          </w:p>
        </w:tc>
      </w:tr>
      <w:tr w:rsidR="002B16A2" w:rsidRPr="002B16A2" w:rsidTr="009B35EA">
        <w:trPr>
          <w:trHeight w:val="255"/>
        </w:trPr>
        <w:tc>
          <w:tcPr>
            <w:tcW w:w="2234" w:type="dxa"/>
            <w:vMerge w:val="restart"/>
            <w:shd w:val="clear" w:color="auto" w:fill="auto"/>
            <w:noWrap/>
          </w:tcPr>
          <w:p w:rsidR="002B16A2" w:rsidRPr="002B16A2" w:rsidRDefault="002B16A2" w:rsidP="002B16A2">
            <w:pPr>
              <w:widowControl/>
              <w:autoSpaceDE/>
              <w:autoSpaceDN/>
              <w:adjustRightInd/>
              <w:spacing w:before="0" w:after="0"/>
              <w:jc w:val="both"/>
              <w:rPr>
                <w:bCs/>
              </w:rPr>
            </w:pPr>
            <w:r w:rsidRPr="002B16A2">
              <w:rPr>
                <w:bCs/>
              </w:rPr>
              <w:t>В том числе:</w:t>
            </w:r>
          </w:p>
          <w:p w:rsidR="002B16A2" w:rsidRPr="002B16A2" w:rsidRDefault="002B16A2" w:rsidP="002B16A2">
            <w:pPr>
              <w:widowControl/>
              <w:autoSpaceDE/>
              <w:autoSpaceDN/>
              <w:adjustRightInd/>
              <w:spacing w:before="0" w:after="0"/>
              <w:jc w:val="both"/>
              <w:rPr>
                <w:bCs/>
              </w:rPr>
            </w:pPr>
            <w:r w:rsidRPr="002B16A2">
              <w:rPr>
                <w:bCs/>
              </w:rPr>
              <w:t>Покупатели и заказчики</w:t>
            </w: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560" w:type="dxa"/>
          </w:tcPr>
          <w:p w:rsidR="002B16A2" w:rsidRPr="002B16A2" w:rsidRDefault="002B16A2" w:rsidP="002B16A2">
            <w:pPr>
              <w:widowControl/>
              <w:autoSpaceDE/>
              <w:autoSpaceDN/>
              <w:adjustRightInd/>
              <w:spacing w:before="0" w:after="0"/>
              <w:jc w:val="right"/>
              <w:rPr>
                <w:bCs/>
              </w:rPr>
            </w:pPr>
            <w:r w:rsidRPr="002B16A2">
              <w:rPr>
                <w:bCs/>
              </w:rPr>
              <w:t>7 098</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4 969</w:t>
            </w:r>
          </w:p>
        </w:tc>
        <w:tc>
          <w:tcPr>
            <w:tcW w:w="1701" w:type="dxa"/>
          </w:tcPr>
          <w:p w:rsidR="002B16A2" w:rsidRPr="002B16A2" w:rsidRDefault="002B16A2" w:rsidP="002B16A2">
            <w:pPr>
              <w:widowControl/>
              <w:autoSpaceDE/>
              <w:autoSpaceDN/>
              <w:adjustRightInd/>
              <w:spacing w:before="0" w:after="0"/>
              <w:jc w:val="right"/>
              <w:rPr>
                <w:bCs/>
              </w:rPr>
            </w:pPr>
            <w:r w:rsidRPr="002B16A2">
              <w:rPr>
                <w:bCs/>
              </w:rPr>
              <w:t>4 702</w:t>
            </w:r>
          </w:p>
        </w:tc>
        <w:tc>
          <w:tcPr>
            <w:tcW w:w="1417" w:type="dxa"/>
          </w:tcPr>
          <w:p w:rsidR="002B16A2" w:rsidRPr="002B16A2" w:rsidRDefault="002B16A2" w:rsidP="002B16A2">
            <w:pPr>
              <w:widowControl/>
              <w:autoSpaceDE/>
              <w:autoSpaceDN/>
              <w:adjustRightInd/>
              <w:spacing w:before="0" w:after="0"/>
              <w:jc w:val="right"/>
              <w:rPr>
                <w:bCs/>
              </w:rPr>
            </w:pPr>
            <w:r w:rsidRPr="002B16A2">
              <w:rPr>
                <w:bCs/>
              </w:rPr>
              <w:t>1 362</w:t>
            </w:r>
          </w:p>
        </w:tc>
      </w:tr>
      <w:tr w:rsidR="002B16A2" w:rsidRPr="002B16A2" w:rsidTr="009B35EA">
        <w:trPr>
          <w:trHeight w:val="255"/>
        </w:trPr>
        <w:tc>
          <w:tcPr>
            <w:tcW w:w="2234" w:type="dxa"/>
            <w:vMerge/>
            <w:shd w:val="clear" w:color="auto" w:fill="auto"/>
            <w:noWrap/>
          </w:tcPr>
          <w:p w:rsidR="002B16A2" w:rsidRPr="002B16A2" w:rsidRDefault="002B16A2" w:rsidP="002B16A2">
            <w:pPr>
              <w:widowControl/>
              <w:autoSpaceDE/>
              <w:autoSpaceDN/>
              <w:adjustRightInd/>
              <w:spacing w:before="0" w:after="0"/>
              <w:jc w:val="both"/>
              <w:rPr>
                <w:bCs/>
              </w:rPr>
            </w:pP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560" w:type="dxa"/>
          </w:tcPr>
          <w:p w:rsidR="002B16A2" w:rsidRPr="002B16A2" w:rsidRDefault="002B16A2" w:rsidP="002B16A2">
            <w:pPr>
              <w:widowControl/>
              <w:autoSpaceDE/>
              <w:autoSpaceDN/>
              <w:adjustRightInd/>
              <w:spacing w:before="0" w:after="0"/>
              <w:jc w:val="right"/>
              <w:rPr>
                <w:bCs/>
              </w:rPr>
            </w:pPr>
            <w:r w:rsidRPr="002B16A2">
              <w:rPr>
                <w:bCs/>
              </w:rPr>
              <w:t>4 190</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206</w:t>
            </w:r>
          </w:p>
        </w:tc>
        <w:tc>
          <w:tcPr>
            <w:tcW w:w="1701" w:type="dxa"/>
          </w:tcPr>
          <w:p w:rsidR="002B16A2" w:rsidRPr="002B16A2" w:rsidRDefault="002B16A2" w:rsidP="002B16A2">
            <w:pPr>
              <w:widowControl/>
              <w:autoSpaceDE/>
              <w:autoSpaceDN/>
              <w:adjustRightInd/>
              <w:spacing w:before="0" w:after="0"/>
              <w:jc w:val="right"/>
              <w:rPr>
                <w:bCs/>
              </w:rPr>
            </w:pPr>
            <w:r w:rsidRPr="002B16A2">
              <w:rPr>
                <w:bCs/>
              </w:rPr>
              <w:t>7 098</w:t>
            </w:r>
          </w:p>
        </w:tc>
        <w:tc>
          <w:tcPr>
            <w:tcW w:w="1417" w:type="dxa"/>
          </w:tcPr>
          <w:p w:rsidR="002B16A2" w:rsidRPr="002B16A2" w:rsidRDefault="002B16A2" w:rsidP="002B16A2">
            <w:pPr>
              <w:widowControl/>
              <w:autoSpaceDE/>
              <w:autoSpaceDN/>
              <w:adjustRightInd/>
              <w:spacing w:before="0" w:after="0"/>
              <w:jc w:val="right"/>
              <w:rPr>
                <w:bCs/>
              </w:rPr>
            </w:pPr>
            <w:r w:rsidRPr="002B16A2">
              <w:rPr>
                <w:bCs/>
              </w:rPr>
              <w:t>4 969</w:t>
            </w:r>
          </w:p>
        </w:tc>
      </w:tr>
      <w:tr w:rsidR="002B16A2" w:rsidRPr="002B16A2" w:rsidTr="009B35EA">
        <w:trPr>
          <w:trHeight w:val="270"/>
        </w:trPr>
        <w:tc>
          <w:tcPr>
            <w:tcW w:w="2234" w:type="dxa"/>
            <w:vMerge w:val="restart"/>
            <w:shd w:val="clear" w:color="auto" w:fill="auto"/>
            <w:noWrap/>
            <w:vAlign w:val="center"/>
          </w:tcPr>
          <w:p w:rsidR="002B16A2" w:rsidRPr="002B16A2" w:rsidRDefault="002B16A2" w:rsidP="002B16A2">
            <w:pPr>
              <w:widowControl/>
              <w:autoSpaceDE/>
              <w:autoSpaceDN/>
              <w:adjustRightInd/>
              <w:spacing w:before="0" w:after="0"/>
              <w:jc w:val="center"/>
              <w:rPr>
                <w:bCs/>
              </w:rPr>
            </w:pPr>
            <w:r w:rsidRPr="002B16A2">
              <w:rPr>
                <w:bCs/>
              </w:rPr>
              <w:t>Авансы выданные</w:t>
            </w: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560" w:type="dxa"/>
          </w:tcPr>
          <w:p w:rsidR="002B16A2" w:rsidRPr="002B16A2" w:rsidRDefault="002B16A2" w:rsidP="002B16A2">
            <w:pPr>
              <w:widowControl/>
              <w:autoSpaceDE/>
              <w:autoSpaceDN/>
              <w:adjustRightInd/>
              <w:spacing w:before="0" w:after="0"/>
              <w:jc w:val="right"/>
              <w:rPr>
                <w:bCs/>
              </w:rPr>
            </w:pPr>
            <w:r w:rsidRPr="002B16A2">
              <w:rPr>
                <w:bCs/>
              </w:rPr>
              <w:t>25 544</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w:t>
            </w:r>
          </w:p>
        </w:tc>
        <w:tc>
          <w:tcPr>
            <w:tcW w:w="1701" w:type="dxa"/>
          </w:tcPr>
          <w:p w:rsidR="002B16A2" w:rsidRPr="002B16A2" w:rsidRDefault="002B16A2" w:rsidP="002B16A2">
            <w:pPr>
              <w:widowControl/>
              <w:autoSpaceDE/>
              <w:autoSpaceDN/>
              <w:adjustRightInd/>
              <w:spacing w:before="0" w:after="0"/>
              <w:jc w:val="right"/>
              <w:rPr>
                <w:bCs/>
              </w:rPr>
            </w:pPr>
            <w:r w:rsidRPr="002B16A2">
              <w:rPr>
                <w:bCs/>
              </w:rPr>
              <w:t>2 623</w:t>
            </w:r>
          </w:p>
        </w:tc>
        <w:tc>
          <w:tcPr>
            <w:tcW w:w="1417" w:type="dxa"/>
          </w:tcPr>
          <w:p w:rsidR="002B16A2" w:rsidRPr="002B16A2" w:rsidRDefault="002B16A2" w:rsidP="002B16A2">
            <w:pPr>
              <w:widowControl/>
              <w:autoSpaceDE/>
              <w:autoSpaceDN/>
              <w:adjustRightInd/>
              <w:spacing w:before="0" w:after="0"/>
              <w:jc w:val="right"/>
              <w:rPr>
                <w:b/>
                <w:bCs/>
              </w:rPr>
            </w:pPr>
            <w:r w:rsidRPr="002B16A2">
              <w:rPr>
                <w:b/>
                <w:bCs/>
              </w:rPr>
              <w:t>-</w:t>
            </w:r>
          </w:p>
        </w:tc>
      </w:tr>
      <w:tr w:rsidR="002B16A2" w:rsidRPr="002B16A2" w:rsidTr="009B35EA">
        <w:trPr>
          <w:trHeight w:val="270"/>
        </w:trPr>
        <w:tc>
          <w:tcPr>
            <w:tcW w:w="2234" w:type="dxa"/>
            <w:vMerge/>
            <w:shd w:val="clear" w:color="auto" w:fill="auto"/>
            <w:noWrap/>
          </w:tcPr>
          <w:p w:rsidR="002B16A2" w:rsidRPr="002B16A2" w:rsidRDefault="002B16A2" w:rsidP="002B16A2">
            <w:pPr>
              <w:widowControl/>
              <w:autoSpaceDE/>
              <w:autoSpaceDN/>
              <w:adjustRightInd/>
              <w:spacing w:before="0" w:after="0"/>
              <w:rPr>
                <w:bCs/>
              </w:rPr>
            </w:pP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560" w:type="dxa"/>
          </w:tcPr>
          <w:p w:rsidR="002B16A2" w:rsidRPr="002B16A2" w:rsidRDefault="002B16A2" w:rsidP="002B16A2">
            <w:pPr>
              <w:widowControl/>
              <w:autoSpaceDE/>
              <w:autoSpaceDN/>
              <w:adjustRightInd/>
              <w:spacing w:before="0" w:after="0"/>
              <w:jc w:val="right"/>
              <w:rPr>
                <w:bCs/>
              </w:rPr>
            </w:pPr>
            <w:r w:rsidRPr="002B16A2">
              <w:rPr>
                <w:bCs/>
              </w:rPr>
              <w:t>744</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w:t>
            </w:r>
          </w:p>
        </w:tc>
        <w:tc>
          <w:tcPr>
            <w:tcW w:w="1701" w:type="dxa"/>
          </w:tcPr>
          <w:p w:rsidR="002B16A2" w:rsidRPr="002B16A2" w:rsidRDefault="002B16A2" w:rsidP="002B16A2">
            <w:pPr>
              <w:widowControl/>
              <w:autoSpaceDE/>
              <w:autoSpaceDN/>
              <w:adjustRightInd/>
              <w:spacing w:before="0" w:after="0"/>
              <w:jc w:val="right"/>
              <w:rPr>
                <w:bCs/>
              </w:rPr>
            </w:pPr>
            <w:r w:rsidRPr="002B16A2">
              <w:rPr>
                <w:bCs/>
              </w:rPr>
              <w:t>25 544</w:t>
            </w:r>
          </w:p>
        </w:tc>
        <w:tc>
          <w:tcPr>
            <w:tcW w:w="1417" w:type="dxa"/>
          </w:tcPr>
          <w:p w:rsidR="002B16A2" w:rsidRPr="002B16A2" w:rsidRDefault="002B16A2" w:rsidP="002B16A2">
            <w:pPr>
              <w:widowControl/>
              <w:autoSpaceDE/>
              <w:autoSpaceDN/>
              <w:adjustRightInd/>
              <w:spacing w:before="0" w:after="0"/>
              <w:jc w:val="right"/>
              <w:rPr>
                <w:b/>
                <w:bCs/>
              </w:rPr>
            </w:pPr>
            <w:r w:rsidRPr="002B16A2">
              <w:rPr>
                <w:b/>
                <w:bCs/>
              </w:rPr>
              <w:t>-</w:t>
            </w:r>
          </w:p>
        </w:tc>
      </w:tr>
      <w:tr w:rsidR="002B16A2" w:rsidRPr="002B16A2" w:rsidTr="009B35EA">
        <w:trPr>
          <w:trHeight w:val="270"/>
        </w:trPr>
        <w:tc>
          <w:tcPr>
            <w:tcW w:w="2234" w:type="dxa"/>
            <w:vMerge w:val="restart"/>
            <w:shd w:val="clear" w:color="auto" w:fill="auto"/>
            <w:noWrap/>
          </w:tcPr>
          <w:p w:rsidR="002B16A2" w:rsidRPr="002B16A2" w:rsidRDefault="002B16A2" w:rsidP="002B16A2">
            <w:pPr>
              <w:widowControl/>
              <w:autoSpaceDE/>
              <w:autoSpaceDN/>
              <w:adjustRightInd/>
              <w:spacing w:before="0" w:after="0"/>
              <w:jc w:val="both"/>
              <w:rPr>
                <w:bCs/>
              </w:rPr>
            </w:pPr>
            <w:r w:rsidRPr="002B16A2">
              <w:rPr>
                <w:bCs/>
              </w:rPr>
              <w:t>Прочие дебиторы, в т.ч.</w:t>
            </w: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560" w:type="dxa"/>
          </w:tcPr>
          <w:p w:rsidR="002B16A2" w:rsidRPr="002B16A2" w:rsidRDefault="002B16A2" w:rsidP="002B16A2">
            <w:pPr>
              <w:widowControl/>
              <w:autoSpaceDE/>
              <w:autoSpaceDN/>
              <w:adjustRightInd/>
              <w:spacing w:before="0" w:after="0"/>
              <w:jc w:val="right"/>
              <w:rPr>
                <w:bCs/>
              </w:rPr>
            </w:pPr>
            <w:r w:rsidRPr="002B16A2">
              <w:rPr>
                <w:bCs/>
              </w:rPr>
              <w:t>11 071</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w:t>
            </w:r>
          </w:p>
        </w:tc>
        <w:tc>
          <w:tcPr>
            <w:tcW w:w="1701" w:type="dxa"/>
          </w:tcPr>
          <w:p w:rsidR="002B16A2" w:rsidRPr="002B16A2" w:rsidRDefault="002B16A2" w:rsidP="002B16A2">
            <w:pPr>
              <w:widowControl/>
              <w:autoSpaceDE/>
              <w:autoSpaceDN/>
              <w:adjustRightInd/>
              <w:spacing w:before="0" w:after="0"/>
              <w:jc w:val="right"/>
              <w:rPr>
                <w:bCs/>
              </w:rPr>
            </w:pPr>
            <w:r w:rsidRPr="002B16A2">
              <w:rPr>
                <w:bCs/>
              </w:rPr>
              <w:t>13 757</w:t>
            </w:r>
          </w:p>
        </w:tc>
        <w:tc>
          <w:tcPr>
            <w:tcW w:w="1417" w:type="dxa"/>
          </w:tcPr>
          <w:p w:rsidR="002B16A2" w:rsidRPr="002B16A2" w:rsidRDefault="002B16A2" w:rsidP="002B16A2">
            <w:pPr>
              <w:widowControl/>
              <w:autoSpaceDE/>
              <w:autoSpaceDN/>
              <w:adjustRightInd/>
              <w:spacing w:before="0" w:after="0"/>
              <w:jc w:val="right"/>
              <w:rPr>
                <w:bCs/>
                <w:i/>
              </w:rPr>
            </w:pPr>
            <w:r w:rsidRPr="002B16A2">
              <w:rPr>
                <w:bCs/>
                <w:i/>
              </w:rPr>
              <w:t>-</w:t>
            </w:r>
          </w:p>
        </w:tc>
      </w:tr>
      <w:tr w:rsidR="002B16A2" w:rsidRPr="002B16A2" w:rsidTr="009B35EA">
        <w:trPr>
          <w:trHeight w:val="270"/>
        </w:trPr>
        <w:tc>
          <w:tcPr>
            <w:tcW w:w="2234" w:type="dxa"/>
            <w:vMerge/>
            <w:shd w:val="clear" w:color="auto" w:fill="auto"/>
            <w:noWrap/>
          </w:tcPr>
          <w:p w:rsidR="002B16A2" w:rsidRPr="002B16A2" w:rsidRDefault="002B16A2" w:rsidP="002B16A2">
            <w:pPr>
              <w:widowControl/>
              <w:autoSpaceDE/>
              <w:autoSpaceDN/>
              <w:adjustRightInd/>
              <w:spacing w:before="0" w:after="0"/>
              <w:jc w:val="both"/>
              <w:rPr>
                <w:bCs/>
              </w:rPr>
            </w:pP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560" w:type="dxa"/>
          </w:tcPr>
          <w:p w:rsidR="002B16A2" w:rsidRPr="002B16A2" w:rsidRDefault="002B16A2" w:rsidP="002B16A2">
            <w:pPr>
              <w:widowControl/>
              <w:autoSpaceDE/>
              <w:autoSpaceDN/>
              <w:adjustRightInd/>
              <w:spacing w:before="0" w:after="0"/>
              <w:jc w:val="right"/>
              <w:rPr>
                <w:bCs/>
              </w:rPr>
            </w:pPr>
            <w:r w:rsidRPr="002B16A2">
              <w:rPr>
                <w:bCs/>
              </w:rPr>
              <w:t>3 425</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w:t>
            </w:r>
          </w:p>
        </w:tc>
        <w:tc>
          <w:tcPr>
            <w:tcW w:w="1701" w:type="dxa"/>
          </w:tcPr>
          <w:p w:rsidR="002B16A2" w:rsidRPr="002B16A2" w:rsidRDefault="002B16A2" w:rsidP="002B16A2">
            <w:pPr>
              <w:widowControl/>
              <w:autoSpaceDE/>
              <w:autoSpaceDN/>
              <w:adjustRightInd/>
              <w:spacing w:before="0" w:after="0"/>
              <w:jc w:val="right"/>
              <w:rPr>
                <w:bCs/>
              </w:rPr>
            </w:pPr>
            <w:r w:rsidRPr="002B16A2">
              <w:rPr>
                <w:bCs/>
              </w:rPr>
              <w:t>11 071</w:t>
            </w:r>
          </w:p>
        </w:tc>
        <w:tc>
          <w:tcPr>
            <w:tcW w:w="1417" w:type="dxa"/>
          </w:tcPr>
          <w:p w:rsidR="002B16A2" w:rsidRPr="002B16A2" w:rsidRDefault="002B16A2" w:rsidP="002B16A2">
            <w:pPr>
              <w:widowControl/>
              <w:autoSpaceDE/>
              <w:autoSpaceDN/>
              <w:adjustRightInd/>
              <w:spacing w:before="0" w:after="0"/>
              <w:jc w:val="right"/>
              <w:rPr>
                <w:bCs/>
                <w:i/>
              </w:rPr>
            </w:pPr>
            <w:r w:rsidRPr="002B16A2">
              <w:rPr>
                <w:bCs/>
                <w:i/>
              </w:rPr>
              <w:t>-</w:t>
            </w:r>
          </w:p>
        </w:tc>
      </w:tr>
      <w:tr w:rsidR="002B16A2" w:rsidRPr="002B16A2" w:rsidTr="009B35EA">
        <w:trPr>
          <w:trHeight w:val="614"/>
        </w:trPr>
        <w:tc>
          <w:tcPr>
            <w:tcW w:w="2234" w:type="dxa"/>
            <w:vMerge w:val="restart"/>
            <w:shd w:val="clear" w:color="auto" w:fill="auto"/>
            <w:noWrap/>
          </w:tcPr>
          <w:p w:rsidR="002B16A2" w:rsidRPr="002B16A2" w:rsidRDefault="002B16A2" w:rsidP="002B16A2">
            <w:pPr>
              <w:widowControl/>
              <w:autoSpaceDE/>
              <w:autoSpaceDN/>
              <w:adjustRightInd/>
              <w:spacing w:before="0" w:after="0"/>
              <w:ind w:left="360" w:right="-108"/>
              <w:rPr>
                <w:bCs/>
                <w:i/>
              </w:rPr>
            </w:pPr>
            <w:r w:rsidRPr="002B16A2">
              <w:rPr>
                <w:bCs/>
                <w:i/>
              </w:rPr>
              <w:t>Задолженность бюджета и  го</w:t>
            </w:r>
            <w:r w:rsidRPr="002B16A2">
              <w:rPr>
                <w:bCs/>
                <w:i/>
              </w:rPr>
              <w:softHyphen/>
              <w:t xml:space="preserve">сударственных внебюджетных фондов </w:t>
            </w: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560" w:type="dxa"/>
          </w:tcPr>
          <w:p w:rsidR="002B16A2" w:rsidRPr="002B16A2" w:rsidRDefault="002B16A2" w:rsidP="002B16A2">
            <w:pPr>
              <w:widowControl/>
              <w:autoSpaceDE/>
              <w:autoSpaceDN/>
              <w:adjustRightInd/>
              <w:spacing w:before="0" w:after="0"/>
              <w:jc w:val="right"/>
              <w:rPr>
                <w:bCs/>
                <w:i/>
              </w:rPr>
            </w:pPr>
            <w:r w:rsidRPr="002B16A2">
              <w:rPr>
                <w:bCs/>
                <w:i/>
              </w:rPr>
              <w:t>3 231</w:t>
            </w:r>
          </w:p>
        </w:tc>
        <w:tc>
          <w:tcPr>
            <w:tcW w:w="1843" w:type="dxa"/>
          </w:tcPr>
          <w:p w:rsidR="002B16A2" w:rsidRPr="002B16A2" w:rsidRDefault="002B16A2" w:rsidP="002B16A2">
            <w:pPr>
              <w:widowControl/>
              <w:autoSpaceDE/>
              <w:autoSpaceDN/>
              <w:adjustRightInd/>
              <w:spacing w:before="0" w:after="0"/>
              <w:jc w:val="right"/>
              <w:rPr>
                <w:bCs/>
                <w:i/>
              </w:rPr>
            </w:pPr>
            <w:r w:rsidRPr="002B16A2">
              <w:rPr>
                <w:bCs/>
                <w:i/>
              </w:rPr>
              <w:t>-</w:t>
            </w:r>
          </w:p>
        </w:tc>
        <w:tc>
          <w:tcPr>
            <w:tcW w:w="1701" w:type="dxa"/>
          </w:tcPr>
          <w:p w:rsidR="002B16A2" w:rsidRPr="002B16A2" w:rsidRDefault="002B16A2" w:rsidP="002B16A2">
            <w:pPr>
              <w:widowControl/>
              <w:autoSpaceDE/>
              <w:autoSpaceDN/>
              <w:adjustRightInd/>
              <w:spacing w:before="0" w:after="0"/>
              <w:jc w:val="right"/>
              <w:rPr>
                <w:bCs/>
                <w:i/>
              </w:rPr>
            </w:pPr>
            <w:r w:rsidRPr="002B16A2">
              <w:rPr>
                <w:bCs/>
                <w:i/>
              </w:rPr>
              <w:t>2 487</w:t>
            </w:r>
          </w:p>
        </w:tc>
        <w:tc>
          <w:tcPr>
            <w:tcW w:w="1417" w:type="dxa"/>
          </w:tcPr>
          <w:p w:rsidR="002B16A2" w:rsidRPr="002B16A2" w:rsidRDefault="002B16A2" w:rsidP="002B16A2">
            <w:pPr>
              <w:widowControl/>
              <w:autoSpaceDE/>
              <w:autoSpaceDN/>
              <w:adjustRightInd/>
              <w:spacing w:before="0" w:after="0"/>
              <w:jc w:val="right"/>
              <w:rPr>
                <w:bCs/>
                <w:i/>
              </w:rPr>
            </w:pPr>
            <w:r w:rsidRPr="002B16A2">
              <w:rPr>
                <w:bCs/>
                <w:i/>
              </w:rPr>
              <w:t>-</w:t>
            </w:r>
          </w:p>
        </w:tc>
      </w:tr>
      <w:tr w:rsidR="002B16A2" w:rsidRPr="002B16A2" w:rsidTr="009B35EA">
        <w:trPr>
          <w:trHeight w:val="270"/>
        </w:trPr>
        <w:tc>
          <w:tcPr>
            <w:tcW w:w="2234" w:type="dxa"/>
            <w:vMerge/>
            <w:shd w:val="clear" w:color="auto" w:fill="auto"/>
            <w:noWrap/>
          </w:tcPr>
          <w:p w:rsidR="002B16A2" w:rsidRPr="002B16A2" w:rsidRDefault="002B16A2" w:rsidP="002B16A2">
            <w:pPr>
              <w:widowControl/>
              <w:autoSpaceDE/>
              <w:autoSpaceDN/>
              <w:adjustRightInd/>
              <w:spacing w:before="0" w:after="0"/>
              <w:ind w:left="360" w:right="-108"/>
              <w:rPr>
                <w:bCs/>
                <w:i/>
              </w:rPr>
            </w:pP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560" w:type="dxa"/>
          </w:tcPr>
          <w:p w:rsidR="002B16A2" w:rsidRPr="002B16A2" w:rsidRDefault="002B16A2" w:rsidP="002B16A2">
            <w:pPr>
              <w:widowControl/>
              <w:autoSpaceDE/>
              <w:autoSpaceDN/>
              <w:adjustRightInd/>
              <w:spacing w:before="0" w:after="0"/>
              <w:jc w:val="right"/>
              <w:rPr>
                <w:bCs/>
                <w:i/>
              </w:rPr>
            </w:pPr>
            <w:r w:rsidRPr="002B16A2">
              <w:rPr>
                <w:bCs/>
                <w:i/>
              </w:rPr>
              <w:t>1 042</w:t>
            </w:r>
          </w:p>
        </w:tc>
        <w:tc>
          <w:tcPr>
            <w:tcW w:w="1843" w:type="dxa"/>
          </w:tcPr>
          <w:p w:rsidR="002B16A2" w:rsidRPr="002B16A2" w:rsidRDefault="002B16A2" w:rsidP="002B16A2">
            <w:pPr>
              <w:widowControl/>
              <w:autoSpaceDE/>
              <w:autoSpaceDN/>
              <w:adjustRightInd/>
              <w:spacing w:before="0" w:after="0"/>
              <w:jc w:val="right"/>
              <w:rPr>
                <w:bCs/>
                <w:i/>
              </w:rPr>
            </w:pPr>
            <w:r w:rsidRPr="002B16A2">
              <w:rPr>
                <w:bCs/>
                <w:i/>
              </w:rPr>
              <w:t>-</w:t>
            </w:r>
          </w:p>
        </w:tc>
        <w:tc>
          <w:tcPr>
            <w:tcW w:w="1701" w:type="dxa"/>
          </w:tcPr>
          <w:p w:rsidR="002B16A2" w:rsidRPr="002B16A2" w:rsidRDefault="002B16A2" w:rsidP="002B16A2">
            <w:pPr>
              <w:widowControl/>
              <w:autoSpaceDE/>
              <w:autoSpaceDN/>
              <w:adjustRightInd/>
              <w:spacing w:before="0" w:after="0"/>
              <w:jc w:val="right"/>
              <w:rPr>
                <w:bCs/>
                <w:i/>
              </w:rPr>
            </w:pPr>
            <w:r w:rsidRPr="002B16A2">
              <w:rPr>
                <w:bCs/>
                <w:i/>
              </w:rPr>
              <w:t>3 231</w:t>
            </w:r>
          </w:p>
        </w:tc>
        <w:tc>
          <w:tcPr>
            <w:tcW w:w="1417" w:type="dxa"/>
          </w:tcPr>
          <w:p w:rsidR="002B16A2" w:rsidRPr="002B16A2" w:rsidRDefault="002B16A2" w:rsidP="002B16A2">
            <w:pPr>
              <w:widowControl/>
              <w:autoSpaceDE/>
              <w:autoSpaceDN/>
              <w:adjustRightInd/>
              <w:spacing w:before="0" w:after="0"/>
              <w:jc w:val="right"/>
              <w:rPr>
                <w:bCs/>
                <w:i/>
              </w:rPr>
            </w:pPr>
            <w:r w:rsidRPr="002B16A2">
              <w:rPr>
                <w:bCs/>
                <w:i/>
              </w:rPr>
              <w:t>-</w:t>
            </w:r>
          </w:p>
        </w:tc>
      </w:tr>
      <w:tr w:rsidR="002B16A2" w:rsidRPr="002B16A2" w:rsidTr="009B35EA">
        <w:trPr>
          <w:trHeight w:val="621"/>
        </w:trPr>
        <w:tc>
          <w:tcPr>
            <w:tcW w:w="2234" w:type="dxa"/>
            <w:vMerge w:val="restart"/>
            <w:shd w:val="clear" w:color="auto" w:fill="auto"/>
            <w:noWrap/>
          </w:tcPr>
          <w:p w:rsidR="002B16A2" w:rsidRPr="002B16A2" w:rsidRDefault="002B16A2" w:rsidP="002B16A2">
            <w:pPr>
              <w:widowControl/>
              <w:autoSpaceDE/>
              <w:autoSpaceDN/>
              <w:adjustRightInd/>
              <w:spacing w:before="0" w:after="0"/>
              <w:ind w:left="360"/>
              <w:jc w:val="both"/>
              <w:rPr>
                <w:bCs/>
                <w:i/>
              </w:rPr>
            </w:pPr>
            <w:r w:rsidRPr="002B16A2">
              <w:rPr>
                <w:bCs/>
                <w:i/>
              </w:rPr>
              <w:t>Недостачи и потери, по которым не принято решение</w:t>
            </w: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560" w:type="dxa"/>
          </w:tcPr>
          <w:p w:rsidR="002B16A2" w:rsidRPr="002B16A2" w:rsidRDefault="002B16A2" w:rsidP="002B16A2">
            <w:pPr>
              <w:widowControl/>
              <w:autoSpaceDE/>
              <w:autoSpaceDN/>
              <w:adjustRightInd/>
              <w:spacing w:before="0" w:after="0"/>
              <w:jc w:val="right"/>
              <w:rPr>
                <w:bCs/>
                <w:i/>
              </w:rPr>
            </w:pPr>
            <w:r w:rsidRPr="002B16A2">
              <w:rPr>
                <w:bCs/>
                <w:i/>
              </w:rPr>
              <w:t>-</w:t>
            </w:r>
          </w:p>
        </w:tc>
        <w:tc>
          <w:tcPr>
            <w:tcW w:w="1843" w:type="dxa"/>
          </w:tcPr>
          <w:p w:rsidR="002B16A2" w:rsidRPr="002B16A2" w:rsidRDefault="002B16A2" w:rsidP="002B16A2">
            <w:pPr>
              <w:widowControl/>
              <w:autoSpaceDE/>
              <w:autoSpaceDN/>
              <w:adjustRightInd/>
              <w:spacing w:before="0" w:after="0"/>
              <w:jc w:val="right"/>
              <w:rPr>
                <w:bCs/>
                <w:i/>
              </w:rPr>
            </w:pPr>
            <w:r w:rsidRPr="002B16A2">
              <w:rPr>
                <w:bCs/>
                <w:i/>
              </w:rPr>
              <w:t>-</w:t>
            </w:r>
          </w:p>
        </w:tc>
        <w:tc>
          <w:tcPr>
            <w:tcW w:w="1701" w:type="dxa"/>
          </w:tcPr>
          <w:p w:rsidR="002B16A2" w:rsidRPr="002B16A2" w:rsidRDefault="002B16A2" w:rsidP="002B16A2">
            <w:pPr>
              <w:widowControl/>
              <w:autoSpaceDE/>
              <w:autoSpaceDN/>
              <w:adjustRightInd/>
              <w:spacing w:before="0" w:after="0"/>
              <w:jc w:val="right"/>
              <w:rPr>
                <w:bCs/>
                <w:i/>
              </w:rPr>
            </w:pPr>
            <w:r w:rsidRPr="002B16A2">
              <w:rPr>
                <w:bCs/>
                <w:i/>
              </w:rPr>
              <w:t>-</w:t>
            </w:r>
          </w:p>
        </w:tc>
        <w:tc>
          <w:tcPr>
            <w:tcW w:w="1417" w:type="dxa"/>
          </w:tcPr>
          <w:p w:rsidR="002B16A2" w:rsidRPr="002B16A2" w:rsidRDefault="002B16A2" w:rsidP="002B16A2">
            <w:pPr>
              <w:widowControl/>
              <w:autoSpaceDE/>
              <w:autoSpaceDN/>
              <w:adjustRightInd/>
              <w:spacing w:before="0" w:after="0"/>
              <w:jc w:val="right"/>
              <w:rPr>
                <w:bCs/>
                <w:i/>
              </w:rPr>
            </w:pPr>
            <w:r w:rsidRPr="002B16A2">
              <w:rPr>
                <w:bCs/>
                <w:i/>
              </w:rPr>
              <w:t>-</w:t>
            </w:r>
          </w:p>
        </w:tc>
      </w:tr>
      <w:tr w:rsidR="002B16A2" w:rsidRPr="002B16A2" w:rsidTr="009B35EA">
        <w:trPr>
          <w:trHeight w:val="255"/>
        </w:trPr>
        <w:tc>
          <w:tcPr>
            <w:tcW w:w="2234" w:type="dxa"/>
            <w:vMerge/>
            <w:shd w:val="clear" w:color="auto" w:fill="auto"/>
            <w:noWrap/>
          </w:tcPr>
          <w:p w:rsidR="002B16A2" w:rsidRPr="002B16A2" w:rsidRDefault="002B16A2" w:rsidP="002B16A2">
            <w:pPr>
              <w:widowControl/>
              <w:autoSpaceDE/>
              <w:autoSpaceDN/>
              <w:adjustRightInd/>
              <w:spacing w:before="0" w:after="0"/>
              <w:ind w:left="360"/>
              <w:jc w:val="both"/>
              <w:rPr>
                <w:bCs/>
                <w:i/>
              </w:rPr>
            </w:pP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560" w:type="dxa"/>
          </w:tcPr>
          <w:p w:rsidR="002B16A2" w:rsidRPr="002B16A2" w:rsidRDefault="002B16A2" w:rsidP="002B16A2">
            <w:pPr>
              <w:widowControl/>
              <w:autoSpaceDE/>
              <w:autoSpaceDN/>
              <w:adjustRightInd/>
              <w:spacing w:before="0" w:after="0"/>
              <w:jc w:val="right"/>
              <w:rPr>
                <w:bCs/>
                <w:i/>
              </w:rPr>
            </w:pPr>
            <w:r w:rsidRPr="002B16A2">
              <w:rPr>
                <w:bCs/>
                <w:i/>
              </w:rPr>
              <w:t>-</w:t>
            </w:r>
          </w:p>
        </w:tc>
        <w:tc>
          <w:tcPr>
            <w:tcW w:w="1843" w:type="dxa"/>
          </w:tcPr>
          <w:p w:rsidR="002B16A2" w:rsidRPr="002B16A2" w:rsidRDefault="002B16A2" w:rsidP="002B16A2">
            <w:pPr>
              <w:widowControl/>
              <w:autoSpaceDE/>
              <w:autoSpaceDN/>
              <w:adjustRightInd/>
              <w:spacing w:before="0" w:after="0"/>
              <w:jc w:val="right"/>
              <w:rPr>
                <w:bCs/>
                <w:i/>
              </w:rPr>
            </w:pPr>
            <w:r w:rsidRPr="002B16A2">
              <w:rPr>
                <w:bCs/>
                <w:i/>
              </w:rPr>
              <w:t>-</w:t>
            </w:r>
          </w:p>
        </w:tc>
        <w:tc>
          <w:tcPr>
            <w:tcW w:w="1701" w:type="dxa"/>
          </w:tcPr>
          <w:p w:rsidR="002B16A2" w:rsidRPr="002B16A2" w:rsidRDefault="002B16A2" w:rsidP="002B16A2">
            <w:pPr>
              <w:widowControl/>
              <w:autoSpaceDE/>
              <w:autoSpaceDN/>
              <w:adjustRightInd/>
              <w:spacing w:before="0" w:after="0"/>
              <w:jc w:val="right"/>
              <w:rPr>
                <w:bCs/>
                <w:i/>
              </w:rPr>
            </w:pPr>
            <w:r w:rsidRPr="002B16A2">
              <w:rPr>
                <w:bCs/>
                <w:i/>
              </w:rPr>
              <w:t>-</w:t>
            </w:r>
          </w:p>
        </w:tc>
        <w:tc>
          <w:tcPr>
            <w:tcW w:w="1417" w:type="dxa"/>
          </w:tcPr>
          <w:p w:rsidR="002B16A2" w:rsidRPr="002B16A2" w:rsidRDefault="002B16A2" w:rsidP="002B16A2">
            <w:pPr>
              <w:widowControl/>
              <w:autoSpaceDE/>
              <w:autoSpaceDN/>
              <w:adjustRightInd/>
              <w:spacing w:before="0" w:after="0"/>
              <w:jc w:val="right"/>
              <w:rPr>
                <w:bCs/>
                <w:i/>
              </w:rPr>
            </w:pPr>
            <w:r w:rsidRPr="002B16A2">
              <w:rPr>
                <w:bCs/>
                <w:i/>
              </w:rPr>
              <w:t>-</w:t>
            </w:r>
          </w:p>
        </w:tc>
      </w:tr>
      <w:tr w:rsidR="002B16A2" w:rsidRPr="002B16A2" w:rsidTr="009B35EA">
        <w:trPr>
          <w:trHeight w:val="479"/>
        </w:trPr>
        <w:tc>
          <w:tcPr>
            <w:tcW w:w="2234" w:type="dxa"/>
            <w:vMerge w:val="restart"/>
            <w:shd w:val="clear" w:color="auto" w:fill="auto"/>
            <w:noWrap/>
          </w:tcPr>
          <w:p w:rsidR="002B16A2" w:rsidRPr="002B16A2" w:rsidRDefault="002B16A2" w:rsidP="002B16A2">
            <w:pPr>
              <w:widowControl/>
              <w:autoSpaceDE/>
              <w:autoSpaceDN/>
              <w:adjustRightInd/>
              <w:spacing w:before="0" w:after="0"/>
              <w:ind w:left="360"/>
              <w:rPr>
                <w:bCs/>
                <w:i/>
              </w:rPr>
            </w:pPr>
            <w:r w:rsidRPr="002B16A2">
              <w:rPr>
                <w:bCs/>
                <w:i/>
              </w:rPr>
              <w:t>Прочая дебиторская задолженность</w:t>
            </w: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560" w:type="dxa"/>
          </w:tcPr>
          <w:p w:rsidR="002B16A2" w:rsidRPr="002B16A2" w:rsidRDefault="002B16A2" w:rsidP="002B16A2">
            <w:pPr>
              <w:widowControl/>
              <w:autoSpaceDE/>
              <w:autoSpaceDN/>
              <w:adjustRightInd/>
              <w:spacing w:before="0" w:after="0"/>
              <w:jc w:val="right"/>
              <w:rPr>
                <w:bCs/>
                <w:i/>
              </w:rPr>
            </w:pPr>
            <w:r w:rsidRPr="002B16A2">
              <w:rPr>
                <w:bCs/>
                <w:i/>
              </w:rPr>
              <w:t>7 840</w:t>
            </w:r>
          </w:p>
        </w:tc>
        <w:tc>
          <w:tcPr>
            <w:tcW w:w="1843" w:type="dxa"/>
          </w:tcPr>
          <w:p w:rsidR="002B16A2" w:rsidRPr="002B16A2" w:rsidRDefault="002B16A2" w:rsidP="002B16A2">
            <w:pPr>
              <w:widowControl/>
              <w:autoSpaceDE/>
              <w:autoSpaceDN/>
              <w:adjustRightInd/>
              <w:spacing w:before="0" w:after="0"/>
              <w:jc w:val="right"/>
              <w:rPr>
                <w:bCs/>
                <w:i/>
              </w:rPr>
            </w:pPr>
            <w:r w:rsidRPr="002B16A2">
              <w:rPr>
                <w:bCs/>
                <w:i/>
              </w:rPr>
              <w:t>-</w:t>
            </w:r>
          </w:p>
        </w:tc>
        <w:tc>
          <w:tcPr>
            <w:tcW w:w="1701" w:type="dxa"/>
          </w:tcPr>
          <w:p w:rsidR="002B16A2" w:rsidRPr="002B16A2" w:rsidRDefault="002B16A2" w:rsidP="002B16A2">
            <w:pPr>
              <w:widowControl/>
              <w:autoSpaceDE/>
              <w:autoSpaceDN/>
              <w:adjustRightInd/>
              <w:spacing w:before="0" w:after="0"/>
              <w:jc w:val="right"/>
              <w:rPr>
                <w:bCs/>
                <w:i/>
              </w:rPr>
            </w:pPr>
            <w:r w:rsidRPr="002B16A2">
              <w:rPr>
                <w:bCs/>
                <w:i/>
              </w:rPr>
              <w:t>11 270</w:t>
            </w:r>
          </w:p>
        </w:tc>
        <w:tc>
          <w:tcPr>
            <w:tcW w:w="1417" w:type="dxa"/>
          </w:tcPr>
          <w:p w:rsidR="002B16A2" w:rsidRPr="002B16A2" w:rsidRDefault="002B16A2" w:rsidP="002B16A2">
            <w:pPr>
              <w:widowControl/>
              <w:autoSpaceDE/>
              <w:autoSpaceDN/>
              <w:adjustRightInd/>
              <w:spacing w:before="0" w:after="0"/>
              <w:jc w:val="right"/>
              <w:rPr>
                <w:b/>
                <w:bCs/>
              </w:rPr>
            </w:pPr>
            <w:r w:rsidRPr="002B16A2">
              <w:rPr>
                <w:b/>
                <w:bCs/>
              </w:rPr>
              <w:t>-</w:t>
            </w:r>
          </w:p>
        </w:tc>
      </w:tr>
      <w:tr w:rsidR="002B16A2" w:rsidRPr="002B16A2" w:rsidTr="009B35EA">
        <w:trPr>
          <w:trHeight w:val="270"/>
        </w:trPr>
        <w:tc>
          <w:tcPr>
            <w:tcW w:w="2234" w:type="dxa"/>
            <w:vMerge/>
            <w:shd w:val="clear" w:color="auto" w:fill="auto"/>
            <w:noWrap/>
          </w:tcPr>
          <w:p w:rsidR="002B16A2" w:rsidRPr="002B16A2" w:rsidRDefault="002B16A2" w:rsidP="002B16A2">
            <w:pPr>
              <w:widowControl/>
              <w:autoSpaceDE/>
              <w:autoSpaceDN/>
              <w:adjustRightInd/>
              <w:spacing w:before="0" w:after="0"/>
              <w:ind w:left="360"/>
              <w:rPr>
                <w:bCs/>
                <w:i/>
              </w:rPr>
            </w:pPr>
          </w:p>
        </w:tc>
        <w:tc>
          <w:tcPr>
            <w:tcW w:w="992"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560" w:type="dxa"/>
          </w:tcPr>
          <w:p w:rsidR="002B16A2" w:rsidRPr="002B16A2" w:rsidRDefault="002B16A2" w:rsidP="002B16A2">
            <w:pPr>
              <w:widowControl/>
              <w:autoSpaceDE/>
              <w:autoSpaceDN/>
              <w:adjustRightInd/>
              <w:spacing w:before="0" w:after="0"/>
              <w:jc w:val="right"/>
              <w:rPr>
                <w:bCs/>
                <w:i/>
              </w:rPr>
            </w:pPr>
            <w:r w:rsidRPr="002B16A2">
              <w:rPr>
                <w:bCs/>
                <w:i/>
              </w:rPr>
              <w:t>2 383</w:t>
            </w:r>
          </w:p>
        </w:tc>
        <w:tc>
          <w:tcPr>
            <w:tcW w:w="1843" w:type="dxa"/>
          </w:tcPr>
          <w:p w:rsidR="002B16A2" w:rsidRPr="002B16A2" w:rsidRDefault="002B16A2" w:rsidP="002B16A2">
            <w:pPr>
              <w:widowControl/>
              <w:autoSpaceDE/>
              <w:autoSpaceDN/>
              <w:adjustRightInd/>
              <w:spacing w:before="0" w:after="0"/>
              <w:jc w:val="right"/>
              <w:rPr>
                <w:bCs/>
                <w:i/>
              </w:rPr>
            </w:pPr>
            <w:r w:rsidRPr="002B16A2">
              <w:rPr>
                <w:bCs/>
                <w:i/>
              </w:rPr>
              <w:t>-</w:t>
            </w:r>
          </w:p>
        </w:tc>
        <w:tc>
          <w:tcPr>
            <w:tcW w:w="1701" w:type="dxa"/>
          </w:tcPr>
          <w:p w:rsidR="002B16A2" w:rsidRPr="002B16A2" w:rsidRDefault="002B16A2" w:rsidP="002B16A2">
            <w:pPr>
              <w:widowControl/>
              <w:autoSpaceDE/>
              <w:autoSpaceDN/>
              <w:adjustRightInd/>
              <w:spacing w:before="0" w:after="0"/>
              <w:jc w:val="right"/>
              <w:rPr>
                <w:bCs/>
                <w:i/>
              </w:rPr>
            </w:pPr>
            <w:r w:rsidRPr="002B16A2">
              <w:rPr>
                <w:bCs/>
                <w:i/>
              </w:rPr>
              <w:t>7 840</w:t>
            </w:r>
          </w:p>
        </w:tc>
        <w:tc>
          <w:tcPr>
            <w:tcW w:w="1417" w:type="dxa"/>
          </w:tcPr>
          <w:p w:rsidR="002B16A2" w:rsidRPr="002B16A2" w:rsidRDefault="002B16A2" w:rsidP="002B16A2">
            <w:pPr>
              <w:widowControl/>
              <w:autoSpaceDE/>
              <w:autoSpaceDN/>
              <w:adjustRightInd/>
              <w:spacing w:before="0" w:after="0"/>
              <w:jc w:val="right"/>
              <w:rPr>
                <w:b/>
                <w:bCs/>
              </w:rPr>
            </w:pPr>
            <w:r w:rsidRPr="002B16A2">
              <w:rPr>
                <w:b/>
                <w:bCs/>
              </w:rPr>
              <w:t>-</w:t>
            </w:r>
          </w:p>
        </w:tc>
      </w:tr>
    </w:tbl>
    <w:p w:rsidR="002B16A2" w:rsidRPr="002B16A2" w:rsidRDefault="002B16A2" w:rsidP="002B16A2">
      <w:pPr>
        <w:widowControl/>
        <w:autoSpaceDE/>
        <w:autoSpaceDN/>
        <w:adjustRightInd/>
        <w:spacing w:before="0" w:after="0"/>
        <w:ind w:firstLine="720"/>
        <w:jc w:val="both"/>
        <w:rPr>
          <w:highlight w:val="yellow"/>
        </w:rPr>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Таблица 10</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Информация о кредиторской задолженности (тыс.руб.)</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786"/>
        <w:gridCol w:w="1134"/>
        <w:gridCol w:w="1843"/>
        <w:gridCol w:w="1843"/>
      </w:tblGrid>
      <w:tr w:rsidR="002B16A2" w:rsidRPr="002B16A2" w:rsidTr="009B35EA">
        <w:trPr>
          <w:trHeight w:val="525"/>
        </w:trPr>
        <w:tc>
          <w:tcPr>
            <w:tcW w:w="4786" w:type="dxa"/>
            <w:vMerge w:val="restart"/>
            <w:shd w:val="clear" w:color="auto" w:fill="E7CF6E"/>
            <w:noWrap/>
            <w:vAlign w:val="center"/>
          </w:tcPr>
          <w:p w:rsidR="002B16A2" w:rsidRPr="002B16A2" w:rsidRDefault="002B16A2" w:rsidP="002B16A2">
            <w:pPr>
              <w:widowControl/>
              <w:autoSpaceDE/>
              <w:autoSpaceDN/>
              <w:adjustRightInd/>
              <w:spacing w:before="0" w:after="0"/>
              <w:jc w:val="center"/>
              <w:rPr>
                <w:rFonts w:eastAsia="Arial Unicode MS"/>
                <w:b/>
                <w:bCs/>
                <w:iCs/>
              </w:rPr>
            </w:pPr>
            <w:r w:rsidRPr="002B16A2">
              <w:rPr>
                <w:rFonts w:eastAsia="Arial Unicode MS"/>
                <w:b/>
                <w:bCs/>
                <w:iCs/>
              </w:rPr>
              <w:t>Кредиторская задолженность по видам</w:t>
            </w:r>
          </w:p>
        </w:tc>
        <w:tc>
          <w:tcPr>
            <w:tcW w:w="1134" w:type="dxa"/>
            <w:vMerge w:val="restart"/>
            <w:shd w:val="clear" w:color="auto" w:fill="E7CF6E"/>
            <w:vAlign w:val="center"/>
          </w:tcPr>
          <w:p w:rsidR="002B16A2" w:rsidRPr="002B16A2" w:rsidRDefault="002B16A2" w:rsidP="002B16A2">
            <w:pPr>
              <w:widowControl/>
              <w:autoSpaceDE/>
              <w:autoSpaceDN/>
              <w:adjustRightInd/>
              <w:spacing w:before="0" w:after="0"/>
              <w:jc w:val="center"/>
              <w:rPr>
                <w:b/>
                <w:bCs/>
              </w:rPr>
            </w:pPr>
            <w:r w:rsidRPr="002B16A2">
              <w:rPr>
                <w:b/>
                <w:bCs/>
              </w:rPr>
              <w:t>Период</w:t>
            </w:r>
          </w:p>
        </w:tc>
        <w:tc>
          <w:tcPr>
            <w:tcW w:w="1843" w:type="dxa"/>
            <w:vMerge w:val="restart"/>
            <w:shd w:val="clear" w:color="auto" w:fill="E7CF6E"/>
            <w:vAlign w:val="center"/>
          </w:tcPr>
          <w:p w:rsidR="002B16A2" w:rsidRPr="002B16A2" w:rsidRDefault="002B16A2" w:rsidP="002B16A2">
            <w:pPr>
              <w:widowControl/>
              <w:autoSpaceDE/>
              <w:autoSpaceDN/>
              <w:adjustRightInd/>
              <w:spacing w:before="0" w:after="0"/>
              <w:jc w:val="center"/>
              <w:rPr>
                <w:b/>
                <w:bCs/>
              </w:rPr>
            </w:pPr>
            <w:r w:rsidRPr="002B16A2">
              <w:rPr>
                <w:b/>
                <w:bCs/>
              </w:rPr>
              <w:t>Остаток на начало года</w:t>
            </w:r>
          </w:p>
        </w:tc>
        <w:tc>
          <w:tcPr>
            <w:tcW w:w="1843" w:type="dxa"/>
            <w:vMerge w:val="restart"/>
            <w:shd w:val="clear" w:color="auto" w:fill="E7CF6E"/>
            <w:vAlign w:val="center"/>
          </w:tcPr>
          <w:p w:rsidR="002B16A2" w:rsidRPr="002B16A2" w:rsidRDefault="002B16A2" w:rsidP="002B16A2">
            <w:pPr>
              <w:widowControl/>
              <w:autoSpaceDE/>
              <w:autoSpaceDN/>
              <w:adjustRightInd/>
              <w:spacing w:before="0" w:after="0"/>
              <w:jc w:val="center"/>
              <w:rPr>
                <w:b/>
                <w:bCs/>
              </w:rPr>
            </w:pPr>
            <w:r w:rsidRPr="002B16A2">
              <w:rPr>
                <w:b/>
                <w:bCs/>
              </w:rPr>
              <w:t>Остаток на конец периода</w:t>
            </w:r>
          </w:p>
        </w:tc>
      </w:tr>
      <w:tr w:rsidR="002B16A2" w:rsidRPr="002B16A2" w:rsidTr="009B35EA">
        <w:trPr>
          <w:trHeight w:val="525"/>
        </w:trPr>
        <w:tc>
          <w:tcPr>
            <w:tcW w:w="4786" w:type="dxa"/>
            <w:vMerge/>
            <w:shd w:val="clear" w:color="auto" w:fill="E7CF6E"/>
            <w:noWrap/>
            <w:vAlign w:val="center"/>
          </w:tcPr>
          <w:p w:rsidR="002B16A2" w:rsidRPr="002B16A2" w:rsidRDefault="002B16A2" w:rsidP="002B16A2">
            <w:pPr>
              <w:widowControl/>
              <w:autoSpaceDE/>
              <w:autoSpaceDN/>
              <w:adjustRightInd/>
              <w:spacing w:before="0" w:after="0"/>
              <w:rPr>
                <w:rFonts w:eastAsia="Arial Unicode MS"/>
                <w:b/>
                <w:bCs/>
                <w:iCs/>
              </w:rPr>
            </w:pPr>
          </w:p>
        </w:tc>
        <w:tc>
          <w:tcPr>
            <w:tcW w:w="1134" w:type="dxa"/>
            <w:vMerge/>
            <w:shd w:val="clear" w:color="auto" w:fill="E7CF6E"/>
            <w:vAlign w:val="center"/>
          </w:tcPr>
          <w:p w:rsidR="002B16A2" w:rsidRPr="002B16A2" w:rsidRDefault="002B16A2" w:rsidP="002B16A2">
            <w:pPr>
              <w:widowControl/>
              <w:autoSpaceDE/>
              <w:autoSpaceDN/>
              <w:adjustRightInd/>
              <w:spacing w:before="0" w:after="0"/>
              <w:jc w:val="center"/>
              <w:rPr>
                <w:b/>
                <w:bCs/>
              </w:rPr>
            </w:pPr>
          </w:p>
        </w:tc>
        <w:tc>
          <w:tcPr>
            <w:tcW w:w="1843" w:type="dxa"/>
            <w:vMerge/>
            <w:shd w:val="clear" w:color="auto" w:fill="E7CF6E"/>
            <w:vAlign w:val="center"/>
          </w:tcPr>
          <w:p w:rsidR="002B16A2" w:rsidRPr="002B16A2" w:rsidRDefault="002B16A2" w:rsidP="002B16A2">
            <w:pPr>
              <w:widowControl/>
              <w:autoSpaceDE/>
              <w:autoSpaceDN/>
              <w:adjustRightInd/>
              <w:spacing w:before="0" w:after="0"/>
              <w:jc w:val="center"/>
              <w:rPr>
                <w:b/>
                <w:bCs/>
              </w:rPr>
            </w:pPr>
          </w:p>
        </w:tc>
        <w:tc>
          <w:tcPr>
            <w:tcW w:w="1843" w:type="dxa"/>
            <w:vMerge/>
            <w:shd w:val="clear" w:color="auto" w:fill="E7CF6E"/>
          </w:tcPr>
          <w:p w:rsidR="002B16A2" w:rsidRPr="002B16A2" w:rsidRDefault="002B16A2" w:rsidP="002B16A2">
            <w:pPr>
              <w:widowControl/>
              <w:autoSpaceDE/>
              <w:autoSpaceDN/>
              <w:adjustRightInd/>
              <w:spacing w:before="0" w:after="0"/>
              <w:ind w:firstLine="720"/>
              <w:jc w:val="center"/>
              <w:rPr>
                <w:b/>
                <w:bCs/>
              </w:rPr>
            </w:pPr>
          </w:p>
        </w:tc>
      </w:tr>
      <w:tr w:rsidR="002B16A2" w:rsidRPr="002B16A2" w:rsidTr="009B35EA">
        <w:trPr>
          <w:trHeight w:val="525"/>
        </w:trPr>
        <w:tc>
          <w:tcPr>
            <w:tcW w:w="4786" w:type="dxa"/>
            <w:vMerge/>
            <w:shd w:val="clear" w:color="auto" w:fill="E7CF6E"/>
            <w:noWrap/>
            <w:vAlign w:val="center"/>
          </w:tcPr>
          <w:p w:rsidR="002B16A2" w:rsidRPr="002B16A2" w:rsidRDefault="002B16A2" w:rsidP="002B16A2">
            <w:pPr>
              <w:widowControl/>
              <w:autoSpaceDE/>
              <w:autoSpaceDN/>
              <w:adjustRightInd/>
              <w:spacing w:before="0" w:after="0"/>
              <w:rPr>
                <w:rFonts w:eastAsia="Arial Unicode MS"/>
                <w:b/>
                <w:bCs/>
                <w:iCs/>
              </w:rPr>
            </w:pPr>
          </w:p>
        </w:tc>
        <w:tc>
          <w:tcPr>
            <w:tcW w:w="1134" w:type="dxa"/>
            <w:vMerge/>
            <w:shd w:val="clear" w:color="auto" w:fill="E7CF6E"/>
            <w:vAlign w:val="center"/>
          </w:tcPr>
          <w:p w:rsidR="002B16A2" w:rsidRPr="002B16A2" w:rsidRDefault="002B16A2" w:rsidP="002B16A2">
            <w:pPr>
              <w:widowControl/>
              <w:autoSpaceDE/>
              <w:autoSpaceDN/>
              <w:adjustRightInd/>
              <w:spacing w:before="0" w:after="0"/>
              <w:jc w:val="center"/>
              <w:rPr>
                <w:b/>
                <w:bCs/>
              </w:rPr>
            </w:pPr>
          </w:p>
        </w:tc>
        <w:tc>
          <w:tcPr>
            <w:tcW w:w="1843" w:type="dxa"/>
            <w:vMerge/>
            <w:shd w:val="clear" w:color="auto" w:fill="E7CF6E"/>
            <w:vAlign w:val="center"/>
          </w:tcPr>
          <w:p w:rsidR="002B16A2" w:rsidRPr="002B16A2" w:rsidRDefault="002B16A2" w:rsidP="002B16A2">
            <w:pPr>
              <w:widowControl/>
              <w:autoSpaceDE/>
              <w:autoSpaceDN/>
              <w:adjustRightInd/>
              <w:spacing w:before="0" w:after="0"/>
              <w:jc w:val="center"/>
              <w:rPr>
                <w:b/>
                <w:bCs/>
              </w:rPr>
            </w:pPr>
          </w:p>
        </w:tc>
        <w:tc>
          <w:tcPr>
            <w:tcW w:w="1843" w:type="dxa"/>
            <w:vMerge/>
            <w:shd w:val="clear" w:color="auto" w:fill="E7CF6E"/>
          </w:tcPr>
          <w:p w:rsidR="002B16A2" w:rsidRPr="002B16A2" w:rsidRDefault="002B16A2" w:rsidP="002B16A2">
            <w:pPr>
              <w:widowControl/>
              <w:autoSpaceDE/>
              <w:autoSpaceDN/>
              <w:adjustRightInd/>
              <w:spacing w:before="0" w:after="0"/>
              <w:jc w:val="center"/>
              <w:rPr>
                <w:b/>
                <w:bCs/>
              </w:rPr>
            </w:pPr>
          </w:p>
        </w:tc>
      </w:tr>
      <w:tr w:rsidR="002B16A2" w:rsidRPr="002B16A2" w:rsidTr="009B35EA">
        <w:trPr>
          <w:trHeight w:val="270"/>
        </w:trPr>
        <w:tc>
          <w:tcPr>
            <w:tcW w:w="4786" w:type="dxa"/>
            <w:vMerge w:val="restart"/>
            <w:shd w:val="clear" w:color="auto" w:fill="auto"/>
            <w:noWrap/>
          </w:tcPr>
          <w:p w:rsidR="002B16A2" w:rsidRPr="002B16A2" w:rsidRDefault="002B16A2" w:rsidP="002B16A2">
            <w:pPr>
              <w:widowControl/>
              <w:autoSpaceDE/>
              <w:autoSpaceDN/>
              <w:adjustRightInd/>
              <w:spacing w:before="0" w:after="0"/>
              <w:jc w:val="both"/>
              <w:rPr>
                <w:rFonts w:eastAsia="Arial Unicode MS"/>
                <w:b/>
                <w:bCs/>
                <w:lang w:val="en-US"/>
              </w:rPr>
            </w:pPr>
            <w:r w:rsidRPr="002B16A2">
              <w:rPr>
                <w:b/>
                <w:bCs/>
              </w:rPr>
              <w:t>Кредиторская задолженность</w:t>
            </w:r>
          </w:p>
        </w:tc>
        <w:tc>
          <w:tcPr>
            <w:tcW w:w="1134"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135 460</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171 465</w:t>
            </w:r>
          </w:p>
        </w:tc>
      </w:tr>
      <w:tr w:rsidR="002B16A2" w:rsidRPr="002B16A2" w:rsidTr="009B35EA">
        <w:trPr>
          <w:trHeight w:val="270"/>
        </w:trPr>
        <w:tc>
          <w:tcPr>
            <w:tcW w:w="4786" w:type="dxa"/>
            <w:vMerge/>
            <w:shd w:val="clear" w:color="auto" w:fill="auto"/>
            <w:noWrap/>
          </w:tcPr>
          <w:p w:rsidR="002B16A2" w:rsidRPr="002B16A2" w:rsidRDefault="002B16A2" w:rsidP="002B16A2">
            <w:pPr>
              <w:widowControl/>
              <w:autoSpaceDE/>
              <w:autoSpaceDN/>
              <w:adjustRightInd/>
              <w:spacing w:before="0" w:after="0"/>
              <w:jc w:val="both"/>
              <w:rPr>
                <w:b/>
                <w:bCs/>
              </w:rPr>
            </w:pPr>
          </w:p>
        </w:tc>
        <w:tc>
          <w:tcPr>
            <w:tcW w:w="1134"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15 810</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135 460</w:t>
            </w:r>
          </w:p>
        </w:tc>
      </w:tr>
      <w:tr w:rsidR="002B16A2" w:rsidRPr="002B16A2" w:rsidTr="009B35EA">
        <w:trPr>
          <w:trHeight w:val="270"/>
        </w:trPr>
        <w:tc>
          <w:tcPr>
            <w:tcW w:w="4786" w:type="dxa"/>
            <w:vMerge w:val="restart"/>
            <w:shd w:val="clear" w:color="auto" w:fill="auto"/>
            <w:noWrap/>
          </w:tcPr>
          <w:p w:rsidR="002B16A2" w:rsidRPr="002B16A2" w:rsidRDefault="002B16A2" w:rsidP="002B16A2">
            <w:pPr>
              <w:widowControl/>
              <w:autoSpaceDE/>
              <w:autoSpaceDN/>
              <w:adjustRightInd/>
              <w:spacing w:before="0" w:after="0"/>
              <w:rPr>
                <w:rFonts w:eastAsia="Arial Unicode MS"/>
                <w:b/>
                <w:bCs/>
                <w:lang w:val="en-US"/>
              </w:rPr>
            </w:pPr>
            <w:r w:rsidRPr="002B16A2">
              <w:rPr>
                <w:b/>
                <w:bCs/>
              </w:rPr>
              <w:t>Долгосрочная кредиторская задолженность</w:t>
            </w:r>
          </w:p>
        </w:tc>
        <w:tc>
          <w:tcPr>
            <w:tcW w:w="1134"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w:t>
            </w:r>
          </w:p>
        </w:tc>
      </w:tr>
      <w:tr w:rsidR="002B16A2" w:rsidRPr="002B16A2" w:rsidTr="009B35EA">
        <w:trPr>
          <w:trHeight w:val="270"/>
        </w:trPr>
        <w:tc>
          <w:tcPr>
            <w:tcW w:w="4786" w:type="dxa"/>
            <w:vMerge/>
            <w:shd w:val="clear" w:color="auto" w:fill="auto"/>
            <w:noWrap/>
          </w:tcPr>
          <w:p w:rsidR="002B16A2" w:rsidRPr="002B16A2" w:rsidRDefault="002B16A2" w:rsidP="002B16A2">
            <w:pPr>
              <w:widowControl/>
              <w:autoSpaceDE/>
              <w:autoSpaceDN/>
              <w:adjustRightInd/>
              <w:spacing w:before="0" w:after="0"/>
              <w:jc w:val="both"/>
              <w:rPr>
                <w:b/>
                <w:bCs/>
              </w:rPr>
            </w:pPr>
          </w:p>
        </w:tc>
        <w:tc>
          <w:tcPr>
            <w:tcW w:w="1134"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w:t>
            </w:r>
          </w:p>
        </w:tc>
      </w:tr>
      <w:tr w:rsidR="002B16A2" w:rsidRPr="002B16A2" w:rsidTr="009B35EA">
        <w:trPr>
          <w:trHeight w:val="270"/>
        </w:trPr>
        <w:tc>
          <w:tcPr>
            <w:tcW w:w="4786" w:type="dxa"/>
            <w:vMerge w:val="restart"/>
            <w:shd w:val="clear" w:color="auto" w:fill="auto"/>
            <w:noWrap/>
          </w:tcPr>
          <w:p w:rsidR="002B16A2" w:rsidRPr="002B16A2" w:rsidRDefault="002B16A2" w:rsidP="002B16A2">
            <w:pPr>
              <w:widowControl/>
              <w:autoSpaceDE/>
              <w:autoSpaceDN/>
              <w:adjustRightInd/>
              <w:spacing w:before="0" w:after="0"/>
              <w:rPr>
                <w:rFonts w:eastAsia="Arial Unicode MS"/>
                <w:b/>
                <w:bCs/>
                <w:lang w:val="en-US"/>
              </w:rPr>
            </w:pPr>
            <w:r w:rsidRPr="002B16A2">
              <w:rPr>
                <w:b/>
                <w:bCs/>
              </w:rPr>
              <w:t>Краткосрочная кредиторская задолженность</w:t>
            </w:r>
          </w:p>
        </w:tc>
        <w:tc>
          <w:tcPr>
            <w:tcW w:w="1134"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135 460</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171 465</w:t>
            </w:r>
          </w:p>
        </w:tc>
      </w:tr>
      <w:tr w:rsidR="002B16A2" w:rsidRPr="002B16A2" w:rsidTr="009B35EA">
        <w:trPr>
          <w:trHeight w:val="270"/>
        </w:trPr>
        <w:tc>
          <w:tcPr>
            <w:tcW w:w="4786" w:type="dxa"/>
            <w:vMerge/>
            <w:shd w:val="clear" w:color="auto" w:fill="auto"/>
            <w:noWrap/>
          </w:tcPr>
          <w:p w:rsidR="002B16A2" w:rsidRPr="002B16A2" w:rsidRDefault="002B16A2" w:rsidP="002B16A2">
            <w:pPr>
              <w:widowControl/>
              <w:autoSpaceDE/>
              <w:autoSpaceDN/>
              <w:adjustRightInd/>
              <w:spacing w:before="0" w:after="0"/>
              <w:jc w:val="both"/>
              <w:rPr>
                <w:b/>
                <w:bCs/>
              </w:rPr>
            </w:pPr>
          </w:p>
        </w:tc>
        <w:tc>
          <w:tcPr>
            <w:tcW w:w="1134"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15 810</w:t>
            </w:r>
          </w:p>
        </w:tc>
        <w:tc>
          <w:tcPr>
            <w:tcW w:w="1843" w:type="dxa"/>
          </w:tcPr>
          <w:p w:rsidR="002B16A2" w:rsidRPr="002B16A2" w:rsidRDefault="002B16A2" w:rsidP="002B16A2">
            <w:pPr>
              <w:widowControl/>
              <w:autoSpaceDE/>
              <w:autoSpaceDN/>
              <w:adjustRightInd/>
              <w:spacing w:before="0" w:after="0"/>
              <w:jc w:val="right"/>
              <w:rPr>
                <w:b/>
                <w:bCs/>
              </w:rPr>
            </w:pPr>
            <w:r w:rsidRPr="002B16A2">
              <w:rPr>
                <w:b/>
                <w:bCs/>
              </w:rPr>
              <w:t>135 460</w:t>
            </w:r>
          </w:p>
        </w:tc>
      </w:tr>
      <w:tr w:rsidR="002B16A2" w:rsidRPr="002B16A2" w:rsidTr="009B35EA">
        <w:trPr>
          <w:trHeight w:val="270"/>
        </w:trPr>
        <w:tc>
          <w:tcPr>
            <w:tcW w:w="4786" w:type="dxa"/>
            <w:vMerge w:val="restart"/>
            <w:shd w:val="clear" w:color="auto" w:fill="auto"/>
            <w:noWrap/>
          </w:tcPr>
          <w:p w:rsidR="002B16A2" w:rsidRPr="002B16A2" w:rsidRDefault="002B16A2" w:rsidP="002B16A2">
            <w:pPr>
              <w:widowControl/>
              <w:autoSpaceDE/>
              <w:autoSpaceDN/>
              <w:adjustRightInd/>
              <w:spacing w:before="0" w:after="0"/>
              <w:rPr>
                <w:bCs/>
              </w:rPr>
            </w:pPr>
            <w:r w:rsidRPr="002B16A2">
              <w:rPr>
                <w:bCs/>
              </w:rPr>
              <w:t>Поставщики и подрядчики</w:t>
            </w:r>
          </w:p>
        </w:tc>
        <w:tc>
          <w:tcPr>
            <w:tcW w:w="1134"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13 733</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7 091</w:t>
            </w:r>
          </w:p>
        </w:tc>
      </w:tr>
      <w:tr w:rsidR="002B16A2" w:rsidRPr="002B16A2" w:rsidTr="009B35EA">
        <w:trPr>
          <w:trHeight w:val="270"/>
        </w:trPr>
        <w:tc>
          <w:tcPr>
            <w:tcW w:w="4786" w:type="dxa"/>
            <w:vMerge/>
            <w:shd w:val="clear" w:color="auto" w:fill="auto"/>
            <w:noWrap/>
          </w:tcPr>
          <w:p w:rsidR="002B16A2" w:rsidRPr="002B16A2" w:rsidRDefault="002B16A2" w:rsidP="002B16A2">
            <w:pPr>
              <w:widowControl/>
              <w:autoSpaceDE/>
              <w:autoSpaceDN/>
              <w:adjustRightInd/>
              <w:spacing w:before="0" w:after="0"/>
              <w:jc w:val="both"/>
              <w:rPr>
                <w:b/>
                <w:bCs/>
              </w:rPr>
            </w:pPr>
          </w:p>
        </w:tc>
        <w:tc>
          <w:tcPr>
            <w:tcW w:w="1134"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759</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13 733</w:t>
            </w:r>
          </w:p>
        </w:tc>
      </w:tr>
      <w:tr w:rsidR="002B16A2" w:rsidRPr="002B16A2" w:rsidTr="009B35EA">
        <w:trPr>
          <w:trHeight w:val="539"/>
        </w:trPr>
        <w:tc>
          <w:tcPr>
            <w:tcW w:w="4786" w:type="dxa"/>
            <w:vMerge w:val="restart"/>
            <w:shd w:val="clear" w:color="auto" w:fill="auto"/>
            <w:noWrap/>
          </w:tcPr>
          <w:p w:rsidR="002B16A2" w:rsidRPr="002B16A2" w:rsidRDefault="002B16A2" w:rsidP="002B16A2">
            <w:pPr>
              <w:widowControl/>
              <w:autoSpaceDE/>
              <w:autoSpaceDN/>
              <w:adjustRightInd/>
              <w:spacing w:before="0" w:after="0"/>
              <w:rPr>
                <w:bCs/>
              </w:rPr>
            </w:pPr>
            <w:r w:rsidRPr="002B16A2">
              <w:rPr>
                <w:bCs/>
              </w:rPr>
              <w:t>Задолженность перед работниками общества</w:t>
            </w:r>
          </w:p>
        </w:tc>
        <w:tc>
          <w:tcPr>
            <w:tcW w:w="1134"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28 381</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33 304</w:t>
            </w:r>
          </w:p>
        </w:tc>
      </w:tr>
      <w:tr w:rsidR="002B16A2" w:rsidRPr="002B16A2" w:rsidTr="009B35EA">
        <w:trPr>
          <w:trHeight w:val="270"/>
        </w:trPr>
        <w:tc>
          <w:tcPr>
            <w:tcW w:w="4786" w:type="dxa"/>
            <w:vMerge/>
            <w:shd w:val="clear" w:color="auto" w:fill="auto"/>
            <w:noWrap/>
          </w:tcPr>
          <w:p w:rsidR="002B16A2" w:rsidRPr="002B16A2" w:rsidRDefault="002B16A2" w:rsidP="002B16A2">
            <w:pPr>
              <w:widowControl/>
              <w:autoSpaceDE/>
              <w:autoSpaceDN/>
              <w:adjustRightInd/>
              <w:spacing w:before="0" w:after="0"/>
              <w:jc w:val="both"/>
              <w:rPr>
                <w:b/>
                <w:bCs/>
              </w:rPr>
            </w:pPr>
          </w:p>
        </w:tc>
        <w:tc>
          <w:tcPr>
            <w:tcW w:w="1134"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28 381</w:t>
            </w:r>
          </w:p>
        </w:tc>
      </w:tr>
      <w:tr w:rsidR="002B16A2" w:rsidRPr="002B16A2" w:rsidTr="009B35EA">
        <w:trPr>
          <w:trHeight w:val="555"/>
        </w:trPr>
        <w:tc>
          <w:tcPr>
            <w:tcW w:w="4786" w:type="dxa"/>
            <w:vMerge w:val="restart"/>
            <w:shd w:val="clear" w:color="auto" w:fill="auto"/>
            <w:noWrap/>
          </w:tcPr>
          <w:p w:rsidR="002B16A2" w:rsidRPr="002B16A2" w:rsidRDefault="002B16A2" w:rsidP="002B16A2">
            <w:pPr>
              <w:widowControl/>
              <w:autoSpaceDE/>
              <w:autoSpaceDN/>
              <w:adjustRightInd/>
              <w:spacing w:before="0" w:after="0"/>
              <w:rPr>
                <w:bCs/>
              </w:rPr>
            </w:pPr>
            <w:r w:rsidRPr="002B16A2">
              <w:rPr>
                <w:bCs/>
              </w:rPr>
              <w:t>Задолженность перед бюджетом и внебюджетными фондами</w:t>
            </w:r>
          </w:p>
        </w:tc>
        <w:tc>
          <w:tcPr>
            <w:tcW w:w="1134"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30 390</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30 929</w:t>
            </w:r>
          </w:p>
        </w:tc>
      </w:tr>
      <w:tr w:rsidR="002B16A2" w:rsidRPr="002B16A2" w:rsidTr="009B35EA">
        <w:trPr>
          <w:trHeight w:val="270"/>
        </w:trPr>
        <w:tc>
          <w:tcPr>
            <w:tcW w:w="4786" w:type="dxa"/>
            <w:vMerge/>
            <w:shd w:val="clear" w:color="auto" w:fill="auto"/>
            <w:noWrap/>
          </w:tcPr>
          <w:p w:rsidR="002B16A2" w:rsidRPr="002B16A2" w:rsidRDefault="002B16A2" w:rsidP="002B16A2">
            <w:pPr>
              <w:widowControl/>
              <w:autoSpaceDE/>
              <w:autoSpaceDN/>
              <w:adjustRightInd/>
              <w:spacing w:before="0" w:after="0"/>
              <w:jc w:val="both"/>
              <w:rPr>
                <w:b/>
                <w:bCs/>
              </w:rPr>
            </w:pPr>
          </w:p>
        </w:tc>
        <w:tc>
          <w:tcPr>
            <w:tcW w:w="1134"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5 082</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30 390</w:t>
            </w:r>
          </w:p>
        </w:tc>
      </w:tr>
      <w:tr w:rsidR="002B16A2" w:rsidRPr="002B16A2" w:rsidTr="009B35EA">
        <w:trPr>
          <w:trHeight w:val="270"/>
        </w:trPr>
        <w:tc>
          <w:tcPr>
            <w:tcW w:w="4786" w:type="dxa"/>
            <w:vMerge w:val="restart"/>
            <w:shd w:val="clear" w:color="auto" w:fill="auto"/>
            <w:noWrap/>
          </w:tcPr>
          <w:p w:rsidR="002B16A2" w:rsidRPr="002B16A2" w:rsidRDefault="002B16A2" w:rsidP="002B16A2">
            <w:pPr>
              <w:widowControl/>
              <w:autoSpaceDE/>
              <w:autoSpaceDN/>
              <w:adjustRightInd/>
              <w:spacing w:before="0" w:after="0"/>
              <w:rPr>
                <w:bCs/>
              </w:rPr>
            </w:pPr>
            <w:r w:rsidRPr="002B16A2">
              <w:rPr>
                <w:bCs/>
              </w:rPr>
              <w:t>Авансы полученные</w:t>
            </w:r>
          </w:p>
        </w:tc>
        <w:tc>
          <w:tcPr>
            <w:tcW w:w="1134"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62 956</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100 101</w:t>
            </w:r>
          </w:p>
        </w:tc>
      </w:tr>
      <w:tr w:rsidR="002B16A2" w:rsidRPr="002B16A2" w:rsidTr="009B35EA">
        <w:trPr>
          <w:trHeight w:val="270"/>
        </w:trPr>
        <w:tc>
          <w:tcPr>
            <w:tcW w:w="4786" w:type="dxa"/>
            <w:vMerge/>
            <w:shd w:val="clear" w:color="auto" w:fill="auto"/>
            <w:noWrap/>
          </w:tcPr>
          <w:p w:rsidR="002B16A2" w:rsidRPr="002B16A2" w:rsidRDefault="002B16A2" w:rsidP="002B16A2">
            <w:pPr>
              <w:widowControl/>
              <w:autoSpaceDE/>
              <w:autoSpaceDN/>
              <w:adjustRightInd/>
              <w:spacing w:before="0" w:after="0"/>
              <w:jc w:val="both"/>
              <w:rPr>
                <w:b/>
                <w:bCs/>
              </w:rPr>
            </w:pPr>
          </w:p>
        </w:tc>
        <w:tc>
          <w:tcPr>
            <w:tcW w:w="1134"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9 860</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62 956</w:t>
            </w:r>
          </w:p>
        </w:tc>
      </w:tr>
      <w:tr w:rsidR="002B16A2" w:rsidRPr="002B16A2" w:rsidTr="009B35EA">
        <w:trPr>
          <w:trHeight w:val="270"/>
        </w:trPr>
        <w:tc>
          <w:tcPr>
            <w:tcW w:w="4786" w:type="dxa"/>
            <w:vMerge w:val="restart"/>
            <w:shd w:val="clear" w:color="auto" w:fill="auto"/>
            <w:noWrap/>
          </w:tcPr>
          <w:p w:rsidR="002B16A2" w:rsidRPr="002B16A2" w:rsidRDefault="002B16A2" w:rsidP="002B16A2">
            <w:pPr>
              <w:widowControl/>
              <w:autoSpaceDE/>
              <w:autoSpaceDN/>
              <w:adjustRightInd/>
              <w:spacing w:before="0" w:after="0"/>
              <w:rPr>
                <w:bCs/>
              </w:rPr>
            </w:pPr>
            <w:r w:rsidRPr="002B16A2">
              <w:rPr>
                <w:bCs/>
              </w:rPr>
              <w:t>Прочие кредиторы</w:t>
            </w:r>
          </w:p>
        </w:tc>
        <w:tc>
          <w:tcPr>
            <w:tcW w:w="1134"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2013</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40</w:t>
            </w:r>
          </w:p>
        </w:tc>
      </w:tr>
      <w:tr w:rsidR="002B16A2" w:rsidRPr="002B16A2" w:rsidTr="009B35EA">
        <w:trPr>
          <w:trHeight w:val="270"/>
        </w:trPr>
        <w:tc>
          <w:tcPr>
            <w:tcW w:w="4786" w:type="dxa"/>
            <w:vMerge/>
            <w:shd w:val="clear" w:color="auto" w:fill="auto"/>
            <w:noWrap/>
          </w:tcPr>
          <w:p w:rsidR="002B16A2" w:rsidRPr="002B16A2" w:rsidRDefault="002B16A2" w:rsidP="002B16A2">
            <w:pPr>
              <w:widowControl/>
              <w:autoSpaceDE/>
              <w:autoSpaceDN/>
              <w:adjustRightInd/>
              <w:spacing w:before="0" w:after="0"/>
              <w:jc w:val="both"/>
              <w:rPr>
                <w:b/>
                <w:bCs/>
              </w:rPr>
            </w:pPr>
          </w:p>
        </w:tc>
        <w:tc>
          <w:tcPr>
            <w:tcW w:w="1134" w:type="dxa"/>
            <w:shd w:val="clear" w:color="auto" w:fill="auto"/>
            <w:noWrap/>
          </w:tcPr>
          <w:p w:rsidR="002B16A2" w:rsidRPr="002B16A2" w:rsidRDefault="002B16A2" w:rsidP="002B16A2">
            <w:pPr>
              <w:widowControl/>
              <w:autoSpaceDE/>
              <w:autoSpaceDN/>
              <w:adjustRightInd/>
              <w:spacing w:before="0" w:after="0"/>
              <w:jc w:val="right"/>
              <w:rPr>
                <w:bCs/>
              </w:rPr>
            </w:pPr>
            <w:r w:rsidRPr="002B16A2">
              <w:rPr>
                <w:bCs/>
              </w:rPr>
              <w:t>2012</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109</w:t>
            </w:r>
          </w:p>
        </w:tc>
        <w:tc>
          <w:tcPr>
            <w:tcW w:w="1843" w:type="dxa"/>
          </w:tcPr>
          <w:p w:rsidR="002B16A2" w:rsidRPr="002B16A2" w:rsidRDefault="002B16A2" w:rsidP="002B16A2">
            <w:pPr>
              <w:widowControl/>
              <w:autoSpaceDE/>
              <w:autoSpaceDN/>
              <w:adjustRightInd/>
              <w:spacing w:before="0" w:after="0"/>
              <w:jc w:val="right"/>
              <w:rPr>
                <w:bCs/>
              </w:rPr>
            </w:pPr>
            <w:r w:rsidRPr="002B16A2">
              <w:rPr>
                <w:bCs/>
              </w:rPr>
              <w:t>-</w:t>
            </w:r>
          </w:p>
        </w:tc>
      </w:tr>
    </w:tbl>
    <w:p w:rsidR="002B16A2" w:rsidRPr="002B16A2" w:rsidRDefault="002B16A2" w:rsidP="002B16A2">
      <w:pPr>
        <w:widowControl/>
        <w:autoSpaceDE/>
        <w:autoSpaceDN/>
        <w:adjustRightInd/>
        <w:spacing w:before="0" w:after="0"/>
        <w:ind w:firstLine="720"/>
        <w:jc w:val="both"/>
        <w:rPr>
          <w:highlight w:val="yellow"/>
        </w:rPr>
      </w:pPr>
    </w:p>
    <w:p w:rsidR="002B16A2" w:rsidRPr="002B16A2" w:rsidRDefault="002B16A2" w:rsidP="002B16A2">
      <w:pPr>
        <w:widowControl/>
        <w:autoSpaceDE/>
        <w:autoSpaceDN/>
        <w:adjustRightInd/>
        <w:spacing w:before="0" w:after="0"/>
        <w:jc w:val="both"/>
      </w:pPr>
    </w:p>
    <w:p w:rsidR="002B16A2" w:rsidRPr="002B16A2" w:rsidRDefault="002B16A2" w:rsidP="002B16A2">
      <w:pPr>
        <w:widowControl/>
        <w:autoSpaceDE/>
        <w:autoSpaceDN/>
        <w:adjustRightInd/>
        <w:spacing w:before="0" w:after="0"/>
        <w:jc w:val="both"/>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17" w:name="_Toc380415700"/>
      <w:r w:rsidRPr="002B16A2">
        <w:rPr>
          <w:rFonts w:ascii="Arial Narrow" w:hAnsi="Arial Narrow"/>
          <w:b/>
        </w:rPr>
        <w:t>Налоговая задолженность.</w:t>
      </w:r>
      <w:bookmarkEnd w:id="117"/>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r w:rsidRPr="002B16A2">
        <w:t>Налоговые обязательства Общества отражаются в отчетности по принципу временной определенности фактов хозяйственной деятельности.</w:t>
      </w:r>
    </w:p>
    <w:p w:rsidR="002B16A2" w:rsidRPr="002B16A2" w:rsidRDefault="002B16A2" w:rsidP="002B16A2">
      <w:pPr>
        <w:widowControl/>
        <w:autoSpaceDE/>
        <w:autoSpaceDN/>
        <w:adjustRightInd/>
        <w:spacing w:before="0" w:after="0"/>
        <w:ind w:firstLine="720"/>
        <w:jc w:val="both"/>
      </w:pPr>
      <w:r w:rsidRPr="002B16A2">
        <w:t>Ставки основных налогов, уплачиваемых в 2013 году, составили:</w:t>
      </w:r>
    </w:p>
    <w:p w:rsidR="002B16A2" w:rsidRPr="002B16A2" w:rsidRDefault="002B16A2" w:rsidP="00FA3738">
      <w:pPr>
        <w:widowControl/>
        <w:numPr>
          <w:ilvl w:val="0"/>
          <w:numId w:val="17"/>
        </w:numPr>
        <w:autoSpaceDE/>
        <w:autoSpaceDN/>
        <w:adjustRightInd/>
        <w:spacing w:before="0" w:after="0"/>
        <w:jc w:val="both"/>
      </w:pPr>
      <w:r w:rsidRPr="002B16A2">
        <w:t>налог на прибыль – 20%;</w:t>
      </w:r>
    </w:p>
    <w:p w:rsidR="002B16A2" w:rsidRPr="002B16A2" w:rsidRDefault="002B16A2" w:rsidP="00FA3738">
      <w:pPr>
        <w:widowControl/>
        <w:numPr>
          <w:ilvl w:val="0"/>
          <w:numId w:val="17"/>
        </w:numPr>
        <w:autoSpaceDE/>
        <w:autoSpaceDN/>
        <w:adjustRightInd/>
        <w:spacing w:before="0" w:after="0"/>
        <w:jc w:val="both"/>
      </w:pPr>
      <w:r w:rsidRPr="002B16A2">
        <w:t>налог на добавленную стоимость – 18%.</w:t>
      </w:r>
    </w:p>
    <w:p w:rsidR="002B16A2" w:rsidRPr="002B16A2" w:rsidRDefault="002B16A2" w:rsidP="002B16A2">
      <w:pPr>
        <w:widowControl/>
        <w:autoSpaceDE/>
        <w:autoSpaceDN/>
        <w:adjustRightInd/>
        <w:spacing w:before="0" w:after="0"/>
        <w:ind w:firstLine="720"/>
        <w:jc w:val="both"/>
      </w:pPr>
      <w:r w:rsidRPr="002B16A2">
        <w:t>По состоянию на отчетную дату  текущая задолженность Общества по налогам в бюджет составила 30 929 тыс. руб., задолженности перед государственными внебюджетными фондами нет.</w:t>
      </w:r>
    </w:p>
    <w:p w:rsidR="002B16A2" w:rsidRPr="002B16A2" w:rsidRDefault="002B16A2" w:rsidP="002B16A2">
      <w:pPr>
        <w:widowControl/>
        <w:autoSpaceDE/>
        <w:autoSpaceDN/>
        <w:adjustRightInd/>
        <w:spacing w:before="0" w:after="0"/>
        <w:ind w:firstLine="720"/>
        <w:jc w:val="both"/>
        <w:rPr>
          <w:lang w:eastAsia="en-US"/>
        </w:rPr>
      </w:pPr>
    </w:p>
    <w:p w:rsidR="002B16A2" w:rsidRPr="002B16A2" w:rsidRDefault="002B16A2" w:rsidP="002B16A2">
      <w:pPr>
        <w:widowControl/>
        <w:autoSpaceDE/>
        <w:autoSpaceDN/>
        <w:adjustRightInd/>
        <w:spacing w:before="0" w:after="0"/>
        <w:ind w:firstLine="720"/>
        <w:jc w:val="both"/>
        <w:rPr>
          <w:lang w:eastAsia="en-US"/>
        </w:rPr>
      </w:pPr>
    </w:p>
    <w:p w:rsidR="002B16A2" w:rsidRPr="002B16A2" w:rsidRDefault="002B16A2" w:rsidP="002B16A2">
      <w:pPr>
        <w:widowControl/>
        <w:autoSpaceDE/>
        <w:autoSpaceDN/>
        <w:adjustRightInd/>
        <w:spacing w:before="0" w:after="0"/>
        <w:ind w:firstLine="720"/>
        <w:jc w:val="both"/>
        <w:rPr>
          <w:lang w:eastAsia="en-US"/>
        </w:rPr>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18" w:name="_Toc380415701"/>
      <w:r w:rsidRPr="002B16A2">
        <w:rPr>
          <w:rFonts w:ascii="Arial Narrow" w:hAnsi="Arial Narrow"/>
          <w:b/>
        </w:rPr>
        <w:t>Капитал.</w:t>
      </w:r>
      <w:bookmarkEnd w:id="118"/>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rPr>
          <w:rFonts w:ascii="Arial Narrow" w:hAnsi="Arial Narrow"/>
          <w:b/>
          <w:i/>
        </w:rPr>
      </w:pPr>
      <w:r w:rsidRPr="002B16A2">
        <w:rPr>
          <w:rFonts w:ascii="Arial Narrow" w:hAnsi="Arial Narrow"/>
          <w:b/>
          <w:i/>
        </w:rPr>
        <w:t>Уставный капитал</w:t>
      </w:r>
    </w:p>
    <w:p w:rsidR="002B16A2" w:rsidRPr="002B16A2" w:rsidRDefault="002B16A2" w:rsidP="002B16A2">
      <w:pPr>
        <w:widowControl/>
        <w:autoSpaceDE/>
        <w:autoSpaceDN/>
        <w:adjustRightInd/>
        <w:spacing w:before="0" w:after="0"/>
        <w:ind w:firstLine="720"/>
        <w:jc w:val="both"/>
        <w:rPr>
          <w:rFonts w:ascii="Arial Narrow" w:hAnsi="Arial Narrow"/>
          <w:b/>
          <w:i/>
        </w:rPr>
      </w:pPr>
    </w:p>
    <w:p w:rsidR="002B16A2" w:rsidRPr="002B16A2" w:rsidRDefault="002B16A2" w:rsidP="002B16A2">
      <w:pPr>
        <w:widowControl/>
        <w:autoSpaceDE/>
        <w:autoSpaceDN/>
        <w:adjustRightInd/>
        <w:spacing w:before="0" w:after="0"/>
        <w:rPr>
          <w:i/>
        </w:rPr>
      </w:pPr>
      <w:r w:rsidRPr="002B16A2">
        <w:t xml:space="preserve">Уставный капитал Общества по состоянию на отчетную дату составил 394 986  тыс. руб. </w:t>
      </w:r>
    </w:p>
    <w:p w:rsidR="002B16A2" w:rsidRPr="002B16A2" w:rsidRDefault="002B16A2" w:rsidP="002B16A2">
      <w:pPr>
        <w:widowControl/>
        <w:autoSpaceDE/>
        <w:autoSpaceDN/>
        <w:adjustRightInd/>
        <w:spacing w:before="0" w:after="0"/>
        <w:rPr>
          <w:i/>
        </w:rPr>
      </w:pPr>
    </w:p>
    <w:p w:rsidR="002B16A2" w:rsidRPr="002B16A2" w:rsidRDefault="002B16A2" w:rsidP="002B16A2">
      <w:pPr>
        <w:widowControl/>
        <w:autoSpaceDE/>
        <w:autoSpaceDN/>
        <w:adjustRightInd/>
        <w:spacing w:before="0" w:after="0"/>
        <w:ind w:firstLine="720"/>
        <w:jc w:val="both"/>
        <w:rPr>
          <w:rFonts w:ascii="Arial Narrow" w:hAnsi="Arial Narrow"/>
          <w:b/>
          <w:i/>
        </w:rPr>
      </w:pPr>
      <w:r w:rsidRPr="002B16A2">
        <w:rPr>
          <w:rFonts w:ascii="Arial Narrow" w:hAnsi="Arial Narrow"/>
          <w:b/>
          <w:i/>
        </w:rPr>
        <w:t>Резервный и добавочный капитал</w:t>
      </w:r>
    </w:p>
    <w:p w:rsidR="002B16A2" w:rsidRPr="002B16A2" w:rsidRDefault="002B16A2" w:rsidP="002B16A2">
      <w:pPr>
        <w:widowControl/>
        <w:autoSpaceDE/>
        <w:autoSpaceDN/>
        <w:adjustRightInd/>
        <w:spacing w:before="0" w:after="0"/>
        <w:ind w:firstLine="720"/>
        <w:jc w:val="both"/>
        <w:rPr>
          <w:rFonts w:ascii="Arial Narrow" w:hAnsi="Arial Narrow"/>
          <w:b/>
          <w:i/>
        </w:rPr>
      </w:pPr>
    </w:p>
    <w:p w:rsidR="002B16A2" w:rsidRPr="002B16A2" w:rsidRDefault="002B16A2" w:rsidP="002B16A2">
      <w:pPr>
        <w:widowControl/>
        <w:autoSpaceDE/>
        <w:autoSpaceDN/>
        <w:adjustRightInd/>
        <w:spacing w:before="0" w:after="0"/>
        <w:ind w:firstLine="708"/>
        <w:jc w:val="both"/>
      </w:pPr>
      <w:r w:rsidRPr="002B16A2">
        <w:t>Капитал Общества включает в себя также суммы добавочного и резервного капиталов. Резервный капитал Общества представляет собой резервный капитал, образованный в соответствии с учредительными документами. На 31.12.2013 г. резервный капитал сформирован в сумме  6 944 тыс. руб.</w:t>
      </w:r>
    </w:p>
    <w:p w:rsidR="002B16A2" w:rsidRPr="002B16A2" w:rsidRDefault="002B16A2" w:rsidP="002B16A2">
      <w:pPr>
        <w:widowControl/>
        <w:autoSpaceDE/>
        <w:autoSpaceDN/>
        <w:adjustRightInd/>
        <w:spacing w:before="0" w:after="0"/>
        <w:ind w:firstLine="708"/>
      </w:pPr>
      <w:r w:rsidRPr="002B16A2">
        <w:t>Добавочный капитал Общества на отчетную дату составил  25 326 тыс. руб.</w:t>
      </w:r>
    </w:p>
    <w:p w:rsidR="002B16A2" w:rsidRPr="002B16A2" w:rsidRDefault="002B16A2" w:rsidP="002B16A2">
      <w:pPr>
        <w:widowControl/>
        <w:autoSpaceDE/>
        <w:autoSpaceDN/>
        <w:adjustRightInd/>
        <w:spacing w:before="0" w:after="0"/>
        <w:ind w:firstLine="708"/>
        <w:jc w:val="both"/>
      </w:pPr>
    </w:p>
    <w:p w:rsidR="002B16A2" w:rsidRPr="002B16A2" w:rsidRDefault="002B16A2" w:rsidP="002B16A2">
      <w:pPr>
        <w:widowControl/>
        <w:autoSpaceDE/>
        <w:autoSpaceDN/>
        <w:adjustRightInd/>
        <w:spacing w:before="0" w:after="0"/>
        <w:ind w:firstLine="720"/>
        <w:jc w:val="both"/>
        <w:rPr>
          <w:rFonts w:ascii="Arial Narrow" w:hAnsi="Arial Narrow"/>
          <w:b/>
          <w:i/>
        </w:rPr>
      </w:pPr>
      <w:r w:rsidRPr="002B16A2">
        <w:rPr>
          <w:rFonts w:ascii="Arial Narrow" w:hAnsi="Arial Narrow"/>
          <w:b/>
          <w:i/>
        </w:rPr>
        <w:t>Чистые активы</w:t>
      </w:r>
    </w:p>
    <w:p w:rsidR="002B16A2" w:rsidRPr="002B16A2" w:rsidRDefault="002B16A2" w:rsidP="002B16A2">
      <w:pPr>
        <w:widowControl/>
        <w:autoSpaceDE/>
        <w:autoSpaceDN/>
        <w:adjustRightInd/>
        <w:spacing w:before="0" w:after="0"/>
        <w:ind w:firstLine="720"/>
        <w:jc w:val="both"/>
        <w:rPr>
          <w:rFonts w:ascii="Arial Narrow" w:hAnsi="Arial Narrow"/>
          <w:b/>
          <w:i/>
        </w:rPr>
      </w:pPr>
    </w:p>
    <w:p w:rsidR="002B16A2" w:rsidRPr="002B16A2" w:rsidRDefault="002B16A2" w:rsidP="002B16A2">
      <w:pPr>
        <w:widowControl/>
        <w:autoSpaceDE/>
        <w:autoSpaceDN/>
        <w:adjustRightInd/>
        <w:spacing w:before="0" w:after="0"/>
        <w:ind w:firstLine="720"/>
        <w:jc w:val="both"/>
        <w:rPr>
          <w:i/>
          <w:snapToGrid w:val="0"/>
          <w:color w:val="000000"/>
          <w:lang w:eastAsia="en-US"/>
        </w:rPr>
      </w:pPr>
      <w:r w:rsidRPr="002B16A2">
        <w:rPr>
          <w:lang w:eastAsia="en-US"/>
        </w:rPr>
        <w:t xml:space="preserve">Чистые активы Общества на отчетную дату составили 791 253 тыс. руб. Увеличение  чистых активов по сравнению с предыдущей отчетной датой (652 422 тыс. руб.) составило 138 831 тыс. рублей или 17,5 %. </w:t>
      </w:r>
      <w:r w:rsidRPr="002B16A2">
        <w:rPr>
          <w:snapToGrid w:val="0"/>
          <w:color w:val="000000"/>
          <w:lang w:eastAsia="en-US"/>
        </w:rPr>
        <w:t xml:space="preserve">Чистые активы Общества на отчетную дату превышают его уставный капитал на 396 267 тыс. руб. </w:t>
      </w:r>
    </w:p>
    <w:p w:rsidR="002B16A2" w:rsidRPr="002B16A2" w:rsidRDefault="002B16A2" w:rsidP="002B16A2">
      <w:pPr>
        <w:widowControl/>
        <w:autoSpaceDE/>
        <w:autoSpaceDN/>
        <w:adjustRightInd/>
        <w:spacing w:before="0" w:after="0"/>
        <w:ind w:firstLine="708"/>
        <w:jc w:val="both"/>
      </w:pPr>
    </w:p>
    <w:p w:rsidR="002B16A2" w:rsidRPr="002B16A2" w:rsidRDefault="002B16A2" w:rsidP="002B16A2">
      <w:pPr>
        <w:widowControl/>
        <w:autoSpaceDE/>
        <w:autoSpaceDN/>
        <w:adjustRightInd/>
        <w:spacing w:before="0" w:after="0"/>
        <w:ind w:firstLine="708"/>
        <w:jc w:val="both"/>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19" w:name="_Toc380415702"/>
      <w:r w:rsidRPr="002B16A2">
        <w:rPr>
          <w:rFonts w:ascii="Arial Narrow" w:hAnsi="Arial Narrow"/>
          <w:b/>
        </w:rPr>
        <w:t>Доходы и расходы, нераспределенная прибыль</w:t>
      </w:r>
      <w:bookmarkEnd w:id="119"/>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r w:rsidRPr="002B16A2">
        <w:lastRenderedPageBreak/>
        <w:t>Выручка от продаж продукции, работ и услуг отражается в учете по мере отгрузки продукции, выполнения работ и оказания услуг и предъявления покупателям (заказчикам) расчетных документов.</w:t>
      </w:r>
    </w:p>
    <w:p w:rsidR="002B16A2" w:rsidRPr="002B16A2" w:rsidRDefault="002B16A2" w:rsidP="002B16A2">
      <w:pPr>
        <w:widowControl/>
        <w:spacing w:before="0" w:after="0"/>
        <w:ind w:firstLine="720"/>
        <w:jc w:val="both"/>
      </w:pPr>
      <w:r w:rsidRPr="002B16A2">
        <w:t>К доходам от обычных видов деятельности относятся доходы от  сдачи внаём нежилого недвижимого имущества.</w:t>
      </w:r>
    </w:p>
    <w:p w:rsidR="002B16A2" w:rsidRPr="002B16A2" w:rsidRDefault="002B16A2" w:rsidP="002B16A2">
      <w:pPr>
        <w:widowControl/>
        <w:spacing w:before="0" w:after="0"/>
        <w:ind w:firstLine="720"/>
        <w:jc w:val="both"/>
      </w:pPr>
      <w:r w:rsidRPr="002B16A2">
        <w:t>К прочим доходам относятся иные доходы, получаемые Обществом на основании видов деятельности, указанных в Уставе Общества (пункт 4 ПБУ 9/99 «Доходы организации»).</w:t>
      </w:r>
    </w:p>
    <w:p w:rsidR="002B16A2" w:rsidRPr="002B16A2" w:rsidRDefault="002B16A2" w:rsidP="002B16A2">
      <w:pPr>
        <w:widowControl/>
        <w:spacing w:before="0" w:after="0"/>
        <w:ind w:firstLine="720"/>
        <w:jc w:val="both"/>
      </w:pPr>
      <w:r w:rsidRPr="002B16A2">
        <w:t xml:space="preserve"> Учет расходов Общество ведет в соответствии с ПБУ 10/99 (утверждено Приказом Минфина РФ от 06.05.1999г. № 33н), а также другими нормативными активами, содержащими нормы в отношении порядка учета и отражения в отчетности расходов.</w:t>
      </w:r>
    </w:p>
    <w:p w:rsidR="002B16A2" w:rsidRPr="002B16A2" w:rsidRDefault="002B16A2" w:rsidP="002B16A2">
      <w:pPr>
        <w:widowControl/>
        <w:spacing w:before="0" w:after="0"/>
        <w:ind w:firstLine="720"/>
        <w:jc w:val="both"/>
      </w:pPr>
      <w:r w:rsidRPr="002B16A2">
        <w:tab/>
        <w:t xml:space="preserve">Расходы по обычным видам деятельности подразделяются на прямые и косвенные. </w:t>
      </w:r>
    </w:p>
    <w:p w:rsidR="002B16A2" w:rsidRPr="002B16A2" w:rsidRDefault="002B16A2" w:rsidP="002B16A2">
      <w:pPr>
        <w:widowControl/>
        <w:spacing w:before="0" w:after="0"/>
        <w:ind w:firstLine="720"/>
        <w:jc w:val="both"/>
      </w:pPr>
      <w:r w:rsidRPr="002B16A2">
        <w:t xml:space="preserve">Прямые  производственные затраты (материалы, электроэнергия, заработная плата производственных персонала, страховые взносы и др.), отражаются по дебету счета 20 «Основное производство». </w:t>
      </w:r>
    </w:p>
    <w:p w:rsidR="002B16A2" w:rsidRPr="002B16A2" w:rsidRDefault="002B16A2" w:rsidP="002B16A2">
      <w:pPr>
        <w:widowControl/>
        <w:spacing w:before="0" w:after="0"/>
        <w:ind w:firstLine="720"/>
        <w:jc w:val="both"/>
      </w:pPr>
      <w:r w:rsidRPr="002B16A2">
        <w:t>В состав косвенных затрат входят общехозяйственные расходы</w:t>
      </w:r>
    </w:p>
    <w:p w:rsidR="002B16A2" w:rsidRPr="002B16A2" w:rsidRDefault="002B16A2" w:rsidP="002B16A2">
      <w:pPr>
        <w:widowControl/>
        <w:spacing w:before="0" w:after="0"/>
        <w:ind w:firstLine="720"/>
        <w:jc w:val="both"/>
      </w:pPr>
      <w:r w:rsidRPr="002B16A2">
        <w:t xml:space="preserve">Общехозяйственные расходы ежемесячно списываются Обществом в полном объеме на уменьшение доходов по обычным видам деятельности, после признания выручки от реализации товаров (работ, услуг). </w:t>
      </w:r>
    </w:p>
    <w:p w:rsidR="002B16A2" w:rsidRPr="002B16A2" w:rsidRDefault="002B16A2" w:rsidP="002B16A2">
      <w:pPr>
        <w:widowControl/>
        <w:spacing w:before="0" w:after="0"/>
        <w:ind w:firstLine="720"/>
        <w:jc w:val="both"/>
      </w:pPr>
    </w:p>
    <w:p w:rsidR="002B16A2" w:rsidRPr="002B16A2" w:rsidRDefault="002B16A2" w:rsidP="002B16A2">
      <w:pPr>
        <w:widowControl/>
        <w:spacing w:before="0" w:after="0"/>
        <w:ind w:firstLine="720"/>
        <w:jc w:val="both"/>
      </w:pPr>
      <w:r w:rsidRPr="002B16A2">
        <w:t xml:space="preserve">Использование прибыли отражается в учете и отчетности в году, следующем за отчетным годом, в соответствии с решением собрания акционеров. </w:t>
      </w:r>
    </w:p>
    <w:p w:rsidR="002B16A2" w:rsidRPr="002B16A2" w:rsidRDefault="002B16A2" w:rsidP="002B16A2">
      <w:pPr>
        <w:widowControl/>
        <w:spacing w:before="0" w:after="0"/>
        <w:ind w:firstLine="720"/>
        <w:jc w:val="both"/>
      </w:pPr>
      <w:r w:rsidRPr="002B16A2">
        <w:t xml:space="preserve">При этом часть прибыли, которая по решению акционеров не была выплачена в качестве дивидендов, показывается в отчетности по строке «Нераспределенная прибыль». </w:t>
      </w:r>
    </w:p>
    <w:p w:rsidR="002B16A2" w:rsidRPr="002B16A2" w:rsidRDefault="002B16A2" w:rsidP="002B16A2">
      <w:pPr>
        <w:widowControl/>
        <w:autoSpaceDE/>
        <w:autoSpaceDN/>
        <w:adjustRightInd/>
        <w:spacing w:before="0" w:after="0"/>
        <w:ind w:firstLine="720"/>
        <w:jc w:val="both"/>
      </w:pPr>
      <w:r w:rsidRPr="002B16A2">
        <w:t>Величина нераспределенной прибыли отчетного года составила 138 831 тыс. руб. На величину нераспределенной прибыли отчетного года повлияли следующие  доходы и расходы:</w:t>
      </w: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Таблица 11</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Доходы и расходы Общества (тыс.руб.)</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68"/>
        <w:gridCol w:w="1980"/>
        <w:gridCol w:w="1800"/>
      </w:tblGrid>
      <w:tr w:rsidR="002B16A2" w:rsidRPr="002B16A2" w:rsidTr="009B35EA">
        <w:trPr>
          <w:trHeight w:val="569"/>
        </w:trPr>
        <w:tc>
          <w:tcPr>
            <w:tcW w:w="5868"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Показатели</w:t>
            </w:r>
          </w:p>
        </w:tc>
        <w:tc>
          <w:tcPr>
            <w:tcW w:w="1980"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За отчетный период</w:t>
            </w:r>
          </w:p>
        </w:tc>
        <w:tc>
          <w:tcPr>
            <w:tcW w:w="1800"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За предыдущий отчетный период</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jc w:val="both"/>
              <w:rPr>
                <w:b/>
                <w:bCs/>
              </w:rPr>
            </w:pPr>
            <w:r w:rsidRPr="002B16A2">
              <w:rPr>
                <w:b/>
                <w:bCs/>
              </w:rPr>
              <w:t>Выручка (нетто) от продажи товаров, продукции, работ, услуг (за минусом налога на добавленную стоимость, акцизов и аналогичных обязательных платежей)</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804 734</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589 235</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
                <w:bCs/>
              </w:rPr>
            </w:pPr>
            <w:r w:rsidRPr="002B16A2">
              <w:rPr>
                <w:b/>
                <w:bCs/>
              </w:rPr>
              <w:t>Себестоимость проданных товаров, продукции, работ, услуг</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(624 598)</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(427 973)</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
                <w:bCs/>
              </w:rPr>
            </w:pPr>
            <w:r w:rsidRPr="002B16A2">
              <w:rPr>
                <w:b/>
                <w:bCs/>
              </w:rPr>
              <w:t>Валовая прибыль</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180 136</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161 262</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
                <w:bCs/>
              </w:rPr>
            </w:pPr>
            <w:r w:rsidRPr="002B16A2">
              <w:rPr>
                <w:b/>
                <w:bCs/>
              </w:rPr>
              <w:t>Прибыль (убыток) от  продаж товаров, работ, услуг</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180 136</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161 262</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
                <w:bCs/>
              </w:rPr>
            </w:pPr>
            <w:r w:rsidRPr="002B16A2">
              <w:rPr>
                <w:b/>
                <w:bCs/>
              </w:rPr>
              <w:t xml:space="preserve">Прибыль (убыток) по прочим доходам и расходам, </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4 146</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10 069</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
                <w:bCs/>
                <w:i/>
              </w:rPr>
            </w:pPr>
            <w:r w:rsidRPr="002B16A2">
              <w:rPr>
                <w:b/>
                <w:bCs/>
                <w:i/>
              </w:rPr>
              <w:t>В том числе:</w:t>
            </w:r>
          </w:p>
          <w:p w:rsidR="002B16A2" w:rsidRPr="002B16A2" w:rsidRDefault="002B16A2" w:rsidP="002B16A2">
            <w:pPr>
              <w:widowControl/>
              <w:autoSpaceDE/>
              <w:autoSpaceDN/>
              <w:adjustRightInd/>
              <w:spacing w:before="0" w:after="0"/>
              <w:rPr>
                <w:b/>
                <w:bCs/>
                <w:i/>
              </w:rPr>
            </w:pPr>
            <w:r w:rsidRPr="002B16A2">
              <w:rPr>
                <w:b/>
                <w:bCs/>
                <w:i/>
              </w:rPr>
              <w:t>Проценты к получению</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i/>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i/>
              </w:rPr>
            </w:pPr>
            <w:r w:rsidRPr="002B16A2">
              <w:rPr>
                <w:b/>
                <w:bCs/>
                <w:i/>
              </w:rPr>
              <w:t>45 046</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i/>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i/>
              </w:rPr>
            </w:pPr>
            <w:r w:rsidRPr="002B16A2">
              <w:rPr>
                <w:b/>
                <w:bCs/>
                <w:i/>
              </w:rPr>
              <w:t>23 886</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
                <w:bCs/>
                <w:i/>
              </w:rPr>
            </w:pPr>
            <w:r w:rsidRPr="002B16A2">
              <w:rPr>
                <w:b/>
                <w:bCs/>
                <w:i/>
              </w:rPr>
              <w:t>Проценты к уплате</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
                <w:bCs/>
                <w:i/>
              </w:rPr>
            </w:pPr>
            <w:r w:rsidRPr="002B16A2">
              <w:rPr>
                <w:b/>
                <w:bCs/>
                <w:i/>
              </w:rPr>
              <w:t>Доходы от участия в других организациях</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
                <w:bCs/>
                <w:i/>
              </w:rPr>
            </w:pPr>
            <w:r w:rsidRPr="002B16A2">
              <w:rPr>
                <w:b/>
                <w:bCs/>
                <w:i/>
              </w:rPr>
              <w:t>Налоговые платежи</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i/>
              </w:rPr>
            </w:pPr>
            <w:r w:rsidRPr="002B16A2">
              <w:rPr>
                <w:b/>
                <w:bCs/>
                <w:i/>
              </w:rPr>
              <w:t>244 771</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i/>
              </w:rPr>
            </w:pPr>
            <w:r w:rsidRPr="002B16A2">
              <w:rPr>
                <w:b/>
                <w:bCs/>
                <w:i/>
              </w:rPr>
              <w:t>183 036</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Pr>
                <w:bCs/>
                <w:i/>
              </w:rPr>
            </w:pPr>
            <w:r w:rsidRPr="002B16A2">
              <w:rPr>
                <w:bCs/>
                <w:i/>
              </w:rPr>
              <w:t>В том числе:</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i/>
              </w:rPr>
            </w:pP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i/>
              </w:rPr>
            </w:pP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Pr>
                <w:bCs/>
                <w:i/>
              </w:rPr>
            </w:pPr>
            <w:r w:rsidRPr="002B16A2">
              <w:rPr>
                <w:bCs/>
                <w:i/>
              </w:rPr>
              <w:t>Налог на имущество</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i/>
              </w:rPr>
            </w:pPr>
            <w:r w:rsidRPr="002B16A2">
              <w:rPr>
                <w:bCs/>
                <w:i/>
              </w:rPr>
              <w:t>4809</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i/>
              </w:rPr>
            </w:pPr>
            <w:r w:rsidRPr="002B16A2">
              <w:rPr>
                <w:bCs/>
                <w:i/>
              </w:rPr>
              <w:t>3657</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Cs/>
                <w:i/>
              </w:rPr>
            </w:pPr>
            <w:r w:rsidRPr="002B16A2">
              <w:rPr>
                <w:bCs/>
                <w:i/>
              </w:rPr>
              <w:t xml:space="preserve">   Налог на прибыль</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i/>
              </w:rPr>
            </w:pPr>
            <w:r w:rsidRPr="002B16A2">
              <w:rPr>
                <w:bCs/>
                <w:i/>
              </w:rPr>
              <w:t>44 019</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i/>
              </w:rPr>
            </w:pPr>
            <w:r w:rsidRPr="002B16A2">
              <w:rPr>
                <w:bCs/>
                <w:i/>
              </w:rPr>
              <w:t>35 489</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Cs/>
                <w:i/>
              </w:rPr>
            </w:pPr>
            <w:r w:rsidRPr="002B16A2">
              <w:rPr>
                <w:bCs/>
                <w:i/>
              </w:rPr>
              <w:t xml:space="preserve">   НДС</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i/>
              </w:rPr>
            </w:pPr>
            <w:r w:rsidRPr="002B16A2">
              <w:rPr>
                <w:bCs/>
                <w:i/>
              </w:rPr>
              <w:t>110 540</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i/>
              </w:rPr>
            </w:pPr>
            <w:r w:rsidRPr="002B16A2">
              <w:rPr>
                <w:bCs/>
                <w:i/>
              </w:rPr>
              <w:t>76 401</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Cs/>
                <w:i/>
              </w:rPr>
            </w:pPr>
            <w:r w:rsidRPr="002B16A2">
              <w:rPr>
                <w:bCs/>
                <w:i/>
              </w:rPr>
              <w:t xml:space="preserve">   НДФЛ</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i/>
              </w:rPr>
            </w:pPr>
            <w:r w:rsidRPr="002B16A2">
              <w:rPr>
                <w:bCs/>
                <w:i/>
              </w:rPr>
              <w:t>32 764</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i/>
              </w:rPr>
            </w:pPr>
            <w:r w:rsidRPr="002B16A2">
              <w:rPr>
                <w:bCs/>
                <w:i/>
              </w:rPr>
              <w:t>27 387</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Cs/>
                <w:i/>
              </w:rPr>
            </w:pPr>
            <w:r w:rsidRPr="002B16A2">
              <w:rPr>
                <w:bCs/>
                <w:i/>
              </w:rPr>
              <w:t xml:space="preserve">   Транспортный налог</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i/>
              </w:rPr>
            </w:pPr>
            <w:r w:rsidRPr="002B16A2">
              <w:rPr>
                <w:bCs/>
                <w:i/>
              </w:rPr>
              <w:t>212</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i/>
              </w:rPr>
            </w:pPr>
            <w:r w:rsidRPr="002B16A2">
              <w:rPr>
                <w:bCs/>
                <w:i/>
              </w:rPr>
              <w:t>213</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Cs/>
                <w:i/>
              </w:rPr>
            </w:pPr>
            <w:r w:rsidRPr="002B16A2">
              <w:rPr>
                <w:bCs/>
                <w:i/>
              </w:rPr>
              <w:t>Земельный налог</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i/>
              </w:rPr>
            </w:pPr>
            <w:r w:rsidRPr="002B16A2">
              <w:rPr>
                <w:bCs/>
                <w:i/>
              </w:rPr>
              <w:t>188</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i/>
              </w:rPr>
            </w:pPr>
            <w:r w:rsidRPr="002B16A2">
              <w:rPr>
                <w:bCs/>
                <w:i/>
              </w:rPr>
              <w:t>176</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Cs/>
                <w:i/>
              </w:rPr>
            </w:pPr>
            <w:r w:rsidRPr="002B16A2">
              <w:rPr>
                <w:bCs/>
                <w:i/>
              </w:rPr>
              <w:t>Социальные взносы</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i/>
              </w:rPr>
            </w:pPr>
            <w:r w:rsidRPr="002B16A2">
              <w:rPr>
                <w:bCs/>
                <w:i/>
              </w:rPr>
              <w:t>52 239</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i/>
              </w:rPr>
            </w:pPr>
            <w:r w:rsidRPr="002B16A2">
              <w:rPr>
                <w:bCs/>
                <w:i/>
              </w:rPr>
              <w:t>39 713</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Cs/>
                <w:i/>
              </w:rPr>
            </w:pPr>
            <w:r w:rsidRPr="002B16A2">
              <w:rPr>
                <w:b/>
                <w:bCs/>
                <w:i/>
              </w:rPr>
              <w:t>Доходы от продажи и иного выбытия прочего имущества</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i/>
              </w:rPr>
            </w:pPr>
            <w:r w:rsidRPr="002B16A2">
              <w:rPr>
                <w:b/>
                <w:bCs/>
                <w:i/>
              </w:rPr>
              <w:t>2 681</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i/>
              </w:rPr>
            </w:pPr>
            <w:r w:rsidRPr="002B16A2">
              <w:rPr>
                <w:b/>
                <w:bCs/>
                <w:i/>
              </w:rPr>
              <w:t>78</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 xml:space="preserve">В том числе:                                                  </w:t>
            </w:r>
          </w:p>
          <w:p w:rsidR="002B16A2" w:rsidRPr="002B16A2" w:rsidRDefault="002B16A2" w:rsidP="002B16A2">
            <w:pPr>
              <w:widowControl/>
              <w:autoSpaceDE/>
              <w:autoSpaceDN/>
              <w:adjustRightInd/>
              <w:spacing w:before="0" w:after="0"/>
              <w:ind w:left="180"/>
              <w:rPr>
                <w:bCs/>
              </w:rPr>
            </w:pPr>
            <w:r w:rsidRPr="002B16A2">
              <w:rPr>
                <w:bCs/>
              </w:rPr>
              <w:t>Доходы от продажи товароматериальных ценностей</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239</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43</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Pr>
                <w:bCs/>
              </w:rPr>
            </w:pPr>
            <w:r w:rsidRPr="002B16A2">
              <w:rPr>
                <w:bCs/>
              </w:rPr>
              <w:t>Доходы от продажи основных средств</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2 292</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Доходы от списания основных средств</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141</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Списание кредиторской задолженности</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9</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35</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Cs/>
                <w:i/>
              </w:rPr>
            </w:pPr>
            <w:r w:rsidRPr="002B16A2">
              <w:rPr>
                <w:b/>
                <w:bCs/>
                <w:i/>
              </w:rPr>
              <w:t>Расходы от продажи и иного выбытия прочего имущества</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i/>
              </w:rPr>
            </w:pPr>
            <w:r w:rsidRPr="002B16A2">
              <w:rPr>
                <w:b/>
                <w:bCs/>
                <w:i/>
              </w:rPr>
              <w:t>1024</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i/>
              </w:rPr>
            </w:pPr>
            <w:r w:rsidRPr="002B16A2">
              <w:rPr>
                <w:b/>
                <w:bCs/>
                <w:i/>
              </w:rPr>
              <w:t>123</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В том числе:</w:t>
            </w:r>
          </w:p>
          <w:p w:rsidR="002B16A2" w:rsidRPr="002B16A2" w:rsidRDefault="002B16A2" w:rsidP="002B16A2">
            <w:pPr>
              <w:widowControl/>
              <w:autoSpaceDE/>
              <w:autoSpaceDN/>
              <w:adjustRightInd/>
              <w:spacing w:before="0" w:after="0"/>
              <w:ind w:left="180"/>
              <w:rPr>
                <w:bCs/>
              </w:rPr>
            </w:pPr>
            <w:r w:rsidRPr="002B16A2">
              <w:rPr>
                <w:bCs/>
              </w:rPr>
              <w:t>Стоимость выбывших товароматериальных ценностей</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1 019</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43</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Списание основных средств</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5</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80</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Cs/>
                <w:i/>
              </w:rPr>
            </w:pPr>
            <w:r w:rsidRPr="002B16A2">
              <w:rPr>
                <w:b/>
                <w:bCs/>
                <w:i/>
              </w:rPr>
              <w:t>Иные прочие доходы</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i/>
              </w:rPr>
            </w:pPr>
            <w:r w:rsidRPr="002B16A2">
              <w:rPr>
                <w:b/>
                <w:bCs/>
                <w:i/>
              </w:rPr>
              <w:t>3991</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i/>
              </w:rPr>
            </w:pPr>
            <w:r w:rsidRPr="002B16A2">
              <w:rPr>
                <w:b/>
                <w:bCs/>
                <w:i/>
              </w:rPr>
              <w:t>313</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 xml:space="preserve">В том числе:                                                </w:t>
            </w:r>
          </w:p>
          <w:p w:rsidR="002B16A2" w:rsidRPr="002B16A2" w:rsidRDefault="002B16A2" w:rsidP="002B16A2">
            <w:pPr>
              <w:widowControl/>
              <w:autoSpaceDE/>
              <w:autoSpaceDN/>
              <w:adjustRightInd/>
              <w:spacing w:before="0" w:after="0"/>
              <w:ind w:left="180" w:right="73"/>
              <w:rPr>
                <w:bCs/>
              </w:rPr>
            </w:pPr>
            <w:r w:rsidRPr="002B16A2">
              <w:rPr>
                <w:bCs/>
              </w:rPr>
              <w:t>Курсовые разницы</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287</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lastRenderedPageBreak/>
              <w:t>Прибыль прошлых лет, выявленная в текущем году</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2</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226</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Штрафы, пени, возврат госпошлины</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247</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Доходы от восстановления резервов сомнительных долгов</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3 404</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87</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Прочие доходы</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51</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right="73"/>
              <w:rPr>
                <w:bCs/>
                <w:i/>
              </w:rPr>
            </w:pPr>
            <w:r w:rsidRPr="002B16A2">
              <w:rPr>
                <w:b/>
                <w:bCs/>
                <w:i/>
              </w:rPr>
              <w:t>Иные прочие расходы</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i/>
              </w:rPr>
            </w:pPr>
            <w:r w:rsidRPr="002B16A2">
              <w:rPr>
                <w:b/>
                <w:bCs/>
                <w:i/>
              </w:rPr>
              <w:t>46 548</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i/>
              </w:rPr>
            </w:pPr>
            <w:r w:rsidRPr="002B16A2">
              <w:rPr>
                <w:b/>
                <w:bCs/>
                <w:i/>
              </w:rPr>
              <w:t>14 085</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 xml:space="preserve">В том числе:                                                   </w:t>
            </w:r>
          </w:p>
          <w:p w:rsidR="002B16A2" w:rsidRPr="002B16A2" w:rsidRDefault="002B16A2" w:rsidP="002B16A2">
            <w:pPr>
              <w:widowControl/>
              <w:autoSpaceDE/>
              <w:autoSpaceDN/>
              <w:adjustRightInd/>
              <w:spacing w:before="0" w:after="0"/>
              <w:ind w:left="180" w:right="73"/>
              <w:rPr>
                <w:bCs/>
              </w:rPr>
            </w:pPr>
            <w:r w:rsidRPr="002B16A2">
              <w:rPr>
                <w:bCs/>
              </w:rPr>
              <w:t>Курсовые разницы</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49</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Банковские услуги</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1 125</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804</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 xml:space="preserve">Прочие операционные расходы </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4 809</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3 657</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Убыток прошлых лет, выявленный в отчетном году</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49</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16</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Амортизация по ОС непроизводственного назначения</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261</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Пени</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415</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669</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Госпошлина</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131</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734</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Резерв сомнительных долгов</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4850</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Списание дебиторской задолженности (по инвентаризации)</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412</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9</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right="73"/>
              <w:rPr>
                <w:bCs/>
              </w:rPr>
            </w:pPr>
            <w:r w:rsidRPr="002B16A2">
              <w:rPr>
                <w:bCs/>
              </w:rPr>
              <w:t xml:space="preserve">   Расходы, связанные с оценкой активов</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45</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Ведение реестра</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220</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144</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ind w:left="180" w:right="73"/>
              <w:rPr>
                <w:bCs/>
              </w:rPr>
            </w:pPr>
            <w:r w:rsidRPr="002B16A2">
              <w:rPr>
                <w:bCs/>
              </w:rPr>
              <w:t>Прочие расходы</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39 032</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3 202</w:t>
            </w:r>
          </w:p>
        </w:tc>
      </w:tr>
    </w:tbl>
    <w:p w:rsidR="002B16A2" w:rsidRPr="002B16A2" w:rsidRDefault="002B16A2" w:rsidP="002B16A2">
      <w:pPr>
        <w:widowControl/>
        <w:autoSpaceDE/>
        <w:autoSpaceDN/>
        <w:adjustRightInd/>
        <w:spacing w:before="0" w:after="0"/>
        <w:ind w:firstLine="720"/>
        <w:jc w:val="both"/>
        <w:rPr>
          <w:i/>
        </w:rPr>
      </w:pPr>
    </w:p>
    <w:p w:rsidR="002B16A2" w:rsidRPr="002B16A2" w:rsidRDefault="002B16A2" w:rsidP="002B16A2">
      <w:pPr>
        <w:widowControl/>
        <w:autoSpaceDE/>
        <w:autoSpaceDN/>
        <w:adjustRightInd/>
        <w:spacing w:before="0" w:after="0"/>
        <w:ind w:firstLine="720"/>
        <w:jc w:val="both"/>
        <w:rPr>
          <w:i/>
        </w:rPr>
      </w:pPr>
    </w:p>
    <w:p w:rsidR="002B16A2" w:rsidRPr="002B16A2" w:rsidRDefault="002B16A2" w:rsidP="002B16A2">
      <w:pPr>
        <w:widowControl/>
        <w:autoSpaceDE/>
        <w:autoSpaceDN/>
        <w:adjustRightInd/>
        <w:spacing w:before="0" w:after="0"/>
        <w:ind w:firstLine="720"/>
        <w:jc w:val="both"/>
        <w:rPr>
          <w:i/>
        </w:rPr>
      </w:pP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Таблица 12</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Распределение затрат Общества по элементам (тыс.руб.)</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68"/>
        <w:gridCol w:w="1980"/>
        <w:gridCol w:w="1800"/>
      </w:tblGrid>
      <w:tr w:rsidR="002B16A2" w:rsidRPr="002B16A2" w:rsidTr="009B35EA">
        <w:trPr>
          <w:tblHeader/>
        </w:trPr>
        <w:tc>
          <w:tcPr>
            <w:tcW w:w="5868"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Показатели</w:t>
            </w:r>
          </w:p>
        </w:tc>
        <w:tc>
          <w:tcPr>
            <w:tcW w:w="1980"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За отчетный период</w:t>
            </w:r>
          </w:p>
        </w:tc>
        <w:tc>
          <w:tcPr>
            <w:tcW w:w="1800"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За предыдущий отчетный период</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
                <w:bCs/>
              </w:rPr>
            </w:pPr>
            <w:r w:rsidRPr="002B16A2">
              <w:rPr>
                <w:b/>
                <w:bCs/>
              </w:rPr>
              <w:t>Материальные затраты</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 xml:space="preserve"> 70 310</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48 932</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
                <w:bCs/>
              </w:rPr>
            </w:pPr>
            <w:r w:rsidRPr="002B16A2">
              <w:rPr>
                <w:b/>
                <w:bCs/>
              </w:rPr>
              <w:t>Затраты на оплату труда</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250 369</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177 448</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
                <w:bCs/>
              </w:rPr>
            </w:pPr>
            <w:r w:rsidRPr="002B16A2">
              <w:rPr>
                <w:b/>
                <w:bCs/>
              </w:rPr>
              <w:t>Отчисления на социальные нужды</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43 417</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35 449</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
                <w:bCs/>
              </w:rPr>
            </w:pPr>
            <w:r w:rsidRPr="002B16A2">
              <w:rPr>
                <w:b/>
                <w:bCs/>
              </w:rPr>
              <w:t>Амортизация</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10 704</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11 704</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
                <w:bCs/>
              </w:rPr>
            </w:pPr>
            <w:r w:rsidRPr="002B16A2">
              <w:rPr>
                <w:b/>
                <w:bCs/>
              </w:rPr>
              <w:t>Прочие затраты</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249 798</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154 440</w:t>
            </w:r>
          </w:p>
        </w:tc>
      </w:tr>
      <w:tr w:rsidR="002B16A2" w:rsidRPr="002B16A2" w:rsidTr="009B35EA">
        <w:tc>
          <w:tcPr>
            <w:tcW w:w="5868" w:type="dxa"/>
            <w:shd w:val="clear" w:color="auto" w:fill="auto"/>
          </w:tcPr>
          <w:p w:rsidR="002B16A2" w:rsidRPr="002B16A2" w:rsidRDefault="002B16A2" w:rsidP="002B16A2">
            <w:pPr>
              <w:widowControl/>
              <w:autoSpaceDE/>
              <w:autoSpaceDN/>
              <w:adjustRightInd/>
              <w:spacing w:before="0" w:after="0"/>
              <w:rPr>
                <w:b/>
                <w:bCs/>
              </w:rPr>
            </w:pPr>
            <w:r w:rsidRPr="002B16A2">
              <w:rPr>
                <w:b/>
                <w:bCs/>
              </w:rPr>
              <w:t xml:space="preserve">Итого по элементам затрат           </w:t>
            </w:r>
          </w:p>
        </w:tc>
        <w:tc>
          <w:tcPr>
            <w:tcW w:w="198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624 598</w:t>
            </w:r>
          </w:p>
        </w:tc>
        <w:tc>
          <w:tcPr>
            <w:tcW w:w="18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427 973</w:t>
            </w:r>
          </w:p>
        </w:tc>
      </w:tr>
    </w:tbl>
    <w:p w:rsidR="002B16A2" w:rsidRPr="002B16A2" w:rsidRDefault="002B16A2" w:rsidP="002B16A2">
      <w:pPr>
        <w:widowControl/>
        <w:autoSpaceDE/>
        <w:autoSpaceDN/>
        <w:adjustRightInd/>
        <w:spacing w:before="0" w:after="0"/>
        <w:jc w:val="both"/>
        <w:outlineLvl w:val="0"/>
        <w:rPr>
          <w:rFonts w:ascii="Arial Narrow" w:hAnsi="Arial Narrow"/>
          <w:b/>
        </w:rPr>
      </w:pPr>
    </w:p>
    <w:p w:rsidR="002B16A2" w:rsidRPr="002B16A2" w:rsidRDefault="002B16A2" w:rsidP="002B16A2">
      <w:pPr>
        <w:widowControl/>
        <w:autoSpaceDE/>
        <w:autoSpaceDN/>
        <w:adjustRightInd/>
        <w:spacing w:before="0" w:after="0"/>
        <w:jc w:val="both"/>
        <w:outlineLvl w:val="0"/>
        <w:rPr>
          <w:rFonts w:ascii="Arial Narrow" w:hAnsi="Arial Narrow"/>
          <w:b/>
        </w:rPr>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20" w:name="_Toc380415703"/>
      <w:r w:rsidRPr="002B16A2">
        <w:rPr>
          <w:rFonts w:ascii="Arial Narrow" w:hAnsi="Arial Narrow"/>
          <w:b/>
        </w:rPr>
        <w:t>Отложенные налоговые активы и обязательства, постоянные налоговые активы  и обязательства</w:t>
      </w:r>
      <w:bookmarkEnd w:id="120"/>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08"/>
        <w:jc w:val="both"/>
        <w:rPr>
          <w:iCs/>
        </w:rPr>
      </w:pPr>
      <w:bookmarkStart w:id="121" w:name="_Toc245711349"/>
      <w:r w:rsidRPr="002B16A2">
        <w:rPr>
          <w:iCs/>
        </w:rPr>
        <w:t>В бухгалтерском учете отражаются постоянные и временные разницы между бухгалтерской прибылью и налогооблагаемой прибылью отчетного периода. Временные и постоянные разницы, рассчитанные путем сопоставления данных бухгалтерского и налогового учета по статьям расходов и доходов отчетного периода, приводят к образованию «Постоянных налоговых обязательств и активов» и «Отложенных налоговых обязательств и активов».</w:t>
      </w:r>
      <w:bookmarkEnd w:id="121"/>
    </w:p>
    <w:p w:rsidR="002B16A2" w:rsidRPr="002B16A2" w:rsidRDefault="002B16A2" w:rsidP="002B16A2">
      <w:pPr>
        <w:widowControl/>
        <w:autoSpaceDE/>
        <w:autoSpaceDN/>
        <w:adjustRightInd/>
        <w:spacing w:before="0" w:after="0"/>
        <w:ind w:firstLine="708"/>
        <w:jc w:val="both"/>
      </w:pPr>
      <w:r w:rsidRPr="002B16A2">
        <w:t>В бухгалтерском балансе Общества отложенные наложенные активы и отложенные налоговые обязательства по налогу на прибыль отражаются развернуто, соответственно в качестве внеоборотных активов и долгосрочных обязательств.</w:t>
      </w:r>
    </w:p>
    <w:p w:rsidR="002B16A2" w:rsidRPr="002B16A2" w:rsidRDefault="002B16A2" w:rsidP="002B16A2">
      <w:pPr>
        <w:widowControl/>
        <w:autoSpaceDE/>
        <w:autoSpaceDN/>
        <w:adjustRightInd/>
        <w:spacing w:before="0" w:after="0"/>
        <w:ind w:firstLine="708"/>
        <w:jc w:val="both"/>
      </w:pPr>
      <w:r w:rsidRPr="002B16A2">
        <w:t>Свернутая сумма постоянных налоговых активов (обязательств) приведена в отчете о финансовых результатах справочно.</w:t>
      </w:r>
    </w:p>
    <w:p w:rsidR="002B16A2" w:rsidRPr="002B16A2" w:rsidRDefault="002B16A2" w:rsidP="002B16A2">
      <w:pPr>
        <w:widowControl/>
        <w:autoSpaceDE/>
        <w:autoSpaceDN/>
        <w:adjustRightInd/>
        <w:spacing w:before="0" w:after="0"/>
        <w:ind w:firstLine="708"/>
        <w:jc w:val="both"/>
      </w:pPr>
      <w:r w:rsidRPr="002B16A2">
        <w:t>Ставка расчета отложенных и постоянных налоговых активов обязательств составляет 20%.</w:t>
      </w:r>
    </w:p>
    <w:p w:rsidR="002B16A2" w:rsidRPr="002B16A2" w:rsidRDefault="002B16A2" w:rsidP="002B16A2">
      <w:pPr>
        <w:widowControl/>
        <w:autoSpaceDE/>
        <w:autoSpaceDN/>
        <w:adjustRightInd/>
        <w:spacing w:before="0" w:after="0"/>
        <w:ind w:firstLine="708"/>
        <w:jc w:val="both"/>
      </w:pP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Таблица 13</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Информация об отложенных и постоянных</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налоговых активах и обязательствах (тыс.руб.)</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27"/>
        <w:gridCol w:w="1412"/>
        <w:gridCol w:w="1298"/>
        <w:gridCol w:w="1411"/>
        <w:gridCol w:w="1400"/>
      </w:tblGrid>
      <w:tr w:rsidR="002B16A2" w:rsidRPr="002B16A2" w:rsidTr="009B35EA">
        <w:tc>
          <w:tcPr>
            <w:tcW w:w="4127"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Наименование</w:t>
            </w:r>
          </w:p>
        </w:tc>
        <w:tc>
          <w:tcPr>
            <w:tcW w:w="1412"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Остаток на начало года</w:t>
            </w:r>
          </w:p>
        </w:tc>
        <w:tc>
          <w:tcPr>
            <w:tcW w:w="1298"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Возникло (начислено) за отчетный период</w:t>
            </w:r>
          </w:p>
        </w:tc>
        <w:tc>
          <w:tcPr>
            <w:tcW w:w="1411"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Погашено (списано) за отчетный период</w:t>
            </w:r>
          </w:p>
        </w:tc>
        <w:tc>
          <w:tcPr>
            <w:tcW w:w="1400"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Остаток на конец периода</w:t>
            </w:r>
          </w:p>
        </w:tc>
      </w:tr>
      <w:tr w:rsidR="002B16A2" w:rsidRPr="002B16A2" w:rsidTr="009B35EA">
        <w:tc>
          <w:tcPr>
            <w:tcW w:w="4127" w:type="dxa"/>
            <w:shd w:val="clear" w:color="auto" w:fill="auto"/>
          </w:tcPr>
          <w:p w:rsidR="002B16A2" w:rsidRPr="002B16A2" w:rsidRDefault="002B16A2" w:rsidP="002B16A2">
            <w:pPr>
              <w:widowControl/>
              <w:autoSpaceDE/>
              <w:autoSpaceDN/>
              <w:adjustRightInd/>
              <w:spacing w:before="0" w:after="0"/>
              <w:ind w:firstLine="72"/>
              <w:rPr>
                <w:bCs/>
              </w:rPr>
            </w:pPr>
            <w:r w:rsidRPr="002B16A2">
              <w:rPr>
                <w:bCs/>
              </w:rPr>
              <w:t>Отложенные налоговые обязательства</w:t>
            </w:r>
          </w:p>
        </w:tc>
        <w:tc>
          <w:tcPr>
            <w:tcW w:w="1412"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6 666</w:t>
            </w:r>
          </w:p>
        </w:tc>
        <w:tc>
          <w:tcPr>
            <w:tcW w:w="1298"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931</w:t>
            </w:r>
          </w:p>
        </w:tc>
        <w:tc>
          <w:tcPr>
            <w:tcW w:w="1411"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565</w:t>
            </w:r>
          </w:p>
        </w:tc>
        <w:tc>
          <w:tcPr>
            <w:tcW w:w="14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7 032</w:t>
            </w:r>
          </w:p>
        </w:tc>
      </w:tr>
      <w:tr w:rsidR="002B16A2" w:rsidRPr="002B16A2" w:rsidTr="009B35EA">
        <w:tc>
          <w:tcPr>
            <w:tcW w:w="4127" w:type="dxa"/>
            <w:shd w:val="clear" w:color="auto" w:fill="auto"/>
          </w:tcPr>
          <w:p w:rsidR="002B16A2" w:rsidRPr="002B16A2" w:rsidRDefault="002B16A2" w:rsidP="002B16A2">
            <w:pPr>
              <w:widowControl/>
              <w:autoSpaceDE/>
              <w:autoSpaceDN/>
              <w:adjustRightInd/>
              <w:spacing w:before="0" w:after="0"/>
              <w:ind w:firstLine="72"/>
              <w:rPr>
                <w:bCs/>
              </w:rPr>
            </w:pPr>
            <w:r w:rsidRPr="002B16A2">
              <w:rPr>
                <w:bCs/>
              </w:rPr>
              <w:t>Отложенные налоговые активы</w:t>
            </w:r>
          </w:p>
        </w:tc>
        <w:tc>
          <w:tcPr>
            <w:tcW w:w="1412"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3 617</w:t>
            </w:r>
          </w:p>
        </w:tc>
        <w:tc>
          <w:tcPr>
            <w:tcW w:w="1298"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811</w:t>
            </w:r>
          </w:p>
        </w:tc>
        <w:tc>
          <w:tcPr>
            <w:tcW w:w="1411"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1 218</w:t>
            </w:r>
          </w:p>
        </w:tc>
        <w:tc>
          <w:tcPr>
            <w:tcW w:w="14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3 210</w:t>
            </w:r>
          </w:p>
        </w:tc>
      </w:tr>
      <w:tr w:rsidR="002B16A2" w:rsidRPr="002B16A2" w:rsidTr="009B35EA">
        <w:tc>
          <w:tcPr>
            <w:tcW w:w="4127" w:type="dxa"/>
            <w:shd w:val="clear" w:color="auto" w:fill="auto"/>
          </w:tcPr>
          <w:p w:rsidR="002B16A2" w:rsidRPr="002B16A2" w:rsidRDefault="002B16A2" w:rsidP="002B16A2">
            <w:pPr>
              <w:widowControl/>
              <w:autoSpaceDE/>
              <w:autoSpaceDN/>
              <w:adjustRightInd/>
              <w:spacing w:before="0" w:after="0"/>
              <w:ind w:firstLine="72"/>
              <w:rPr>
                <w:bCs/>
              </w:rPr>
            </w:pPr>
            <w:r w:rsidRPr="002B16A2">
              <w:rPr>
                <w:bCs/>
              </w:rPr>
              <w:t>Постоянные налоговые активы</w:t>
            </w:r>
          </w:p>
        </w:tc>
        <w:tc>
          <w:tcPr>
            <w:tcW w:w="1412"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Х</w:t>
            </w:r>
          </w:p>
        </w:tc>
        <w:tc>
          <w:tcPr>
            <w:tcW w:w="1298"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p>
        </w:tc>
        <w:tc>
          <w:tcPr>
            <w:tcW w:w="1411"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Х</w:t>
            </w:r>
          </w:p>
        </w:tc>
        <w:tc>
          <w:tcPr>
            <w:tcW w:w="14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Х</w:t>
            </w:r>
          </w:p>
        </w:tc>
      </w:tr>
      <w:tr w:rsidR="002B16A2" w:rsidRPr="002B16A2" w:rsidTr="009B35EA">
        <w:tc>
          <w:tcPr>
            <w:tcW w:w="4127" w:type="dxa"/>
            <w:shd w:val="clear" w:color="auto" w:fill="auto"/>
          </w:tcPr>
          <w:p w:rsidR="002B16A2" w:rsidRPr="002B16A2" w:rsidRDefault="002B16A2" w:rsidP="002B16A2">
            <w:pPr>
              <w:widowControl/>
              <w:autoSpaceDE/>
              <w:autoSpaceDN/>
              <w:adjustRightInd/>
              <w:spacing w:before="0" w:after="0"/>
              <w:ind w:firstLine="72"/>
              <w:rPr>
                <w:bCs/>
              </w:rPr>
            </w:pPr>
            <w:r w:rsidRPr="002B16A2">
              <w:rPr>
                <w:bCs/>
              </w:rPr>
              <w:t>Постоянные налоговые обязательства</w:t>
            </w:r>
          </w:p>
        </w:tc>
        <w:tc>
          <w:tcPr>
            <w:tcW w:w="1412"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Х</w:t>
            </w:r>
          </w:p>
        </w:tc>
        <w:tc>
          <w:tcPr>
            <w:tcW w:w="1298"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7 282</w:t>
            </w:r>
          </w:p>
        </w:tc>
        <w:tc>
          <w:tcPr>
            <w:tcW w:w="1411"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Х</w:t>
            </w:r>
          </w:p>
        </w:tc>
        <w:tc>
          <w:tcPr>
            <w:tcW w:w="140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Х</w:t>
            </w:r>
          </w:p>
        </w:tc>
      </w:tr>
    </w:tbl>
    <w:p w:rsidR="002B16A2" w:rsidRPr="002B16A2" w:rsidRDefault="002B16A2" w:rsidP="002B16A2">
      <w:pPr>
        <w:widowControl/>
        <w:autoSpaceDE/>
        <w:autoSpaceDN/>
        <w:adjustRightInd/>
        <w:spacing w:before="0" w:after="0"/>
        <w:jc w:val="both"/>
      </w:pPr>
    </w:p>
    <w:p w:rsidR="002B16A2" w:rsidRPr="002B16A2" w:rsidRDefault="002B16A2" w:rsidP="002B16A2">
      <w:pPr>
        <w:widowControl/>
        <w:autoSpaceDE/>
        <w:autoSpaceDN/>
        <w:adjustRightInd/>
        <w:spacing w:before="0" w:after="0"/>
        <w:ind w:firstLine="720"/>
        <w:jc w:val="both"/>
        <w:rPr>
          <w:lang w:eastAsia="en-US"/>
        </w:rPr>
      </w:pPr>
      <w:r w:rsidRPr="002B16A2">
        <w:rPr>
          <w:lang w:eastAsia="en-US"/>
        </w:rPr>
        <w:t xml:space="preserve">Показатель условного дохода (расхода) по налогу на прибыль составляет 36 856 тыс. руб. </w:t>
      </w:r>
    </w:p>
    <w:p w:rsidR="002B16A2" w:rsidRPr="002B16A2" w:rsidRDefault="002B16A2" w:rsidP="002B16A2">
      <w:pPr>
        <w:widowControl/>
        <w:autoSpaceDE/>
        <w:autoSpaceDN/>
        <w:adjustRightInd/>
        <w:spacing w:before="0" w:after="0"/>
        <w:ind w:firstLine="720"/>
        <w:jc w:val="both"/>
        <w:rPr>
          <w:snapToGrid w:val="0"/>
          <w:color w:val="000000"/>
          <w:lang w:eastAsia="en-US"/>
        </w:rPr>
      </w:pPr>
    </w:p>
    <w:p w:rsidR="002B16A2" w:rsidRPr="002B16A2" w:rsidRDefault="002B16A2" w:rsidP="002B16A2">
      <w:pPr>
        <w:widowControl/>
        <w:autoSpaceDE/>
        <w:autoSpaceDN/>
        <w:adjustRightInd/>
        <w:spacing w:before="0" w:after="0"/>
        <w:ind w:firstLine="720"/>
        <w:jc w:val="both"/>
        <w:rPr>
          <w:snapToGrid w:val="0"/>
          <w:color w:val="000000"/>
          <w:lang w:eastAsia="en-US"/>
        </w:rPr>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22" w:name="_Toc380415704"/>
      <w:r w:rsidRPr="002B16A2">
        <w:rPr>
          <w:rFonts w:ascii="Arial Narrow" w:hAnsi="Arial Narrow"/>
          <w:b/>
        </w:rPr>
        <w:t>Выплата дивидендов / доходов по участию в Обществе</w:t>
      </w:r>
      <w:bookmarkEnd w:id="122"/>
    </w:p>
    <w:p w:rsidR="002B16A2" w:rsidRPr="002B16A2" w:rsidRDefault="002B16A2" w:rsidP="002B16A2">
      <w:pPr>
        <w:widowControl/>
        <w:autoSpaceDE/>
        <w:autoSpaceDN/>
        <w:adjustRightInd/>
        <w:spacing w:before="0" w:after="0"/>
        <w:ind w:firstLine="720"/>
        <w:jc w:val="both"/>
        <w:rPr>
          <w:rFonts w:ascii="Arial Narrow" w:hAnsi="Arial Narrow"/>
          <w:b/>
          <w:i/>
        </w:rPr>
      </w:pPr>
    </w:p>
    <w:p w:rsidR="002B16A2" w:rsidRPr="002B16A2" w:rsidRDefault="002B16A2" w:rsidP="002B16A2">
      <w:pPr>
        <w:widowControl/>
        <w:autoSpaceDE/>
        <w:autoSpaceDN/>
        <w:adjustRightInd/>
        <w:spacing w:before="0" w:after="0"/>
        <w:ind w:firstLine="720"/>
        <w:jc w:val="both"/>
        <w:rPr>
          <w:rFonts w:ascii="Arial Narrow" w:hAnsi="Arial Narrow"/>
          <w:b/>
          <w:i/>
        </w:rPr>
      </w:pPr>
      <w:r w:rsidRPr="002B16A2">
        <w:rPr>
          <w:rFonts w:ascii="Arial Narrow" w:hAnsi="Arial Narrow"/>
          <w:b/>
          <w:i/>
        </w:rPr>
        <w:t>Количество и номинальная стоимость акций</w:t>
      </w:r>
    </w:p>
    <w:p w:rsidR="002B16A2" w:rsidRPr="002B16A2" w:rsidRDefault="002B16A2" w:rsidP="002B16A2">
      <w:pPr>
        <w:widowControl/>
        <w:autoSpaceDE/>
        <w:autoSpaceDN/>
        <w:adjustRightInd/>
        <w:spacing w:before="0" w:after="0"/>
        <w:ind w:firstLine="720"/>
        <w:jc w:val="both"/>
        <w:rPr>
          <w:lang w:eastAsia="en-US"/>
        </w:rPr>
      </w:pPr>
      <w:r w:rsidRPr="002B16A2">
        <w:rPr>
          <w:lang w:eastAsia="en-US"/>
        </w:rPr>
        <w:t>Акционерный капитал представляет собой капитал Общества согласно учредительным документам. Владельцы обыкновенных акций имеют право одного голоса на собрании акционеров на каждую приобретенную акцию.</w:t>
      </w:r>
    </w:p>
    <w:p w:rsidR="002B16A2" w:rsidRPr="002B16A2" w:rsidRDefault="002B16A2" w:rsidP="002B16A2">
      <w:pPr>
        <w:widowControl/>
        <w:spacing w:before="0" w:after="0"/>
        <w:ind w:firstLine="540"/>
        <w:jc w:val="both"/>
        <w:rPr>
          <w:bCs/>
          <w:iCs/>
        </w:rPr>
      </w:pPr>
      <w:r w:rsidRPr="002B16A2">
        <w:t xml:space="preserve">Чистая прибыль Общества за 2013 год составляет 138 831 тыс. руб. </w:t>
      </w:r>
    </w:p>
    <w:p w:rsidR="002B16A2" w:rsidRPr="002B16A2" w:rsidRDefault="002B16A2" w:rsidP="002B16A2">
      <w:pPr>
        <w:widowControl/>
        <w:autoSpaceDE/>
        <w:autoSpaceDN/>
        <w:adjustRightInd/>
        <w:spacing w:before="0" w:after="0"/>
        <w:ind w:firstLine="720"/>
        <w:jc w:val="both"/>
        <w:rPr>
          <w:lang w:eastAsia="en-US"/>
        </w:rPr>
      </w:pPr>
    </w:p>
    <w:p w:rsidR="002B16A2" w:rsidRPr="002B16A2" w:rsidRDefault="002B16A2" w:rsidP="002B16A2">
      <w:pPr>
        <w:widowControl/>
        <w:autoSpaceDE/>
        <w:autoSpaceDN/>
        <w:adjustRightInd/>
        <w:spacing w:before="0" w:after="0"/>
        <w:ind w:firstLine="720"/>
        <w:jc w:val="both"/>
        <w:rPr>
          <w:rFonts w:ascii="Arial Narrow" w:hAnsi="Arial Narrow"/>
          <w:b/>
          <w:i/>
        </w:rPr>
      </w:pPr>
      <w:r w:rsidRPr="002B16A2">
        <w:rPr>
          <w:rFonts w:ascii="Arial Narrow" w:hAnsi="Arial Narrow"/>
          <w:b/>
          <w:i/>
        </w:rPr>
        <w:t>Сумма дивидендов</w:t>
      </w:r>
    </w:p>
    <w:p w:rsidR="002B16A2" w:rsidRPr="002B16A2" w:rsidRDefault="002B16A2" w:rsidP="002B16A2">
      <w:pPr>
        <w:widowControl/>
        <w:autoSpaceDE/>
        <w:autoSpaceDN/>
        <w:adjustRightInd/>
        <w:spacing w:before="0" w:after="0"/>
        <w:ind w:firstLine="708"/>
        <w:rPr>
          <w:lang w:eastAsia="en-US"/>
        </w:rPr>
      </w:pPr>
      <w:r w:rsidRPr="002B16A2">
        <w:rPr>
          <w:lang w:eastAsia="en-US"/>
        </w:rPr>
        <w:t>Согласно протоколу № 6  от 31.05.2013г. на Годовом общем собрании акционеров ОАО «РН-Влакра» принято решение по итогам деятельности  за 2012 год дивиденды не выплачивать.</w:t>
      </w:r>
    </w:p>
    <w:p w:rsidR="002B16A2" w:rsidRPr="002B16A2" w:rsidRDefault="002B16A2" w:rsidP="002B16A2">
      <w:pPr>
        <w:widowControl/>
        <w:autoSpaceDE/>
        <w:autoSpaceDN/>
        <w:adjustRightInd/>
        <w:spacing w:before="0" w:after="0"/>
        <w:ind w:firstLine="708"/>
        <w:rPr>
          <w:lang w:eastAsia="en-US"/>
        </w:rPr>
      </w:pPr>
    </w:p>
    <w:p w:rsidR="002B16A2" w:rsidRPr="002B16A2" w:rsidRDefault="002B16A2" w:rsidP="002B16A2">
      <w:pPr>
        <w:widowControl/>
        <w:autoSpaceDE/>
        <w:autoSpaceDN/>
        <w:adjustRightInd/>
        <w:spacing w:before="0" w:after="0"/>
        <w:ind w:firstLine="708"/>
        <w:rPr>
          <w:lang w:eastAsia="en-US"/>
        </w:rPr>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23" w:name="_Toc380415705"/>
      <w:r w:rsidRPr="002B16A2">
        <w:rPr>
          <w:rFonts w:ascii="Arial Narrow" w:hAnsi="Arial Narrow"/>
          <w:b/>
        </w:rPr>
        <w:t>События, произошедшие после отчетной даты</w:t>
      </w:r>
      <w:bookmarkEnd w:id="123"/>
    </w:p>
    <w:p w:rsidR="002B16A2" w:rsidRPr="002B16A2" w:rsidRDefault="002B16A2" w:rsidP="002B16A2">
      <w:pPr>
        <w:widowControl/>
        <w:autoSpaceDE/>
        <w:autoSpaceDN/>
        <w:adjustRightInd/>
        <w:spacing w:before="0" w:after="0"/>
        <w:ind w:left="432"/>
        <w:jc w:val="both"/>
        <w:outlineLvl w:val="0"/>
        <w:rPr>
          <w:rFonts w:ascii="Arial Narrow" w:hAnsi="Arial Narrow"/>
          <w:b/>
        </w:rPr>
      </w:pPr>
    </w:p>
    <w:p w:rsidR="002B16A2" w:rsidRPr="002B16A2" w:rsidRDefault="002B16A2" w:rsidP="002B16A2">
      <w:pPr>
        <w:widowControl/>
        <w:autoSpaceDE/>
        <w:autoSpaceDN/>
        <w:adjustRightInd/>
        <w:spacing w:before="0" w:after="0"/>
        <w:ind w:firstLine="720"/>
        <w:jc w:val="both"/>
      </w:pPr>
      <w:r w:rsidRPr="002B16A2">
        <w:t>События после отчетной даты признанные фактами хозяйственной деятельности, которые оказали или могут оказать влияние на финансовое состояние, движение денежных средств или результаты деятельности Общества в период между отчетной даты и датой подписания бухгалтерской отчетности за отчетный год не происходили.</w:t>
      </w:r>
    </w:p>
    <w:p w:rsidR="002B16A2" w:rsidRPr="002B16A2" w:rsidRDefault="002B16A2" w:rsidP="002B16A2">
      <w:pPr>
        <w:widowControl/>
        <w:autoSpaceDE/>
        <w:autoSpaceDN/>
        <w:adjustRightInd/>
        <w:spacing w:before="0" w:after="0"/>
        <w:ind w:left="432"/>
        <w:jc w:val="both"/>
        <w:outlineLvl w:val="0"/>
        <w:rPr>
          <w:rFonts w:ascii="Arial Narrow" w:hAnsi="Arial Narrow"/>
          <w:b/>
        </w:rPr>
      </w:pPr>
    </w:p>
    <w:p w:rsidR="002B16A2" w:rsidRPr="002B16A2" w:rsidRDefault="002B16A2" w:rsidP="002B16A2">
      <w:pPr>
        <w:widowControl/>
        <w:autoSpaceDE/>
        <w:autoSpaceDN/>
        <w:adjustRightInd/>
        <w:spacing w:before="0" w:after="0"/>
        <w:ind w:left="432"/>
        <w:jc w:val="both"/>
        <w:outlineLvl w:val="0"/>
        <w:rPr>
          <w:rFonts w:ascii="Arial Narrow" w:hAnsi="Arial Narrow"/>
          <w:b/>
        </w:rPr>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24" w:name="_Toc380415706"/>
      <w:r w:rsidRPr="002B16A2">
        <w:rPr>
          <w:rFonts w:ascii="Arial Narrow" w:hAnsi="Arial Narrow"/>
          <w:b/>
        </w:rPr>
        <w:t>Условные факты хозяйственной деятельности. Оценочные обязательства</w:t>
      </w:r>
      <w:bookmarkEnd w:id="124"/>
    </w:p>
    <w:p w:rsidR="002B16A2" w:rsidRPr="002B16A2" w:rsidRDefault="002B16A2" w:rsidP="002B16A2">
      <w:pPr>
        <w:widowControl/>
        <w:autoSpaceDE/>
        <w:autoSpaceDN/>
        <w:adjustRightInd/>
        <w:spacing w:before="0" w:after="0"/>
        <w:ind w:firstLine="708"/>
      </w:pPr>
    </w:p>
    <w:p w:rsidR="002B16A2" w:rsidRPr="002B16A2" w:rsidRDefault="002B16A2" w:rsidP="002B16A2">
      <w:pPr>
        <w:widowControl/>
        <w:autoSpaceDE/>
        <w:autoSpaceDN/>
        <w:adjustRightInd/>
        <w:spacing w:before="0" w:after="0"/>
        <w:ind w:firstLine="720"/>
        <w:jc w:val="both"/>
      </w:pPr>
      <w:r w:rsidRPr="002B16A2">
        <w:t>Оценочные обязательства признаются в Обществе в соответствии с ПБУ 8/2011 «Оценочные обязательства, условные обязательства и условные активы» (утверждено Приказом Минфина РФ от 13.12.2011г. № 167н. Оценочные обязательства отражаются на счете учета резервов предстоящих расходов. При признании оценочного обязательства в зависимости от его характера величина оценочного обязательства относится на расходы по обычным видам деятельности или на прочие расходы либо включается в стоимость актива.</w:t>
      </w:r>
    </w:p>
    <w:p w:rsidR="002B16A2" w:rsidRPr="002B16A2" w:rsidRDefault="002B16A2" w:rsidP="002B16A2">
      <w:pPr>
        <w:widowControl/>
        <w:autoSpaceDE/>
        <w:autoSpaceDN/>
        <w:adjustRightInd/>
        <w:spacing w:before="0" w:after="0"/>
        <w:ind w:firstLine="720"/>
        <w:jc w:val="both"/>
      </w:pPr>
      <w:r w:rsidRPr="002B16A2">
        <w:t>В Обществе признаются следующие  оценочные обязательства:</w:t>
      </w:r>
    </w:p>
    <w:p w:rsidR="002B16A2" w:rsidRPr="002B16A2" w:rsidRDefault="002B16A2" w:rsidP="00FA3738">
      <w:pPr>
        <w:widowControl/>
        <w:numPr>
          <w:ilvl w:val="0"/>
          <w:numId w:val="24"/>
        </w:numPr>
        <w:shd w:val="clear" w:color="auto" w:fill="FFFFFF"/>
        <w:autoSpaceDE/>
        <w:autoSpaceDN/>
        <w:adjustRightInd/>
        <w:spacing w:before="120" w:after="200" w:line="276" w:lineRule="auto"/>
        <w:contextualSpacing/>
        <w:jc w:val="both"/>
        <w:rPr>
          <w:color w:val="000000"/>
        </w:rPr>
      </w:pPr>
      <w:r w:rsidRPr="002B16A2">
        <w:rPr>
          <w:color w:val="000000"/>
        </w:rPr>
        <w:t>по предстоящим отпускам (признаются в обязательном порядке);</w:t>
      </w:r>
    </w:p>
    <w:p w:rsidR="002B16A2" w:rsidRPr="002B16A2" w:rsidRDefault="002B16A2" w:rsidP="00FA3738">
      <w:pPr>
        <w:widowControl/>
        <w:numPr>
          <w:ilvl w:val="0"/>
          <w:numId w:val="24"/>
        </w:numPr>
        <w:shd w:val="clear" w:color="auto" w:fill="FFFFFF"/>
        <w:autoSpaceDE/>
        <w:autoSpaceDN/>
        <w:adjustRightInd/>
        <w:spacing w:before="120" w:after="200" w:line="276" w:lineRule="auto"/>
        <w:contextualSpacing/>
        <w:jc w:val="both"/>
        <w:rPr>
          <w:color w:val="000000"/>
        </w:rPr>
      </w:pPr>
      <w:r w:rsidRPr="002B16A2">
        <w:rPr>
          <w:color w:val="000000"/>
        </w:rPr>
        <w:t>по выплате ежегодного вознаграждения по итогам работы за год (признаются в обязательном порядке);</w:t>
      </w:r>
    </w:p>
    <w:p w:rsidR="002B16A2" w:rsidRPr="002B16A2" w:rsidRDefault="002B16A2" w:rsidP="00FA3738">
      <w:pPr>
        <w:widowControl/>
        <w:numPr>
          <w:ilvl w:val="0"/>
          <w:numId w:val="24"/>
        </w:numPr>
        <w:shd w:val="clear" w:color="auto" w:fill="FFFFFF"/>
        <w:autoSpaceDE/>
        <w:autoSpaceDN/>
        <w:adjustRightInd/>
        <w:spacing w:before="120" w:after="200" w:line="276" w:lineRule="auto"/>
        <w:contextualSpacing/>
        <w:jc w:val="both"/>
        <w:rPr>
          <w:rFonts w:ascii="Calibri" w:hAnsi="Calibri"/>
          <w:color w:val="000000"/>
        </w:rPr>
      </w:pPr>
      <w:r w:rsidRPr="002B16A2">
        <w:rPr>
          <w:color w:val="000000"/>
        </w:rPr>
        <w:t>прочие оценочные обязательства, удовлетворяющие критериям (</w:t>
      </w:r>
      <w:hyperlink r:id="rId23" w:anchor="Mark5" w:history="1">
        <w:r w:rsidRPr="009B35EA">
          <w:rPr>
            <w:color w:val="000000"/>
          </w:rPr>
          <w:t>п. 5</w:t>
        </w:r>
      </w:hyperlink>
      <w:r w:rsidRPr="002B16A2">
        <w:rPr>
          <w:color w:val="000000"/>
        </w:rPr>
        <w:t xml:space="preserve"> ПБУ 8/2010)</w:t>
      </w:r>
      <w:r w:rsidRPr="002B16A2">
        <w:rPr>
          <w:rFonts w:ascii="Calibri" w:hAnsi="Calibri"/>
          <w:color w:val="000000"/>
        </w:rPr>
        <w:t>.</w:t>
      </w:r>
      <w:r w:rsidRPr="002B16A2">
        <w:rPr>
          <w:color w:val="000000"/>
        </w:rPr>
        <w:t xml:space="preserve"> </w:t>
      </w:r>
    </w:p>
    <w:p w:rsidR="002B16A2" w:rsidRPr="002B16A2" w:rsidRDefault="002B16A2" w:rsidP="002B16A2">
      <w:pPr>
        <w:widowControl/>
        <w:spacing w:before="0" w:after="0"/>
        <w:ind w:firstLine="720"/>
        <w:jc w:val="both"/>
      </w:pPr>
      <w:r w:rsidRPr="002B16A2">
        <w:t xml:space="preserve">В целях равномерного учета для целей налогообложения предстоящих расходов на оплату отпусков работников и на выплату ежегодных вознаграждений по итогам работы за год Общество создает резервы на оплату отпусков и на выплату вознаграждения по итогам работы за год, в соответствии с нормами ст. 324.1 НК РФ. </w:t>
      </w:r>
    </w:p>
    <w:p w:rsidR="002B16A2" w:rsidRPr="002B16A2" w:rsidRDefault="002B16A2" w:rsidP="002B16A2">
      <w:pPr>
        <w:widowControl/>
        <w:spacing w:before="0" w:after="0"/>
        <w:ind w:firstLine="720"/>
        <w:jc w:val="both"/>
      </w:pPr>
      <w:r w:rsidRPr="002B16A2">
        <w:t>Расчет (смета) размера ежемесячных отчислений в резерв на оплату отпусков представлен в  Приложении № 1 и расчет (смета) размера ежемесячных отчислений в резерв на оплату вознаграждения по итогам работы за год в Приложении № 2 к настоящей учетной политике, исходя из сведений о предполагаемой годовой сумме расходов на оплату отпусков и на выплату вознаграждения по итогам работы за год.</w:t>
      </w:r>
    </w:p>
    <w:p w:rsidR="002B16A2" w:rsidRPr="002B16A2" w:rsidRDefault="002B16A2" w:rsidP="002B16A2">
      <w:pPr>
        <w:spacing w:before="14" w:after="120"/>
        <w:ind w:left="17" w:firstLine="720"/>
        <w:jc w:val="both"/>
      </w:pPr>
      <w:r w:rsidRPr="002B16A2">
        <w:t xml:space="preserve">Расходы на формирование резерва на оплату отпусков и выплату вознаграждения по итогам работы за год включаются в состав расходов на оплату труда ежемесячно, в соответствии с пунктом 6 ст. 324.1 НК РФ (статьи </w:t>
      </w:r>
      <w:hyperlink r:id="rId24" w:history="1">
        <w:r w:rsidRPr="002B16A2">
          <w:t xml:space="preserve"> 255</w:t>
        </w:r>
      </w:hyperlink>
      <w:r w:rsidRPr="002B16A2">
        <w:t xml:space="preserve"> (п.24), </w:t>
      </w:r>
      <w:hyperlink r:id="rId25" w:history="1">
        <w:r w:rsidRPr="002B16A2">
          <w:t xml:space="preserve"> 272</w:t>
        </w:r>
      </w:hyperlink>
      <w:r w:rsidRPr="002B16A2">
        <w:t xml:space="preserve"> (п.4), </w:t>
      </w:r>
      <w:hyperlink r:id="rId26" w:history="1">
        <w:r w:rsidRPr="002B16A2">
          <w:t>324.1</w:t>
        </w:r>
      </w:hyperlink>
      <w:r w:rsidRPr="002B16A2">
        <w:t xml:space="preserve"> (п.2, 6) </w:t>
      </w:r>
      <w:r w:rsidRPr="002B16A2">
        <w:rPr>
          <w:iCs/>
        </w:rPr>
        <w:t>Налогового кодекса РФ).</w:t>
      </w:r>
      <w:r w:rsidRPr="002B16A2">
        <w:t xml:space="preserve"> </w:t>
      </w:r>
    </w:p>
    <w:p w:rsidR="002B16A2" w:rsidRPr="002B16A2" w:rsidRDefault="002B16A2" w:rsidP="002B16A2">
      <w:pPr>
        <w:widowControl/>
        <w:spacing w:before="0" w:after="0"/>
        <w:ind w:firstLine="720"/>
        <w:jc w:val="both"/>
        <w:rPr>
          <w:i/>
        </w:rPr>
      </w:pPr>
    </w:p>
    <w:p w:rsidR="002B16A2" w:rsidRPr="002B16A2" w:rsidRDefault="002B16A2" w:rsidP="002B16A2">
      <w:pPr>
        <w:widowControl/>
        <w:spacing w:before="0" w:after="0"/>
        <w:ind w:firstLine="720"/>
        <w:jc w:val="both"/>
        <w:rPr>
          <w:i/>
        </w:rPr>
      </w:pP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Таблица 14</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Информация об оценочных обязательствах (тыс.руб.)</w:t>
      </w:r>
    </w:p>
    <w:tbl>
      <w:tblPr>
        <w:tblW w:w="10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35"/>
        <w:gridCol w:w="1196"/>
        <w:gridCol w:w="1072"/>
        <w:gridCol w:w="992"/>
        <w:gridCol w:w="1577"/>
        <w:gridCol w:w="1640"/>
        <w:gridCol w:w="1340"/>
      </w:tblGrid>
      <w:tr w:rsidR="002B16A2" w:rsidRPr="002B16A2" w:rsidTr="009B35EA">
        <w:tc>
          <w:tcPr>
            <w:tcW w:w="2235"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Наименование</w:t>
            </w:r>
          </w:p>
        </w:tc>
        <w:tc>
          <w:tcPr>
            <w:tcW w:w="1196" w:type="dxa"/>
            <w:shd w:val="clear" w:color="auto" w:fill="E7CF6E"/>
          </w:tcPr>
          <w:p w:rsidR="002B16A2" w:rsidRPr="002B16A2" w:rsidRDefault="002B16A2" w:rsidP="002B16A2">
            <w:pPr>
              <w:widowControl/>
              <w:autoSpaceDE/>
              <w:autoSpaceDN/>
              <w:adjustRightInd/>
              <w:spacing w:before="0" w:after="0"/>
              <w:ind w:firstLine="72"/>
              <w:jc w:val="center"/>
              <w:rPr>
                <w:b/>
                <w:bCs/>
              </w:rPr>
            </w:pPr>
          </w:p>
          <w:p w:rsidR="002B16A2" w:rsidRPr="002B16A2" w:rsidRDefault="002B16A2" w:rsidP="002B16A2">
            <w:pPr>
              <w:widowControl/>
              <w:autoSpaceDE/>
              <w:autoSpaceDN/>
              <w:adjustRightInd/>
              <w:spacing w:before="0" w:after="0"/>
              <w:ind w:firstLine="72"/>
              <w:jc w:val="center"/>
              <w:rPr>
                <w:b/>
                <w:bCs/>
              </w:rPr>
            </w:pPr>
          </w:p>
          <w:p w:rsidR="002B16A2" w:rsidRPr="002B16A2" w:rsidRDefault="002B16A2" w:rsidP="002B16A2">
            <w:pPr>
              <w:widowControl/>
              <w:autoSpaceDE/>
              <w:autoSpaceDN/>
              <w:adjustRightInd/>
              <w:spacing w:before="0" w:after="0"/>
              <w:ind w:firstLine="72"/>
              <w:jc w:val="center"/>
              <w:rPr>
                <w:b/>
                <w:bCs/>
              </w:rPr>
            </w:pPr>
          </w:p>
          <w:p w:rsidR="002B16A2" w:rsidRPr="002B16A2" w:rsidRDefault="002B16A2" w:rsidP="002B16A2">
            <w:pPr>
              <w:widowControl/>
              <w:autoSpaceDE/>
              <w:autoSpaceDN/>
              <w:adjustRightInd/>
              <w:spacing w:before="0" w:after="0"/>
              <w:ind w:firstLine="72"/>
              <w:jc w:val="center"/>
              <w:rPr>
                <w:b/>
                <w:bCs/>
              </w:rPr>
            </w:pPr>
            <w:r w:rsidRPr="002B16A2">
              <w:rPr>
                <w:b/>
                <w:bCs/>
              </w:rPr>
              <w:t>Описание оценочно-го обязатель</w:t>
            </w:r>
            <w:r w:rsidRPr="002B16A2">
              <w:rPr>
                <w:b/>
                <w:bCs/>
              </w:rPr>
              <w:lastRenderedPageBreak/>
              <w:t>ства</w:t>
            </w:r>
          </w:p>
        </w:tc>
        <w:tc>
          <w:tcPr>
            <w:tcW w:w="1072"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lastRenderedPageBreak/>
              <w:t>Остаток на начало года</w:t>
            </w:r>
          </w:p>
        </w:tc>
        <w:tc>
          <w:tcPr>
            <w:tcW w:w="992"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Возникло (начислено) за отчет-ный период</w:t>
            </w:r>
          </w:p>
        </w:tc>
        <w:tc>
          <w:tcPr>
            <w:tcW w:w="1577"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t xml:space="preserve">сумма оценочного обязательства, списанная в счет отражения затрат или </w:t>
            </w:r>
            <w:r w:rsidRPr="002B16A2">
              <w:rPr>
                <w:b/>
                <w:bCs/>
              </w:rPr>
              <w:lastRenderedPageBreak/>
              <w:t>признания кредиторской задолженности</w:t>
            </w:r>
          </w:p>
        </w:tc>
        <w:tc>
          <w:tcPr>
            <w:tcW w:w="1640"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lastRenderedPageBreak/>
              <w:t xml:space="preserve">сумма оценочного обязательства, списанная в связи с ее избыточностью или </w:t>
            </w:r>
            <w:r w:rsidRPr="002B16A2">
              <w:rPr>
                <w:b/>
                <w:bCs/>
              </w:rPr>
              <w:lastRenderedPageBreak/>
              <w:t>прекращением выполнения условий признания</w:t>
            </w:r>
          </w:p>
        </w:tc>
        <w:tc>
          <w:tcPr>
            <w:tcW w:w="1340" w:type="dxa"/>
            <w:shd w:val="clear" w:color="auto" w:fill="E7CF6E"/>
            <w:vAlign w:val="center"/>
          </w:tcPr>
          <w:p w:rsidR="002B16A2" w:rsidRPr="002B16A2" w:rsidRDefault="002B16A2" w:rsidP="002B16A2">
            <w:pPr>
              <w:widowControl/>
              <w:autoSpaceDE/>
              <w:autoSpaceDN/>
              <w:adjustRightInd/>
              <w:spacing w:before="0" w:after="0"/>
              <w:ind w:firstLine="72"/>
              <w:jc w:val="center"/>
              <w:rPr>
                <w:b/>
                <w:bCs/>
              </w:rPr>
            </w:pPr>
            <w:r w:rsidRPr="002B16A2">
              <w:rPr>
                <w:b/>
                <w:bCs/>
              </w:rPr>
              <w:lastRenderedPageBreak/>
              <w:t>Остаток на конец периода</w:t>
            </w:r>
          </w:p>
        </w:tc>
      </w:tr>
      <w:tr w:rsidR="002B16A2" w:rsidRPr="002B16A2" w:rsidTr="009B35EA">
        <w:tc>
          <w:tcPr>
            <w:tcW w:w="2235" w:type="dxa"/>
            <w:shd w:val="clear" w:color="auto" w:fill="auto"/>
          </w:tcPr>
          <w:p w:rsidR="002B16A2" w:rsidRPr="002B16A2" w:rsidRDefault="002B16A2" w:rsidP="002B16A2">
            <w:pPr>
              <w:widowControl/>
              <w:autoSpaceDE/>
              <w:autoSpaceDN/>
              <w:adjustRightInd/>
              <w:spacing w:before="0" w:after="0"/>
              <w:ind w:firstLine="72"/>
              <w:rPr>
                <w:b/>
                <w:bCs/>
              </w:rPr>
            </w:pPr>
            <w:r w:rsidRPr="002B16A2">
              <w:rPr>
                <w:b/>
                <w:bCs/>
              </w:rPr>
              <w:lastRenderedPageBreak/>
              <w:t>Оценочные обязательства, сформированные за счет расходов по обычным видам деятельности</w:t>
            </w:r>
          </w:p>
        </w:tc>
        <w:tc>
          <w:tcPr>
            <w:tcW w:w="1196" w:type="dxa"/>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Cs/>
              </w:rPr>
              <w:t>резерв на отпуск</w:t>
            </w:r>
          </w:p>
        </w:tc>
        <w:tc>
          <w:tcPr>
            <w:tcW w:w="1072"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13 292</w:t>
            </w:r>
          </w:p>
        </w:tc>
        <w:tc>
          <w:tcPr>
            <w:tcW w:w="992"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26 000</w:t>
            </w:r>
          </w:p>
        </w:tc>
        <w:tc>
          <w:tcPr>
            <w:tcW w:w="1577" w:type="dxa"/>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22 066</w:t>
            </w:r>
          </w:p>
        </w:tc>
        <w:tc>
          <w:tcPr>
            <w:tcW w:w="164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tc>
        <w:tc>
          <w:tcPr>
            <w:tcW w:w="134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17 226</w:t>
            </w:r>
          </w:p>
        </w:tc>
      </w:tr>
      <w:tr w:rsidR="002B16A2" w:rsidRPr="002B16A2" w:rsidTr="009B35EA">
        <w:tc>
          <w:tcPr>
            <w:tcW w:w="2235" w:type="dxa"/>
            <w:shd w:val="clear" w:color="auto" w:fill="auto"/>
          </w:tcPr>
          <w:p w:rsidR="002B16A2" w:rsidRPr="002B16A2" w:rsidRDefault="002B16A2" w:rsidP="002B16A2">
            <w:pPr>
              <w:widowControl/>
              <w:autoSpaceDE/>
              <w:autoSpaceDN/>
              <w:adjustRightInd/>
              <w:spacing w:before="0" w:after="0"/>
              <w:rPr>
                <w:bCs/>
              </w:rPr>
            </w:pPr>
            <w:r w:rsidRPr="002B16A2">
              <w:rPr>
                <w:b/>
                <w:bCs/>
              </w:rPr>
              <w:t>Оценочные обязательства, сформированные за счет расходов по обычным видам деятельности</w:t>
            </w:r>
          </w:p>
        </w:tc>
        <w:tc>
          <w:tcPr>
            <w:tcW w:w="1196" w:type="dxa"/>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Cs/>
              </w:rPr>
            </w:pPr>
            <w:r w:rsidRPr="002B16A2">
              <w:rPr>
                <w:bCs/>
              </w:rPr>
              <w:t>резерв на годовое вознаграждение</w:t>
            </w:r>
          </w:p>
        </w:tc>
        <w:tc>
          <w:tcPr>
            <w:tcW w:w="1072"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tc>
        <w:tc>
          <w:tcPr>
            <w:tcW w:w="992"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42 860</w:t>
            </w:r>
          </w:p>
        </w:tc>
        <w:tc>
          <w:tcPr>
            <w:tcW w:w="1577" w:type="dxa"/>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42 860</w:t>
            </w:r>
          </w:p>
        </w:tc>
        <w:tc>
          <w:tcPr>
            <w:tcW w:w="164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tc>
        <w:tc>
          <w:tcPr>
            <w:tcW w:w="134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tc>
      </w:tr>
      <w:tr w:rsidR="002B16A2" w:rsidRPr="002B16A2" w:rsidTr="009B35EA">
        <w:tc>
          <w:tcPr>
            <w:tcW w:w="2235" w:type="dxa"/>
            <w:shd w:val="clear" w:color="auto" w:fill="auto"/>
          </w:tcPr>
          <w:p w:rsidR="002B16A2" w:rsidRPr="002B16A2" w:rsidRDefault="002B16A2" w:rsidP="002B16A2">
            <w:pPr>
              <w:widowControl/>
              <w:autoSpaceDE/>
              <w:autoSpaceDN/>
              <w:adjustRightInd/>
              <w:spacing w:before="0" w:after="0"/>
              <w:ind w:firstLine="72"/>
              <w:rPr>
                <w:b/>
                <w:bCs/>
              </w:rPr>
            </w:pPr>
            <w:r w:rsidRPr="002B16A2">
              <w:rPr>
                <w:b/>
                <w:bCs/>
              </w:rPr>
              <w:t>Оценочные обязательства, сформированные за счет прочих расходов</w:t>
            </w:r>
          </w:p>
        </w:tc>
        <w:tc>
          <w:tcPr>
            <w:tcW w:w="1196" w:type="dxa"/>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jc w:val="center"/>
              <w:rPr>
                <w:b/>
                <w:bCs/>
              </w:rPr>
            </w:pPr>
            <w:r w:rsidRPr="002B16A2">
              <w:rPr>
                <w:b/>
                <w:bCs/>
              </w:rPr>
              <w:t>-</w:t>
            </w: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jc w:val="center"/>
              <w:rPr>
                <w:b/>
                <w:bCs/>
              </w:rPr>
            </w:pPr>
          </w:p>
        </w:tc>
        <w:tc>
          <w:tcPr>
            <w:tcW w:w="1072"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tc>
        <w:tc>
          <w:tcPr>
            <w:tcW w:w="992"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tc>
        <w:tc>
          <w:tcPr>
            <w:tcW w:w="1577" w:type="dxa"/>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tc>
        <w:tc>
          <w:tcPr>
            <w:tcW w:w="164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tc>
        <w:tc>
          <w:tcPr>
            <w:tcW w:w="134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tc>
      </w:tr>
      <w:tr w:rsidR="002B16A2" w:rsidRPr="002B16A2" w:rsidTr="009B35EA">
        <w:tc>
          <w:tcPr>
            <w:tcW w:w="2235" w:type="dxa"/>
            <w:shd w:val="clear" w:color="auto" w:fill="auto"/>
          </w:tcPr>
          <w:p w:rsidR="002B16A2" w:rsidRPr="002B16A2" w:rsidRDefault="002B16A2" w:rsidP="002B16A2">
            <w:pPr>
              <w:widowControl/>
              <w:autoSpaceDE/>
              <w:autoSpaceDN/>
              <w:adjustRightInd/>
              <w:spacing w:before="0" w:after="0"/>
              <w:ind w:firstLine="72"/>
              <w:rPr>
                <w:b/>
                <w:bCs/>
              </w:rPr>
            </w:pPr>
            <w:r w:rsidRPr="002B16A2">
              <w:rPr>
                <w:b/>
                <w:bCs/>
              </w:rPr>
              <w:t>Оценочные обязательства, сформированные за счет увеличения стоимости активов</w:t>
            </w:r>
          </w:p>
        </w:tc>
        <w:tc>
          <w:tcPr>
            <w:tcW w:w="1196" w:type="dxa"/>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rPr>
                <w:b/>
                <w:bCs/>
              </w:rPr>
            </w:pPr>
          </w:p>
        </w:tc>
        <w:tc>
          <w:tcPr>
            <w:tcW w:w="1072"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tc>
        <w:tc>
          <w:tcPr>
            <w:tcW w:w="992"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tc>
        <w:tc>
          <w:tcPr>
            <w:tcW w:w="1577" w:type="dxa"/>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tc>
        <w:tc>
          <w:tcPr>
            <w:tcW w:w="164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tc>
        <w:tc>
          <w:tcPr>
            <w:tcW w:w="1340" w:type="dxa"/>
            <w:shd w:val="clear" w:color="auto" w:fill="auto"/>
          </w:tcPr>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p>
          <w:p w:rsidR="002B16A2" w:rsidRPr="002B16A2" w:rsidRDefault="002B16A2" w:rsidP="002B16A2">
            <w:pPr>
              <w:keepNext/>
              <w:keepLines/>
              <w:widowControl/>
              <w:tabs>
                <w:tab w:val="left" w:pos="227"/>
                <w:tab w:val="left" w:pos="454"/>
                <w:tab w:val="left" w:pos="680"/>
                <w:tab w:val="left" w:pos="907"/>
                <w:tab w:val="right" w:pos="1140"/>
                <w:tab w:val="left" w:pos="1644"/>
                <w:tab w:val="left" w:pos="1871"/>
                <w:tab w:val="left" w:pos="2580"/>
                <w:tab w:val="left" w:pos="2807"/>
                <w:tab w:val="left" w:pos="3515"/>
                <w:tab w:val="left" w:pos="3742"/>
                <w:tab w:val="left" w:pos="4451"/>
                <w:tab w:val="center" w:pos="4536"/>
                <w:tab w:val="left" w:pos="4678"/>
                <w:tab w:val="left" w:pos="5387"/>
                <w:tab w:val="left" w:pos="5613"/>
                <w:tab w:val="left" w:pos="6322"/>
                <w:tab w:val="left" w:pos="6549"/>
                <w:tab w:val="right" w:pos="9072"/>
              </w:tabs>
              <w:autoSpaceDE/>
              <w:autoSpaceDN/>
              <w:adjustRightInd/>
              <w:spacing w:before="0" w:after="0" w:line="240" w:lineRule="exact"/>
              <w:ind w:firstLine="72"/>
              <w:jc w:val="center"/>
              <w:rPr>
                <w:b/>
                <w:bCs/>
              </w:rPr>
            </w:pPr>
            <w:r w:rsidRPr="002B16A2">
              <w:rPr>
                <w:b/>
                <w:bCs/>
              </w:rPr>
              <w:t>-</w:t>
            </w:r>
          </w:p>
        </w:tc>
      </w:tr>
    </w:tbl>
    <w:p w:rsidR="002B16A2" w:rsidRPr="002B16A2" w:rsidRDefault="002B16A2" w:rsidP="002B16A2">
      <w:pPr>
        <w:widowControl/>
        <w:autoSpaceDE/>
        <w:autoSpaceDN/>
        <w:adjustRightInd/>
        <w:spacing w:before="0" w:after="0"/>
        <w:ind w:firstLine="708"/>
        <w:rPr>
          <w:i/>
          <w:lang w:eastAsia="en-US"/>
        </w:rPr>
      </w:pPr>
    </w:p>
    <w:p w:rsidR="002B16A2" w:rsidRPr="002B16A2" w:rsidRDefault="002B16A2" w:rsidP="002B16A2">
      <w:pPr>
        <w:widowControl/>
        <w:autoSpaceDE/>
        <w:autoSpaceDN/>
        <w:adjustRightInd/>
        <w:spacing w:before="0" w:after="0"/>
        <w:jc w:val="both"/>
        <w:rPr>
          <w:lang w:eastAsia="en-US"/>
        </w:rPr>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25" w:name="_Toc371808075"/>
      <w:bookmarkStart w:id="126" w:name="_Toc380415707"/>
      <w:r w:rsidRPr="002B16A2">
        <w:rPr>
          <w:rFonts w:ascii="Arial Narrow" w:hAnsi="Arial Narrow"/>
          <w:b/>
        </w:rPr>
        <w:t>Операции со связанными сторонами</w:t>
      </w:r>
      <w:bookmarkEnd w:id="125"/>
      <w:bookmarkEnd w:id="126"/>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rPr>
          <w:i/>
        </w:rPr>
      </w:pPr>
      <w:r w:rsidRPr="002B16A2">
        <w:rPr>
          <w:i/>
          <w:lang w:val="en-US"/>
        </w:rPr>
        <w:t xml:space="preserve">Информация приведена в Приложении № </w:t>
      </w:r>
      <w:r w:rsidRPr="002B16A2">
        <w:rPr>
          <w:i/>
        </w:rPr>
        <w:t>1.</w:t>
      </w:r>
    </w:p>
    <w:p w:rsidR="002B16A2" w:rsidRPr="002B16A2" w:rsidRDefault="002B16A2" w:rsidP="002B16A2">
      <w:pPr>
        <w:widowControl/>
        <w:autoSpaceDE/>
        <w:autoSpaceDN/>
        <w:adjustRightInd/>
        <w:spacing w:before="0" w:after="0"/>
        <w:ind w:firstLine="720"/>
        <w:jc w:val="both"/>
        <w:rPr>
          <w:i/>
        </w:rPr>
      </w:pPr>
    </w:p>
    <w:p w:rsidR="002B16A2" w:rsidRPr="002B16A2" w:rsidRDefault="002B16A2" w:rsidP="002B16A2">
      <w:pPr>
        <w:widowControl/>
        <w:autoSpaceDE/>
        <w:autoSpaceDN/>
        <w:adjustRightInd/>
        <w:spacing w:before="0" w:after="0"/>
        <w:ind w:firstLine="720"/>
        <w:jc w:val="both"/>
        <w:rPr>
          <w:i/>
        </w:rPr>
      </w:pPr>
    </w:p>
    <w:p w:rsidR="002B16A2" w:rsidRPr="002B16A2" w:rsidRDefault="002B16A2" w:rsidP="002B16A2">
      <w:pPr>
        <w:widowControl/>
        <w:autoSpaceDE/>
        <w:autoSpaceDN/>
        <w:adjustRightInd/>
        <w:spacing w:before="0" w:after="0"/>
        <w:ind w:firstLine="720"/>
        <w:jc w:val="both"/>
        <w:rPr>
          <w:i/>
        </w:rPr>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27" w:name="_Toc380415708"/>
      <w:r w:rsidRPr="002B16A2">
        <w:rPr>
          <w:rFonts w:ascii="Arial Narrow" w:hAnsi="Arial Narrow"/>
          <w:b/>
        </w:rPr>
        <w:t>Информация по прекращаемой деятельности</w:t>
      </w:r>
      <w:bookmarkEnd w:id="127"/>
    </w:p>
    <w:p w:rsidR="002B16A2" w:rsidRPr="002B16A2" w:rsidRDefault="002B16A2" w:rsidP="002B16A2">
      <w:pPr>
        <w:widowControl/>
        <w:autoSpaceDE/>
        <w:autoSpaceDN/>
        <w:adjustRightInd/>
        <w:spacing w:before="0" w:after="0"/>
        <w:ind w:left="432" w:hanging="432"/>
        <w:jc w:val="both"/>
        <w:outlineLvl w:val="0"/>
        <w:rPr>
          <w:rFonts w:ascii="Arial Narrow" w:hAnsi="Arial Narrow"/>
          <w:b/>
        </w:rPr>
      </w:pPr>
    </w:p>
    <w:p w:rsidR="002B16A2" w:rsidRPr="002B16A2" w:rsidRDefault="002B16A2" w:rsidP="002B16A2">
      <w:pPr>
        <w:widowControl/>
        <w:autoSpaceDE/>
        <w:autoSpaceDN/>
        <w:adjustRightInd/>
        <w:spacing w:before="0" w:after="0"/>
        <w:ind w:left="432" w:hanging="432"/>
        <w:jc w:val="both"/>
        <w:outlineLvl w:val="0"/>
        <w:rPr>
          <w:rFonts w:ascii="Arial Narrow" w:hAnsi="Arial Narrow"/>
          <w:b/>
        </w:rPr>
      </w:pPr>
    </w:p>
    <w:p w:rsidR="002B16A2" w:rsidRPr="002B16A2" w:rsidRDefault="002B16A2" w:rsidP="002B16A2">
      <w:pPr>
        <w:widowControl/>
        <w:autoSpaceDE/>
        <w:autoSpaceDN/>
        <w:adjustRightInd/>
        <w:spacing w:before="0" w:after="0"/>
        <w:ind w:firstLine="720"/>
        <w:jc w:val="both"/>
      </w:pPr>
      <w:r w:rsidRPr="002B16A2">
        <w:t>У Общества нет никаких намерений или потребностей в ликвидации, прекращении финансово-хозяйственной деятельности или обращении за защитой от кредиторов. Активы и обязательства учитывались на том основании, что мы сможем выполнить свои обязательства и реализовать свои активы в ходе обычной деятельности.</w:t>
      </w:r>
    </w:p>
    <w:p w:rsidR="002B16A2" w:rsidRPr="002B16A2" w:rsidRDefault="002B16A2" w:rsidP="002B16A2">
      <w:pPr>
        <w:widowControl/>
        <w:autoSpaceDE/>
        <w:autoSpaceDN/>
        <w:adjustRightInd/>
        <w:spacing w:before="0" w:after="0"/>
        <w:ind w:left="720"/>
        <w:jc w:val="both"/>
      </w:pPr>
    </w:p>
    <w:p w:rsidR="002B16A2" w:rsidRPr="002B16A2" w:rsidRDefault="002B16A2" w:rsidP="002B16A2">
      <w:pPr>
        <w:widowControl/>
        <w:autoSpaceDE/>
        <w:autoSpaceDN/>
        <w:adjustRightInd/>
        <w:spacing w:before="0" w:after="0"/>
        <w:ind w:left="720"/>
        <w:jc w:val="both"/>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28" w:name="_Toc380415709"/>
      <w:r w:rsidRPr="002B16A2">
        <w:rPr>
          <w:rFonts w:ascii="Arial Narrow" w:hAnsi="Arial Narrow"/>
          <w:b/>
        </w:rPr>
        <w:t>Раскрытие информации о неопределенности в деятельности Общества</w:t>
      </w:r>
      <w:bookmarkEnd w:id="128"/>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432"/>
        <w:jc w:val="both"/>
        <w:rPr>
          <w:i/>
        </w:rPr>
      </w:pPr>
      <w:r w:rsidRPr="002B16A2">
        <w:rPr>
          <w:snapToGrid w:val="0"/>
        </w:rPr>
        <w:t xml:space="preserve">При подготовке финансовой (бухгалтерской) отчетности руководство исходило из соблюдения принципа допущения непрерывности деятельности Общества. </w:t>
      </w:r>
    </w:p>
    <w:p w:rsidR="002B16A2" w:rsidRPr="002B16A2" w:rsidRDefault="002B16A2" w:rsidP="002B16A2">
      <w:pPr>
        <w:widowControl/>
        <w:autoSpaceDE/>
        <w:autoSpaceDN/>
        <w:adjustRightInd/>
        <w:spacing w:before="0" w:after="0"/>
        <w:ind w:firstLine="432"/>
        <w:jc w:val="both"/>
        <w:rPr>
          <w:i/>
        </w:rPr>
      </w:pPr>
      <w:r w:rsidRPr="002B16A2">
        <w:rPr>
          <w:snapToGrid w:val="0"/>
        </w:rPr>
        <w:t>Руководство Общества, не имеет никаких планов, выполнение которых может существенно повлиять на оценочную стоимость и группировку активов и обязательств, представленные в финансовой (бухгалтерской) отчетности Общества.</w:t>
      </w:r>
    </w:p>
    <w:p w:rsidR="002B16A2" w:rsidRPr="002B16A2" w:rsidRDefault="002B16A2" w:rsidP="002B16A2">
      <w:pPr>
        <w:widowControl/>
        <w:autoSpaceDE/>
        <w:autoSpaceDN/>
        <w:adjustRightInd/>
        <w:spacing w:before="0" w:after="0"/>
        <w:ind w:firstLine="432"/>
        <w:jc w:val="both"/>
      </w:pPr>
      <w:r w:rsidRPr="002B16A2">
        <w:t>Общество располагает достаточным капиталом, чтобы устоять перед рисками, присущими характеру и масштабу своей деятельности.</w:t>
      </w:r>
    </w:p>
    <w:p w:rsidR="002B16A2" w:rsidRPr="002B16A2" w:rsidRDefault="002B16A2" w:rsidP="002B16A2">
      <w:pPr>
        <w:widowControl/>
        <w:autoSpaceDE/>
        <w:autoSpaceDN/>
        <w:adjustRightInd/>
        <w:spacing w:before="0" w:after="0"/>
        <w:ind w:firstLine="720"/>
        <w:jc w:val="both"/>
      </w:pPr>
      <w:r w:rsidRPr="002B16A2">
        <w:t>Организационная структура и система внутреннего контроля Общества соответствует его бизнес-плану и стратегии деятельности.</w:t>
      </w: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tabs>
          <w:tab w:val="num" w:pos="432"/>
        </w:tabs>
        <w:autoSpaceDE/>
        <w:autoSpaceDN/>
        <w:adjustRightInd/>
        <w:spacing w:before="0" w:after="0"/>
        <w:ind w:left="432" w:hanging="432"/>
        <w:jc w:val="both"/>
        <w:outlineLvl w:val="0"/>
        <w:rPr>
          <w:rFonts w:ascii="Arial Narrow" w:hAnsi="Arial Narrow"/>
          <w:b/>
        </w:rPr>
      </w:pPr>
      <w:bookmarkStart w:id="129" w:name="_Toc380415710"/>
      <w:r w:rsidRPr="002B16A2">
        <w:rPr>
          <w:rFonts w:ascii="Arial Narrow" w:hAnsi="Arial Narrow"/>
          <w:b/>
        </w:rPr>
        <w:t>Прочая информация</w:t>
      </w:r>
      <w:bookmarkEnd w:id="129"/>
    </w:p>
    <w:p w:rsidR="002B16A2" w:rsidRPr="002B16A2" w:rsidRDefault="002B16A2" w:rsidP="002B16A2">
      <w:pPr>
        <w:widowControl/>
        <w:autoSpaceDE/>
        <w:autoSpaceDN/>
        <w:adjustRightInd/>
        <w:spacing w:before="0" w:after="0"/>
        <w:ind w:firstLine="720"/>
        <w:jc w:val="both"/>
        <w:rPr>
          <w:b/>
          <w:i/>
        </w:rPr>
      </w:pPr>
    </w:p>
    <w:p w:rsidR="002B16A2" w:rsidRPr="002B16A2" w:rsidRDefault="002B16A2" w:rsidP="00FA3738">
      <w:pPr>
        <w:widowControl/>
        <w:numPr>
          <w:ilvl w:val="1"/>
          <w:numId w:val="18"/>
        </w:numPr>
        <w:autoSpaceDE/>
        <w:autoSpaceDN/>
        <w:adjustRightInd/>
        <w:spacing w:before="0" w:after="0"/>
        <w:jc w:val="both"/>
        <w:outlineLvl w:val="0"/>
        <w:rPr>
          <w:i/>
        </w:rPr>
      </w:pPr>
      <w:bookmarkStart w:id="130" w:name="_Toc277772408"/>
      <w:bookmarkStart w:id="131" w:name="_Toc278469977"/>
      <w:bookmarkStart w:id="132" w:name="_Toc278470027"/>
      <w:bookmarkStart w:id="133" w:name="_Toc278539492"/>
      <w:bookmarkStart w:id="134" w:name="_Toc380415711"/>
      <w:r w:rsidRPr="002B16A2">
        <w:rPr>
          <w:i/>
        </w:rPr>
        <w:lastRenderedPageBreak/>
        <w:t>Вопросы защиты окружающей среды</w:t>
      </w:r>
      <w:bookmarkEnd w:id="130"/>
      <w:bookmarkEnd w:id="131"/>
      <w:bookmarkEnd w:id="132"/>
      <w:bookmarkEnd w:id="133"/>
      <w:bookmarkEnd w:id="134"/>
    </w:p>
    <w:p w:rsidR="002B16A2" w:rsidRPr="002B16A2" w:rsidRDefault="002B16A2" w:rsidP="002B16A2">
      <w:pPr>
        <w:widowControl/>
        <w:autoSpaceDE/>
        <w:autoSpaceDN/>
        <w:adjustRightInd/>
        <w:spacing w:before="0" w:after="0"/>
        <w:ind w:firstLine="720"/>
        <w:jc w:val="both"/>
        <w:rPr>
          <w:lang w:val="en-US"/>
        </w:rPr>
      </w:pPr>
    </w:p>
    <w:p w:rsidR="002B16A2" w:rsidRPr="002B16A2" w:rsidRDefault="002B16A2" w:rsidP="002B16A2">
      <w:pPr>
        <w:widowControl/>
        <w:autoSpaceDE/>
        <w:autoSpaceDN/>
        <w:adjustRightInd/>
        <w:spacing w:before="0" w:after="0"/>
        <w:ind w:firstLine="720"/>
        <w:jc w:val="both"/>
      </w:pPr>
      <w:r w:rsidRPr="002B16A2">
        <w:t>Руководство Общества полагает, что его деятельность соответствует требованиям законодательства по охране окружающей среды, и поэтому у Общества отсутствует риск появления в этой связи значительных обязательств.</w:t>
      </w:r>
    </w:p>
    <w:p w:rsidR="002B16A2" w:rsidRPr="002B16A2" w:rsidRDefault="002B16A2" w:rsidP="002B16A2">
      <w:pPr>
        <w:widowControl/>
        <w:autoSpaceDE/>
        <w:autoSpaceDN/>
        <w:adjustRightInd/>
        <w:spacing w:before="0" w:after="0"/>
        <w:ind w:firstLine="720"/>
        <w:jc w:val="both"/>
      </w:pPr>
    </w:p>
    <w:p w:rsidR="002B16A2" w:rsidRPr="002B16A2" w:rsidRDefault="002B16A2" w:rsidP="00FA3738">
      <w:pPr>
        <w:widowControl/>
        <w:numPr>
          <w:ilvl w:val="1"/>
          <w:numId w:val="18"/>
        </w:numPr>
        <w:autoSpaceDE/>
        <w:autoSpaceDN/>
        <w:adjustRightInd/>
        <w:spacing w:before="0" w:after="0"/>
        <w:jc w:val="both"/>
        <w:outlineLvl w:val="0"/>
        <w:rPr>
          <w:i/>
        </w:rPr>
      </w:pPr>
      <w:r w:rsidRPr="002B16A2">
        <w:rPr>
          <w:i/>
        </w:rPr>
        <w:t xml:space="preserve"> </w:t>
      </w:r>
      <w:bookmarkStart w:id="135" w:name="_Toc277772409"/>
      <w:bookmarkStart w:id="136" w:name="_Toc278469978"/>
      <w:bookmarkStart w:id="137" w:name="_Toc278470028"/>
      <w:bookmarkStart w:id="138" w:name="_Toc278539493"/>
      <w:bookmarkStart w:id="139" w:name="_Toc380415712"/>
      <w:r w:rsidRPr="002B16A2">
        <w:rPr>
          <w:i/>
        </w:rPr>
        <w:t>Страхование</w:t>
      </w:r>
      <w:bookmarkEnd w:id="135"/>
      <w:bookmarkEnd w:id="136"/>
      <w:bookmarkEnd w:id="137"/>
      <w:bookmarkEnd w:id="138"/>
      <w:bookmarkEnd w:id="139"/>
    </w:p>
    <w:p w:rsidR="002B16A2" w:rsidRPr="002B16A2" w:rsidRDefault="002B16A2" w:rsidP="002B16A2">
      <w:pPr>
        <w:widowControl/>
        <w:autoSpaceDE/>
        <w:autoSpaceDN/>
        <w:adjustRightInd/>
        <w:spacing w:before="0" w:after="0"/>
        <w:ind w:left="720"/>
        <w:jc w:val="both"/>
        <w:rPr>
          <w:lang w:val="en-US"/>
        </w:rPr>
      </w:pPr>
    </w:p>
    <w:p w:rsidR="002B16A2" w:rsidRPr="002B16A2" w:rsidRDefault="002B16A2" w:rsidP="002B16A2">
      <w:pPr>
        <w:widowControl/>
        <w:autoSpaceDE/>
        <w:autoSpaceDN/>
        <w:adjustRightInd/>
        <w:spacing w:before="0" w:after="0"/>
        <w:ind w:firstLine="516"/>
        <w:jc w:val="both"/>
      </w:pPr>
      <w:r w:rsidRPr="002B16A2">
        <w:t>Общество продолжает заниматься страхованием имущества. Однако на российском рынке страховых услуг риск приостановки деятельности, как правило, не является объектом страхования.</w:t>
      </w:r>
    </w:p>
    <w:p w:rsidR="002B16A2" w:rsidRPr="002B16A2" w:rsidRDefault="002B16A2" w:rsidP="002B16A2">
      <w:pPr>
        <w:widowControl/>
        <w:autoSpaceDE/>
        <w:autoSpaceDN/>
        <w:adjustRightInd/>
        <w:spacing w:before="0" w:after="0"/>
        <w:ind w:firstLine="720"/>
        <w:jc w:val="both"/>
        <w:rPr>
          <w:rFonts w:ascii="Arial Narrow" w:hAnsi="Arial Narrow"/>
        </w:rPr>
      </w:pPr>
    </w:p>
    <w:p w:rsidR="002B16A2" w:rsidRPr="002B16A2" w:rsidRDefault="002B16A2" w:rsidP="00FA3738">
      <w:pPr>
        <w:widowControl/>
        <w:numPr>
          <w:ilvl w:val="1"/>
          <w:numId w:val="18"/>
        </w:numPr>
        <w:autoSpaceDE/>
        <w:autoSpaceDN/>
        <w:adjustRightInd/>
        <w:spacing w:before="0" w:after="0"/>
        <w:jc w:val="both"/>
        <w:outlineLvl w:val="0"/>
        <w:rPr>
          <w:i/>
        </w:rPr>
      </w:pPr>
      <w:r w:rsidRPr="002B16A2">
        <w:rPr>
          <w:i/>
        </w:rPr>
        <w:t xml:space="preserve"> </w:t>
      </w:r>
      <w:bookmarkStart w:id="140" w:name="_Toc277772410"/>
      <w:bookmarkStart w:id="141" w:name="_Toc278469979"/>
      <w:bookmarkStart w:id="142" w:name="_Toc278470029"/>
      <w:bookmarkStart w:id="143" w:name="_Toc278539494"/>
      <w:bookmarkStart w:id="144" w:name="_Toc380415713"/>
      <w:r w:rsidRPr="002B16A2">
        <w:rPr>
          <w:i/>
        </w:rPr>
        <w:t>Информация о затратах на энергетические ресурсы</w:t>
      </w:r>
      <w:bookmarkEnd w:id="140"/>
      <w:bookmarkEnd w:id="141"/>
      <w:bookmarkEnd w:id="142"/>
      <w:bookmarkEnd w:id="143"/>
      <w:bookmarkEnd w:id="144"/>
    </w:p>
    <w:p w:rsidR="002B16A2" w:rsidRPr="002B16A2" w:rsidRDefault="002B16A2" w:rsidP="002B16A2">
      <w:pPr>
        <w:widowControl/>
        <w:autoSpaceDE/>
        <w:autoSpaceDN/>
        <w:adjustRightInd/>
        <w:spacing w:before="0" w:after="0"/>
        <w:jc w:val="both"/>
        <w:outlineLvl w:val="0"/>
      </w:pPr>
    </w:p>
    <w:p w:rsidR="002B16A2" w:rsidRPr="002B16A2" w:rsidRDefault="002B16A2" w:rsidP="002B16A2">
      <w:pPr>
        <w:widowControl/>
        <w:autoSpaceDE/>
        <w:autoSpaceDN/>
        <w:adjustRightInd/>
        <w:spacing w:before="0" w:after="0"/>
        <w:ind w:firstLine="720"/>
        <w:jc w:val="both"/>
      </w:pPr>
      <w:r w:rsidRPr="002B16A2">
        <w:t>Общество понесло затраты на оплату энергетических ресурсов, использованных в 2013 году, в сумме 56 424 тыс. руб. (в 2012 году 37 432 тыс. руб.).</w:t>
      </w: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jc w:val="both"/>
      </w:pPr>
      <w:r w:rsidRPr="002B16A2">
        <w:t>Генеральный директор ОАО «РН-Влакра»                                          Грицкевич С.В.</w:t>
      </w: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jc w:val="both"/>
      </w:pPr>
      <w:r w:rsidRPr="002B16A2">
        <w:t>Главный бухгалтер                                                                                  Козлова О.В.</w:t>
      </w:r>
    </w:p>
    <w:p w:rsidR="002B16A2" w:rsidRPr="002B16A2" w:rsidRDefault="002B16A2" w:rsidP="002B16A2">
      <w:pPr>
        <w:widowControl/>
        <w:autoSpaceDE/>
        <w:autoSpaceDN/>
        <w:adjustRightInd/>
        <w:spacing w:before="0" w:after="0"/>
        <w:jc w:val="both"/>
      </w:pPr>
    </w:p>
    <w:p w:rsidR="002B16A2" w:rsidRPr="002B16A2" w:rsidRDefault="002B16A2" w:rsidP="002B16A2">
      <w:pPr>
        <w:widowControl/>
        <w:autoSpaceDE/>
        <w:autoSpaceDN/>
        <w:adjustRightInd/>
        <w:spacing w:before="0" w:after="0"/>
        <w:jc w:val="both"/>
      </w:pPr>
    </w:p>
    <w:p w:rsidR="002B16A2" w:rsidRPr="002B16A2" w:rsidRDefault="002B16A2" w:rsidP="002B16A2">
      <w:pPr>
        <w:widowControl/>
        <w:autoSpaceDE/>
        <w:autoSpaceDN/>
        <w:adjustRightInd/>
        <w:spacing w:before="0" w:after="0"/>
        <w:jc w:val="both"/>
      </w:pPr>
    </w:p>
    <w:p w:rsidR="002B16A2" w:rsidRPr="002B16A2" w:rsidRDefault="002B16A2" w:rsidP="002B16A2">
      <w:pPr>
        <w:widowControl/>
        <w:autoSpaceDE/>
        <w:autoSpaceDN/>
        <w:adjustRightInd/>
        <w:spacing w:before="0" w:after="0"/>
        <w:jc w:val="both"/>
      </w:pPr>
    </w:p>
    <w:p w:rsidR="002B16A2" w:rsidRPr="002B16A2" w:rsidRDefault="002B16A2" w:rsidP="002B16A2">
      <w:pPr>
        <w:widowControl/>
        <w:autoSpaceDE/>
        <w:autoSpaceDN/>
        <w:adjustRightInd/>
        <w:spacing w:before="0" w:after="0"/>
        <w:jc w:val="both"/>
      </w:pPr>
    </w:p>
    <w:p w:rsidR="002B16A2" w:rsidRPr="002B16A2" w:rsidRDefault="002B16A2" w:rsidP="002B16A2">
      <w:pPr>
        <w:widowControl/>
        <w:autoSpaceDE/>
        <w:autoSpaceDN/>
        <w:adjustRightInd/>
        <w:spacing w:before="0" w:after="0"/>
        <w:ind w:left="432"/>
        <w:jc w:val="both"/>
        <w:outlineLvl w:val="0"/>
        <w:rPr>
          <w:rFonts w:ascii="Arial Narrow" w:hAnsi="Arial Narrow"/>
        </w:rPr>
      </w:pPr>
      <w:r w:rsidRPr="002B16A2">
        <w:rPr>
          <w:rFonts w:ascii="Arial Narrow" w:hAnsi="Arial Narrow"/>
          <w:b/>
        </w:rPr>
        <w:br w:type="page"/>
      </w:r>
      <w:bookmarkStart w:id="145" w:name="_Toc380415714"/>
      <w:r w:rsidRPr="002B16A2">
        <w:rPr>
          <w:rFonts w:ascii="Arial Narrow" w:hAnsi="Arial Narrow"/>
          <w:b/>
        </w:rPr>
        <w:lastRenderedPageBreak/>
        <w:t>Приложение № 1 «Информация о связанных сторонах»</w:t>
      </w:r>
      <w:bookmarkEnd w:id="145"/>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08"/>
        <w:jc w:val="both"/>
        <w:rPr>
          <w:lang w:eastAsia="en-US"/>
        </w:rPr>
      </w:pPr>
      <w:r w:rsidRPr="002B16A2">
        <w:rPr>
          <w:lang w:eastAsia="en-US"/>
        </w:rPr>
        <w:t>Перечень связанных сторон сгруппирован исходя из содержания отношений между предприятиями с учетом требования приоритета содержания перед формой.</w:t>
      </w:r>
    </w:p>
    <w:p w:rsidR="002B16A2" w:rsidRPr="002B16A2" w:rsidRDefault="002B16A2" w:rsidP="002B16A2">
      <w:pPr>
        <w:widowControl/>
        <w:autoSpaceDE/>
        <w:autoSpaceDN/>
        <w:adjustRightInd/>
        <w:spacing w:before="0" w:after="0"/>
        <w:ind w:firstLine="708"/>
        <w:jc w:val="both"/>
        <w:rPr>
          <w:lang w:eastAsia="en-US"/>
        </w:rPr>
      </w:pPr>
      <w:r w:rsidRPr="002B16A2">
        <w:rPr>
          <w:lang w:eastAsia="en-US"/>
        </w:rPr>
        <w:t xml:space="preserve"> Суммы операций и остатков по группам связанных сторон, а также суммы остатков по расчетам со связанными сторонами по состоянию на конец периода и на начало года указаны в таблицах ниже.</w:t>
      </w:r>
    </w:p>
    <w:p w:rsidR="002B16A2" w:rsidRPr="002B16A2" w:rsidRDefault="002B16A2" w:rsidP="002B16A2">
      <w:pPr>
        <w:widowControl/>
        <w:autoSpaceDE/>
        <w:autoSpaceDN/>
        <w:adjustRightInd/>
        <w:spacing w:before="0" w:after="0"/>
        <w:ind w:firstLine="708"/>
        <w:jc w:val="both"/>
        <w:rPr>
          <w:lang w:eastAsia="en-US"/>
        </w:rPr>
      </w:pPr>
    </w:p>
    <w:p w:rsidR="002B16A2" w:rsidRPr="002B16A2" w:rsidRDefault="002B16A2" w:rsidP="002B16A2">
      <w:pPr>
        <w:widowControl/>
        <w:overflowPunct w:val="0"/>
        <w:spacing w:before="0" w:after="0"/>
        <w:jc w:val="both"/>
        <w:textAlignment w:val="baseline"/>
        <w:rPr>
          <w:b/>
          <w:lang w:eastAsia="en-US"/>
        </w:rPr>
      </w:pPr>
      <w:r w:rsidRPr="002B16A2">
        <w:rPr>
          <w:b/>
          <w:lang w:eastAsia="en-US"/>
        </w:rPr>
        <w:t>1. Дочерние общества</w:t>
      </w:r>
    </w:p>
    <w:p w:rsidR="002B16A2" w:rsidRPr="002B16A2" w:rsidRDefault="002B16A2" w:rsidP="002B16A2">
      <w:pPr>
        <w:widowControl/>
        <w:overflowPunct w:val="0"/>
        <w:spacing w:before="0" w:after="0"/>
        <w:jc w:val="both"/>
        <w:textAlignment w:val="baseline"/>
        <w:rPr>
          <w:lang w:eastAsia="en-US"/>
        </w:rPr>
      </w:pPr>
      <w:r w:rsidRPr="002B16A2">
        <w:rPr>
          <w:lang w:eastAsia="en-US"/>
        </w:rPr>
        <w:t>Общество не владеет непосредственно или через другие организации долей более чем 50 % обыкновенных голосующих акций или которые  контролирует другим способом.</w:t>
      </w:r>
    </w:p>
    <w:p w:rsidR="002B16A2" w:rsidRPr="002B16A2" w:rsidRDefault="002B16A2" w:rsidP="002B16A2">
      <w:pPr>
        <w:widowControl/>
        <w:overflowPunct w:val="0"/>
        <w:spacing w:before="0" w:after="0"/>
        <w:jc w:val="both"/>
        <w:textAlignment w:val="baseline"/>
        <w:rPr>
          <w:lang w:eastAsia="en-US"/>
        </w:rPr>
      </w:pPr>
    </w:p>
    <w:p w:rsidR="002B16A2" w:rsidRPr="002B16A2" w:rsidRDefault="002B16A2" w:rsidP="002B16A2">
      <w:pPr>
        <w:widowControl/>
        <w:overflowPunct w:val="0"/>
        <w:spacing w:before="0" w:after="0"/>
        <w:jc w:val="both"/>
        <w:textAlignment w:val="baseline"/>
        <w:rPr>
          <w:b/>
          <w:lang w:eastAsia="en-US"/>
        </w:rPr>
      </w:pPr>
      <w:r w:rsidRPr="002B16A2">
        <w:rPr>
          <w:b/>
          <w:lang w:eastAsia="en-US"/>
        </w:rPr>
        <w:t>2. Зависимые общества</w:t>
      </w:r>
    </w:p>
    <w:p w:rsidR="002B16A2" w:rsidRPr="002B16A2" w:rsidRDefault="002B16A2" w:rsidP="002B16A2">
      <w:pPr>
        <w:widowControl/>
        <w:overflowPunct w:val="0"/>
        <w:spacing w:before="0" w:after="0"/>
        <w:jc w:val="both"/>
        <w:textAlignment w:val="baseline"/>
        <w:rPr>
          <w:lang w:eastAsia="en-US"/>
        </w:rPr>
      </w:pPr>
      <w:r w:rsidRPr="002B16A2">
        <w:rPr>
          <w:lang w:eastAsia="en-US"/>
        </w:rPr>
        <w:t>Общество не владеет непосредственно или через другие организации долей, составляющей более  20 %, но менее  50 % обыкновенных голосующих акций и  оказывает существенное влияние.</w:t>
      </w:r>
    </w:p>
    <w:p w:rsidR="002B16A2" w:rsidRPr="002B16A2" w:rsidRDefault="002B16A2" w:rsidP="002B16A2">
      <w:pPr>
        <w:widowControl/>
        <w:overflowPunct w:val="0"/>
        <w:spacing w:before="0" w:after="0"/>
        <w:jc w:val="both"/>
        <w:textAlignment w:val="baseline"/>
        <w:rPr>
          <w:lang w:eastAsia="en-US"/>
        </w:rPr>
      </w:pPr>
    </w:p>
    <w:p w:rsidR="002B16A2" w:rsidRPr="002B16A2" w:rsidRDefault="002B16A2" w:rsidP="002B16A2">
      <w:pPr>
        <w:widowControl/>
        <w:overflowPunct w:val="0"/>
        <w:spacing w:before="0" w:after="0"/>
        <w:jc w:val="both"/>
        <w:textAlignment w:val="baseline"/>
        <w:rPr>
          <w:lang w:eastAsia="en-US"/>
        </w:rPr>
      </w:pPr>
      <w:r w:rsidRPr="002B16A2">
        <w:rPr>
          <w:b/>
          <w:lang w:eastAsia="en-US"/>
        </w:rPr>
        <w:t>3.1.</w:t>
      </w:r>
      <w:r w:rsidRPr="002B16A2">
        <w:rPr>
          <w:lang w:eastAsia="en-US"/>
        </w:rPr>
        <w:t xml:space="preserve"> </w:t>
      </w:r>
      <w:r w:rsidRPr="002B16A2">
        <w:rPr>
          <w:b/>
          <w:lang w:eastAsia="en-US"/>
        </w:rPr>
        <w:t>Информация о размерах вознаграждений, выплаченных основному управленческому персоналу</w:t>
      </w:r>
    </w:p>
    <w:p w:rsidR="002B16A2" w:rsidRPr="002B16A2" w:rsidRDefault="002B16A2" w:rsidP="002B16A2">
      <w:pPr>
        <w:widowControl/>
        <w:overflowPunct w:val="0"/>
        <w:spacing w:before="0" w:after="0"/>
        <w:jc w:val="both"/>
        <w:textAlignment w:val="baseline"/>
        <w:rPr>
          <w:b/>
          <w:lang w:eastAsia="en-US"/>
        </w:rPr>
      </w:pPr>
    </w:p>
    <w:p w:rsidR="002B16A2" w:rsidRPr="002B16A2" w:rsidRDefault="002B16A2" w:rsidP="002B16A2">
      <w:pPr>
        <w:widowControl/>
        <w:autoSpaceDE/>
        <w:autoSpaceDN/>
        <w:adjustRightInd/>
        <w:spacing w:before="0" w:after="0"/>
        <w:jc w:val="both"/>
      </w:pPr>
      <w:r w:rsidRPr="002B16A2">
        <w:t xml:space="preserve">В данной группе раскрыта информация о вознаграждениях,  выплаченных: </w:t>
      </w:r>
    </w:p>
    <w:p w:rsidR="002B16A2" w:rsidRPr="002B16A2" w:rsidRDefault="002B16A2" w:rsidP="00FA3738">
      <w:pPr>
        <w:widowControl/>
        <w:numPr>
          <w:ilvl w:val="0"/>
          <w:numId w:val="20"/>
        </w:numPr>
        <w:tabs>
          <w:tab w:val="num" w:pos="540"/>
        </w:tabs>
        <w:autoSpaceDE/>
        <w:autoSpaceDN/>
        <w:adjustRightInd/>
        <w:spacing w:before="0" w:after="0"/>
        <w:ind w:left="538" w:hanging="357"/>
        <w:jc w:val="both"/>
      </w:pPr>
      <w:r w:rsidRPr="002B16A2">
        <w:t>Генеральному директору ОАО «РН-Влакра»;</w:t>
      </w:r>
    </w:p>
    <w:p w:rsidR="002B16A2" w:rsidRPr="002B16A2" w:rsidRDefault="002B16A2" w:rsidP="00FA3738">
      <w:pPr>
        <w:widowControl/>
        <w:numPr>
          <w:ilvl w:val="0"/>
          <w:numId w:val="20"/>
        </w:numPr>
        <w:tabs>
          <w:tab w:val="num" w:pos="540"/>
        </w:tabs>
        <w:autoSpaceDE/>
        <w:autoSpaceDN/>
        <w:adjustRightInd/>
        <w:spacing w:before="0" w:after="0"/>
        <w:ind w:left="538" w:hanging="357"/>
        <w:jc w:val="both"/>
      </w:pPr>
      <w:r w:rsidRPr="002B16A2">
        <w:t>Заместителям генерального директора ОАО «РН-Влакра» по основным направлениям деятельности (продажи, финансы, производство и др.);</w:t>
      </w:r>
    </w:p>
    <w:p w:rsidR="002B16A2" w:rsidRPr="002B16A2" w:rsidRDefault="002B16A2" w:rsidP="00FA3738">
      <w:pPr>
        <w:widowControl/>
        <w:numPr>
          <w:ilvl w:val="0"/>
          <w:numId w:val="20"/>
        </w:numPr>
        <w:tabs>
          <w:tab w:val="num" w:pos="540"/>
        </w:tabs>
        <w:autoSpaceDE/>
        <w:autoSpaceDN/>
        <w:adjustRightInd/>
        <w:spacing w:before="0" w:after="0"/>
        <w:ind w:left="538" w:hanging="357"/>
        <w:jc w:val="both"/>
      </w:pPr>
      <w:r w:rsidRPr="002B16A2">
        <w:t>Главному бухгалтеру ОАО «РН-Влакра».</w:t>
      </w:r>
    </w:p>
    <w:p w:rsidR="002B16A2" w:rsidRPr="002B16A2" w:rsidRDefault="002B16A2" w:rsidP="00FA3738">
      <w:pPr>
        <w:widowControl/>
        <w:numPr>
          <w:ilvl w:val="0"/>
          <w:numId w:val="20"/>
        </w:numPr>
        <w:tabs>
          <w:tab w:val="num" w:pos="540"/>
        </w:tabs>
        <w:autoSpaceDE/>
        <w:autoSpaceDN/>
        <w:adjustRightInd/>
        <w:spacing w:before="0" w:after="0"/>
        <w:ind w:left="538" w:hanging="357"/>
        <w:jc w:val="both"/>
      </w:pP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Таблица 15</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Информация о выплаченных вознаграждениях (тыс.руб.)</w:t>
      </w:r>
    </w:p>
    <w:tbl>
      <w:tblPr>
        <w:tblW w:w="937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415"/>
        <w:gridCol w:w="1800"/>
        <w:gridCol w:w="2160"/>
      </w:tblGrid>
      <w:tr w:rsidR="002B16A2" w:rsidRPr="002B16A2" w:rsidTr="009B35EA">
        <w:trPr>
          <w:trHeight w:val="688"/>
        </w:trPr>
        <w:tc>
          <w:tcPr>
            <w:tcW w:w="5415" w:type="dxa"/>
            <w:shd w:val="clear" w:color="auto" w:fill="E7CF6E"/>
            <w:vAlign w:val="center"/>
          </w:tcPr>
          <w:p w:rsidR="002B16A2" w:rsidRPr="002B16A2" w:rsidRDefault="002B16A2" w:rsidP="002B16A2">
            <w:pPr>
              <w:widowControl/>
              <w:autoSpaceDE/>
              <w:autoSpaceDN/>
              <w:adjustRightInd/>
              <w:spacing w:before="0" w:after="0" w:line="200" w:lineRule="exact"/>
              <w:ind w:left="159" w:hanging="159"/>
              <w:jc w:val="center"/>
              <w:rPr>
                <w:b/>
                <w:bCs/>
              </w:rPr>
            </w:pPr>
            <w:r w:rsidRPr="002B16A2">
              <w:rPr>
                <w:b/>
                <w:bCs/>
              </w:rPr>
              <w:t>Перечень вознаграждений</w:t>
            </w:r>
          </w:p>
        </w:tc>
        <w:tc>
          <w:tcPr>
            <w:tcW w:w="1800" w:type="dxa"/>
            <w:shd w:val="clear" w:color="auto" w:fill="E7CF6E"/>
            <w:tcMar>
              <w:top w:w="28" w:type="dxa"/>
              <w:left w:w="57" w:type="dxa"/>
              <w:bottom w:w="28" w:type="dxa"/>
              <w:right w:w="57" w:type="dxa"/>
            </w:tcMar>
            <w:vAlign w:val="center"/>
          </w:tcPr>
          <w:p w:rsidR="002B16A2" w:rsidRPr="002B16A2" w:rsidRDefault="002B16A2" w:rsidP="002B16A2">
            <w:pPr>
              <w:widowControl/>
              <w:autoSpaceDE/>
              <w:autoSpaceDN/>
              <w:adjustRightInd/>
              <w:spacing w:before="0" w:after="0"/>
              <w:jc w:val="center"/>
              <w:rPr>
                <w:b/>
              </w:rPr>
            </w:pPr>
            <w:r w:rsidRPr="002B16A2">
              <w:rPr>
                <w:b/>
              </w:rPr>
              <w:t>За отчетный</w:t>
            </w:r>
          </w:p>
          <w:p w:rsidR="002B16A2" w:rsidRPr="002B16A2" w:rsidRDefault="002B16A2" w:rsidP="002B16A2">
            <w:pPr>
              <w:widowControl/>
              <w:autoSpaceDE/>
              <w:autoSpaceDN/>
              <w:adjustRightInd/>
              <w:spacing w:before="0" w:after="0"/>
              <w:jc w:val="center"/>
              <w:rPr>
                <w:b/>
              </w:rPr>
            </w:pPr>
            <w:r w:rsidRPr="002B16A2">
              <w:rPr>
                <w:b/>
              </w:rPr>
              <w:t xml:space="preserve"> год</w:t>
            </w:r>
          </w:p>
        </w:tc>
        <w:tc>
          <w:tcPr>
            <w:tcW w:w="2160" w:type="dxa"/>
            <w:shd w:val="clear" w:color="auto" w:fill="E7CF6E"/>
            <w:tcMar>
              <w:top w:w="28" w:type="dxa"/>
              <w:left w:w="57" w:type="dxa"/>
              <w:bottom w:w="28" w:type="dxa"/>
              <w:right w:w="57" w:type="dxa"/>
            </w:tcMar>
            <w:vAlign w:val="center"/>
          </w:tcPr>
          <w:p w:rsidR="002B16A2" w:rsidRPr="002B16A2" w:rsidRDefault="002B16A2" w:rsidP="002B16A2">
            <w:pPr>
              <w:widowControl/>
              <w:autoSpaceDE/>
              <w:autoSpaceDN/>
              <w:adjustRightInd/>
              <w:spacing w:before="0" w:after="0" w:line="200" w:lineRule="exact"/>
              <w:jc w:val="center"/>
              <w:rPr>
                <w:b/>
              </w:rPr>
            </w:pPr>
            <w:r w:rsidRPr="002B16A2">
              <w:rPr>
                <w:b/>
              </w:rPr>
              <w:t>За предыдущий</w:t>
            </w:r>
          </w:p>
          <w:p w:rsidR="002B16A2" w:rsidRPr="002B16A2" w:rsidRDefault="002B16A2" w:rsidP="002B16A2">
            <w:pPr>
              <w:widowControl/>
              <w:autoSpaceDE/>
              <w:autoSpaceDN/>
              <w:adjustRightInd/>
              <w:spacing w:before="0" w:after="0" w:line="200" w:lineRule="exact"/>
              <w:jc w:val="center"/>
              <w:rPr>
                <w:b/>
                <w:bCs/>
              </w:rPr>
            </w:pPr>
            <w:r w:rsidRPr="002B16A2">
              <w:rPr>
                <w:b/>
              </w:rPr>
              <w:t xml:space="preserve"> год</w:t>
            </w:r>
          </w:p>
        </w:tc>
      </w:tr>
      <w:tr w:rsidR="002B16A2" w:rsidRPr="002B16A2" w:rsidTr="009B35EA">
        <w:trPr>
          <w:trHeight w:val="688"/>
        </w:trPr>
        <w:tc>
          <w:tcPr>
            <w:tcW w:w="5415" w:type="dxa"/>
            <w:shd w:val="clear" w:color="auto" w:fill="auto"/>
            <w:vAlign w:val="bottom"/>
          </w:tcPr>
          <w:p w:rsidR="002B16A2" w:rsidRPr="002B16A2" w:rsidRDefault="002B16A2" w:rsidP="002B16A2">
            <w:pPr>
              <w:widowControl/>
              <w:autoSpaceDE/>
              <w:autoSpaceDN/>
              <w:adjustRightInd/>
              <w:spacing w:before="120" w:after="0" w:line="200" w:lineRule="exact"/>
              <w:ind w:left="159" w:hanging="159"/>
              <w:jc w:val="both"/>
              <w:rPr>
                <w:b/>
                <w:bCs/>
              </w:rPr>
            </w:pPr>
            <w:r w:rsidRPr="002B16A2">
              <w:rPr>
                <w:b/>
                <w:bCs/>
              </w:rPr>
              <w:t>Краткосрочные вознаграждения:</w:t>
            </w:r>
          </w:p>
        </w:tc>
        <w:tc>
          <w:tcPr>
            <w:tcW w:w="1800" w:type="dxa"/>
            <w:shd w:val="clear" w:color="auto" w:fill="auto"/>
            <w:vAlign w:val="center"/>
          </w:tcPr>
          <w:p w:rsidR="002B16A2" w:rsidRPr="002B16A2" w:rsidRDefault="002B16A2" w:rsidP="002B16A2">
            <w:pPr>
              <w:widowControl/>
              <w:autoSpaceDE/>
              <w:autoSpaceDN/>
              <w:adjustRightInd/>
              <w:spacing w:before="120" w:after="0" w:line="200" w:lineRule="exact"/>
              <w:ind w:firstLine="720"/>
              <w:jc w:val="center"/>
              <w:rPr>
                <w:b/>
              </w:rPr>
            </w:pPr>
            <w:r w:rsidRPr="002B16A2">
              <w:rPr>
                <w:b/>
              </w:rPr>
              <w:t>31 424</w:t>
            </w:r>
          </w:p>
        </w:tc>
        <w:tc>
          <w:tcPr>
            <w:tcW w:w="2160" w:type="dxa"/>
            <w:vAlign w:val="center"/>
          </w:tcPr>
          <w:p w:rsidR="002B16A2" w:rsidRPr="002B16A2" w:rsidRDefault="002B16A2" w:rsidP="002B16A2">
            <w:pPr>
              <w:widowControl/>
              <w:autoSpaceDE/>
              <w:autoSpaceDN/>
              <w:adjustRightInd/>
              <w:spacing w:before="120" w:after="0"/>
              <w:ind w:firstLine="720"/>
              <w:jc w:val="center"/>
              <w:rPr>
                <w:b/>
              </w:rPr>
            </w:pPr>
            <w:r w:rsidRPr="002B16A2">
              <w:rPr>
                <w:b/>
              </w:rPr>
              <w:t>24 044</w:t>
            </w:r>
          </w:p>
        </w:tc>
      </w:tr>
      <w:tr w:rsidR="002B16A2" w:rsidRPr="002B16A2" w:rsidTr="009B35EA">
        <w:trPr>
          <w:trHeight w:val="227"/>
        </w:trPr>
        <w:tc>
          <w:tcPr>
            <w:tcW w:w="5415" w:type="dxa"/>
            <w:shd w:val="clear" w:color="auto" w:fill="auto"/>
            <w:vAlign w:val="bottom"/>
          </w:tcPr>
          <w:p w:rsidR="002B16A2" w:rsidRPr="002B16A2" w:rsidRDefault="002B16A2" w:rsidP="002B16A2">
            <w:pPr>
              <w:widowControl/>
              <w:autoSpaceDE/>
              <w:autoSpaceDN/>
              <w:adjustRightInd/>
              <w:spacing w:before="60" w:after="0"/>
              <w:jc w:val="both"/>
            </w:pPr>
            <w:r w:rsidRPr="002B16A2">
              <w:t>Оплата труда (включая заработную плату, начисленные на нее налоги, ежегодный оплачиваемый отпуск за работу в отчетном периоде)</w:t>
            </w:r>
          </w:p>
        </w:tc>
        <w:tc>
          <w:tcPr>
            <w:tcW w:w="1800" w:type="dxa"/>
            <w:shd w:val="clear" w:color="auto" w:fill="auto"/>
            <w:vAlign w:val="bottom"/>
          </w:tcPr>
          <w:p w:rsidR="002B16A2" w:rsidRPr="002B16A2" w:rsidRDefault="002B16A2" w:rsidP="002B16A2">
            <w:pPr>
              <w:widowControl/>
              <w:tabs>
                <w:tab w:val="decimal" w:pos="1152"/>
              </w:tabs>
              <w:autoSpaceDE/>
              <w:autoSpaceDN/>
              <w:adjustRightInd/>
              <w:spacing w:before="60" w:after="0"/>
              <w:ind w:firstLine="720"/>
              <w:jc w:val="both"/>
            </w:pPr>
            <w:r w:rsidRPr="002B16A2">
              <w:t>31 424</w:t>
            </w:r>
          </w:p>
        </w:tc>
        <w:tc>
          <w:tcPr>
            <w:tcW w:w="2160" w:type="dxa"/>
            <w:vAlign w:val="bottom"/>
          </w:tcPr>
          <w:p w:rsidR="002B16A2" w:rsidRPr="002B16A2" w:rsidRDefault="002B16A2" w:rsidP="002B16A2">
            <w:pPr>
              <w:widowControl/>
              <w:tabs>
                <w:tab w:val="decimal" w:pos="1242"/>
              </w:tabs>
              <w:autoSpaceDE/>
              <w:autoSpaceDN/>
              <w:adjustRightInd/>
              <w:spacing w:before="60" w:after="0"/>
              <w:ind w:firstLine="720"/>
              <w:jc w:val="both"/>
            </w:pPr>
            <w:r w:rsidRPr="002B16A2">
              <w:t>24 044</w:t>
            </w:r>
          </w:p>
        </w:tc>
      </w:tr>
      <w:tr w:rsidR="002B16A2" w:rsidRPr="002B16A2" w:rsidTr="009B35EA">
        <w:trPr>
          <w:trHeight w:val="227"/>
        </w:trPr>
        <w:tc>
          <w:tcPr>
            <w:tcW w:w="5415" w:type="dxa"/>
            <w:shd w:val="clear" w:color="auto" w:fill="auto"/>
            <w:vAlign w:val="bottom"/>
          </w:tcPr>
          <w:p w:rsidR="002B16A2" w:rsidRPr="002B16A2" w:rsidRDefault="002B16A2" w:rsidP="002B16A2">
            <w:pPr>
              <w:widowControl/>
              <w:autoSpaceDE/>
              <w:autoSpaceDN/>
              <w:adjustRightInd/>
              <w:spacing w:before="60" w:after="0"/>
              <w:jc w:val="both"/>
            </w:pPr>
            <w:r w:rsidRPr="002B16A2">
              <w:t>Отчисления во внебюджетные фонды</w:t>
            </w:r>
          </w:p>
        </w:tc>
        <w:tc>
          <w:tcPr>
            <w:tcW w:w="1800" w:type="dxa"/>
            <w:shd w:val="clear" w:color="auto" w:fill="auto"/>
            <w:vAlign w:val="bottom"/>
          </w:tcPr>
          <w:p w:rsidR="002B16A2" w:rsidRPr="002B16A2" w:rsidRDefault="002B16A2" w:rsidP="002B16A2">
            <w:pPr>
              <w:widowControl/>
              <w:autoSpaceDE/>
              <w:autoSpaceDN/>
              <w:adjustRightInd/>
              <w:spacing w:before="60" w:after="0"/>
              <w:ind w:firstLine="720"/>
              <w:jc w:val="both"/>
            </w:pPr>
            <w:r w:rsidRPr="002B16A2">
              <w:t>3 063</w:t>
            </w:r>
          </w:p>
        </w:tc>
        <w:tc>
          <w:tcPr>
            <w:tcW w:w="2160" w:type="dxa"/>
            <w:vAlign w:val="bottom"/>
          </w:tcPr>
          <w:p w:rsidR="002B16A2" w:rsidRPr="002B16A2" w:rsidRDefault="002B16A2" w:rsidP="002B16A2">
            <w:pPr>
              <w:widowControl/>
              <w:tabs>
                <w:tab w:val="decimal" w:pos="1242"/>
              </w:tabs>
              <w:autoSpaceDE/>
              <w:autoSpaceDN/>
              <w:adjustRightInd/>
              <w:spacing w:before="60" w:after="0"/>
              <w:ind w:firstLine="720"/>
              <w:jc w:val="both"/>
            </w:pPr>
            <w:r w:rsidRPr="002B16A2">
              <w:t>2 904</w:t>
            </w:r>
          </w:p>
        </w:tc>
      </w:tr>
      <w:tr w:rsidR="002B16A2" w:rsidRPr="002B16A2" w:rsidTr="009B35EA">
        <w:trPr>
          <w:trHeight w:val="227"/>
        </w:trPr>
        <w:tc>
          <w:tcPr>
            <w:tcW w:w="5415" w:type="dxa"/>
            <w:shd w:val="clear" w:color="auto" w:fill="auto"/>
            <w:vAlign w:val="bottom"/>
          </w:tcPr>
          <w:p w:rsidR="002B16A2" w:rsidRPr="002B16A2" w:rsidRDefault="002B16A2" w:rsidP="002B16A2">
            <w:pPr>
              <w:widowControl/>
              <w:autoSpaceDE/>
              <w:autoSpaceDN/>
              <w:adjustRightInd/>
              <w:spacing w:before="60" w:after="0"/>
              <w:jc w:val="both"/>
            </w:pPr>
            <w:r w:rsidRPr="002B16A2">
              <w:t>Другие выплаты (включая оплату лечения, медицинского обслуживания, коммунальных услуг и т.п. платежи)</w:t>
            </w:r>
          </w:p>
        </w:tc>
        <w:tc>
          <w:tcPr>
            <w:tcW w:w="1800" w:type="dxa"/>
            <w:shd w:val="clear" w:color="auto" w:fill="auto"/>
            <w:vAlign w:val="bottom"/>
          </w:tcPr>
          <w:p w:rsidR="002B16A2" w:rsidRPr="002B16A2" w:rsidRDefault="002B16A2" w:rsidP="002B16A2">
            <w:pPr>
              <w:widowControl/>
              <w:autoSpaceDE/>
              <w:autoSpaceDN/>
              <w:adjustRightInd/>
              <w:spacing w:before="60" w:after="0"/>
              <w:jc w:val="both"/>
              <w:rPr>
                <w:b/>
              </w:rPr>
            </w:pPr>
            <w:r w:rsidRPr="002B16A2">
              <w:rPr>
                <w:b/>
              </w:rPr>
              <w:t xml:space="preserve">           -</w:t>
            </w:r>
          </w:p>
        </w:tc>
        <w:tc>
          <w:tcPr>
            <w:tcW w:w="2160" w:type="dxa"/>
            <w:vAlign w:val="bottom"/>
          </w:tcPr>
          <w:p w:rsidR="002B16A2" w:rsidRPr="002B16A2" w:rsidRDefault="002B16A2" w:rsidP="002B16A2">
            <w:pPr>
              <w:widowControl/>
              <w:autoSpaceDE/>
              <w:autoSpaceDN/>
              <w:adjustRightInd/>
              <w:spacing w:before="60" w:after="0"/>
              <w:jc w:val="both"/>
              <w:rPr>
                <w:b/>
              </w:rPr>
            </w:pPr>
            <w:r w:rsidRPr="002B16A2">
              <w:rPr>
                <w:b/>
              </w:rPr>
              <w:t xml:space="preserve">                  -</w:t>
            </w:r>
          </w:p>
        </w:tc>
      </w:tr>
      <w:tr w:rsidR="002B16A2" w:rsidRPr="002B16A2" w:rsidTr="009B35EA">
        <w:trPr>
          <w:trHeight w:val="227"/>
        </w:trPr>
        <w:tc>
          <w:tcPr>
            <w:tcW w:w="5415" w:type="dxa"/>
            <w:shd w:val="clear" w:color="auto" w:fill="auto"/>
            <w:vAlign w:val="bottom"/>
          </w:tcPr>
          <w:p w:rsidR="002B16A2" w:rsidRPr="002B16A2" w:rsidRDefault="002B16A2" w:rsidP="002B16A2">
            <w:pPr>
              <w:widowControl/>
              <w:autoSpaceDE/>
              <w:autoSpaceDN/>
              <w:adjustRightInd/>
              <w:spacing w:before="120" w:after="0"/>
              <w:jc w:val="both"/>
              <w:rPr>
                <w:b/>
                <w:bCs/>
                <w:i/>
                <w:iCs/>
              </w:rPr>
            </w:pPr>
            <w:r w:rsidRPr="002B16A2">
              <w:rPr>
                <w:b/>
                <w:bCs/>
              </w:rPr>
              <w:t>Долгосрочные вознаграждения:</w:t>
            </w:r>
          </w:p>
        </w:tc>
        <w:tc>
          <w:tcPr>
            <w:tcW w:w="1800" w:type="dxa"/>
            <w:shd w:val="clear" w:color="auto" w:fill="auto"/>
            <w:vAlign w:val="bottom"/>
          </w:tcPr>
          <w:p w:rsidR="002B16A2" w:rsidRPr="002B16A2" w:rsidRDefault="002B16A2" w:rsidP="002B16A2">
            <w:pPr>
              <w:widowControl/>
              <w:autoSpaceDE/>
              <w:autoSpaceDN/>
              <w:adjustRightInd/>
              <w:spacing w:before="120" w:after="0"/>
              <w:ind w:firstLine="720"/>
              <w:jc w:val="both"/>
            </w:pPr>
            <w:r w:rsidRPr="002B16A2">
              <w:t>-</w:t>
            </w:r>
          </w:p>
        </w:tc>
        <w:tc>
          <w:tcPr>
            <w:tcW w:w="2160" w:type="dxa"/>
            <w:vAlign w:val="bottom"/>
          </w:tcPr>
          <w:p w:rsidR="002B16A2" w:rsidRPr="002B16A2" w:rsidRDefault="002B16A2" w:rsidP="002B16A2">
            <w:pPr>
              <w:widowControl/>
              <w:tabs>
                <w:tab w:val="decimal" w:pos="1242"/>
              </w:tabs>
              <w:autoSpaceDE/>
              <w:autoSpaceDN/>
              <w:adjustRightInd/>
              <w:spacing w:before="120" w:after="0"/>
              <w:ind w:firstLine="720"/>
              <w:jc w:val="both"/>
            </w:pPr>
            <w:r w:rsidRPr="002B16A2">
              <w:t>-</w:t>
            </w:r>
          </w:p>
        </w:tc>
      </w:tr>
      <w:tr w:rsidR="002B16A2" w:rsidRPr="002B16A2" w:rsidTr="009B35EA">
        <w:trPr>
          <w:trHeight w:val="227"/>
        </w:trPr>
        <w:tc>
          <w:tcPr>
            <w:tcW w:w="5415" w:type="dxa"/>
            <w:shd w:val="clear" w:color="auto" w:fill="auto"/>
            <w:vAlign w:val="bottom"/>
          </w:tcPr>
          <w:p w:rsidR="002B16A2" w:rsidRPr="002B16A2" w:rsidRDefault="002B16A2" w:rsidP="002B16A2">
            <w:pPr>
              <w:widowControl/>
              <w:autoSpaceDE/>
              <w:autoSpaceDN/>
              <w:adjustRightInd/>
              <w:spacing w:before="60" w:after="0"/>
              <w:jc w:val="both"/>
              <w:rPr>
                <w:b/>
                <w:bCs/>
              </w:rPr>
            </w:pPr>
            <w:r w:rsidRPr="002B16A2">
              <w:t>Выходные пособия</w:t>
            </w:r>
          </w:p>
        </w:tc>
        <w:tc>
          <w:tcPr>
            <w:tcW w:w="1800" w:type="dxa"/>
            <w:shd w:val="clear" w:color="auto" w:fill="auto"/>
            <w:vAlign w:val="bottom"/>
          </w:tcPr>
          <w:p w:rsidR="002B16A2" w:rsidRPr="002B16A2" w:rsidRDefault="002B16A2" w:rsidP="002B16A2">
            <w:pPr>
              <w:widowControl/>
              <w:autoSpaceDE/>
              <w:autoSpaceDN/>
              <w:adjustRightInd/>
              <w:spacing w:before="12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120" w:after="0"/>
              <w:ind w:firstLine="720"/>
              <w:jc w:val="both"/>
              <w:rPr>
                <w:b/>
              </w:rPr>
            </w:pPr>
            <w:r w:rsidRPr="002B16A2">
              <w:rPr>
                <w:b/>
              </w:rPr>
              <w:t>-</w:t>
            </w:r>
          </w:p>
        </w:tc>
      </w:tr>
      <w:tr w:rsidR="002B16A2" w:rsidRPr="002B16A2" w:rsidTr="009B35EA">
        <w:trPr>
          <w:trHeight w:hRule="exact" w:val="645"/>
        </w:trPr>
        <w:tc>
          <w:tcPr>
            <w:tcW w:w="5415" w:type="dxa"/>
            <w:shd w:val="clear" w:color="auto" w:fill="auto"/>
            <w:vAlign w:val="bottom"/>
          </w:tcPr>
          <w:p w:rsidR="002B16A2" w:rsidRPr="002B16A2" w:rsidRDefault="002B16A2" w:rsidP="002B16A2">
            <w:pPr>
              <w:widowControl/>
              <w:autoSpaceDE/>
              <w:autoSpaceDN/>
              <w:adjustRightInd/>
              <w:spacing w:before="60" w:after="0"/>
              <w:jc w:val="both"/>
              <w:rPr>
                <w:b/>
                <w:bCs/>
                <w:i/>
                <w:iCs/>
              </w:rPr>
            </w:pPr>
            <w:r w:rsidRPr="002B16A2">
              <w:t>Расход по пенсионному плану с установленными взносами</w:t>
            </w:r>
          </w:p>
        </w:tc>
        <w:tc>
          <w:tcPr>
            <w:tcW w:w="1800" w:type="dxa"/>
            <w:shd w:val="clear" w:color="auto" w:fill="auto"/>
            <w:vAlign w:val="bottom"/>
          </w:tcPr>
          <w:p w:rsidR="002B16A2" w:rsidRPr="002B16A2" w:rsidRDefault="002B16A2" w:rsidP="002B16A2">
            <w:pPr>
              <w:widowControl/>
              <w:autoSpaceDE/>
              <w:autoSpaceDN/>
              <w:adjustRightInd/>
              <w:spacing w:before="12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120" w:after="0"/>
              <w:ind w:firstLine="720"/>
              <w:jc w:val="both"/>
              <w:rPr>
                <w:b/>
              </w:rPr>
            </w:pPr>
            <w:r w:rsidRPr="002B16A2">
              <w:rPr>
                <w:b/>
              </w:rPr>
              <w:t>-</w:t>
            </w:r>
          </w:p>
        </w:tc>
      </w:tr>
      <w:tr w:rsidR="002B16A2" w:rsidRPr="002B16A2" w:rsidTr="009B35EA">
        <w:trPr>
          <w:trHeight w:val="227"/>
        </w:trPr>
        <w:tc>
          <w:tcPr>
            <w:tcW w:w="5415" w:type="dxa"/>
            <w:shd w:val="clear" w:color="auto" w:fill="auto"/>
            <w:vAlign w:val="bottom"/>
          </w:tcPr>
          <w:p w:rsidR="002B16A2" w:rsidRPr="002B16A2" w:rsidRDefault="002B16A2" w:rsidP="002B16A2">
            <w:pPr>
              <w:widowControl/>
              <w:autoSpaceDE/>
              <w:autoSpaceDN/>
              <w:adjustRightInd/>
              <w:spacing w:before="60" w:after="0"/>
              <w:jc w:val="both"/>
            </w:pPr>
            <w:r w:rsidRPr="002B16A2">
              <w:t>Расход по пенсионному плану с установленными  выплатами</w:t>
            </w:r>
          </w:p>
        </w:tc>
        <w:tc>
          <w:tcPr>
            <w:tcW w:w="1800" w:type="dxa"/>
            <w:shd w:val="clear" w:color="auto" w:fill="auto"/>
            <w:vAlign w:val="bottom"/>
          </w:tcPr>
          <w:p w:rsidR="002B16A2" w:rsidRPr="002B16A2" w:rsidRDefault="002B16A2" w:rsidP="002B16A2">
            <w:pPr>
              <w:widowControl/>
              <w:autoSpaceDE/>
              <w:autoSpaceDN/>
              <w:adjustRightInd/>
              <w:spacing w:before="120" w:after="0"/>
              <w:ind w:firstLine="720"/>
              <w:jc w:val="both"/>
              <w:rPr>
                <w:b/>
              </w:rPr>
            </w:pPr>
            <w:r w:rsidRPr="002B16A2">
              <w:rPr>
                <w:b/>
              </w:rPr>
              <w:t xml:space="preserve">     -</w:t>
            </w:r>
          </w:p>
        </w:tc>
        <w:tc>
          <w:tcPr>
            <w:tcW w:w="2160" w:type="dxa"/>
            <w:vAlign w:val="bottom"/>
          </w:tcPr>
          <w:p w:rsidR="002B16A2" w:rsidRPr="002B16A2" w:rsidRDefault="002B16A2" w:rsidP="002B16A2">
            <w:pPr>
              <w:widowControl/>
              <w:tabs>
                <w:tab w:val="decimal" w:pos="1242"/>
              </w:tabs>
              <w:autoSpaceDE/>
              <w:autoSpaceDN/>
              <w:adjustRightInd/>
              <w:spacing w:before="120" w:after="0"/>
              <w:ind w:firstLine="720"/>
              <w:jc w:val="both"/>
              <w:rPr>
                <w:b/>
              </w:rPr>
            </w:pPr>
            <w:r w:rsidRPr="002B16A2">
              <w:rPr>
                <w:b/>
              </w:rPr>
              <w:t>-</w:t>
            </w:r>
          </w:p>
        </w:tc>
      </w:tr>
      <w:tr w:rsidR="002B16A2" w:rsidRPr="002B16A2" w:rsidTr="009B35EA">
        <w:trPr>
          <w:trHeight w:val="227"/>
        </w:trPr>
        <w:tc>
          <w:tcPr>
            <w:tcW w:w="5415" w:type="dxa"/>
            <w:shd w:val="clear" w:color="auto" w:fill="auto"/>
            <w:vAlign w:val="bottom"/>
          </w:tcPr>
          <w:p w:rsidR="002B16A2" w:rsidRPr="002B16A2" w:rsidRDefault="002B16A2" w:rsidP="002B16A2">
            <w:pPr>
              <w:widowControl/>
              <w:autoSpaceDE/>
              <w:autoSpaceDN/>
              <w:adjustRightInd/>
              <w:spacing w:before="60" w:after="0"/>
              <w:jc w:val="both"/>
            </w:pPr>
            <w:r w:rsidRPr="002B16A2">
              <w:t>Вознаграждения в виде опционов эмитента, акций, паев, долей участия в уставном (складочном) капитале и выплаты на их основе</w:t>
            </w:r>
          </w:p>
        </w:tc>
        <w:tc>
          <w:tcPr>
            <w:tcW w:w="1800" w:type="dxa"/>
            <w:shd w:val="clear" w:color="auto" w:fill="auto"/>
            <w:vAlign w:val="bottom"/>
          </w:tcPr>
          <w:p w:rsidR="002B16A2" w:rsidRPr="002B16A2" w:rsidRDefault="002B16A2" w:rsidP="002B16A2">
            <w:pPr>
              <w:widowControl/>
              <w:tabs>
                <w:tab w:val="decimal" w:pos="1152"/>
              </w:tabs>
              <w:autoSpaceDE/>
              <w:autoSpaceDN/>
              <w:adjustRightInd/>
              <w:spacing w:before="12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120" w:after="0"/>
              <w:ind w:firstLine="720"/>
              <w:jc w:val="both"/>
              <w:rPr>
                <w:b/>
              </w:rPr>
            </w:pPr>
            <w:r w:rsidRPr="002B16A2">
              <w:rPr>
                <w:b/>
              </w:rPr>
              <w:t>-</w:t>
            </w:r>
          </w:p>
        </w:tc>
      </w:tr>
      <w:tr w:rsidR="002B16A2" w:rsidRPr="002B16A2" w:rsidTr="009B35EA">
        <w:trPr>
          <w:trHeight w:val="227"/>
        </w:trPr>
        <w:tc>
          <w:tcPr>
            <w:tcW w:w="5415" w:type="dxa"/>
            <w:shd w:val="clear" w:color="auto" w:fill="auto"/>
            <w:vAlign w:val="bottom"/>
          </w:tcPr>
          <w:p w:rsidR="002B16A2" w:rsidRPr="002B16A2" w:rsidRDefault="002B16A2" w:rsidP="002B16A2">
            <w:pPr>
              <w:widowControl/>
              <w:autoSpaceDE/>
              <w:autoSpaceDN/>
              <w:adjustRightInd/>
              <w:spacing w:before="60" w:after="0"/>
              <w:jc w:val="both"/>
            </w:pPr>
            <w:r w:rsidRPr="002B16A2">
              <w:t>Иные долгосрочные вознаграждения</w:t>
            </w:r>
          </w:p>
        </w:tc>
        <w:tc>
          <w:tcPr>
            <w:tcW w:w="1800" w:type="dxa"/>
            <w:shd w:val="clear" w:color="auto" w:fill="auto"/>
            <w:vAlign w:val="bottom"/>
          </w:tcPr>
          <w:p w:rsidR="002B16A2" w:rsidRPr="002B16A2" w:rsidRDefault="002B16A2" w:rsidP="002B16A2">
            <w:pPr>
              <w:widowControl/>
              <w:tabs>
                <w:tab w:val="decimal" w:pos="1152"/>
              </w:tabs>
              <w:autoSpaceDE/>
              <w:autoSpaceDN/>
              <w:adjustRightInd/>
              <w:spacing w:before="12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120" w:after="0"/>
              <w:ind w:firstLine="720"/>
              <w:jc w:val="both"/>
              <w:rPr>
                <w:b/>
              </w:rPr>
            </w:pPr>
            <w:r w:rsidRPr="002B16A2">
              <w:rPr>
                <w:b/>
              </w:rPr>
              <w:t>-</w:t>
            </w:r>
          </w:p>
        </w:tc>
      </w:tr>
    </w:tbl>
    <w:p w:rsidR="002B16A2" w:rsidRPr="002B16A2" w:rsidRDefault="002B16A2" w:rsidP="002B16A2">
      <w:pPr>
        <w:widowControl/>
        <w:overflowPunct w:val="0"/>
        <w:spacing w:before="0" w:after="0"/>
        <w:jc w:val="both"/>
        <w:textAlignment w:val="baseline"/>
        <w:rPr>
          <w:lang w:eastAsia="en-US"/>
        </w:rPr>
      </w:pPr>
    </w:p>
    <w:p w:rsidR="002B16A2" w:rsidRPr="002B16A2" w:rsidRDefault="002B16A2" w:rsidP="002B16A2">
      <w:pPr>
        <w:widowControl/>
        <w:overflowPunct w:val="0"/>
        <w:spacing w:before="0" w:after="0"/>
        <w:jc w:val="both"/>
        <w:textAlignment w:val="baseline"/>
        <w:rPr>
          <w:lang w:eastAsia="en-US"/>
        </w:rPr>
      </w:pPr>
    </w:p>
    <w:p w:rsidR="002B16A2" w:rsidRPr="002B16A2" w:rsidRDefault="002B16A2" w:rsidP="002B16A2">
      <w:pPr>
        <w:widowControl/>
        <w:overflowPunct w:val="0"/>
        <w:spacing w:before="0" w:after="0"/>
        <w:jc w:val="both"/>
        <w:textAlignment w:val="baseline"/>
        <w:rPr>
          <w:b/>
          <w:lang w:eastAsia="en-US"/>
        </w:rPr>
      </w:pPr>
      <w:r w:rsidRPr="002B16A2">
        <w:rPr>
          <w:b/>
          <w:lang w:eastAsia="en-US"/>
        </w:rPr>
        <w:t>3.2. Основные владельцы</w:t>
      </w:r>
    </w:p>
    <w:p w:rsidR="002B16A2" w:rsidRPr="002B16A2" w:rsidRDefault="002B16A2" w:rsidP="002B16A2">
      <w:pPr>
        <w:widowControl/>
        <w:spacing w:before="0" w:after="0"/>
        <w:ind w:firstLine="720"/>
        <w:jc w:val="both"/>
      </w:pPr>
      <w:r w:rsidRPr="002B16A2">
        <w:t xml:space="preserve">В данной группе раскрыта информация по операциям с лицами (юридическими или физическими), которые имеют право распоряжаться более чем 10 % общего количества голосов, приходящихся на голосующие акции, либо составляющих уставный или складочный капитал вкладов, долей Общества. </w:t>
      </w:r>
    </w:p>
    <w:p w:rsidR="002B16A2" w:rsidRPr="002B16A2" w:rsidRDefault="002B16A2" w:rsidP="002B16A2">
      <w:pPr>
        <w:widowControl/>
        <w:spacing w:before="0" w:after="0"/>
        <w:ind w:firstLine="720"/>
        <w:jc w:val="both"/>
      </w:pP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Таблица 16</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Информация об операциях с основными собственниками Общества (тыс.руб.)</w:t>
      </w:r>
    </w:p>
    <w:tbl>
      <w:tblPr>
        <w:tblW w:w="937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188"/>
        <w:gridCol w:w="2027"/>
        <w:gridCol w:w="2160"/>
      </w:tblGrid>
      <w:tr w:rsidR="002B16A2" w:rsidRPr="002B16A2" w:rsidTr="009B35EA">
        <w:trPr>
          <w:trHeight w:val="688"/>
        </w:trPr>
        <w:tc>
          <w:tcPr>
            <w:tcW w:w="5188" w:type="dxa"/>
            <w:shd w:val="clear" w:color="auto" w:fill="E7CF6E"/>
            <w:vAlign w:val="center"/>
          </w:tcPr>
          <w:p w:rsidR="002B16A2" w:rsidRPr="002B16A2" w:rsidRDefault="002B16A2" w:rsidP="002B16A2">
            <w:pPr>
              <w:widowControl/>
              <w:autoSpaceDE/>
              <w:autoSpaceDN/>
              <w:adjustRightInd/>
              <w:spacing w:before="0" w:after="0" w:line="200" w:lineRule="exact"/>
              <w:ind w:left="159" w:hanging="159"/>
              <w:jc w:val="center"/>
              <w:rPr>
                <w:b/>
                <w:bCs/>
              </w:rPr>
            </w:pPr>
            <w:r w:rsidRPr="002B16A2">
              <w:rPr>
                <w:b/>
                <w:bCs/>
              </w:rPr>
              <w:lastRenderedPageBreak/>
              <w:t>Операции</w:t>
            </w:r>
          </w:p>
        </w:tc>
        <w:tc>
          <w:tcPr>
            <w:tcW w:w="2027" w:type="dxa"/>
            <w:shd w:val="clear" w:color="auto" w:fill="E7CF6E"/>
            <w:vAlign w:val="center"/>
          </w:tcPr>
          <w:p w:rsidR="002B16A2" w:rsidRPr="002B16A2" w:rsidRDefault="002B16A2" w:rsidP="002B16A2">
            <w:pPr>
              <w:widowControl/>
              <w:autoSpaceDE/>
              <w:autoSpaceDN/>
              <w:adjustRightInd/>
              <w:spacing w:before="0" w:after="0"/>
              <w:jc w:val="center"/>
              <w:rPr>
                <w:b/>
              </w:rPr>
            </w:pPr>
            <w:r w:rsidRPr="002B16A2">
              <w:rPr>
                <w:b/>
              </w:rPr>
              <w:t>За отчетный</w:t>
            </w:r>
          </w:p>
          <w:p w:rsidR="002B16A2" w:rsidRPr="002B16A2" w:rsidRDefault="002B16A2" w:rsidP="002B16A2">
            <w:pPr>
              <w:widowControl/>
              <w:autoSpaceDE/>
              <w:autoSpaceDN/>
              <w:adjustRightInd/>
              <w:spacing w:before="0" w:after="0"/>
              <w:jc w:val="center"/>
              <w:rPr>
                <w:b/>
              </w:rPr>
            </w:pPr>
            <w:r w:rsidRPr="002B16A2">
              <w:rPr>
                <w:b/>
              </w:rPr>
              <w:t>год</w:t>
            </w:r>
          </w:p>
        </w:tc>
        <w:tc>
          <w:tcPr>
            <w:tcW w:w="2160" w:type="dxa"/>
            <w:shd w:val="clear" w:color="auto" w:fill="E7CF6E"/>
            <w:vAlign w:val="center"/>
          </w:tcPr>
          <w:p w:rsidR="002B16A2" w:rsidRPr="002B16A2" w:rsidRDefault="002B16A2" w:rsidP="002B16A2">
            <w:pPr>
              <w:widowControl/>
              <w:autoSpaceDE/>
              <w:autoSpaceDN/>
              <w:adjustRightInd/>
              <w:spacing w:before="0" w:after="0" w:line="200" w:lineRule="exact"/>
              <w:jc w:val="center"/>
              <w:rPr>
                <w:b/>
              </w:rPr>
            </w:pPr>
            <w:r w:rsidRPr="002B16A2">
              <w:rPr>
                <w:b/>
              </w:rPr>
              <w:t>За предыдущий</w:t>
            </w:r>
          </w:p>
          <w:p w:rsidR="002B16A2" w:rsidRPr="002B16A2" w:rsidRDefault="002B16A2" w:rsidP="002B16A2">
            <w:pPr>
              <w:widowControl/>
              <w:autoSpaceDE/>
              <w:autoSpaceDN/>
              <w:adjustRightInd/>
              <w:spacing w:before="0" w:after="0" w:line="200" w:lineRule="exact"/>
              <w:jc w:val="center"/>
              <w:rPr>
                <w:b/>
                <w:bCs/>
              </w:rPr>
            </w:pPr>
            <w:r w:rsidRPr="002B16A2">
              <w:rPr>
                <w:b/>
              </w:rPr>
              <w:t>год</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rPr>
                <w:b/>
                <w:bCs/>
                <w:i/>
                <w:iCs/>
              </w:rPr>
            </w:pPr>
            <w:r w:rsidRPr="002B16A2">
              <w:rPr>
                <w:b/>
                <w:bCs/>
                <w:i/>
                <w:iCs/>
              </w:rPr>
              <w:t>Выручка от реализации и прочие доходы</w:t>
            </w:r>
          </w:p>
        </w:tc>
        <w:tc>
          <w:tcPr>
            <w:tcW w:w="2027" w:type="dxa"/>
            <w:shd w:val="clear" w:color="auto" w:fill="auto"/>
            <w:vAlign w:val="bottom"/>
          </w:tcPr>
          <w:p w:rsidR="002B16A2" w:rsidRPr="002B16A2" w:rsidRDefault="002B16A2" w:rsidP="002B16A2">
            <w:pPr>
              <w:widowControl/>
              <w:autoSpaceDE/>
              <w:autoSpaceDN/>
              <w:adjustRightInd/>
              <w:spacing w:before="0" w:after="0"/>
              <w:ind w:firstLine="720"/>
              <w:jc w:val="both"/>
              <w:rPr>
                <w:b/>
              </w:rPr>
            </w:pPr>
            <w:r w:rsidRPr="002B16A2">
              <w:rPr>
                <w:b/>
              </w:rPr>
              <w:t>119 562</w:t>
            </w:r>
          </w:p>
        </w:tc>
        <w:tc>
          <w:tcPr>
            <w:tcW w:w="2160" w:type="dxa"/>
            <w:vAlign w:val="bottom"/>
          </w:tcPr>
          <w:p w:rsidR="002B16A2" w:rsidRPr="002B16A2" w:rsidRDefault="002B16A2" w:rsidP="002B16A2">
            <w:pPr>
              <w:widowControl/>
              <w:autoSpaceDE/>
              <w:autoSpaceDN/>
              <w:adjustRightInd/>
              <w:spacing w:before="0" w:after="0"/>
              <w:ind w:firstLine="720"/>
              <w:jc w:val="both"/>
              <w:rPr>
                <w:b/>
              </w:rPr>
            </w:pPr>
            <w:r w:rsidRPr="002B16A2">
              <w:rPr>
                <w:b/>
              </w:rPr>
              <w:t>34 796</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Реализация нефти и газа</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 xml:space="preserve">Реализация нефтепродуктов </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Доходы от сдачи имущества в аренду</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pPr>
            <w:r w:rsidRPr="002B16A2">
              <w:t>119 487</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pPr>
            <w:r w:rsidRPr="002B16A2">
              <w:t>34 661</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Прочие доходы</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pPr>
            <w:r w:rsidRPr="002B16A2">
              <w:t>75</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pPr>
            <w:r w:rsidRPr="002B16A2">
              <w:t>135</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rPr>
                <w:b/>
                <w:bCs/>
              </w:rPr>
            </w:pP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bCs/>
              </w:rPr>
            </w:pP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Cs/>
              </w:rPr>
            </w:pPr>
          </w:p>
        </w:tc>
      </w:tr>
      <w:tr w:rsidR="002B16A2" w:rsidRPr="002B16A2" w:rsidTr="009B35EA">
        <w:trPr>
          <w:trHeight w:hRule="exact" w:val="5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rPr>
                <w:b/>
                <w:bCs/>
                <w:i/>
                <w:iCs/>
              </w:rPr>
            </w:pP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pP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pP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rPr>
                <w:b/>
                <w:bCs/>
                <w:i/>
                <w:iCs/>
              </w:rPr>
            </w:pPr>
            <w:r w:rsidRPr="002B16A2">
              <w:rPr>
                <w:b/>
                <w:bCs/>
                <w:i/>
                <w:iCs/>
              </w:rPr>
              <w:t>Затраты и расходы</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pPr>
            <w:r w:rsidRPr="002B16A2">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pPr>
            <w:r w:rsidRPr="002B16A2">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Покупка нефти и газа</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Логистические услуги и  расходы на транспортировку</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Расходы на электроэнергию</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Расходы на страхование</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Прочие расходы</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rPr>
                <w:b/>
                <w:bCs/>
              </w:rPr>
            </w:pP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bCs/>
              </w:rPr>
            </w:pP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bCs/>
              </w:rPr>
            </w:pPr>
          </w:p>
        </w:tc>
      </w:tr>
      <w:tr w:rsidR="002B16A2" w:rsidRPr="002B16A2" w:rsidTr="009B35EA">
        <w:trPr>
          <w:trHeight w:hRule="exact" w:val="5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rPr>
                <w:b/>
                <w:bCs/>
                <w:i/>
                <w:iCs/>
              </w:rPr>
            </w:pP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pP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pP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rPr>
                <w:b/>
                <w:bCs/>
                <w:i/>
                <w:iCs/>
              </w:rPr>
            </w:pPr>
            <w:r w:rsidRPr="002B16A2">
              <w:rPr>
                <w:b/>
                <w:bCs/>
                <w:i/>
                <w:iCs/>
              </w:rPr>
              <w:t>Прочие операции</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pPr>
            <w:r w:rsidRPr="002B16A2">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pPr>
            <w:r w:rsidRPr="002B16A2">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Покупка основных средств</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Поступление краткосрочных  кредитов и займов</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Поступление долгосрочных кредитов и займов</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Выплата краткосрочных  кредитов и займов</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Выплата  долгосрочных кредитов и займов</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Депозиты размещенные</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Депозиты погашенные</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Проценты к уплате</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Проценты к получению</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Выданные гарантии и обеспечения</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r w:rsidR="002B16A2" w:rsidRPr="002B16A2" w:rsidTr="009B35EA">
        <w:trPr>
          <w:trHeight w:val="227"/>
        </w:trPr>
        <w:tc>
          <w:tcPr>
            <w:tcW w:w="5188" w:type="dxa"/>
            <w:shd w:val="clear" w:color="auto" w:fill="auto"/>
            <w:vAlign w:val="bottom"/>
          </w:tcPr>
          <w:p w:rsidR="002B16A2" w:rsidRPr="002B16A2" w:rsidRDefault="002B16A2" w:rsidP="002B16A2">
            <w:pPr>
              <w:widowControl/>
              <w:autoSpaceDE/>
              <w:autoSpaceDN/>
              <w:adjustRightInd/>
              <w:spacing w:before="0" w:after="0"/>
              <w:jc w:val="both"/>
            </w:pPr>
            <w:r w:rsidRPr="002B16A2">
              <w:t>Полученные гарантии и обеспечения</w:t>
            </w:r>
          </w:p>
        </w:tc>
        <w:tc>
          <w:tcPr>
            <w:tcW w:w="202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160" w:type="dxa"/>
            <w:vAlign w:val="bottom"/>
          </w:tcPr>
          <w:p w:rsidR="002B16A2" w:rsidRPr="002B16A2" w:rsidRDefault="002B16A2" w:rsidP="002B16A2">
            <w:pPr>
              <w:widowControl/>
              <w:tabs>
                <w:tab w:val="decimal" w:pos="1242"/>
              </w:tabs>
              <w:autoSpaceDE/>
              <w:autoSpaceDN/>
              <w:adjustRightInd/>
              <w:spacing w:before="0" w:after="0"/>
              <w:ind w:firstLine="720"/>
              <w:jc w:val="both"/>
              <w:rPr>
                <w:b/>
              </w:rPr>
            </w:pPr>
            <w:r w:rsidRPr="002B16A2">
              <w:rPr>
                <w:b/>
              </w:rPr>
              <w:t>-</w:t>
            </w:r>
          </w:p>
        </w:tc>
      </w:tr>
    </w:tbl>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Таблица 17</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 xml:space="preserve">Активы и обязательства, участвующие в операциях </w:t>
      </w:r>
    </w:p>
    <w:p w:rsidR="002B16A2" w:rsidRPr="002B16A2" w:rsidRDefault="002B16A2" w:rsidP="002B16A2">
      <w:pPr>
        <w:widowControl/>
        <w:autoSpaceDE/>
        <w:autoSpaceDN/>
        <w:adjustRightInd/>
        <w:spacing w:before="0" w:after="0"/>
        <w:jc w:val="right"/>
        <w:rPr>
          <w:rFonts w:ascii="Arial" w:hAnsi="Arial" w:cs="Arial"/>
          <w:b/>
          <w:bCs/>
        </w:rPr>
      </w:pPr>
      <w:r w:rsidRPr="002B16A2">
        <w:rPr>
          <w:rFonts w:ascii="Arial" w:hAnsi="Arial" w:cs="Arial"/>
          <w:b/>
          <w:bCs/>
        </w:rPr>
        <w:t>с основными владельцами (тыс.руб.)</w:t>
      </w:r>
    </w:p>
    <w:tbl>
      <w:tblPr>
        <w:tblW w:w="937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8"/>
        <w:gridCol w:w="1897"/>
        <w:gridCol w:w="2070"/>
      </w:tblGrid>
      <w:tr w:rsidR="002B16A2" w:rsidRPr="002B16A2" w:rsidTr="009B35EA">
        <w:trPr>
          <w:trHeight w:val="227"/>
        </w:trPr>
        <w:tc>
          <w:tcPr>
            <w:tcW w:w="5408" w:type="dxa"/>
            <w:shd w:val="clear" w:color="auto" w:fill="E7CF6E"/>
            <w:vAlign w:val="center"/>
          </w:tcPr>
          <w:p w:rsidR="002B16A2" w:rsidRPr="002B16A2" w:rsidRDefault="002B16A2" w:rsidP="002B16A2">
            <w:pPr>
              <w:widowControl/>
              <w:autoSpaceDE/>
              <w:autoSpaceDN/>
              <w:adjustRightInd/>
              <w:spacing w:before="0" w:after="0"/>
              <w:ind w:left="159" w:hanging="159"/>
              <w:jc w:val="center"/>
              <w:rPr>
                <w:b/>
                <w:bCs/>
                <w:iCs/>
              </w:rPr>
            </w:pPr>
            <w:r w:rsidRPr="002B16A2">
              <w:rPr>
                <w:b/>
                <w:bCs/>
                <w:iCs/>
              </w:rPr>
              <w:t>Активы и обязательства</w:t>
            </w:r>
          </w:p>
        </w:tc>
        <w:tc>
          <w:tcPr>
            <w:tcW w:w="1897" w:type="dxa"/>
            <w:shd w:val="clear" w:color="auto" w:fill="E7CF6E"/>
            <w:vAlign w:val="center"/>
          </w:tcPr>
          <w:p w:rsidR="002B16A2" w:rsidRPr="002B16A2" w:rsidRDefault="002B16A2" w:rsidP="002B16A2">
            <w:pPr>
              <w:widowControl/>
              <w:autoSpaceDE/>
              <w:autoSpaceDN/>
              <w:adjustRightInd/>
              <w:spacing w:before="0" w:after="0"/>
              <w:ind w:right="-198"/>
              <w:jc w:val="center"/>
              <w:rPr>
                <w:b/>
                <w:bCs/>
              </w:rPr>
            </w:pPr>
            <w:r w:rsidRPr="002B16A2">
              <w:rPr>
                <w:b/>
              </w:rPr>
              <w:t>Остаток на начало года</w:t>
            </w:r>
          </w:p>
        </w:tc>
        <w:tc>
          <w:tcPr>
            <w:tcW w:w="2070" w:type="dxa"/>
            <w:shd w:val="clear" w:color="auto" w:fill="E7CF6E"/>
            <w:vAlign w:val="center"/>
          </w:tcPr>
          <w:p w:rsidR="002B16A2" w:rsidRPr="002B16A2" w:rsidRDefault="002B16A2" w:rsidP="002B16A2">
            <w:pPr>
              <w:widowControl/>
              <w:autoSpaceDE/>
              <w:autoSpaceDN/>
              <w:adjustRightInd/>
              <w:spacing w:before="0" w:after="0"/>
              <w:jc w:val="center"/>
              <w:rPr>
                <w:b/>
                <w:bCs/>
              </w:rPr>
            </w:pPr>
            <w:r w:rsidRPr="002B16A2">
              <w:rPr>
                <w:b/>
              </w:rPr>
              <w:t>Остаток на конец периода</w:t>
            </w:r>
          </w:p>
        </w:tc>
      </w:tr>
      <w:tr w:rsidR="002B16A2" w:rsidRPr="002B16A2" w:rsidTr="009B35EA">
        <w:trPr>
          <w:trHeight w:val="227"/>
        </w:trPr>
        <w:tc>
          <w:tcPr>
            <w:tcW w:w="5408" w:type="dxa"/>
            <w:shd w:val="clear" w:color="auto" w:fill="auto"/>
            <w:vAlign w:val="bottom"/>
          </w:tcPr>
          <w:p w:rsidR="002B16A2" w:rsidRPr="002B16A2" w:rsidRDefault="002B16A2" w:rsidP="002B16A2">
            <w:pPr>
              <w:widowControl/>
              <w:autoSpaceDE/>
              <w:autoSpaceDN/>
              <w:adjustRightInd/>
              <w:spacing w:before="0" w:after="0"/>
              <w:ind w:left="159" w:hanging="159"/>
              <w:jc w:val="both"/>
              <w:rPr>
                <w:b/>
                <w:bCs/>
                <w:i/>
                <w:iCs/>
              </w:rPr>
            </w:pPr>
            <w:r w:rsidRPr="002B16A2">
              <w:rPr>
                <w:b/>
                <w:bCs/>
                <w:i/>
                <w:iCs/>
              </w:rPr>
              <w:t>Активы</w:t>
            </w:r>
          </w:p>
        </w:tc>
        <w:tc>
          <w:tcPr>
            <w:tcW w:w="1897" w:type="dxa"/>
            <w:shd w:val="clear" w:color="auto" w:fill="auto"/>
            <w:vAlign w:val="bottom"/>
          </w:tcPr>
          <w:p w:rsidR="002B16A2" w:rsidRPr="002B16A2" w:rsidRDefault="002B16A2" w:rsidP="002B16A2">
            <w:pPr>
              <w:widowControl/>
              <w:autoSpaceDE/>
              <w:autoSpaceDN/>
              <w:adjustRightInd/>
              <w:spacing w:before="0" w:after="0"/>
              <w:ind w:firstLine="720"/>
              <w:jc w:val="both"/>
            </w:pPr>
            <w:r w:rsidRPr="002B16A2">
              <w:t xml:space="preserve">     -</w:t>
            </w:r>
          </w:p>
        </w:tc>
        <w:tc>
          <w:tcPr>
            <w:tcW w:w="2070" w:type="dxa"/>
            <w:shd w:val="clear" w:color="auto" w:fill="auto"/>
            <w:vAlign w:val="bottom"/>
          </w:tcPr>
          <w:p w:rsidR="002B16A2" w:rsidRPr="002B16A2" w:rsidRDefault="002B16A2" w:rsidP="002B16A2">
            <w:pPr>
              <w:widowControl/>
              <w:autoSpaceDE/>
              <w:autoSpaceDN/>
              <w:adjustRightInd/>
              <w:spacing w:before="0" w:after="0"/>
              <w:ind w:firstLine="720"/>
              <w:jc w:val="both"/>
              <w:rPr>
                <w:b/>
              </w:rPr>
            </w:pPr>
            <w:r w:rsidRPr="002B16A2">
              <w:rPr>
                <w:b/>
              </w:rPr>
              <w:t xml:space="preserve">    15</w:t>
            </w:r>
          </w:p>
        </w:tc>
      </w:tr>
      <w:tr w:rsidR="002B16A2" w:rsidRPr="002B16A2" w:rsidTr="009B35EA">
        <w:trPr>
          <w:trHeight w:val="158"/>
        </w:trPr>
        <w:tc>
          <w:tcPr>
            <w:tcW w:w="540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Денежные средства и их эквиваленты</w:t>
            </w:r>
          </w:p>
        </w:tc>
        <w:tc>
          <w:tcPr>
            <w:tcW w:w="1897" w:type="dxa"/>
            <w:shd w:val="clear" w:color="auto" w:fill="auto"/>
            <w:vAlign w:val="bottom"/>
          </w:tcPr>
          <w:p w:rsidR="002B16A2" w:rsidRPr="002B16A2" w:rsidRDefault="002B16A2" w:rsidP="002B16A2">
            <w:pPr>
              <w:widowControl/>
              <w:tabs>
                <w:tab w:val="decimal" w:pos="1152"/>
              </w:tabs>
              <w:autoSpaceDE/>
              <w:autoSpaceDN/>
              <w:adjustRightInd/>
              <w:spacing w:before="0" w:after="0"/>
              <w:jc w:val="both"/>
              <w:rPr>
                <w:b/>
              </w:rPr>
            </w:pPr>
            <w:r w:rsidRPr="002B16A2">
              <w:rPr>
                <w:b/>
              </w:rPr>
              <w:t>-</w:t>
            </w:r>
          </w:p>
        </w:tc>
        <w:tc>
          <w:tcPr>
            <w:tcW w:w="2070" w:type="dxa"/>
            <w:shd w:val="clear" w:color="auto" w:fill="auto"/>
            <w:vAlign w:val="bottom"/>
          </w:tcPr>
          <w:p w:rsidR="002B16A2" w:rsidRPr="002B16A2" w:rsidRDefault="002B16A2" w:rsidP="002B16A2">
            <w:pPr>
              <w:tabs>
                <w:tab w:val="decimal" w:pos="1225"/>
              </w:tabs>
              <w:autoSpaceDE/>
              <w:autoSpaceDN/>
              <w:adjustRightInd/>
              <w:spacing w:before="0" w:after="0"/>
              <w:ind w:rightChars="51" w:right="102"/>
              <w:jc w:val="both"/>
              <w:rPr>
                <w:b/>
              </w:rPr>
            </w:pPr>
            <w:r w:rsidRPr="002B16A2">
              <w:rPr>
                <w:b/>
              </w:rPr>
              <w:t>-</w:t>
            </w:r>
          </w:p>
        </w:tc>
      </w:tr>
      <w:tr w:rsidR="002B16A2" w:rsidRPr="002B16A2" w:rsidTr="009B35EA">
        <w:trPr>
          <w:trHeight w:val="227"/>
        </w:trPr>
        <w:tc>
          <w:tcPr>
            <w:tcW w:w="540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 xml:space="preserve">Дебиторская задолженность, в т.ч. </w:t>
            </w:r>
          </w:p>
        </w:tc>
        <w:tc>
          <w:tcPr>
            <w:tcW w:w="189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p>
        </w:tc>
        <w:tc>
          <w:tcPr>
            <w:tcW w:w="2070" w:type="dxa"/>
            <w:shd w:val="clear" w:color="auto" w:fill="auto"/>
            <w:vAlign w:val="bottom"/>
          </w:tcPr>
          <w:p w:rsidR="002B16A2" w:rsidRPr="002B16A2" w:rsidRDefault="002B16A2" w:rsidP="002B16A2">
            <w:pPr>
              <w:tabs>
                <w:tab w:val="decimal" w:pos="1225"/>
              </w:tabs>
              <w:autoSpaceDE/>
              <w:autoSpaceDN/>
              <w:adjustRightInd/>
              <w:spacing w:before="0" w:after="0"/>
              <w:ind w:rightChars="51" w:right="102"/>
              <w:jc w:val="both"/>
              <w:rPr>
                <w:snapToGrid w:val="0"/>
                <w:lang w:eastAsia="en-US"/>
              </w:rPr>
            </w:pPr>
            <w:r w:rsidRPr="002B16A2">
              <w:rPr>
                <w:snapToGrid w:val="0"/>
                <w:lang w:eastAsia="en-US"/>
              </w:rPr>
              <w:t>15</w:t>
            </w:r>
          </w:p>
        </w:tc>
      </w:tr>
      <w:tr w:rsidR="002B16A2" w:rsidRPr="002B16A2" w:rsidTr="009B35EA">
        <w:trPr>
          <w:trHeight w:val="227"/>
        </w:trPr>
        <w:tc>
          <w:tcPr>
            <w:tcW w:w="540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 долгосрочная</w:t>
            </w:r>
          </w:p>
        </w:tc>
        <w:tc>
          <w:tcPr>
            <w:tcW w:w="189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070" w:type="dxa"/>
            <w:shd w:val="clear" w:color="auto" w:fill="auto"/>
            <w:vAlign w:val="bottom"/>
          </w:tcPr>
          <w:p w:rsidR="002B16A2" w:rsidRPr="002B16A2" w:rsidRDefault="002B16A2" w:rsidP="002B16A2">
            <w:pPr>
              <w:tabs>
                <w:tab w:val="decimal" w:pos="1225"/>
              </w:tabs>
              <w:autoSpaceDE/>
              <w:autoSpaceDN/>
              <w:adjustRightInd/>
              <w:spacing w:before="0" w:after="0"/>
              <w:ind w:rightChars="51" w:right="102"/>
              <w:jc w:val="both"/>
              <w:rPr>
                <w:b/>
                <w:snapToGrid w:val="0"/>
                <w:lang w:eastAsia="en-US"/>
              </w:rPr>
            </w:pPr>
            <w:r w:rsidRPr="002B16A2">
              <w:rPr>
                <w:b/>
                <w:snapToGrid w:val="0"/>
                <w:lang w:eastAsia="en-US"/>
              </w:rPr>
              <w:t>-</w:t>
            </w:r>
          </w:p>
        </w:tc>
      </w:tr>
      <w:tr w:rsidR="002B16A2" w:rsidRPr="002B16A2" w:rsidTr="009B35EA">
        <w:trPr>
          <w:trHeight w:val="227"/>
        </w:trPr>
        <w:tc>
          <w:tcPr>
            <w:tcW w:w="5408" w:type="dxa"/>
            <w:shd w:val="clear" w:color="auto" w:fill="auto"/>
          </w:tcPr>
          <w:p w:rsidR="002B16A2" w:rsidRPr="002B16A2" w:rsidRDefault="002B16A2" w:rsidP="002B16A2">
            <w:pPr>
              <w:widowControl/>
              <w:autoSpaceDE/>
              <w:autoSpaceDN/>
              <w:adjustRightInd/>
              <w:spacing w:before="0" w:after="0"/>
              <w:ind w:hanging="159"/>
              <w:jc w:val="both"/>
            </w:pPr>
            <w:r w:rsidRPr="002B16A2">
              <w:t xml:space="preserve">   Величина образованного резерва по сомнительным долгам на  конец отчетного периода</w:t>
            </w:r>
          </w:p>
        </w:tc>
        <w:tc>
          <w:tcPr>
            <w:tcW w:w="189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070" w:type="dxa"/>
            <w:shd w:val="clear" w:color="auto" w:fill="auto"/>
            <w:vAlign w:val="bottom"/>
          </w:tcPr>
          <w:p w:rsidR="002B16A2" w:rsidRPr="002B16A2" w:rsidRDefault="002B16A2" w:rsidP="002B16A2">
            <w:pPr>
              <w:tabs>
                <w:tab w:val="decimal" w:pos="1225"/>
              </w:tabs>
              <w:autoSpaceDE/>
              <w:autoSpaceDN/>
              <w:adjustRightInd/>
              <w:spacing w:before="0" w:after="0"/>
              <w:ind w:rightChars="51" w:right="102"/>
              <w:jc w:val="both"/>
              <w:rPr>
                <w:b/>
                <w:snapToGrid w:val="0"/>
                <w:lang w:eastAsia="en-US"/>
              </w:rPr>
            </w:pPr>
            <w:r w:rsidRPr="002B16A2">
              <w:rPr>
                <w:b/>
                <w:snapToGrid w:val="0"/>
                <w:lang w:eastAsia="en-US"/>
              </w:rPr>
              <w:t>-</w:t>
            </w:r>
          </w:p>
        </w:tc>
      </w:tr>
      <w:tr w:rsidR="002B16A2" w:rsidRPr="002B16A2" w:rsidTr="009B35EA">
        <w:trPr>
          <w:trHeight w:val="227"/>
        </w:trPr>
        <w:tc>
          <w:tcPr>
            <w:tcW w:w="5408" w:type="dxa"/>
            <w:shd w:val="clear" w:color="auto" w:fill="auto"/>
          </w:tcPr>
          <w:p w:rsidR="002B16A2" w:rsidRPr="002B16A2" w:rsidRDefault="002B16A2" w:rsidP="002B16A2">
            <w:pPr>
              <w:widowControl/>
              <w:autoSpaceDE/>
              <w:autoSpaceDN/>
              <w:adjustRightInd/>
              <w:spacing w:before="0" w:after="0"/>
              <w:ind w:hanging="87"/>
              <w:jc w:val="both"/>
            </w:pPr>
            <w:r w:rsidRPr="002B16A2">
              <w:t xml:space="preserve">  Величина списанной дебиторской задолженности, по которой срок исковой давности истек, других долгов, нереальных для взыскания, в т.ч. за счет средств резерва по сомнительным долгам</w:t>
            </w:r>
          </w:p>
        </w:tc>
        <w:tc>
          <w:tcPr>
            <w:tcW w:w="189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070" w:type="dxa"/>
            <w:shd w:val="clear" w:color="auto" w:fill="auto"/>
            <w:vAlign w:val="bottom"/>
          </w:tcPr>
          <w:p w:rsidR="002B16A2" w:rsidRPr="002B16A2" w:rsidRDefault="002B16A2" w:rsidP="002B16A2">
            <w:pPr>
              <w:tabs>
                <w:tab w:val="decimal" w:pos="1225"/>
              </w:tabs>
              <w:autoSpaceDE/>
              <w:autoSpaceDN/>
              <w:adjustRightInd/>
              <w:spacing w:before="0" w:after="0"/>
              <w:ind w:rightChars="51" w:right="102"/>
              <w:jc w:val="both"/>
              <w:rPr>
                <w:b/>
                <w:snapToGrid w:val="0"/>
                <w:lang w:eastAsia="en-US"/>
              </w:rPr>
            </w:pPr>
            <w:r w:rsidRPr="002B16A2">
              <w:rPr>
                <w:b/>
                <w:snapToGrid w:val="0"/>
                <w:lang w:eastAsia="en-US"/>
              </w:rPr>
              <w:t>-</w:t>
            </w:r>
          </w:p>
        </w:tc>
      </w:tr>
      <w:tr w:rsidR="002B16A2" w:rsidRPr="002B16A2" w:rsidTr="009B35EA">
        <w:trPr>
          <w:trHeight w:val="227"/>
        </w:trPr>
        <w:tc>
          <w:tcPr>
            <w:tcW w:w="540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Авансы выданные, в т.ч.</w:t>
            </w:r>
          </w:p>
        </w:tc>
        <w:tc>
          <w:tcPr>
            <w:tcW w:w="189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070" w:type="dxa"/>
            <w:shd w:val="clear" w:color="auto" w:fill="auto"/>
            <w:vAlign w:val="bottom"/>
          </w:tcPr>
          <w:p w:rsidR="002B16A2" w:rsidRPr="002B16A2" w:rsidRDefault="002B16A2" w:rsidP="002B16A2">
            <w:pPr>
              <w:tabs>
                <w:tab w:val="decimal" w:pos="1225"/>
              </w:tabs>
              <w:autoSpaceDE/>
              <w:autoSpaceDN/>
              <w:adjustRightInd/>
              <w:spacing w:before="0" w:after="0"/>
              <w:ind w:rightChars="51" w:right="102"/>
              <w:rPr>
                <w:b/>
                <w:snapToGrid w:val="0"/>
                <w:lang w:eastAsia="en-US"/>
              </w:rPr>
            </w:pPr>
            <w:r w:rsidRPr="002B16A2">
              <w:rPr>
                <w:b/>
                <w:snapToGrid w:val="0"/>
                <w:lang w:eastAsia="en-US"/>
              </w:rPr>
              <w:t>-</w:t>
            </w:r>
          </w:p>
        </w:tc>
      </w:tr>
      <w:tr w:rsidR="002B16A2" w:rsidRPr="002B16A2" w:rsidTr="009B35EA">
        <w:trPr>
          <w:trHeight w:val="227"/>
        </w:trPr>
        <w:tc>
          <w:tcPr>
            <w:tcW w:w="540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 долгосрочные</w:t>
            </w:r>
          </w:p>
        </w:tc>
        <w:tc>
          <w:tcPr>
            <w:tcW w:w="189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070" w:type="dxa"/>
            <w:shd w:val="clear" w:color="auto" w:fill="auto"/>
            <w:vAlign w:val="bottom"/>
          </w:tcPr>
          <w:p w:rsidR="002B16A2" w:rsidRPr="002B16A2" w:rsidRDefault="002B16A2" w:rsidP="002B16A2">
            <w:pPr>
              <w:tabs>
                <w:tab w:val="decimal" w:pos="1225"/>
              </w:tabs>
              <w:autoSpaceDE/>
              <w:autoSpaceDN/>
              <w:adjustRightInd/>
              <w:spacing w:before="0" w:after="0"/>
              <w:ind w:rightChars="51" w:right="102"/>
              <w:rPr>
                <w:b/>
                <w:snapToGrid w:val="0"/>
                <w:lang w:eastAsia="en-US"/>
              </w:rPr>
            </w:pPr>
            <w:r w:rsidRPr="002B16A2">
              <w:rPr>
                <w:b/>
                <w:snapToGrid w:val="0"/>
                <w:lang w:eastAsia="en-US"/>
              </w:rPr>
              <w:t>-</w:t>
            </w:r>
          </w:p>
        </w:tc>
      </w:tr>
      <w:tr w:rsidR="002B16A2" w:rsidRPr="002B16A2" w:rsidTr="009B35EA">
        <w:trPr>
          <w:trHeight w:val="227"/>
        </w:trPr>
        <w:tc>
          <w:tcPr>
            <w:tcW w:w="540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 xml:space="preserve">Краткосрочные и долгосрочные финансовые вложения, </w:t>
            </w:r>
          </w:p>
        </w:tc>
        <w:tc>
          <w:tcPr>
            <w:tcW w:w="189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070" w:type="dxa"/>
            <w:shd w:val="clear" w:color="auto" w:fill="auto"/>
            <w:vAlign w:val="bottom"/>
          </w:tcPr>
          <w:p w:rsidR="002B16A2" w:rsidRPr="002B16A2" w:rsidRDefault="002B16A2" w:rsidP="002B16A2">
            <w:pPr>
              <w:tabs>
                <w:tab w:val="decimal" w:pos="1225"/>
              </w:tabs>
              <w:autoSpaceDE/>
              <w:autoSpaceDN/>
              <w:adjustRightInd/>
              <w:spacing w:before="0" w:after="0"/>
              <w:ind w:rightChars="51" w:right="102"/>
              <w:rPr>
                <w:b/>
                <w:snapToGrid w:val="0"/>
                <w:lang w:eastAsia="en-US"/>
              </w:rPr>
            </w:pPr>
            <w:r w:rsidRPr="002B16A2">
              <w:rPr>
                <w:b/>
                <w:snapToGrid w:val="0"/>
                <w:lang w:eastAsia="en-US"/>
              </w:rPr>
              <w:t>-</w:t>
            </w:r>
          </w:p>
        </w:tc>
      </w:tr>
      <w:tr w:rsidR="002B16A2" w:rsidRPr="002B16A2" w:rsidTr="009B35EA">
        <w:trPr>
          <w:trHeight w:val="227"/>
        </w:trPr>
        <w:tc>
          <w:tcPr>
            <w:tcW w:w="540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в т.ч.  долгосрочные</w:t>
            </w:r>
          </w:p>
        </w:tc>
        <w:tc>
          <w:tcPr>
            <w:tcW w:w="189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070" w:type="dxa"/>
            <w:shd w:val="clear" w:color="auto" w:fill="auto"/>
            <w:vAlign w:val="bottom"/>
          </w:tcPr>
          <w:p w:rsidR="002B16A2" w:rsidRPr="002B16A2" w:rsidRDefault="002B16A2" w:rsidP="002B16A2">
            <w:pPr>
              <w:tabs>
                <w:tab w:val="decimal" w:pos="1225"/>
              </w:tabs>
              <w:autoSpaceDE/>
              <w:autoSpaceDN/>
              <w:adjustRightInd/>
              <w:spacing w:before="0" w:after="0"/>
              <w:ind w:rightChars="51" w:right="102"/>
              <w:rPr>
                <w:b/>
                <w:snapToGrid w:val="0"/>
                <w:lang w:eastAsia="en-US"/>
              </w:rPr>
            </w:pPr>
            <w:r w:rsidRPr="002B16A2">
              <w:rPr>
                <w:b/>
                <w:snapToGrid w:val="0"/>
                <w:lang w:eastAsia="en-US"/>
              </w:rPr>
              <w:t>-</w:t>
            </w:r>
          </w:p>
        </w:tc>
      </w:tr>
      <w:tr w:rsidR="002B16A2" w:rsidRPr="002B16A2" w:rsidTr="009B35EA">
        <w:trPr>
          <w:trHeight w:val="227"/>
        </w:trPr>
        <w:tc>
          <w:tcPr>
            <w:tcW w:w="5408" w:type="dxa"/>
            <w:shd w:val="clear" w:color="auto" w:fill="auto"/>
            <w:vAlign w:val="bottom"/>
          </w:tcPr>
          <w:p w:rsidR="002B16A2" w:rsidRPr="002B16A2" w:rsidRDefault="002B16A2" w:rsidP="002B16A2">
            <w:pPr>
              <w:widowControl/>
              <w:autoSpaceDE/>
              <w:autoSpaceDN/>
              <w:adjustRightInd/>
              <w:spacing w:before="0" w:after="0"/>
              <w:ind w:left="159" w:hanging="159"/>
              <w:jc w:val="both"/>
              <w:rPr>
                <w:b/>
                <w:bCs/>
              </w:rPr>
            </w:pPr>
          </w:p>
        </w:tc>
        <w:tc>
          <w:tcPr>
            <w:tcW w:w="189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bCs/>
              </w:rPr>
            </w:pPr>
            <w:r w:rsidRPr="002B16A2">
              <w:rPr>
                <w:b/>
                <w:bCs/>
              </w:rPr>
              <w:t>-</w:t>
            </w:r>
          </w:p>
        </w:tc>
        <w:tc>
          <w:tcPr>
            <w:tcW w:w="2070" w:type="dxa"/>
            <w:shd w:val="clear" w:color="auto" w:fill="auto"/>
            <w:vAlign w:val="bottom"/>
          </w:tcPr>
          <w:p w:rsidR="002B16A2" w:rsidRPr="002B16A2" w:rsidRDefault="002B16A2" w:rsidP="002B16A2">
            <w:pPr>
              <w:tabs>
                <w:tab w:val="decimal" w:pos="1225"/>
              </w:tabs>
              <w:autoSpaceDE/>
              <w:autoSpaceDN/>
              <w:adjustRightInd/>
              <w:spacing w:before="0" w:after="0"/>
              <w:ind w:rightChars="51" w:right="102"/>
              <w:rPr>
                <w:b/>
                <w:snapToGrid w:val="0"/>
                <w:lang w:eastAsia="en-US"/>
              </w:rPr>
            </w:pPr>
            <w:r w:rsidRPr="002B16A2">
              <w:rPr>
                <w:b/>
                <w:snapToGrid w:val="0"/>
                <w:lang w:eastAsia="en-US"/>
              </w:rPr>
              <w:t>-</w:t>
            </w:r>
          </w:p>
        </w:tc>
      </w:tr>
      <w:tr w:rsidR="002B16A2" w:rsidRPr="002B16A2" w:rsidTr="009B35EA">
        <w:trPr>
          <w:trHeight w:val="227"/>
        </w:trPr>
        <w:tc>
          <w:tcPr>
            <w:tcW w:w="5408" w:type="dxa"/>
            <w:shd w:val="clear" w:color="auto" w:fill="auto"/>
            <w:vAlign w:val="bottom"/>
          </w:tcPr>
          <w:p w:rsidR="002B16A2" w:rsidRPr="002B16A2" w:rsidRDefault="002B16A2" w:rsidP="002B16A2">
            <w:pPr>
              <w:widowControl/>
              <w:autoSpaceDE/>
              <w:autoSpaceDN/>
              <w:adjustRightInd/>
              <w:spacing w:before="0" w:after="0"/>
              <w:ind w:left="159" w:hanging="159"/>
              <w:jc w:val="both"/>
              <w:rPr>
                <w:b/>
                <w:bCs/>
                <w:i/>
                <w:iCs/>
              </w:rPr>
            </w:pPr>
            <w:r w:rsidRPr="002B16A2">
              <w:rPr>
                <w:b/>
                <w:bCs/>
                <w:i/>
                <w:iCs/>
              </w:rPr>
              <w:t>Обязательства</w:t>
            </w:r>
          </w:p>
        </w:tc>
        <w:tc>
          <w:tcPr>
            <w:tcW w:w="189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1 249</w:t>
            </w:r>
          </w:p>
        </w:tc>
        <w:tc>
          <w:tcPr>
            <w:tcW w:w="2070" w:type="dxa"/>
            <w:shd w:val="clear" w:color="auto" w:fill="auto"/>
            <w:vAlign w:val="bottom"/>
          </w:tcPr>
          <w:p w:rsidR="002B16A2" w:rsidRPr="002B16A2" w:rsidRDefault="002B16A2" w:rsidP="002B16A2">
            <w:pPr>
              <w:widowControl/>
              <w:tabs>
                <w:tab w:val="decimal" w:pos="1225"/>
              </w:tabs>
              <w:autoSpaceDE/>
              <w:autoSpaceDN/>
              <w:adjustRightInd/>
              <w:spacing w:before="0" w:after="0"/>
              <w:ind w:rightChars="50" w:right="100"/>
              <w:rPr>
                <w:b/>
              </w:rPr>
            </w:pPr>
            <w:r w:rsidRPr="002B16A2">
              <w:rPr>
                <w:b/>
              </w:rPr>
              <w:t>18 764</w:t>
            </w:r>
          </w:p>
        </w:tc>
      </w:tr>
      <w:tr w:rsidR="002B16A2" w:rsidRPr="002B16A2" w:rsidTr="009B35EA">
        <w:trPr>
          <w:trHeight w:val="227"/>
        </w:trPr>
        <w:tc>
          <w:tcPr>
            <w:tcW w:w="540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 xml:space="preserve">Кредиторская задолженность, в т.ч. </w:t>
            </w:r>
          </w:p>
        </w:tc>
        <w:tc>
          <w:tcPr>
            <w:tcW w:w="189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pPr>
            <w:r w:rsidRPr="002B16A2">
              <w:t>1 249</w:t>
            </w:r>
          </w:p>
        </w:tc>
        <w:tc>
          <w:tcPr>
            <w:tcW w:w="2070" w:type="dxa"/>
            <w:shd w:val="clear" w:color="auto" w:fill="auto"/>
            <w:vAlign w:val="bottom"/>
          </w:tcPr>
          <w:p w:rsidR="002B16A2" w:rsidRPr="002B16A2" w:rsidRDefault="002B16A2" w:rsidP="002B16A2">
            <w:pPr>
              <w:widowControl/>
              <w:tabs>
                <w:tab w:val="decimal" w:pos="1225"/>
              </w:tabs>
              <w:autoSpaceDE/>
              <w:autoSpaceDN/>
              <w:adjustRightInd/>
              <w:spacing w:before="0" w:after="0"/>
              <w:ind w:rightChars="51" w:right="102"/>
              <w:jc w:val="both"/>
            </w:pPr>
            <w:r w:rsidRPr="002B16A2">
              <w:t>18 764</w:t>
            </w:r>
          </w:p>
        </w:tc>
      </w:tr>
      <w:tr w:rsidR="002B16A2" w:rsidRPr="002B16A2" w:rsidTr="009B35EA">
        <w:trPr>
          <w:trHeight w:val="227"/>
        </w:trPr>
        <w:tc>
          <w:tcPr>
            <w:tcW w:w="5408" w:type="dxa"/>
            <w:shd w:val="clear" w:color="auto" w:fill="auto"/>
            <w:vAlign w:val="bottom"/>
          </w:tcPr>
          <w:p w:rsidR="002B16A2" w:rsidRPr="002B16A2" w:rsidRDefault="002B16A2" w:rsidP="002B16A2">
            <w:pPr>
              <w:widowControl/>
              <w:autoSpaceDE/>
              <w:autoSpaceDN/>
              <w:adjustRightInd/>
              <w:spacing w:before="0" w:after="0"/>
              <w:ind w:left="159" w:hanging="159"/>
              <w:jc w:val="both"/>
            </w:pPr>
            <w:r w:rsidRPr="002B16A2">
              <w:t>- долгосрочная</w:t>
            </w:r>
          </w:p>
        </w:tc>
        <w:tc>
          <w:tcPr>
            <w:tcW w:w="189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070" w:type="dxa"/>
            <w:shd w:val="clear" w:color="auto" w:fill="auto"/>
            <w:vAlign w:val="bottom"/>
          </w:tcPr>
          <w:p w:rsidR="002B16A2" w:rsidRPr="002B16A2" w:rsidRDefault="002B16A2" w:rsidP="002B16A2">
            <w:pPr>
              <w:widowControl/>
              <w:tabs>
                <w:tab w:val="decimal" w:pos="1225"/>
              </w:tabs>
              <w:autoSpaceDE/>
              <w:autoSpaceDN/>
              <w:adjustRightInd/>
              <w:spacing w:before="0" w:after="0"/>
              <w:ind w:left="176" w:rightChars="51" w:right="102" w:firstLine="720"/>
              <w:jc w:val="both"/>
              <w:rPr>
                <w:b/>
              </w:rPr>
            </w:pPr>
            <w:r w:rsidRPr="002B16A2">
              <w:rPr>
                <w:b/>
              </w:rPr>
              <w:t>-</w:t>
            </w:r>
          </w:p>
        </w:tc>
      </w:tr>
      <w:tr w:rsidR="002B16A2" w:rsidRPr="002B16A2" w:rsidTr="009B35EA">
        <w:trPr>
          <w:trHeight w:val="227"/>
        </w:trPr>
        <w:tc>
          <w:tcPr>
            <w:tcW w:w="5408" w:type="dxa"/>
            <w:shd w:val="clear" w:color="auto" w:fill="auto"/>
            <w:vAlign w:val="bottom"/>
          </w:tcPr>
          <w:p w:rsidR="002B16A2" w:rsidRPr="002B16A2" w:rsidRDefault="002B16A2" w:rsidP="002B16A2">
            <w:pPr>
              <w:widowControl/>
              <w:autoSpaceDE/>
              <w:autoSpaceDN/>
              <w:adjustRightInd/>
              <w:spacing w:before="0" w:after="0"/>
              <w:ind w:left="159" w:right="-115" w:hanging="159"/>
              <w:jc w:val="both"/>
            </w:pPr>
            <w:r w:rsidRPr="002B16A2">
              <w:t>Краткосрочные и долгосрочные кредиты (включая проценты)</w:t>
            </w:r>
          </w:p>
        </w:tc>
        <w:tc>
          <w:tcPr>
            <w:tcW w:w="189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070" w:type="dxa"/>
            <w:shd w:val="clear" w:color="auto" w:fill="auto"/>
            <w:vAlign w:val="bottom"/>
          </w:tcPr>
          <w:p w:rsidR="002B16A2" w:rsidRPr="002B16A2" w:rsidRDefault="002B16A2" w:rsidP="002B16A2">
            <w:pPr>
              <w:widowControl/>
              <w:tabs>
                <w:tab w:val="decimal" w:pos="1225"/>
              </w:tabs>
              <w:autoSpaceDE/>
              <w:autoSpaceDN/>
              <w:adjustRightInd/>
              <w:spacing w:before="0" w:after="0"/>
              <w:ind w:left="176" w:rightChars="51" w:right="102" w:firstLine="720"/>
              <w:jc w:val="both"/>
              <w:rPr>
                <w:b/>
              </w:rPr>
            </w:pPr>
            <w:r w:rsidRPr="002B16A2">
              <w:rPr>
                <w:b/>
              </w:rPr>
              <w:t>-</w:t>
            </w:r>
          </w:p>
        </w:tc>
      </w:tr>
      <w:tr w:rsidR="002B16A2" w:rsidRPr="002B16A2" w:rsidTr="009B35EA">
        <w:trPr>
          <w:trHeight w:val="227"/>
        </w:trPr>
        <w:tc>
          <w:tcPr>
            <w:tcW w:w="5408" w:type="dxa"/>
            <w:shd w:val="clear" w:color="auto" w:fill="auto"/>
            <w:vAlign w:val="bottom"/>
          </w:tcPr>
          <w:p w:rsidR="002B16A2" w:rsidRPr="002B16A2" w:rsidRDefault="002B16A2" w:rsidP="002B16A2">
            <w:pPr>
              <w:widowControl/>
              <w:autoSpaceDE/>
              <w:autoSpaceDN/>
              <w:adjustRightInd/>
              <w:spacing w:before="0" w:after="0"/>
              <w:ind w:left="159" w:right="-115" w:hanging="159"/>
              <w:jc w:val="both"/>
            </w:pPr>
            <w:r w:rsidRPr="002B16A2">
              <w:t>в т.ч. долгосрочные</w:t>
            </w:r>
          </w:p>
        </w:tc>
        <w:tc>
          <w:tcPr>
            <w:tcW w:w="189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rPr>
            </w:pPr>
            <w:r w:rsidRPr="002B16A2">
              <w:rPr>
                <w:b/>
              </w:rPr>
              <w:t>-</w:t>
            </w:r>
          </w:p>
        </w:tc>
        <w:tc>
          <w:tcPr>
            <w:tcW w:w="2070" w:type="dxa"/>
            <w:shd w:val="clear" w:color="auto" w:fill="auto"/>
            <w:vAlign w:val="bottom"/>
          </w:tcPr>
          <w:p w:rsidR="002B16A2" w:rsidRPr="002B16A2" w:rsidRDefault="002B16A2" w:rsidP="002B16A2">
            <w:pPr>
              <w:widowControl/>
              <w:tabs>
                <w:tab w:val="decimal" w:pos="1225"/>
              </w:tabs>
              <w:autoSpaceDE/>
              <w:autoSpaceDN/>
              <w:adjustRightInd/>
              <w:spacing w:before="0" w:after="0"/>
              <w:ind w:left="176" w:rightChars="51" w:right="102" w:firstLine="720"/>
              <w:jc w:val="both"/>
              <w:rPr>
                <w:b/>
              </w:rPr>
            </w:pPr>
            <w:r w:rsidRPr="002B16A2">
              <w:rPr>
                <w:b/>
              </w:rPr>
              <w:t>-</w:t>
            </w:r>
          </w:p>
        </w:tc>
      </w:tr>
      <w:tr w:rsidR="002B16A2" w:rsidRPr="002B16A2" w:rsidTr="009B35EA">
        <w:trPr>
          <w:trHeight w:val="227"/>
        </w:trPr>
        <w:tc>
          <w:tcPr>
            <w:tcW w:w="5408" w:type="dxa"/>
            <w:shd w:val="clear" w:color="auto" w:fill="auto"/>
            <w:vAlign w:val="bottom"/>
          </w:tcPr>
          <w:p w:rsidR="002B16A2" w:rsidRPr="002B16A2" w:rsidRDefault="002B16A2" w:rsidP="002B16A2">
            <w:pPr>
              <w:widowControl/>
              <w:autoSpaceDE/>
              <w:autoSpaceDN/>
              <w:adjustRightInd/>
              <w:spacing w:before="0" w:after="0"/>
              <w:ind w:left="159" w:hanging="159"/>
              <w:jc w:val="both"/>
              <w:rPr>
                <w:b/>
                <w:bCs/>
              </w:rPr>
            </w:pPr>
          </w:p>
        </w:tc>
        <w:tc>
          <w:tcPr>
            <w:tcW w:w="1897" w:type="dxa"/>
            <w:shd w:val="clear" w:color="auto" w:fill="auto"/>
            <w:vAlign w:val="bottom"/>
          </w:tcPr>
          <w:p w:rsidR="002B16A2" w:rsidRPr="002B16A2" w:rsidRDefault="002B16A2" w:rsidP="002B16A2">
            <w:pPr>
              <w:widowControl/>
              <w:tabs>
                <w:tab w:val="decimal" w:pos="1152"/>
              </w:tabs>
              <w:autoSpaceDE/>
              <w:autoSpaceDN/>
              <w:adjustRightInd/>
              <w:spacing w:before="0" w:after="0"/>
              <w:ind w:firstLine="720"/>
              <w:jc w:val="both"/>
              <w:rPr>
                <w:b/>
                <w:bCs/>
              </w:rPr>
            </w:pPr>
          </w:p>
        </w:tc>
        <w:tc>
          <w:tcPr>
            <w:tcW w:w="2070" w:type="dxa"/>
            <w:shd w:val="clear" w:color="auto" w:fill="auto"/>
            <w:vAlign w:val="bottom"/>
          </w:tcPr>
          <w:p w:rsidR="002B16A2" w:rsidRPr="002B16A2" w:rsidRDefault="002B16A2" w:rsidP="002B16A2">
            <w:pPr>
              <w:widowControl/>
              <w:tabs>
                <w:tab w:val="decimal" w:pos="1225"/>
              </w:tabs>
              <w:autoSpaceDE/>
              <w:autoSpaceDN/>
              <w:adjustRightInd/>
              <w:spacing w:before="0" w:after="0"/>
              <w:ind w:left="176" w:rightChars="51" w:right="102" w:firstLine="720"/>
              <w:jc w:val="both"/>
            </w:pPr>
          </w:p>
        </w:tc>
      </w:tr>
    </w:tbl>
    <w:p w:rsidR="002B16A2" w:rsidRPr="002B16A2" w:rsidRDefault="002B16A2" w:rsidP="002B16A2">
      <w:pPr>
        <w:widowControl/>
        <w:overflowPunct w:val="0"/>
        <w:spacing w:before="0" w:after="0"/>
        <w:jc w:val="both"/>
        <w:textAlignment w:val="baseline"/>
        <w:rPr>
          <w:lang w:eastAsia="en-US"/>
        </w:rPr>
      </w:pPr>
    </w:p>
    <w:p w:rsidR="002B16A2" w:rsidRPr="002B16A2" w:rsidRDefault="002B16A2" w:rsidP="002B16A2">
      <w:pPr>
        <w:widowControl/>
        <w:overflowPunct w:val="0"/>
        <w:spacing w:before="0" w:after="0"/>
        <w:jc w:val="both"/>
        <w:textAlignment w:val="baseline"/>
        <w:rPr>
          <w:lang w:eastAsia="en-US"/>
        </w:rPr>
      </w:pPr>
    </w:p>
    <w:p w:rsidR="002B16A2" w:rsidRPr="002B16A2" w:rsidRDefault="002B16A2" w:rsidP="002B16A2">
      <w:pPr>
        <w:widowControl/>
        <w:overflowPunct w:val="0"/>
        <w:spacing w:before="0" w:after="0"/>
        <w:jc w:val="both"/>
        <w:textAlignment w:val="baseline"/>
      </w:pPr>
      <w:r w:rsidRPr="002B16A2">
        <w:t>В своей деятельности Общество  за отчетный период  применяло   формы расчетов, которые обусловлены разумными и деловыми целями.</w:t>
      </w:r>
    </w:p>
    <w:p w:rsidR="002B16A2" w:rsidRPr="002B16A2" w:rsidRDefault="002B16A2" w:rsidP="002B16A2">
      <w:pPr>
        <w:widowControl/>
        <w:autoSpaceDE/>
        <w:autoSpaceDN/>
        <w:adjustRightInd/>
        <w:spacing w:before="0" w:after="0"/>
        <w:ind w:firstLine="720"/>
        <w:jc w:val="both"/>
      </w:pPr>
    </w:p>
    <w:p w:rsidR="002B16A2" w:rsidRPr="002B16A2" w:rsidRDefault="002B16A2" w:rsidP="002B16A2">
      <w:pPr>
        <w:widowControl/>
        <w:autoSpaceDE/>
        <w:autoSpaceDN/>
        <w:adjustRightInd/>
        <w:spacing w:before="0" w:after="0"/>
        <w:ind w:firstLine="720"/>
        <w:jc w:val="both"/>
      </w:pPr>
    </w:p>
    <w:p w:rsidR="00740DD4" w:rsidRPr="009B35EA" w:rsidRDefault="00740DD4" w:rsidP="002E4630">
      <w:pPr>
        <w:pStyle w:val="20"/>
        <w:jc w:val="both"/>
        <w:rPr>
          <w:sz w:val="20"/>
          <w:szCs w:val="20"/>
        </w:rPr>
      </w:pPr>
      <w:r w:rsidRPr="009B35EA">
        <w:rPr>
          <w:sz w:val="20"/>
          <w:szCs w:val="20"/>
        </w:rPr>
        <w:br w:type="page"/>
      </w:r>
    </w:p>
    <w:p w:rsidR="00740DD4" w:rsidRPr="009B35EA" w:rsidRDefault="00740DD4" w:rsidP="00740DD4"/>
    <w:p w:rsidR="00966BBC" w:rsidRPr="009B35EA" w:rsidRDefault="000249C2" w:rsidP="002E4630">
      <w:pPr>
        <w:pStyle w:val="20"/>
        <w:jc w:val="both"/>
        <w:rPr>
          <w:sz w:val="20"/>
          <w:szCs w:val="20"/>
        </w:rPr>
      </w:pPr>
      <w:bookmarkStart w:id="146" w:name="_Toc387847139"/>
      <w:r w:rsidRPr="009B35EA">
        <w:rPr>
          <w:sz w:val="20"/>
          <w:szCs w:val="20"/>
        </w:rPr>
        <w:t xml:space="preserve">Приложение </w:t>
      </w:r>
      <w:r w:rsidR="009B35EA" w:rsidRPr="009B35EA">
        <w:rPr>
          <w:sz w:val="20"/>
          <w:szCs w:val="20"/>
        </w:rPr>
        <w:t xml:space="preserve">№ 2 </w:t>
      </w:r>
      <w:r w:rsidRPr="009B35EA">
        <w:rPr>
          <w:sz w:val="20"/>
          <w:szCs w:val="20"/>
        </w:rPr>
        <w:t>к ежеквартальному отчету.</w:t>
      </w:r>
      <w:bookmarkEnd w:id="146"/>
      <w:r w:rsidRPr="009B35EA">
        <w:rPr>
          <w:sz w:val="20"/>
          <w:szCs w:val="20"/>
        </w:rPr>
        <w:t xml:space="preserve"> </w:t>
      </w:r>
    </w:p>
    <w:p w:rsidR="000249C2" w:rsidRPr="009B35EA" w:rsidRDefault="000249C2" w:rsidP="002B16A2">
      <w:pPr>
        <w:rPr>
          <w:b/>
        </w:rPr>
      </w:pPr>
      <w:r w:rsidRPr="009B35EA">
        <w:rPr>
          <w:b/>
        </w:rPr>
        <w:t>Аудиторское заключение к годовой бухгалтерской</w:t>
      </w:r>
      <w:r w:rsidR="007A1D14" w:rsidRPr="009B35EA">
        <w:rPr>
          <w:b/>
        </w:rPr>
        <w:t xml:space="preserve"> </w:t>
      </w:r>
      <w:r w:rsidRPr="009B35EA">
        <w:rPr>
          <w:b/>
        </w:rPr>
        <w:t>(финансовой) отчетности эмитента</w:t>
      </w:r>
    </w:p>
    <w:p w:rsidR="00392716" w:rsidRPr="009B35EA" w:rsidRDefault="008F65B1" w:rsidP="00392716">
      <w:pPr>
        <w:pStyle w:val="20"/>
        <w:rPr>
          <w:b w:val="0"/>
          <w:bCs w:val="0"/>
          <w:sz w:val="20"/>
          <w:szCs w:val="20"/>
        </w:rPr>
      </w:pPr>
      <w:r w:rsidRPr="009B35EA">
        <w:rPr>
          <w:sz w:val="20"/>
          <w:szCs w:val="20"/>
        </w:rPr>
        <w:pict>
          <v:shape id="_x0000_i1026" type="#_x0000_t75" style="width:474.55pt;height:542.2pt">
            <v:imagedata r:id="rId27" o:title=""/>
          </v:shape>
        </w:pict>
      </w:r>
      <w:r w:rsidR="007A1D14" w:rsidRPr="009B35EA">
        <w:rPr>
          <w:sz w:val="20"/>
          <w:szCs w:val="20"/>
        </w:rPr>
        <w:br w:type="page"/>
      </w:r>
    </w:p>
    <w:p w:rsidR="00523CF2" w:rsidRPr="009B35EA" w:rsidRDefault="008F65B1">
      <w:pPr>
        <w:pStyle w:val="20"/>
        <w:rPr>
          <w:sz w:val="20"/>
          <w:szCs w:val="20"/>
        </w:rPr>
      </w:pPr>
      <w:r w:rsidRPr="009B35EA">
        <w:rPr>
          <w:sz w:val="20"/>
          <w:szCs w:val="20"/>
        </w:rPr>
        <w:pict>
          <v:shape id="_x0000_i1027" type="#_x0000_t75" style="width:474.55pt;height:631.7pt">
            <v:imagedata r:id="rId28" o:title=""/>
          </v:shape>
        </w:pict>
      </w:r>
    </w:p>
    <w:p w:rsidR="00523CF2" w:rsidRPr="009B35EA" w:rsidRDefault="00523CF2">
      <w:pPr>
        <w:pStyle w:val="20"/>
        <w:rPr>
          <w:sz w:val="20"/>
          <w:szCs w:val="20"/>
        </w:rPr>
      </w:pPr>
      <w:r w:rsidRPr="009B35EA">
        <w:rPr>
          <w:sz w:val="20"/>
          <w:szCs w:val="20"/>
        </w:rPr>
        <w:br w:type="page"/>
      </w:r>
      <w:r w:rsidR="008F65B1" w:rsidRPr="009B35EA">
        <w:rPr>
          <w:sz w:val="20"/>
          <w:szCs w:val="20"/>
        </w:rPr>
        <w:lastRenderedPageBreak/>
        <w:pict>
          <v:shape id="_x0000_i1028" type="#_x0000_t75" style="width:474.55pt;height:577.25pt">
            <v:imagedata r:id="rId29" o:title=""/>
          </v:shape>
        </w:pict>
      </w:r>
    </w:p>
    <w:p w:rsidR="00523CF2" w:rsidRPr="009B35EA" w:rsidRDefault="00523CF2">
      <w:pPr>
        <w:pStyle w:val="20"/>
        <w:rPr>
          <w:sz w:val="20"/>
          <w:szCs w:val="20"/>
        </w:rPr>
      </w:pPr>
    </w:p>
    <w:p w:rsidR="009B35EA" w:rsidRPr="009B35EA" w:rsidRDefault="00523CF2">
      <w:pPr>
        <w:pStyle w:val="20"/>
        <w:rPr>
          <w:sz w:val="20"/>
          <w:szCs w:val="20"/>
        </w:rPr>
      </w:pPr>
      <w:r w:rsidRPr="009B35EA">
        <w:rPr>
          <w:sz w:val="20"/>
          <w:szCs w:val="20"/>
        </w:rPr>
        <w:br w:type="page"/>
      </w:r>
      <w:r w:rsidR="008F65B1" w:rsidRPr="009B35EA">
        <w:rPr>
          <w:sz w:val="20"/>
          <w:szCs w:val="20"/>
        </w:rPr>
        <w:lastRenderedPageBreak/>
        <w:pict>
          <v:shape id="_x0000_i1029" type="#_x0000_t75" style="width:474.55pt;height:654.25pt">
            <v:imagedata r:id="rId30" o:title=""/>
          </v:shape>
        </w:pict>
      </w:r>
      <w:r w:rsidR="000249C2" w:rsidRPr="009B35EA">
        <w:rPr>
          <w:sz w:val="20"/>
          <w:szCs w:val="20"/>
        </w:rPr>
        <w:br w:type="page"/>
      </w:r>
      <w:bookmarkStart w:id="147" w:name="_Toc387847140"/>
      <w:r w:rsidR="000249C2" w:rsidRPr="009B35EA">
        <w:rPr>
          <w:sz w:val="20"/>
          <w:szCs w:val="20"/>
        </w:rPr>
        <w:lastRenderedPageBreak/>
        <w:t xml:space="preserve">Приложение </w:t>
      </w:r>
      <w:r w:rsidR="009B35EA" w:rsidRPr="009B35EA">
        <w:rPr>
          <w:sz w:val="20"/>
          <w:szCs w:val="20"/>
        </w:rPr>
        <w:t xml:space="preserve">№ 3 </w:t>
      </w:r>
      <w:r w:rsidR="000249C2" w:rsidRPr="009B35EA">
        <w:rPr>
          <w:sz w:val="20"/>
          <w:szCs w:val="20"/>
        </w:rPr>
        <w:t>к ежеквартальному отчету.</w:t>
      </w:r>
      <w:bookmarkEnd w:id="147"/>
      <w:r w:rsidR="000249C2" w:rsidRPr="009B35EA">
        <w:rPr>
          <w:sz w:val="20"/>
          <w:szCs w:val="20"/>
        </w:rPr>
        <w:t xml:space="preserve"> </w:t>
      </w:r>
    </w:p>
    <w:p w:rsidR="000249C2" w:rsidRPr="009B35EA" w:rsidRDefault="000249C2" w:rsidP="009B35EA">
      <w:pPr>
        <w:pStyle w:val="affc"/>
        <w:rPr>
          <w:rFonts w:ascii="Times New Roman" w:hAnsi="Times New Roman"/>
          <w:b/>
          <w:lang w:val="ru-RU"/>
        </w:rPr>
      </w:pPr>
      <w:r w:rsidRPr="009B35EA">
        <w:rPr>
          <w:rFonts w:ascii="Times New Roman" w:hAnsi="Times New Roman"/>
          <w:b/>
          <w:lang w:val="ru-RU"/>
        </w:rPr>
        <w:t>Учетная политика</w:t>
      </w:r>
    </w:p>
    <w:p w:rsidR="00E855C1" w:rsidRPr="009B35EA" w:rsidRDefault="00E855C1" w:rsidP="00E855C1"/>
    <w:p w:rsidR="00257B6D" w:rsidRPr="009B35EA" w:rsidRDefault="008F65B1" w:rsidP="00E855C1">
      <w:r w:rsidRPr="009B35EA">
        <w:pict>
          <v:shape id="_x0000_i1030" type="#_x0000_t75" style="width:473.95pt;height:670.55pt">
            <v:imagedata r:id="rId31" o:title=""/>
          </v:shape>
        </w:pict>
      </w:r>
    </w:p>
    <w:p w:rsidR="00257B6D" w:rsidRPr="009B35EA" w:rsidRDefault="00257B6D" w:rsidP="00E855C1"/>
    <w:p w:rsidR="00E855C1" w:rsidRPr="009B35EA" w:rsidRDefault="00E855C1" w:rsidP="00E855C1">
      <w:pPr>
        <w:widowControl/>
        <w:autoSpaceDE/>
        <w:autoSpaceDN/>
        <w:adjustRightInd/>
        <w:spacing w:before="0" w:after="0"/>
        <w:sectPr w:rsidR="00E855C1" w:rsidRPr="009B35EA" w:rsidSect="007E32A2">
          <w:footerReference w:type="default" r:id="rId32"/>
          <w:pgSz w:w="11907" w:h="16443"/>
          <w:pgMar w:top="567" w:right="708" w:bottom="1134" w:left="1701" w:header="720" w:footer="720" w:gutter="0"/>
          <w:cols w:space="720"/>
          <w:titlePg/>
          <w:docGrid w:linePitch="272"/>
        </w:sectPr>
      </w:pPr>
    </w:p>
    <w:tbl>
      <w:tblPr>
        <w:tblW w:w="9660" w:type="dxa"/>
        <w:tblLayout w:type="fixed"/>
        <w:tblCellMar>
          <w:left w:w="0" w:type="dxa"/>
          <w:right w:w="0" w:type="dxa"/>
        </w:tblCellMar>
        <w:tblLook w:val="04A0"/>
      </w:tblPr>
      <w:tblGrid>
        <w:gridCol w:w="20"/>
        <w:gridCol w:w="9640"/>
      </w:tblGrid>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0" w:after="0"/>
              <w:ind w:left="5863"/>
            </w:pPr>
            <w:r w:rsidRPr="009B35EA">
              <w:t>ПРИЛОЖЕНИЕ</w:t>
            </w:r>
            <w:r w:rsidRPr="009B35EA">
              <w:br/>
              <w:t xml:space="preserve">к приказу № </w:t>
            </w:r>
            <w:r w:rsidRPr="009B35EA">
              <w:rPr>
                <w:i/>
                <w:color w:val="0000FF"/>
              </w:rPr>
              <w:t>078-П</w:t>
            </w:r>
            <w:r w:rsidRPr="009B35EA">
              <w:br/>
              <w:t>«Об утверждении Положения об учетной политике для целей бухгалтерского учета на 2013 год»</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615" w:after="120"/>
              <w:ind w:left="6"/>
              <w:jc w:val="center"/>
            </w:pPr>
            <w:r w:rsidRPr="009B35EA">
              <w:rPr>
                <w:b/>
                <w:bCs/>
              </w:rPr>
              <w:t>Положение об учетной политике для целей бухгалтерского учета на 2013год</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480" w:after="120"/>
              <w:ind w:left="17"/>
            </w:pPr>
            <w:r w:rsidRPr="009B35EA">
              <w:rPr>
                <w:b/>
                <w:bCs/>
              </w:rPr>
              <w:t>ОБЩИЕ ПОЛОЖЕНИЯ</w:t>
            </w:r>
          </w:p>
        </w:tc>
      </w:tr>
      <w:tr w:rsidR="00E855C1" w:rsidRPr="009B35EA" w:rsidTr="00E855C1">
        <w:tc>
          <w:tcPr>
            <w:tcW w:w="20" w:type="dxa"/>
            <w:hideMark/>
          </w:tcPr>
          <w:p w:rsidR="00E855C1" w:rsidRPr="009B35EA" w:rsidRDefault="00E855C1" w:rsidP="00E855C1">
            <w:pPr>
              <w:spacing w:before="0" w:after="0"/>
              <w:jc w:val="center"/>
            </w:pPr>
            <w:r w:rsidRPr="009B35EA">
              <w:t>1.</w:t>
            </w:r>
          </w:p>
        </w:tc>
        <w:tc>
          <w:tcPr>
            <w:tcW w:w="9642" w:type="dxa"/>
            <w:hideMark/>
          </w:tcPr>
          <w:p w:rsidR="00E855C1" w:rsidRPr="009B35EA" w:rsidRDefault="00E855C1" w:rsidP="00E855C1">
            <w:pPr>
              <w:spacing w:before="15" w:after="120" w:line="276" w:lineRule="auto"/>
              <w:ind w:left="17"/>
              <w:jc w:val="both"/>
            </w:pPr>
            <w:r w:rsidRPr="009B35EA">
              <w:t>Настоящая учетная политика разработана в соответствии с требованиями Федерального закона от 06.12.2011 N 402-ФЗ «О бухгалтерском учете», Положения по ведению бухгалтерского учета и бухгалтерской отчетности в Российской Федерации, утвержденного приказом Минфина России от 29.07.98 № 34н, Положения по бухгалтерскому учету «Учетная политика организации» ПБУ 1/2008, утвержденного приказом Минфина России от 06.10.08 № 106н.</w:t>
            </w:r>
          </w:p>
        </w:tc>
      </w:tr>
      <w:tr w:rsidR="00E855C1" w:rsidRPr="009B35EA" w:rsidTr="00E855C1">
        <w:tc>
          <w:tcPr>
            <w:tcW w:w="20" w:type="dxa"/>
            <w:hideMark/>
          </w:tcPr>
          <w:p w:rsidR="00E855C1" w:rsidRPr="009B35EA" w:rsidRDefault="00E855C1" w:rsidP="00E855C1">
            <w:pPr>
              <w:spacing w:before="0" w:after="0"/>
              <w:jc w:val="center"/>
            </w:pPr>
            <w:r w:rsidRPr="009B35EA">
              <w:t>2.</w:t>
            </w:r>
          </w:p>
        </w:tc>
        <w:tc>
          <w:tcPr>
            <w:tcW w:w="9642" w:type="dxa"/>
            <w:hideMark/>
          </w:tcPr>
          <w:p w:rsidR="00E855C1" w:rsidRPr="009B35EA" w:rsidRDefault="00E855C1" w:rsidP="00E855C1">
            <w:pPr>
              <w:spacing w:before="15" w:after="120" w:line="276" w:lineRule="auto"/>
              <w:ind w:left="17"/>
              <w:jc w:val="both"/>
            </w:pPr>
            <w:r w:rsidRPr="009B35EA">
              <w:t>Под учетной политикой организации понимается совокупность способов ведения бухгалтерского учета – первичного наблюдения, стоимостного измерения, текущей группировки и итогового обобщения фактов хозяйственной жизни.</w:t>
            </w:r>
          </w:p>
        </w:tc>
      </w:tr>
      <w:tr w:rsidR="00E855C1" w:rsidRPr="009B35EA" w:rsidTr="00E855C1">
        <w:tc>
          <w:tcPr>
            <w:tcW w:w="20" w:type="dxa"/>
            <w:hideMark/>
          </w:tcPr>
          <w:p w:rsidR="00E855C1" w:rsidRPr="009B35EA" w:rsidRDefault="00E855C1" w:rsidP="00E855C1">
            <w:pPr>
              <w:spacing w:before="0" w:after="0"/>
              <w:jc w:val="center"/>
            </w:pPr>
            <w:r w:rsidRPr="009B35EA">
              <w:t>3.</w:t>
            </w:r>
          </w:p>
        </w:tc>
        <w:tc>
          <w:tcPr>
            <w:tcW w:w="9642" w:type="dxa"/>
            <w:hideMark/>
          </w:tcPr>
          <w:p w:rsidR="00E855C1" w:rsidRPr="009B35EA" w:rsidRDefault="00E855C1" w:rsidP="00E855C1">
            <w:pPr>
              <w:spacing w:before="15" w:after="120" w:line="276" w:lineRule="auto"/>
              <w:ind w:left="17"/>
              <w:jc w:val="both"/>
            </w:pPr>
            <w:r w:rsidRPr="009B35EA">
              <w:t>Настоящая учетная политика является документом, отражающим специфику способов ведения бухгалтерского учета в случаях, если:</w:t>
            </w:r>
            <w:r w:rsidRPr="009B35EA">
              <w:br/>
              <w:t>1) бухгалтерские нормативы содержат положения, позволяющие делать выбор из нескольких вариантов, предусмотренных нормативами и (или) прямо не предусмотренных нормативами, но не противоречащих им;</w:t>
            </w:r>
            <w:r w:rsidRPr="009B35EA">
              <w:br/>
              <w:t>2) бухгалтерские нормативы содержат лишь общие положения но не содержат конкретных способов ведения бухгалтерского учета;</w:t>
            </w:r>
            <w:r w:rsidRPr="009B35EA">
              <w:br/>
              <w:t>3) бухгалтерские нормативы содержат неясные или неоднозначные или противоречивые нормы или неустранимые сомнения;</w:t>
            </w:r>
            <w:r w:rsidRPr="009B35EA">
              <w:br/>
              <w:t>4) бухгалтерские нормативы любым иным образом делают возможным (или не запрещают) применение способов учета, установленных учетной политикой.</w:t>
            </w:r>
          </w:p>
        </w:tc>
      </w:tr>
      <w:tr w:rsidR="00E855C1" w:rsidRPr="009B35EA" w:rsidTr="00E855C1">
        <w:tc>
          <w:tcPr>
            <w:tcW w:w="20" w:type="dxa"/>
            <w:hideMark/>
          </w:tcPr>
          <w:p w:rsidR="00E855C1" w:rsidRPr="009B35EA" w:rsidRDefault="00E855C1" w:rsidP="00E855C1">
            <w:pPr>
              <w:spacing w:before="0" w:after="0"/>
              <w:jc w:val="center"/>
            </w:pPr>
            <w:r w:rsidRPr="009B35EA">
              <w:t>4.</w:t>
            </w:r>
          </w:p>
        </w:tc>
        <w:tc>
          <w:tcPr>
            <w:tcW w:w="9642" w:type="dxa"/>
            <w:hideMark/>
          </w:tcPr>
          <w:p w:rsidR="00E855C1" w:rsidRPr="009B35EA" w:rsidRDefault="00E855C1" w:rsidP="00E855C1">
            <w:pPr>
              <w:spacing w:before="15" w:after="120" w:line="276" w:lineRule="auto"/>
              <w:ind w:left="17"/>
              <w:jc w:val="both"/>
            </w:pPr>
            <w:r w:rsidRPr="009B35EA">
              <w:t>Изменение учетной политики Общества может производиться в случаях:</w:t>
            </w:r>
            <w:r w:rsidRPr="009B35EA">
              <w:br/>
              <w:t>1) изменения законодательства Российской Федерации и (или) нормативных правовых актов по бухгалтерскому учету;</w:t>
            </w:r>
            <w:r w:rsidRPr="009B35EA">
              <w:br/>
              <w:t>2) разработки Обществом новых способов ведения бухгалтерского учета. Применение нового способа ведения бухгалтерского учета предполагает более достоверное представление фактов хозяйственной жизни в бухгалтерском учете и отчетности Общества или меньшую трудоемкость учетного процесса без снижения степени достоверности информации;</w:t>
            </w:r>
            <w:r w:rsidRPr="009B35EA">
              <w:br/>
              <w:t>3) существенного изменения условий хозяйствования, связанного с реорганизацией, изменением видов деятельности и т. п.</w:t>
            </w:r>
          </w:p>
        </w:tc>
      </w:tr>
      <w:tr w:rsidR="00E855C1" w:rsidRPr="009B35EA" w:rsidTr="00E855C1">
        <w:tc>
          <w:tcPr>
            <w:tcW w:w="20" w:type="dxa"/>
            <w:hideMark/>
          </w:tcPr>
          <w:p w:rsidR="00E855C1" w:rsidRPr="009B35EA" w:rsidRDefault="00E855C1" w:rsidP="00E855C1">
            <w:pPr>
              <w:spacing w:before="0" w:after="0"/>
              <w:jc w:val="center"/>
            </w:pPr>
            <w:r w:rsidRPr="009B35EA">
              <w:t>5.</w:t>
            </w:r>
          </w:p>
        </w:tc>
        <w:tc>
          <w:tcPr>
            <w:tcW w:w="9642" w:type="dxa"/>
            <w:hideMark/>
          </w:tcPr>
          <w:p w:rsidR="00E855C1" w:rsidRPr="009B35EA" w:rsidRDefault="00E855C1" w:rsidP="00E855C1">
            <w:pPr>
              <w:spacing w:before="15" w:after="120" w:line="276" w:lineRule="auto"/>
              <w:ind w:left="17"/>
            </w:pPr>
            <w:r w:rsidRPr="009B35EA">
              <w:t xml:space="preserve">При проведении операций с наличными денежными средствами Общество руководствуется «Положением о порядке ведения кассовых операций с банкнотами и монетой Банка России на территории Российской Федерации» № 373-П от 12.10.2011, утвержденным Банком России. </w:t>
            </w:r>
          </w:p>
        </w:tc>
      </w:tr>
      <w:tr w:rsidR="00E855C1" w:rsidRPr="009B35EA" w:rsidTr="00E855C1">
        <w:tc>
          <w:tcPr>
            <w:tcW w:w="20" w:type="dxa"/>
            <w:hideMark/>
          </w:tcPr>
          <w:p w:rsidR="00E855C1" w:rsidRPr="009B35EA" w:rsidRDefault="00E855C1" w:rsidP="00E855C1">
            <w:pPr>
              <w:spacing w:before="0" w:after="0"/>
              <w:jc w:val="center"/>
            </w:pPr>
            <w:r w:rsidRPr="009B35EA">
              <w:t>6.</w:t>
            </w:r>
          </w:p>
        </w:tc>
        <w:tc>
          <w:tcPr>
            <w:tcW w:w="9642" w:type="dxa"/>
            <w:hideMark/>
          </w:tcPr>
          <w:p w:rsidR="00E855C1" w:rsidRPr="009B35EA" w:rsidRDefault="00E855C1" w:rsidP="00E855C1">
            <w:pPr>
              <w:spacing w:before="480" w:after="120"/>
              <w:ind w:left="17"/>
              <w:rPr>
                <w:u w:val="single"/>
              </w:rPr>
            </w:pPr>
            <w:r w:rsidRPr="009B35EA">
              <w:rPr>
                <w:b/>
                <w:bCs/>
                <w:u w:val="single"/>
              </w:rPr>
              <w:t>Организация бухгалтерского учета</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pPr>
            <w:r w:rsidRPr="009B35EA">
              <w:rPr>
                <w:b/>
                <w:bCs/>
                <w:u w:val="single"/>
              </w:rPr>
              <w:t>Порядок ведения учета</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pPr>
            <w:r w:rsidRPr="009B35EA">
              <w:rPr>
                <w:b/>
                <w:bCs/>
                <w:iCs/>
              </w:rPr>
              <w:t>Формирование бухгалтерской службы</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8A143C">
            <w:pPr>
              <w:spacing w:before="14" w:after="120" w:line="276" w:lineRule="auto"/>
              <w:ind w:left="17"/>
              <w:jc w:val="both"/>
            </w:pPr>
            <w:r w:rsidRPr="009B35EA">
              <w:t xml:space="preserve">Бухгалтерский учет в Обществе ведет самостоятельная бухгалтерская служба как структурное подразделение, возглавляемое главным бухгалтером. Ответственность за организацию бухгалтерского учета, соблюдение законодательства при выполнении хозяйственных операций несет руководитель Общества. Ответственность за </w:t>
            </w:r>
            <w:r w:rsidRPr="009B35EA">
              <w:lastRenderedPageBreak/>
              <w:t>формирование учетной политики, ведение бухгалтерского учета, своевременное представление полной и достоверной бухгалтерской отчетности несет главный бухгалтер.</w:t>
            </w:r>
            <w:r w:rsidRPr="009B35EA">
              <w:br/>
            </w:r>
            <w:r w:rsidRPr="009B35EA">
              <w:rPr>
                <w:i/>
                <w:iCs/>
              </w:rPr>
              <w:t xml:space="preserve">Основание: статьи 6, 7 Федерального закона от </w:t>
            </w:r>
            <w:r w:rsidRPr="009B35EA">
              <w:t xml:space="preserve">06.12.2011 N 402-ФЗ </w:t>
            </w:r>
            <w:r w:rsidRPr="009B35EA">
              <w:rPr>
                <w:i/>
                <w:iCs/>
              </w:rPr>
              <w:t>«О бухгалтерском учете»</w:t>
            </w:r>
          </w:p>
        </w:tc>
      </w:tr>
      <w:tr w:rsidR="00E855C1" w:rsidRPr="009B35EA" w:rsidTr="00E855C1">
        <w:tc>
          <w:tcPr>
            <w:tcW w:w="20" w:type="dxa"/>
            <w:hideMark/>
          </w:tcPr>
          <w:p w:rsidR="00E855C1" w:rsidRPr="009B35EA" w:rsidRDefault="00E855C1" w:rsidP="00E855C1">
            <w:pPr>
              <w:spacing w:before="0" w:after="0"/>
              <w:jc w:val="center"/>
            </w:pPr>
            <w:r w:rsidRPr="009B35EA">
              <w:lastRenderedPageBreak/>
              <w:t>7.</w:t>
            </w:r>
          </w:p>
        </w:tc>
        <w:tc>
          <w:tcPr>
            <w:tcW w:w="9642" w:type="dxa"/>
          </w:tcPr>
          <w:p w:rsidR="00E855C1" w:rsidRPr="009B35EA" w:rsidRDefault="00E855C1" w:rsidP="00E855C1">
            <w:pPr>
              <w:spacing w:before="240" w:after="120"/>
              <w:ind w:left="17"/>
              <w:rPr>
                <w:b/>
                <w:bCs/>
                <w:iCs/>
                <w:u w:val="single"/>
              </w:rPr>
            </w:pPr>
            <w:r w:rsidRPr="009B35EA">
              <w:rPr>
                <w:b/>
                <w:bCs/>
                <w:iCs/>
                <w:u w:val="single"/>
              </w:rPr>
              <w:t xml:space="preserve">Способ ведения бухгалтерского учета </w:t>
            </w:r>
          </w:p>
          <w:p w:rsidR="00E855C1" w:rsidRPr="009B35EA" w:rsidRDefault="00E855C1" w:rsidP="00E855C1">
            <w:pPr>
              <w:widowControl/>
              <w:spacing w:before="0" w:after="0"/>
              <w:jc w:val="both"/>
            </w:pPr>
            <w:r w:rsidRPr="009B35EA">
              <w:t>Бухгалтерский учет ведется посредством двойной записи на счетах бухгалтерского учета, если иное не установлено федеральными стандартами.</w:t>
            </w:r>
          </w:p>
          <w:p w:rsidR="00E855C1" w:rsidRPr="009B35EA" w:rsidRDefault="00E855C1" w:rsidP="00E855C1">
            <w:pPr>
              <w:widowControl/>
              <w:spacing w:before="0" w:after="0"/>
              <w:jc w:val="both"/>
              <w:rPr>
                <w:rFonts w:ascii="Calibri" w:hAnsi="Calibri"/>
              </w:rPr>
            </w:pP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14" w:after="120"/>
              <w:ind w:left="17"/>
            </w:pPr>
            <w:r w:rsidRPr="009B35EA">
              <w:rPr>
                <w:i/>
                <w:iCs/>
              </w:rPr>
              <w:t xml:space="preserve">Основание: </w:t>
            </w:r>
            <w:hyperlink r:id="rId33" w:anchor="Gl_2_St10_p3" w:history="1">
              <w:r w:rsidRPr="009B35EA">
                <w:rPr>
                  <w:i/>
                  <w:iCs/>
                  <w:color w:val="0000FF"/>
                  <w:u w:val="single"/>
                </w:rPr>
                <w:t>пункт 3 статьи 10</w:t>
              </w:r>
            </w:hyperlink>
            <w:r w:rsidRPr="009B35EA">
              <w:rPr>
                <w:i/>
                <w:iCs/>
              </w:rPr>
              <w:t xml:space="preserve"> Федерального закона от </w:t>
            </w:r>
            <w:r w:rsidRPr="009B35EA">
              <w:rPr>
                <w:i/>
              </w:rPr>
              <w:t xml:space="preserve">06.12.2011 N 402-ФЗ </w:t>
            </w:r>
            <w:r w:rsidRPr="009B35EA">
              <w:rPr>
                <w:i/>
                <w:iCs/>
              </w:rPr>
              <w:t>«О бухгалтерском учете»</w:t>
            </w:r>
          </w:p>
        </w:tc>
      </w:tr>
      <w:tr w:rsidR="00E855C1" w:rsidRPr="009B35EA" w:rsidTr="00E855C1">
        <w:tc>
          <w:tcPr>
            <w:tcW w:w="20" w:type="dxa"/>
            <w:hideMark/>
          </w:tcPr>
          <w:p w:rsidR="00E855C1" w:rsidRPr="009B35EA" w:rsidRDefault="00E855C1" w:rsidP="00E855C1">
            <w:pPr>
              <w:spacing w:before="0" w:after="0"/>
              <w:jc w:val="center"/>
            </w:pPr>
            <w:r w:rsidRPr="009B35EA">
              <w:t>8.</w:t>
            </w:r>
          </w:p>
        </w:tc>
        <w:tc>
          <w:tcPr>
            <w:tcW w:w="9642" w:type="dxa"/>
            <w:hideMark/>
          </w:tcPr>
          <w:p w:rsidR="00E855C1" w:rsidRPr="009B35EA" w:rsidRDefault="00E855C1" w:rsidP="00E855C1">
            <w:pPr>
              <w:spacing w:before="240" w:after="120"/>
              <w:ind w:left="17"/>
              <w:rPr>
                <w:u w:val="single"/>
              </w:rPr>
            </w:pPr>
            <w:r w:rsidRPr="009B35EA">
              <w:rPr>
                <w:b/>
                <w:bCs/>
                <w:iCs/>
                <w:color w:val="000000"/>
                <w:u w:val="single"/>
              </w:rPr>
              <w:t>П</w:t>
            </w:r>
            <w:r w:rsidRPr="009B35EA">
              <w:rPr>
                <w:b/>
                <w:bCs/>
                <w:iCs/>
                <w:u w:val="single"/>
              </w:rPr>
              <w:t xml:space="preserve">лан счетов бухгалтерского учета </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14" w:after="120" w:line="276" w:lineRule="auto"/>
              <w:ind w:left="17"/>
              <w:jc w:val="both"/>
            </w:pPr>
            <w:r w:rsidRPr="009B35EA">
              <w:t xml:space="preserve">В качестве плана счетов бухгалтерского учета используется типовой План счетов, утвержденный приказом Минфина России от </w:t>
            </w:r>
            <w:hyperlink r:id="rId34" w:anchor="Tip_plan_MF_RF_38n" w:history="1">
              <w:r w:rsidRPr="009B35EA">
                <w:rPr>
                  <w:color w:val="0000FF"/>
                  <w:u w:val="single"/>
                </w:rPr>
                <w:t>31.10.2000 № 94н</w:t>
              </w:r>
            </w:hyperlink>
            <w:r w:rsidRPr="009B35EA">
              <w:t xml:space="preserve"> в ред. </w:t>
            </w:r>
            <w:hyperlink r:id="rId35" w:history="1">
              <w:r w:rsidRPr="009B35EA">
                <w:rPr>
                  <w:color w:val="000000"/>
                  <w:u w:val="single"/>
                </w:rPr>
                <w:t>Приказа</w:t>
              </w:r>
            </w:hyperlink>
            <w:r w:rsidRPr="009B35EA">
              <w:t xml:space="preserve"> Минфина РФ от 07.05.2003 N 38н </w:t>
            </w:r>
            <w:r w:rsidRPr="009B35EA">
              <w:rPr>
                <w:color w:val="333399"/>
              </w:rPr>
              <w:t>(приведен в Приложении  №1 к настоящей учетной политике).</w:t>
            </w:r>
            <w:r w:rsidRPr="009B35EA">
              <w:t xml:space="preserve"> При возникновении необходимости, в соответствии с требованиями своевременности и полноты учёта, План счетов дополняется субсчетами, необходимыми в деятельности Общества. </w:t>
            </w:r>
          </w:p>
          <w:p w:rsidR="00E855C1" w:rsidRPr="009B35EA" w:rsidRDefault="00E855C1" w:rsidP="00E855C1">
            <w:pPr>
              <w:spacing w:before="14" w:after="120" w:line="276" w:lineRule="auto"/>
              <w:ind w:left="17"/>
              <w:jc w:val="both"/>
            </w:pPr>
            <w:r w:rsidRPr="009B35EA">
              <w:rPr>
                <w:i/>
                <w:iCs/>
              </w:rPr>
              <w:t>Основание: пункт 4 ПБУ 1/2008 «Учетная политика организации»</w:t>
            </w:r>
          </w:p>
        </w:tc>
      </w:tr>
      <w:tr w:rsidR="00E855C1" w:rsidRPr="009B35EA" w:rsidTr="00E855C1">
        <w:tc>
          <w:tcPr>
            <w:tcW w:w="20" w:type="dxa"/>
            <w:hideMark/>
          </w:tcPr>
          <w:p w:rsidR="00E855C1" w:rsidRPr="009B35EA" w:rsidRDefault="00E855C1" w:rsidP="00E855C1">
            <w:pPr>
              <w:spacing w:before="0" w:after="0"/>
              <w:jc w:val="center"/>
            </w:pPr>
            <w:r w:rsidRPr="009B35EA">
              <w:t>9.</w:t>
            </w:r>
          </w:p>
        </w:tc>
        <w:tc>
          <w:tcPr>
            <w:tcW w:w="9642" w:type="dxa"/>
            <w:hideMark/>
          </w:tcPr>
          <w:p w:rsidR="00E855C1" w:rsidRPr="009B35EA" w:rsidRDefault="00E855C1" w:rsidP="00E855C1">
            <w:pPr>
              <w:spacing w:before="14" w:after="120"/>
              <w:ind w:left="17"/>
              <w:rPr>
                <w:b/>
                <w:iCs/>
                <w:u w:val="single"/>
              </w:rPr>
            </w:pPr>
            <w:r w:rsidRPr="009B35EA">
              <w:rPr>
                <w:b/>
                <w:iCs/>
                <w:u w:val="single"/>
              </w:rPr>
              <w:t>Денежное измерение объектов бухгалтерского учёта</w:t>
            </w:r>
          </w:p>
          <w:p w:rsidR="00E855C1" w:rsidRPr="009B35EA" w:rsidRDefault="00E855C1" w:rsidP="00E855C1">
            <w:pPr>
              <w:spacing w:before="14" w:after="120"/>
              <w:ind w:left="17"/>
              <w:rPr>
                <w:iCs/>
              </w:rPr>
            </w:pPr>
            <w:r w:rsidRPr="009B35EA">
              <w:t xml:space="preserve">Денежное измерение </w:t>
            </w:r>
            <w:hyperlink r:id="rId36" w:anchor="Gl_2_St5" w:history="1">
              <w:r w:rsidRPr="009B35EA">
                <w:rPr>
                  <w:color w:val="0000FF"/>
                  <w:u w:val="single"/>
                </w:rPr>
                <w:t>объектов бухгалтерского учета</w:t>
              </w:r>
            </w:hyperlink>
            <w:r w:rsidRPr="009B35EA">
              <w:t xml:space="preserve"> производится в валюте Российской Федерации.</w:t>
            </w:r>
          </w:p>
          <w:p w:rsidR="00E855C1" w:rsidRPr="009B35EA" w:rsidRDefault="00E855C1" w:rsidP="00E855C1">
            <w:pPr>
              <w:spacing w:before="14" w:after="120"/>
              <w:ind w:left="17"/>
            </w:pPr>
            <w:r w:rsidRPr="009B35EA">
              <w:rPr>
                <w:i/>
                <w:iCs/>
              </w:rPr>
              <w:t xml:space="preserve">Основание: </w:t>
            </w:r>
            <w:hyperlink r:id="rId37" w:anchor="Gl_2_St12" w:history="1">
              <w:r w:rsidRPr="009B35EA">
                <w:rPr>
                  <w:b/>
                  <w:i/>
                  <w:iCs/>
                  <w:color w:val="0000FF"/>
                  <w:u w:val="single"/>
                </w:rPr>
                <w:t>статья 12</w:t>
              </w:r>
            </w:hyperlink>
            <w:r w:rsidRPr="009B35EA">
              <w:rPr>
                <w:i/>
                <w:iCs/>
              </w:rPr>
              <w:t xml:space="preserve"> Федерального закона от </w:t>
            </w:r>
            <w:r w:rsidRPr="009B35EA">
              <w:rPr>
                <w:i/>
              </w:rPr>
              <w:t xml:space="preserve">06.12.2011 N 402-ФЗ </w:t>
            </w:r>
            <w:r w:rsidRPr="009B35EA">
              <w:rPr>
                <w:i/>
                <w:iCs/>
              </w:rPr>
              <w:t xml:space="preserve">«О бухгалтерском учете». </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rPr>
                <w:u w:val="single"/>
              </w:rPr>
            </w:pPr>
            <w:r w:rsidRPr="009B35EA">
              <w:rPr>
                <w:b/>
                <w:bCs/>
                <w:iCs/>
                <w:u w:val="single"/>
              </w:rPr>
              <w:t>Критерий существенности</w:t>
            </w:r>
          </w:p>
        </w:tc>
      </w:tr>
      <w:tr w:rsidR="00E855C1" w:rsidRPr="009B35EA" w:rsidTr="00E855C1">
        <w:tc>
          <w:tcPr>
            <w:tcW w:w="20" w:type="dxa"/>
            <w:hideMark/>
          </w:tcPr>
          <w:p w:rsidR="00E855C1" w:rsidRPr="009B35EA" w:rsidRDefault="00E855C1" w:rsidP="00E855C1">
            <w:pPr>
              <w:spacing w:before="0" w:after="0"/>
              <w:jc w:val="center"/>
            </w:pPr>
            <w:r w:rsidRPr="009B35EA">
              <w:t>10.</w:t>
            </w:r>
          </w:p>
        </w:tc>
        <w:tc>
          <w:tcPr>
            <w:tcW w:w="9642" w:type="dxa"/>
          </w:tcPr>
          <w:p w:rsidR="00E855C1" w:rsidRPr="009B35EA" w:rsidRDefault="00E855C1" w:rsidP="00E855C1">
            <w:pPr>
              <w:spacing w:before="14" w:after="120"/>
              <w:ind w:left="17"/>
              <w:rPr>
                <w:b/>
                <w:color w:val="FF0000"/>
              </w:rPr>
            </w:pPr>
            <w:r w:rsidRPr="009B35EA">
              <w:rPr>
                <w:color w:val="000000"/>
              </w:rPr>
              <w:t>К существенным относятся показатели, составляющие пять и более про</w:t>
            </w:r>
            <w:r w:rsidRPr="009B35EA">
              <w:rPr>
                <w:color w:val="000000"/>
                <w:spacing w:val="-2"/>
              </w:rPr>
              <w:t>центов от общей суммы соответствующего показа</w:t>
            </w:r>
            <w:r w:rsidRPr="009B35EA">
              <w:rPr>
                <w:color w:val="000000"/>
              </w:rPr>
              <w:t>теля отчетности, данные которого раскрываются.</w:t>
            </w:r>
            <w:r w:rsidRPr="009B35EA">
              <w:br/>
            </w:r>
            <w:r w:rsidRPr="009B35EA">
              <w:rPr>
                <w:i/>
                <w:iCs/>
              </w:rPr>
              <w:t>Основание: пункт 4 ПБУ 1/2008 «Учетная политика организации»</w:t>
            </w:r>
          </w:p>
          <w:p w:rsidR="00E855C1" w:rsidRPr="009B35EA" w:rsidRDefault="00E855C1" w:rsidP="00E855C1">
            <w:pPr>
              <w:keepNext/>
              <w:overflowPunct w:val="0"/>
              <w:spacing w:before="120" w:after="120" w:line="276" w:lineRule="auto"/>
              <w:jc w:val="both"/>
              <w:rPr>
                <w:rFonts w:eastAsiaTheme="minorEastAsia"/>
                <w:b/>
                <w:color w:val="FF0000"/>
              </w:rPr>
            </w:pP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rPr>
                <w:b/>
                <w:bCs/>
                <w:u w:val="single"/>
              </w:rPr>
            </w:pPr>
            <w:r w:rsidRPr="009B35EA">
              <w:rPr>
                <w:b/>
                <w:bCs/>
                <w:u w:val="single"/>
              </w:rPr>
              <w:t xml:space="preserve">Первичные учётные документы. Формы первичных учётных документов </w:t>
            </w:r>
          </w:p>
          <w:p w:rsidR="00E855C1" w:rsidRPr="009B35EA" w:rsidRDefault="00E855C1" w:rsidP="00E855C1">
            <w:pPr>
              <w:spacing w:before="14" w:after="120" w:line="276" w:lineRule="auto"/>
              <w:ind w:left="17"/>
              <w:jc w:val="both"/>
            </w:pPr>
            <w:r w:rsidRPr="009B35EA">
              <w:t>Каждый факт хозяйственной жизни Общества подлежит оформлению первичными учётными документами. Первичный учетный документ составляется при совершении факта хозяйственной жизни, а если это не представляется возможным - непосредственно после его окончания. Первичный учетный документ составляется на бумажном носителе и (или) в виде электронного документа, подписанного электронной подписью.</w:t>
            </w:r>
          </w:p>
        </w:tc>
      </w:tr>
      <w:tr w:rsidR="00E855C1" w:rsidRPr="009B35EA" w:rsidTr="00E855C1">
        <w:tc>
          <w:tcPr>
            <w:tcW w:w="20" w:type="dxa"/>
          </w:tcPr>
          <w:p w:rsidR="00E855C1" w:rsidRPr="009B35EA" w:rsidRDefault="00E855C1" w:rsidP="00E855C1">
            <w:pPr>
              <w:spacing w:before="0" w:after="0"/>
            </w:pPr>
          </w:p>
        </w:tc>
        <w:tc>
          <w:tcPr>
            <w:tcW w:w="9642" w:type="dxa"/>
          </w:tcPr>
          <w:p w:rsidR="00E855C1" w:rsidRPr="009B35EA" w:rsidRDefault="00E855C1" w:rsidP="00E855C1">
            <w:pPr>
              <w:spacing w:before="14" w:after="120" w:line="276" w:lineRule="auto"/>
              <w:ind w:left="17"/>
              <w:jc w:val="both"/>
              <w:rPr>
                <w:color w:val="333399"/>
              </w:rPr>
            </w:pPr>
            <w:r w:rsidRPr="009B35EA">
              <w:t xml:space="preserve">В качестве форм первичных учетных документов используются формы, утвержденные Правительством РФ (товарно-транспортная накладная, счет-фактура, прочее), Банком России (документы для оформления  кассовых операций и операций по расчетным счетам), унифицированные формы, утвержденные Госкомстатом России, а так же формы, разработанные Обществом в соответствии со спецификой его деятельности </w:t>
            </w:r>
            <w:r w:rsidRPr="009B35EA">
              <w:rPr>
                <w:color w:val="333399"/>
              </w:rPr>
              <w:t>(приведены в Приложении  №2 к настоящей учетной политике).</w:t>
            </w:r>
          </w:p>
          <w:p w:rsidR="00E855C1" w:rsidRPr="009B35EA" w:rsidRDefault="00E855C1" w:rsidP="00E855C1">
            <w:pPr>
              <w:widowControl/>
              <w:spacing w:before="0" w:after="0" w:line="276" w:lineRule="auto"/>
              <w:jc w:val="both"/>
            </w:pPr>
            <w:r w:rsidRPr="009B35EA">
              <w:t xml:space="preserve">Перечень лиц, имеющих право подписи первичных учетных документов, ответственных за правильность их составления определяется внутренними распорядительными документами по согласованию с главным бухгалтером и утверждается руководителем Общества. </w:t>
            </w:r>
          </w:p>
          <w:p w:rsidR="00E855C1" w:rsidRPr="009B35EA" w:rsidRDefault="00E855C1" w:rsidP="00E855C1">
            <w:pPr>
              <w:spacing w:before="14" w:after="120"/>
              <w:ind w:left="17"/>
              <w:jc w:val="both"/>
              <w:rPr>
                <w:i/>
                <w:iCs/>
              </w:rPr>
            </w:pPr>
          </w:p>
          <w:p w:rsidR="00E855C1" w:rsidRPr="009B35EA" w:rsidRDefault="00E855C1" w:rsidP="00E855C1">
            <w:pPr>
              <w:spacing w:before="14" w:after="120"/>
              <w:ind w:left="17"/>
              <w:jc w:val="both"/>
              <w:rPr>
                <w:i/>
                <w:iCs/>
              </w:rPr>
            </w:pPr>
            <w:r w:rsidRPr="009B35EA">
              <w:rPr>
                <w:i/>
                <w:iCs/>
              </w:rPr>
              <w:t xml:space="preserve">Основание: пункт 4 ПБУ 1/2008 «Учетная политика организации», ст.9 </w:t>
            </w:r>
            <w:r w:rsidRPr="009B35EA">
              <w:rPr>
                <w:i/>
              </w:rPr>
              <w:t>Федерального закона от 06.12.2011 N 402-ФЗ «О бухгалтерском учете»</w:t>
            </w:r>
          </w:p>
          <w:p w:rsidR="00E855C1" w:rsidRPr="009B35EA" w:rsidRDefault="00E855C1" w:rsidP="00E855C1">
            <w:pPr>
              <w:widowControl/>
              <w:spacing w:before="0" w:after="0"/>
              <w:jc w:val="both"/>
              <w:rPr>
                <w:b/>
                <w:u w:val="single"/>
              </w:rPr>
            </w:pPr>
          </w:p>
          <w:p w:rsidR="00E855C1" w:rsidRPr="009B35EA" w:rsidRDefault="00E855C1" w:rsidP="00E855C1">
            <w:pPr>
              <w:widowControl/>
              <w:spacing w:before="0" w:after="0"/>
              <w:jc w:val="both"/>
              <w:rPr>
                <w:b/>
                <w:u w:val="single"/>
              </w:rPr>
            </w:pPr>
            <w:r w:rsidRPr="009B35EA">
              <w:rPr>
                <w:b/>
                <w:u w:val="single"/>
              </w:rPr>
              <w:t xml:space="preserve">Регистры бухгалтерского учета. Формы регистров бухгалтерского учёта </w:t>
            </w:r>
          </w:p>
          <w:p w:rsidR="00E855C1" w:rsidRPr="009B35EA" w:rsidRDefault="00E855C1" w:rsidP="00E855C1">
            <w:pPr>
              <w:widowControl/>
              <w:spacing w:before="0" w:after="0"/>
              <w:jc w:val="both"/>
            </w:pPr>
          </w:p>
          <w:p w:rsidR="00E855C1" w:rsidRPr="009B35EA" w:rsidRDefault="00E855C1" w:rsidP="00E855C1">
            <w:pPr>
              <w:spacing w:before="0" w:after="200" w:line="276" w:lineRule="auto"/>
              <w:ind w:firstLine="540"/>
              <w:jc w:val="both"/>
            </w:pPr>
            <w:r w:rsidRPr="009B35EA">
              <w:t xml:space="preserve">Регистры бухгалтерского учета ведутся в специальных книгах (журналах), на отдельных листах и карточках, в виде машинограмм, полученных при использовании вычислительной техники, а также на </w:t>
            </w:r>
            <w:r w:rsidRPr="009B35EA">
              <w:lastRenderedPageBreak/>
              <w:t xml:space="preserve">машинных носителях информации. При ведении регистров бухгалтерского учета на машинных носителях информации предусматривается возможность их вывода на бумажные носители информации. Регистр бухгалтерского учета составляется на бумажном носителе и (или) в виде электронного документа, подписанного электронной подписью. Формы регистров бухгалтерского учета утверждает руководитель экономического субъекта по представлению главного бухгалтера. </w:t>
            </w:r>
          </w:p>
          <w:p w:rsidR="00E855C1" w:rsidRPr="009B35EA" w:rsidRDefault="00E855C1" w:rsidP="00E855C1">
            <w:pPr>
              <w:widowControl/>
              <w:spacing w:before="0" w:after="0"/>
              <w:jc w:val="both"/>
              <w:rPr>
                <w:i/>
                <w:iCs/>
              </w:rPr>
            </w:pPr>
            <w:r w:rsidRPr="009B35EA">
              <w:rPr>
                <w:i/>
                <w:iCs/>
              </w:rPr>
              <w:t xml:space="preserve">Основание: </w:t>
            </w:r>
            <w:hyperlink r:id="rId38" w:history="1">
              <w:r w:rsidRPr="009B35EA">
                <w:rPr>
                  <w:i/>
                  <w:color w:val="0000FF"/>
                  <w:u w:val="single"/>
                </w:rPr>
                <w:t>статья 10</w:t>
              </w:r>
            </w:hyperlink>
            <w:r w:rsidRPr="009B35EA">
              <w:rPr>
                <w:i/>
              </w:rPr>
              <w:t xml:space="preserve"> Федерального закона </w:t>
            </w:r>
            <w:r w:rsidRPr="009B35EA">
              <w:rPr>
                <w:i/>
                <w:iCs/>
              </w:rPr>
              <w:t xml:space="preserve">от </w:t>
            </w:r>
            <w:r w:rsidRPr="009B35EA">
              <w:rPr>
                <w:i/>
              </w:rPr>
              <w:t>06.12.2011 N 402-ФЗ</w:t>
            </w:r>
            <w:r w:rsidRPr="009B35EA">
              <w:t xml:space="preserve"> </w:t>
            </w:r>
            <w:r w:rsidRPr="009B35EA">
              <w:rPr>
                <w:i/>
                <w:iCs/>
              </w:rPr>
              <w:t>«О бухгалтерском учете»</w:t>
            </w:r>
            <w:r w:rsidRPr="009B35EA">
              <w:rPr>
                <w:i/>
              </w:rPr>
              <w:t xml:space="preserve">,  </w:t>
            </w:r>
            <w:hyperlink r:id="rId39" w:anchor="Prikaz34_PBU_st19" w:history="1">
              <w:r w:rsidRPr="009B35EA">
                <w:rPr>
                  <w:i/>
                  <w:color w:val="0000FF"/>
                  <w:u w:val="single"/>
                </w:rPr>
                <w:t>пункт 19</w:t>
              </w:r>
            </w:hyperlink>
            <w:r w:rsidRPr="009B35EA">
              <w:rPr>
                <w:i/>
              </w:rPr>
              <w:t xml:space="preserve"> Положения по ведению бухгалтерского учета и бухгалтерской отчетности в Российской Федерации, утвержденного Приказом Минфина России от 29 июля </w:t>
            </w:r>
            <w:smartTag w:uri="urn:schemas-microsoft-com:office:smarttags" w:element="metricconverter">
              <w:smartTagPr>
                <w:attr w:name="ProductID" w:val="1998 г"/>
              </w:smartTagPr>
              <w:r w:rsidRPr="009B35EA">
                <w:rPr>
                  <w:i/>
                </w:rPr>
                <w:t>1998 г</w:t>
              </w:r>
            </w:smartTag>
            <w:r w:rsidRPr="009B35EA">
              <w:rPr>
                <w:i/>
              </w:rPr>
              <w:t xml:space="preserve">. N 34н, </w:t>
            </w:r>
            <w:r w:rsidRPr="009B35EA">
              <w:rPr>
                <w:i/>
                <w:iCs/>
              </w:rPr>
              <w:t>пункт 4 ПБУ 1/2008 «Учетная политика организации»</w:t>
            </w:r>
          </w:p>
          <w:p w:rsidR="00E855C1" w:rsidRPr="009B35EA" w:rsidRDefault="00E855C1" w:rsidP="00E855C1">
            <w:pPr>
              <w:widowControl/>
              <w:spacing w:before="0" w:after="0"/>
              <w:jc w:val="both"/>
            </w:pP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125D96" w:rsidP="00E855C1">
            <w:pPr>
              <w:spacing w:before="240" w:after="120"/>
              <w:ind w:left="17"/>
              <w:rPr>
                <w:b/>
                <w:bCs/>
                <w:iCs/>
                <w:u w:val="single"/>
              </w:rPr>
            </w:pPr>
            <w:hyperlink r:id="rId40" w:anchor="Otlichie" w:history="1">
              <w:r w:rsidR="00E855C1" w:rsidRPr="009B35EA">
                <w:rPr>
                  <w:b/>
                  <w:bCs/>
                  <w:iCs/>
                  <w:color w:val="000000"/>
                  <w:u w:val="single"/>
                </w:rPr>
                <w:t>Бухгалтерская (финансовая) отчётность</w:t>
              </w:r>
            </w:hyperlink>
            <w:r w:rsidR="00E855C1" w:rsidRPr="009B35EA">
              <w:rPr>
                <w:b/>
                <w:bCs/>
                <w:iCs/>
                <w:u w:val="single"/>
              </w:rPr>
              <w:t>, формы бухгалтерской (финансовой) отчетности.</w:t>
            </w:r>
          </w:p>
          <w:p w:rsidR="00E855C1" w:rsidRPr="009B35EA" w:rsidRDefault="00E855C1" w:rsidP="00E855C1">
            <w:pPr>
              <w:spacing w:before="0" w:after="200" w:line="276" w:lineRule="auto"/>
              <w:jc w:val="both"/>
            </w:pPr>
            <w:r w:rsidRPr="009B35EA">
              <w:t>Годовая бухгалтерская (финансовая) отчетность составляется Обществом за отчетный год, если иное не установлено федеральным законодательством или нормативными правовыми актами органов государственного регулирования бухгалтерского учета.</w:t>
            </w:r>
          </w:p>
          <w:p w:rsidR="00E855C1" w:rsidRPr="009B35EA" w:rsidRDefault="00E855C1" w:rsidP="00E855C1">
            <w:pPr>
              <w:spacing w:before="240" w:after="120"/>
              <w:ind w:left="17"/>
              <w:rPr>
                <w:u w:val="single"/>
              </w:rPr>
            </w:pPr>
            <w:r w:rsidRPr="009B35EA">
              <w:t>Промежуточная бухгалтерская (финансовая) отчетность составляется Обществом за отчётный период, менее отчётного года, в случаях, установленных законодательством Российской Федерации, нормативными правовыми актами органов государственного регулирования бухгалтерского учета.</w:t>
            </w:r>
          </w:p>
        </w:tc>
      </w:tr>
      <w:tr w:rsidR="00E855C1" w:rsidRPr="009B35EA" w:rsidTr="00E855C1">
        <w:tc>
          <w:tcPr>
            <w:tcW w:w="20" w:type="dxa"/>
            <w:hideMark/>
          </w:tcPr>
          <w:p w:rsidR="00E855C1" w:rsidRPr="009B35EA" w:rsidRDefault="00E855C1" w:rsidP="00E855C1">
            <w:pPr>
              <w:spacing w:before="0" w:after="0"/>
              <w:jc w:val="center"/>
            </w:pPr>
            <w:r w:rsidRPr="009B35EA">
              <w:t>12.</w:t>
            </w:r>
          </w:p>
        </w:tc>
        <w:tc>
          <w:tcPr>
            <w:tcW w:w="9642" w:type="dxa"/>
          </w:tcPr>
          <w:p w:rsidR="00E855C1" w:rsidRPr="009B35EA" w:rsidRDefault="00E855C1" w:rsidP="00E855C1">
            <w:pPr>
              <w:overflowPunct w:val="0"/>
              <w:spacing w:before="23" w:after="0" w:line="220" w:lineRule="atLeast"/>
              <w:jc w:val="both"/>
            </w:pPr>
            <w:r w:rsidRPr="009B35EA">
              <w:t xml:space="preserve">Бухгалтерская (финансовая) отчетность составляется по формам бухгалтерской отчетности      </w:t>
            </w:r>
          </w:p>
          <w:p w:rsidR="00E855C1" w:rsidRPr="009B35EA" w:rsidRDefault="00E855C1" w:rsidP="00FA3738">
            <w:pPr>
              <w:widowControl/>
              <w:numPr>
                <w:ilvl w:val="0"/>
                <w:numId w:val="1"/>
              </w:numPr>
              <w:overflowPunct w:val="0"/>
              <w:autoSpaceDE/>
              <w:autoSpaceDN/>
              <w:adjustRightInd/>
              <w:spacing w:before="23" w:after="0" w:line="220" w:lineRule="atLeast"/>
              <w:jc w:val="both"/>
            </w:pPr>
            <w:r w:rsidRPr="009B35EA">
              <w:t>«Бухгалтерский баланс»,</w:t>
            </w:r>
          </w:p>
          <w:p w:rsidR="00E855C1" w:rsidRPr="009B35EA" w:rsidRDefault="00E855C1" w:rsidP="00FA3738">
            <w:pPr>
              <w:widowControl/>
              <w:numPr>
                <w:ilvl w:val="0"/>
                <w:numId w:val="1"/>
              </w:numPr>
              <w:overflowPunct w:val="0"/>
              <w:autoSpaceDE/>
              <w:autoSpaceDN/>
              <w:adjustRightInd/>
              <w:spacing w:before="23" w:after="0" w:line="220" w:lineRule="atLeast"/>
              <w:jc w:val="both"/>
            </w:pPr>
            <w:r w:rsidRPr="009B35EA">
              <w:t>«Отчет о финансовых результатах»</w:t>
            </w:r>
          </w:p>
          <w:p w:rsidR="00E855C1" w:rsidRPr="009B35EA" w:rsidRDefault="00E855C1" w:rsidP="00E855C1">
            <w:pPr>
              <w:overflowPunct w:val="0"/>
              <w:spacing w:before="23" w:after="0" w:line="220" w:lineRule="atLeast"/>
              <w:jc w:val="both"/>
            </w:pPr>
            <w:r w:rsidRPr="009B35EA">
              <w:t xml:space="preserve">и приложений к </w:t>
            </w:r>
            <w:r w:rsidRPr="009B35EA">
              <w:rPr>
                <w:color w:val="000000"/>
              </w:rPr>
              <w:t>бухгалтерскому балансу и отчету о прибылях и убытках</w:t>
            </w:r>
            <w:r w:rsidRPr="009B35EA">
              <w:t xml:space="preserve"> </w:t>
            </w:r>
          </w:p>
          <w:p w:rsidR="00E855C1" w:rsidRPr="009B35EA" w:rsidRDefault="00E855C1" w:rsidP="00FA3738">
            <w:pPr>
              <w:widowControl/>
              <w:numPr>
                <w:ilvl w:val="0"/>
                <w:numId w:val="1"/>
              </w:numPr>
              <w:overflowPunct w:val="0"/>
              <w:autoSpaceDE/>
              <w:autoSpaceDN/>
              <w:adjustRightInd/>
              <w:spacing w:before="23" w:after="0" w:line="220" w:lineRule="atLeast"/>
              <w:jc w:val="both"/>
            </w:pPr>
            <w:r w:rsidRPr="009B35EA">
              <w:t>« Отчет об изменениях капитала»,</w:t>
            </w:r>
          </w:p>
          <w:p w:rsidR="00E855C1" w:rsidRPr="009B35EA" w:rsidRDefault="00E855C1" w:rsidP="00FA3738">
            <w:pPr>
              <w:widowControl/>
              <w:numPr>
                <w:ilvl w:val="0"/>
                <w:numId w:val="1"/>
              </w:numPr>
              <w:overflowPunct w:val="0"/>
              <w:autoSpaceDE/>
              <w:autoSpaceDN/>
              <w:adjustRightInd/>
              <w:spacing w:before="23" w:after="0" w:line="220" w:lineRule="atLeast"/>
              <w:jc w:val="both"/>
            </w:pPr>
            <w:r w:rsidRPr="009B35EA">
              <w:t>« Отчет о движении денежных средств»,</w:t>
            </w:r>
          </w:p>
          <w:p w:rsidR="00E855C1" w:rsidRPr="009B35EA" w:rsidRDefault="00E855C1" w:rsidP="00FA3738">
            <w:pPr>
              <w:widowControl/>
              <w:numPr>
                <w:ilvl w:val="0"/>
                <w:numId w:val="1"/>
              </w:numPr>
              <w:autoSpaceDE/>
              <w:autoSpaceDN/>
              <w:adjustRightInd/>
              <w:spacing w:before="0" w:after="0" w:line="276" w:lineRule="auto"/>
              <w:contextualSpacing/>
              <w:jc w:val="both"/>
              <w:rPr>
                <w:rFonts w:ascii="Calibri" w:hAnsi="Calibri"/>
              </w:rPr>
            </w:pPr>
            <w:r w:rsidRPr="009B35EA">
              <w:rPr>
                <w:rFonts w:ascii="Calibri" w:hAnsi="Calibri"/>
              </w:rPr>
              <w:t>«</w:t>
            </w:r>
            <w:r w:rsidRPr="009B35EA">
              <w:t xml:space="preserve">Пояснения к бухгалтерскому балансу </w:t>
            </w:r>
            <w:r w:rsidRPr="009B35EA">
              <w:rPr>
                <w:iCs/>
              </w:rPr>
              <w:t>и отчету о финансовых результатах</w:t>
            </w:r>
            <w:r w:rsidRPr="009B35EA">
              <w:rPr>
                <w:rFonts w:ascii="Calibri" w:hAnsi="Calibri"/>
              </w:rPr>
              <w:t>».</w:t>
            </w:r>
          </w:p>
          <w:p w:rsidR="00E855C1" w:rsidRPr="009B35EA" w:rsidRDefault="00E855C1" w:rsidP="00E855C1">
            <w:pPr>
              <w:widowControl/>
              <w:spacing w:before="0" w:after="0"/>
              <w:jc w:val="both"/>
            </w:pPr>
            <w:r w:rsidRPr="009B35EA">
              <w:t>Бухгалтерская (финансовая) отчетность считается составленной после подписания ее экземпляра на бумажном носителе руководителем Общества.</w:t>
            </w:r>
          </w:p>
          <w:p w:rsidR="00E855C1" w:rsidRPr="009B35EA" w:rsidRDefault="00E855C1" w:rsidP="00E855C1">
            <w:pPr>
              <w:overflowPunct w:val="0"/>
              <w:spacing w:before="23" w:after="0" w:line="220" w:lineRule="atLeast"/>
              <w:ind w:firstLine="360"/>
              <w:jc w:val="both"/>
            </w:pPr>
          </w:p>
          <w:p w:rsidR="00E855C1" w:rsidRPr="009B35EA" w:rsidRDefault="00E855C1" w:rsidP="00E855C1">
            <w:pPr>
              <w:overflowPunct w:val="0"/>
              <w:spacing w:before="23" w:after="0" w:line="220" w:lineRule="atLeast"/>
              <w:ind w:firstLine="360"/>
              <w:jc w:val="both"/>
            </w:pPr>
            <w:r w:rsidRPr="009B35EA">
              <w:rPr>
                <w:i/>
                <w:iCs/>
                <w:color w:val="000000"/>
              </w:rPr>
              <w:t xml:space="preserve">Основание: </w:t>
            </w:r>
            <w:hyperlink r:id="rId41" w:history="1">
              <w:r w:rsidRPr="009B35EA">
                <w:rPr>
                  <w:i/>
                  <w:color w:val="0000FF"/>
                  <w:u w:val="single"/>
                </w:rPr>
                <w:t>статья 1</w:t>
              </w:r>
            </w:hyperlink>
            <w:r w:rsidRPr="009B35EA">
              <w:rPr>
                <w:color w:val="000000"/>
              </w:rPr>
              <w:t>4</w:t>
            </w:r>
            <w:r w:rsidRPr="009B35EA">
              <w:rPr>
                <w:i/>
                <w:color w:val="000000"/>
              </w:rPr>
              <w:t xml:space="preserve"> Федерального закона </w:t>
            </w:r>
            <w:r w:rsidRPr="009B35EA">
              <w:rPr>
                <w:i/>
                <w:iCs/>
                <w:color w:val="000000"/>
              </w:rPr>
              <w:t xml:space="preserve">от </w:t>
            </w:r>
            <w:r w:rsidRPr="009B35EA">
              <w:rPr>
                <w:i/>
                <w:color w:val="000000"/>
              </w:rPr>
              <w:t>06.12.2011 N 402-ФЗ</w:t>
            </w:r>
            <w:r w:rsidRPr="009B35EA">
              <w:rPr>
                <w:color w:val="000000"/>
              </w:rPr>
              <w:t xml:space="preserve"> </w:t>
            </w:r>
            <w:r w:rsidRPr="009B35EA">
              <w:rPr>
                <w:i/>
                <w:iCs/>
                <w:color w:val="000000"/>
              </w:rPr>
              <w:t xml:space="preserve">«О бухгалтерском учете», Приказ Минфина России от 02.07.2010 N 66н (ред. от 04.12.2012) "О формах бухгалтерской отчетности организаций";  </w:t>
            </w:r>
          </w:p>
          <w:p w:rsidR="00E855C1" w:rsidRPr="009B35EA" w:rsidRDefault="00E855C1" w:rsidP="00E855C1">
            <w:pPr>
              <w:widowControl/>
              <w:spacing w:before="0" w:after="0"/>
              <w:jc w:val="both"/>
              <w:rPr>
                <w:b/>
                <w:color w:val="FF0000"/>
              </w:rPr>
            </w:pP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pPr>
            <w:r w:rsidRPr="009B35EA">
              <w:rPr>
                <w:b/>
                <w:bCs/>
                <w:u w:val="single"/>
              </w:rPr>
              <w:t>График документооборота и инвентаризации активов и обязательств</w:t>
            </w:r>
          </w:p>
        </w:tc>
      </w:tr>
      <w:tr w:rsidR="00E855C1" w:rsidRPr="009B35EA" w:rsidTr="00E855C1">
        <w:tc>
          <w:tcPr>
            <w:tcW w:w="20" w:type="dxa"/>
            <w:hideMark/>
          </w:tcPr>
          <w:p w:rsidR="00E855C1" w:rsidRPr="009B35EA" w:rsidRDefault="00E855C1" w:rsidP="00E855C1">
            <w:pPr>
              <w:spacing w:before="0" w:after="0"/>
              <w:jc w:val="center"/>
            </w:pPr>
            <w:r w:rsidRPr="009B35EA">
              <w:t>13.</w:t>
            </w:r>
          </w:p>
        </w:tc>
        <w:tc>
          <w:tcPr>
            <w:tcW w:w="9642" w:type="dxa"/>
            <w:hideMark/>
          </w:tcPr>
          <w:p w:rsidR="00E855C1" w:rsidRPr="009B35EA" w:rsidRDefault="00E855C1" w:rsidP="00E855C1">
            <w:pPr>
              <w:spacing w:before="240" w:after="120"/>
              <w:ind w:left="17"/>
            </w:pPr>
            <w:r w:rsidRPr="009B35EA">
              <w:rPr>
                <w:b/>
                <w:bCs/>
                <w:iCs/>
              </w:rPr>
              <w:t>График документооборота</w:t>
            </w:r>
          </w:p>
        </w:tc>
      </w:tr>
      <w:tr w:rsidR="00E855C1" w:rsidRPr="009B35EA" w:rsidTr="00E855C1">
        <w:tc>
          <w:tcPr>
            <w:tcW w:w="20" w:type="dxa"/>
            <w:hideMark/>
          </w:tcPr>
          <w:p w:rsidR="00E855C1" w:rsidRPr="009B35EA" w:rsidRDefault="00E855C1" w:rsidP="00E855C1">
            <w:pPr>
              <w:spacing w:before="0" w:after="0"/>
            </w:pPr>
            <w:r w:rsidRPr="009B35EA">
              <w:t>:</w:t>
            </w:r>
          </w:p>
        </w:tc>
        <w:tc>
          <w:tcPr>
            <w:tcW w:w="9642" w:type="dxa"/>
            <w:hideMark/>
          </w:tcPr>
          <w:p w:rsidR="00E855C1" w:rsidRPr="009B35EA" w:rsidRDefault="00E855C1" w:rsidP="00E855C1">
            <w:pPr>
              <w:spacing w:before="14" w:after="120"/>
              <w:ind w:left="17"/>
            </w:pPr>
            <w:r w:rsidRPr="009B35EA">
              <w:t xml:space="preserve">График документооборота утверждается отдельным приказом руководителя Общества </w:t>
            </w:r>
            <w:r w:rsidRPr="009B35EA">
              <w:rPr>
                <w:color w:val="333399"/>
              </w:rPr>
              <w:t>(приведен в Приложении № 3 к настоящей учетной политике).</w:t>
            </w:r>
            <w:r w:rsidRPr="009B35EA">
              <w:br/>
            </w:r>
            <w:r w:rsidRPr="009B35EA">
              <w:rPr>
                <w:i/>
                <w:iCs/>
              </w:rPr>
              <w:t>Основание: пункт 4 ПБУ 1/2008 «Учетная политика организации»</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rPr>
                <w:u w:val="single"/>
              </w:rPr>
            </w:pPr>
            <w:r w:rsidRPr="009B35EA">
              <w:rPr>
                <w:b/>
                <w:bCs/>
                <w:iCs/>
                <w:u w:val="single"/>
              </w:rPr>
              <w:t>График инвентаризации активов и обязательств</w:t>
            </w:r>
          </w:p>
        </w:tc>
      </w:tr>
      <w:tr w:rsidR="00E855C1" w:rsidRPr="009B35EA" w:rsidTr="00E855C1">
        <w:tc>
          <w:tcPr>
            <w:tcW w:w="20" w:type="dxa"/>
            <w:hideMark/>
          </w:tcPr>
          <w:p w:rsidR="00E855C1" w:rsidRPr="009B35EA" w:rsidRDefault="00E855C1" w:rsidP="00E855C1">
            <w:pPr>
              <w:spacing w:before="0" w:after="0"/>
              <w:jc w:val="center"/>
            </w:pPr>
            <w:r w:rsidRPr="009B35EA">
              <w:t>14.</w:t>
            </w:r>
          </w:p>
        </w:tc>
        <w:tc>
          <w:tcPr>
            <w:tcW w:w="9642" w:type="dxa"/>
          </w:tcPr>
          <w:p w:rsidR="00E855C1" w:rsidRPr="009B35EA" w:rsidRDefault="00E855C1" w:rsidP="00E855C1">
            <w:pPr>
              <w:spacing w:before="14" w:after="120"/>
              <w:ind w:left="17"/>
            </w:pPr>
            <w:r w:rsidRPr="009B35EA">
              <w:t>Инвентаризация имущества и обязательств проводится в соответствии с порядком, утвержденным приказом Минфина России от 13.06.95 № 49. Устанавливаются следующие сроки проведения инвентаризации активов и обязательств:</w:t>
            </w:r>
          </w:p>
          <w:tbl>
            <w:tblPr>
              <w:tblW w:w="0" w:type="auto"/>
              <w:tblLayout w:type="fixed"/>
              <w:tblLook w:val="04A0"/>
            </w:tblPr>
            <w:tblGrid>
              <w:gridCol w:w="4560"/>
              <w:gridCol w:w="4560"/>
            </w:tblGrid>
            <w:tr w:rsidR="00E855C1" w:rsidRPr="009B35EA">
              <w:tc>
                <w:tcPr>
                  <w:tcW w:w="4560" w:type="dxa"/>
                  <w:tcBorders>
                    <w:top w:val="single" w:sz="4" w:space="0" w:color="000000"/>
                    <w:left w:val="single" w:sz="4" w:space="0" w:color="000000"/>
                    <w:bottom w:val="single" w:sz="4" w:space="0" w:color="000000"/>
                    <w:right w:val="single" w:sz="4" w:space="0" w:color="000000"/>
                  </w:tcBorders>
                  <w:hideMark/>
                </w:tcPr>
                <w:p w:rsidR="00E855C1" w:rsidRPr="009B35EA" w:rsidRDefault="00E855C1" w:rsidP="00E855C1">
                  <w:pPr>
                    <w:spacing w:before="0" w:after="0"/>
                  </w:pPr>
                  <w:r w:rsidRPr="009B35EA">
                    <w:t>Вид актива или обязательств</w:t>
                  </w:r>
                </w:p>
              </w:tc>
              <w:tc>
                <w:tcPr>
                  <w:tcW w:w="4560" w:type="dxa"/>
                  <w:tcBorders>
                    <w:top w:val="single" w:sz="4" w:space="0" w:color="000000"/>
                    <w:left w:val="single" w:sz="4" w:space="0" w:color="000000"/>
                    <w:bottom w:val="single" w:sz="4" w:space="0" w:color="000000"/>
                    <w:right w:val="single" w:sz="4" w:space="0" w:color="000000"/>
                  </w:tcBorders>
                  <w:hideMark/>
                </w:tcPr>
                <w:p w:rsidR="00E855C1" w:rsidRPr="009B35EA" w:rsidRDefault="00E855C1" w:rsidP="00E855C1">
                  <w:pPr>
                    <w:spacing w:before="0" w:after="0"/>
                  </w:pPr>
                  <w:r w:rsidRPr="009B35EA">
                    <w:t>Сроки (период) проведения инвентаризации</w:t>
                  </w:r>
                </w:p>
              </w:tc>
            </w:tr>
            <w:tr w:rsidR="00E855C1" w:rsidRPr="009B35EA">
              <w:tc>
                <w:tcPr>
                  <w:tcW w:w="4560" w:type="dxa"/>
                  <w:tcBorders>
                    <w:top w:val="single" w:sz="4" w:space="0" w:color="000000"/>
                    <w:left w:val="single" w:sz="4" w:space="0" w:color="000000"/>
                    <w:bottom w:val="single" w:sz="4" w:space="0" w:color="000000"/>
                    <w:right w:val="single" w:sz="4" w:space="0" w:color="000000"/>
                  </w:tcBorders>
                  <w:hideMark/>
                </w:tcPr>
                <w:p w:rsidR="00E855C1" w:rsidRPr="009B35EA" w:rsidRDefault="00E855C1" w:rsidP="00E855C1">
                  <w:pPr>
                    <w:spacing w:before="0" w:after="0"/>
                  </w:pPr>
                  <w:r w:rsidRPr="009B35EA">
                    <w:t xml:space="preserve"> Основные средства</w:t>
                  </w:r>
                </w:p>
              </w:tc>
              <w:tc>
                <w:tcPr>
                  <w:tcW w:w="4560" w:type="dxa"/>
                  <w:tcBorders>
                    <w:top w:val="single" w:sz="4" w:space="0" w:color="000000"/>
                    <w:left w:val="single" w:sz="4" w:space="0" w:color="000000"/>
                    <w:bottom w:val="single" w:sz="4" w:space="0" w:color="000000"/>
                    <w:right w:val="single" w:sz="4" w:space="0" w:color="000000"/>
                  </w:tcBorders>
                  <w:hideMark/>
                </w:tcPr>
                <w:p w:rsidR="00E855C1" w:rsidRPr="009B35EA" w:rsidRDefault="00E855C1" w:rsidP="00E855C1">
                  <w:pPr>
                    <w:spacing w:before="0" w:after="0"/>
                  </w:pPr>
                  <w:r w:rsidRPr="009B35EA">
                    <w:t xml:space="preserve">Один раз в год или при смене материально-ответственных лиц </w:t>
                  </w:r>
                </w:p>
              </w:tc>
            </w:tr>
            <w:tr w:rsidR="00E855C1" w:rsidRPr="009B35EA">
              <w:tc>
                <w:tcPr>
                  <w:tcW w:w="4560" w:type="dxa"/>
                  <w:tcBorders>
                    <w:top w:val="single" w:sz="4" w:space="0" w:color="000000"/>
                    <w:left w:val="single" w:sz="4" w:space="0" w:color="000000"/>
                    <w:bottom w:val="single" w:sz="4" w:space="0" w:color="000000"/>
                    <w:right w:val="single" w:sz="4" w:space="0" w:color="000000"/>
                  </w:tcBorders>
                  <w:hideMark/>
                </w:tcPr>
                <w:p w:rsidR="00E855C1" w:rsidRPr="009B35EA" w:rsidRDefault="00E855C1" w:rsidP="00E855C1">
                  <w:pPr>
                    <w:spacing w:before="0" w:after="0"/>
                  </w:pPr>
                  <w:r w:rsidRPr="009B35EA">
                    <w:t xml:space="preserve"> Материалы</w:t>
                  </w:r>
                </w:p>
              </w:tc>
              <w:tc>
                <w:tcPr>
                  <w:tcW w:w="4560" w:type="dxa"/>
                  <w:tcBorders>
                    <w:top w:val="single" w:sz="4" w:space="0" w:color="000000"/>
                    <w:left w:val="single" w:sz="4" w:space="0" w:color="000000"/>
                    <w:bottom w:val="single" w:sz="4" w:space="0" w:color="000000"/>
                    <w:right w:val="single" w:sz="4" w:space="0" w:color="000000"/>
                  </w:tcBorders>
                  <w:hideMark/>
                </w:tcPr>
                <w:p w:rsidR="00E855C1" w:rsidRPr="009B35EA" w:rsidRDefault="00E855C1" w:rsidP="00E855C1">
                  <w:pPr>
                    <w:spacing w:before="0" w:after="0"/>
                  </w:pPr>
                  <w:r w:rsidRPr="009B35EA">
                    <w:t>Один раз в год или при смене материально-ответственных лиц</w:t>
                  </w:r>
                </w:p>
              </w:tc>
            </w:tr>
            <w:tr w:rsidR="00E855C1" w:rsidRPr="009B35EA">
              <w:tc>
                <w:tcPr>
                  <w:tcW w:w="4560" w:type="dxa"/>
                  <w:tcBorders>
                    <w:top w:val="single" w:sz="4" w:space="0" w:color="000000"/>
                    <w:left w:val="single" w:sz="4" w:space="0" w:color="000000"/>
                    <w:bottom w:val="single" w:sz="4" w:space="0" w:color="000000"/>
                    <w:right w:val="single" w:sz="4" w:space="0" w:color="000000"/>
                  </w:tcBorders>
                  <w:hideMark/>
                </w:tcPr>
                <w:p w:rsidR="00E855C1" w:rsidRPr="009B35EA" w:rsidRDefault="00E855C1" w:rsidP="00E855C1">
                  <w:pPr>
                    <w:spacing w:before="0" w:after="0"/>
                  </w:pPr>
                  <w:r w:rsidRPr="009B35EA">
                    <w:t xml:space="preserve"> Дебиторская и кредиторская задолженность</w:t>
                  </w:r>
                </w:p>
              </w:tc>
              <w:tc>
                <w:tcPr>
                  <w:tcW w:w="4560" w:type="dxa"/>
                  <w:tcBorders>
                    <w:top w:val="single" w:sz="4" w:space="0" w:color="000000"/>
                    <w:left w:val="single" w:sz="4" w:space="0" w:color="000000"/>
                    <w:bottom w:val="single" w:sz="4" w:space="0" w:color="000000"/>
                    <w:right w:val="single" w:sz="4" w:space="0" w:color="000000"/>
                  </w:tcBorders>
                  <w:hideMark/>
                </w:tcPr>
                <w:p w:rsidR="00E855C1" w:rsidRPr="009B35EA" w:rsidRDefault="00E855C1" w:rsidP="00E855C1">
                  <w:pPr>
                    <w:spacing w:before="0" w:after="0"/>
                  </w:pPr>
                  <w:r w:rsidRPr="009B35EA">
                    <w:t xml:space="preserve">Один раз </w:t>
                  </w:r>
                  <w:r w:rsidRPr="009B35EA">
                    <w:rPr>
                      <w:color w:val="000000"/>
                    </w:rPr>
                    <w:t>в год</w:t>
                  </w:r>
                </w:p>
              </w:tc>
            </w:tr>
            <w:tr w:rsidR="00E855C1" w:rsidRPr="009B35EA">
              <w:tc>
                <w:tcPr>
                  <w:tcW w:w="4560" w:type="dxa"/>
                  <w:tcBorders>
                    <w:top w:val="single" w:sz="4" w:space="0" w:color="000000"/>
                    <w:left w:val="single" w:sz="4" w:space="0" w:color="000000"/>
                    <w:bottom w:val="single" w:sz="4" w:space="0" w:color="000000"/>
                    <w:right w:val="single" w:sz="4" w:space="0" w:color="000000"/>
                  </w:tcBorders>
                  <w:hideMark/>
                </w:tcPr>
                <w:p w:rsidR="00E855C1" w:rsidRPr="009B35EA" w:rsidRDefault="00E855C1" w:rsidP="00E855C1">
                  <w:pPr>
                    <w:spacing w:before="0" w:after="0"/>
                  </w:pPr>
                  <w:r w:rsidRPr="009B35EA">
                    <w:t xml:space="preserve"> Денежные средства в кассе</w:t>
                  </w:r>
                </w:p>
              </w:tc>
              <w:tc>
                <w:tcPr>
                  <w:tcW w:w="4560" w:type="dxa"/>
                  <w:tcBorders>
                    <w:top w:val="single" w:sz="4" w:space="0" w:color="000000"/>
                    <w:left w:val="single" w:sz="4" w:space="0" w:color="000000"/>
                    <w:bottom w:val="single" w:sz="4" w:space="0" w:color="000000"/>
                    <w:right w:val="single" w:sz="4" w:space="0" w:color="000000"/>
                  </w:tcBorders>
                  <w:hideMark/>
                </w:tcPr>
                <w:p w:rsidR="00E855C1" w:rsidRPr="009B35EA" w:rsidRDefault="00E855C1" w:rsidP="00E855C1">
                  <w:pPr>
                    <w:spacing w:before="0" w:after="0"/>
                  </w:pPr>
                  <w:r w:rsidRPr="009B35EA">
                    <w:t xml:space="preserve">Один раз в год перед составлением годовой отчетности, а так же при смене     материально-ответственных лиц. Кроме того на основании </w:t>
                  </w:r>
                  <w:r w:rsidRPr="009B35EA">
                    <w:lastRenderedPageBreak/>
                    <w:t>отдельного приказа Общества проводится внезапная ревизия кассы.</w:t>
                  </w:r>
                </w:p>
              </w:tc>
            </w:tr>
            <w:tr w:rsidR="00E855C1" w:rsidRPr="009B35EA">
              <w:tc>
                <w:tcPr>
                  <w:tcW w:w="4560" w:type="dxa"/>
                  <w:tcBorders>
                    <w:top w:val="single" w:sz="4" w:space="0" w:color="000000"/>
                    <w:left w:val="single" w:sz="4" w:space="0" w:color="000000"/>
                    <w:bottom w:val="single" w:sz="4" w:space="0" w:color="000000"/>
                    <w:right w:val="single" w:sz="4" w:space="0" w:color="000000"/>
                  </w:tcBorders>
                  <w:hideMark/>
                </w:tcPr>
                <w:p w:rsidR="00E855C1" w:rsidRPr="009B35EA" w:rsidRDefault="00E855C1" w:rsidP="00E855C1">
                  <w:pPr>
                    <w:spacing w:before="0" w:after="0"/>
                  </w:pPr>
                  <w:r w:rsidRPr="009B35EA">
                    <w:lastRenderedPageBreak/>
                    <w:t xml:space="preserve"> Расходы будущих периодов</w:t>
                  </w:r>
                </w:p>
              </w:tc>
              <w:tc>
                <w:tcPr>
                  <w:tcW w:w="4560" w:type="dxa"/>
                  <w:tcBorders>
                    <w:top w:val="single" w:sz="4" w:space="0" w:color="000000"/>
                    <w:left w:val="single" w:sz="4" w:space="0" w:color="000000"/>
                    <w:bottom w:val="single" w:sz="4" w:space="0" w:color="000000"/>
                    <w:right w:val="single" w:sz="4" w:space="0" w:color="000000"/>
                  </w:tcBorders>
                  <w:hideMark/>
                </w:tcPr>
                <w:p w:rsidR="00E855C1" w:rsidRPr="009B35EA" w:rsidRDefault="00E855C1" w:rsidP="00E855C1">
                  <w:pPr>
                    <w:spacing w:before="0" w:after="0"/>
                  </w:pPr>
                  <w:r w:rsidRPr="009B35EA">
                    <w:t>Один раз в год</w:t>
                  </w:r>
                </w:p>
              </w:tc>
            </w:tr>
          </w:tbl>
          <w:p w:rsidR="00E855C1" w:rsidRPr="009B35EA" w:rsidRDefault="00E855C1" w:rsidP="00E855C1">
            <w:pPr>
              <w:spacing w:before="0" w:after="0"/>
            </w:pPr>
          </w:p>
          <w:p w:rsidR="00E855C1" w:rsidRPr="009B35EA" w:rsidRDefault="00E855C1" w:rsidP="00E855C1">
            <w:pPr>
              <w:spacing w:before="14" w:after="120"/>
              <w:ind w:left="17"/>
              <w:rPr>
                <w:i/>
                <w:iCs/>
              </w:rPr>
            </w:pPr>
            <w:r w:rsidRPr="009B35EA">
              <w:rPr>
                <w:i/>
                <w:iCs/>
              </w:rPr>
              <w:t>Основание: пункт 4 ПБУ 1/2008 «Учетная политика организации»</w:t>
            </w:r>
          </w:p>
          <w:p w:rsidR="00E855C1" w:rsidRPr="009B35EA" w:rsidRDefault="00E855C1" w:rsidP="00E855C1">
            <w:pPr>
              <w:widowControl/>
              <w:spacing w:before="0" w:after="0" w:line="276" w:lineRule="auto"/>
              <w:ind w:firstLine="540"/>
              <w:jc w:val="both"/>
              <w:rPr>
                <w:rFonts w:ascii="Times New Roman CYR" w:hAnsi="Times New Roman CYR" w:cs="Times New Roman CYR"/>
              </w:rPr>
            </w:pPr>
            <w:r w:rsidRPr="009B35EA">
              <w:rPr>
                <w:rFonts w:ascii="Times New Roman CYR" w:hAnsi="Times New Roman CYR" w:cs="Times New Roman CYR"/>
              </w:rPr>
              <w:t>Проведение инвентаризации обязательно:</w:t>
            </w:r>
          </w:p>
          <w:p w:rsidR="00E855C1" w:rsidRPr="009B35EA" w:rsidRDefault="00E855C1" w:rsidP="00E855C1">
            <w:pPr>
              <w:widowControl/>
              <w:spacing w:before="0" w:after="0" w:line="276" w:lineRule="auto"/>
              <w:ind w:firstLine="540"/>
              <w:jc w:val="both"/>
              <w:rPr>
                <w:rFonts w:ascii="Times New Roman CYR" w:hAnsi="Times New Roman CYR" w:cs="Times New Roman CYR"/>
              </w:rPr>
            </w:pPr>
            <w:r w:rsidRPr="009B35EA">
              <w:rPr>
                <w:rFonts w:ascii="Times New Roman CYR" w:hAnsi="Times New Roman CYR" w:cs="Times New Roman CYR"/>
              </w:rPr>
              <w:t xml:space="preserve">при передаче имущества в аренду; </w:t>
            </w:r>
          </w:p>
          <w:p w:rsidR="00E855C1" w:rsidRPr="009B35EA" w:rsidRDefault="00E855C1" w:rsidP="00E855C1">
            <w:pPr>
              <w:widowControl/>
              <w:spacing w:before="0" w:after="0" w:line="276" w:lineRule="auto"/>
              <w:ind w:firstLine="540"/>
              <w:jc w:val="both"/>
              <w:rPr>
                <w:rFonts w:ascii="Times New Roman CYR" w:hAnsi="Times New Roman CYR" w:cs="Times New Roman CYR"/>
              </w:rPr>
            </w:pPr>
            <w:r w:rsidRPr="009B35EA">
              <w:rPr>
                <w:rFonts w:ascii="Times New Roman CYR" w:hAnsi="Times New Roman CYR" w:cs="Times New Roman CYR"/>
              </w:rPr>
              <w:t xml:space="preserve">перед составлением годовой бухгалтерской отчетности (кроме имущества, инвентаризация которого проводилась не ранее 1 октября отчетного года). </w:t>
            </w:r>
          </w:p>
          <w:p w:rsidR="00E855C1" w:rsidRPr="009B35EA" w:rsidRDefault="00E855C1" w:rsidP="00E855C1">
            <w:pPr>
              <w:widowControl/>
              <w:spacing w:before="0" w:after="0" w:line="276" w:lineRule="auto"/>
              <w:ind w:firstLine="540"/>
              <w:jc w:val="both"/>
              <w:rPr>
                <w:rFonts w:ascii="Times New Roman CYR" w:hAnsi="Times New Roman CYR" w:cs="Times New Roman CYR"/>
              </w:rPr>
            </w:pPr>
            <w:r w:rsidRPr="009B35EA">
              <w:rPr>
                <w:rFonts w:ascii="Times New Roman CYR" w:hAnsi="Times New Roman CYR" w:cs="Times New Roman CYR"/>
              </w:rPr>
              <w:t>при смене материально ответственных лиц;</w:t>
            </w:r>
          </w:p>
          <w:p w:rsidR="00E855C1" w:rsidRPr="009B35EA" w:rsidRDefault="00E855C1" w:rsidP="00E855C1">
            <w:pPr>
              <w:widowControl/>
              <w:spacing w:before="0" w:after="0" w:line="276" w:lineRule="auto"/>
              <w:ind w:firstLine="540"/>
              <w:jc w:val="both"/>
              <w:rPr>
                <w:rFonts w:ascii="Times New Roman CYR" w:hAnsi="Times New Roman CYR" w:cs="Times New Roman CYR"/>
              </w:rPr>
            </w:pPr>
            <w:r w:rsidRPr="009B35EA">
              <w:rPr>
                <w:rFonts w:ascii="Times New Roman CYR" w:hAnsi="Times New Roman CYR" w:cs="Times New Roman CYR"/>
              </w:rPr>
              <w:t>при выявлении фактов хищения, злоупотребления или порчи имущества;</w:t>
            </w:r>
          </w:p>
          <w:p w:rsidR="00E855C1" w:rsidRPr="009B35EA" w:rsidRDefault="00E855C1" w:rsidP="00E855C1">
            <w:pPr>
              <w:widowControl/>
              <w:spacing w:before="0" w:after="0" w:line="276" w:lineRule="auto"/>
              <w:ind w:firstLine="540"/>
              <w:jc w:val="both"/>
              <w:rPr>
                <w:rFonts w:ascii="Times New Roman CYR" w:hAnsi="Times New Roman CYR" w:cs="Times New Roman CYR"/>
              </w:rPr>
            </w:pPr>
            <w:r w:rsidRPr="009B35EA">
              <w:rPr>
                <w:rFonts w:ascii="Times New Roman CYR" w:hAnsi="Times New Roman CYR" w:cs="Times New Roman CYR"/>
              </w:rPr>
              <w:t>в случае стихийного бедствия, пожара или других чрезвычайных ситуаций, вызванных экстремальными условиями;</w:t>
            </w:r>
          </w:p>
          <w:p w:rsidR="00E855C1" w:rsidRPr="009B35EA" w:rsidRDefault="00E855C1" w:rsidP="00E855C1">
            <w:pPr>
              <w:widowControl/>
              <w:spacing w:before="0" w:after="0" w:line="276" w:lineRule="auto"/>
              <w:ind w:firstLine="540"/>
              <w:jc w:val="both"/>
              <w:rPr>
                <w:rFonts w:ascii="Times New Roman CYR" w:hAnsi="Times New Roman CYR" w:cs="Times New Roman CYR"/>
              </w:rPr>
            </w:pPr>
            <w:r w:rsidRPr="009B35EA">
              <w:rPr>
                <w:rFonts w:ascii="Times New Roman CYR" w:hAnsi="Times New Roman CYR" w:cs="Times New Roman CYR"/>
              </w:rPr>
              <w:t>при реорганизации или ликвидации Общества;</w:t>
            </w:r>
          </w:p>
          <w:p w:rsidR="00E855C1" w:rsidRPr="009B35EA" w:rsidRDefault="00E855C1" w:rsidP="00E855C1">
            <w:pPr>
              <w:widowControl/>
              <w:spacing w:before="0" w:after="0" w:line="276" w:lineRule="auto"/>
              <w:ind w:firstLine="540"/>
              <w:jc w:val="both"/>
              <w:rPr>
                <w:rFonts w:ascii="Times New Roman CYR" w:hAnsi="Times New Roman CYR" w:cs="Times New Roman CYR"/>
              </w:rPr>
            </w:pPr>
            <w:r w:rsidRPr="009B35EA">
              <w:rPr>
                <w:rFonts w:ascii="Times New Roman CYR" w:hAnsi="Times New Roman CYR" w:cs="Times New Roman CYR"/>
              </w:rPr>
              <w:t>в других случаях, предусмотренных законодательством Российской Федерации.</w:t>
            </w:r>
          </w:p>
          <w:p w:rsidR="00E855C1" w:rsidRPr="009B35EA" w:rsidRDefault="00E855C1" w:rsidP="00E855C1">
            <w:pPr>
              <w:widowControl/>
              <w:spacing w:before="0" w:after="0" w:line="276" w:lineRule="auto"/>
              <w:ind w:firstLine="540"/>
              <w:jc w:val="both"/>
              <w:rPr>
                <w:rFonts w:ascii="Times New Roman CYR" w:hAnsi="Times New Roman CYR" w:cs="Times New Roman CYR"/>
              </w:rPr>
            </w:pPr>
          </w:p>
          <w:p w:rsidR="00E855C1" w:rsidRPr="009B35EA" w:rsidRDefault="00E855C1" w:rsidP="00E855C1">
            <w:pPr>
              <w:widowControl/>
              <w:spacing w:before="0" w:after="0"/>
              <w:jc w:val="both"/>
              <w:rPr>
                <w:i/>
              </w:rPr>
            </w:pPr>
            <w:r w:rsidRPr="009B35EA">
              <w:rPr>
                <w:i/>
              </w:rPr>
              <w:t xml:space="preserve">Основание: пункт 27 Положения по ведению бухгалтерского учета и бухгалтерской отчетности в Российской Федерации, утвержденного Приказом Минфина РФ от 29.07.1998 N 34н </w:t>
            </w:r>
          </w:p>
          <w:p w:rsidR="00E855C1" w:rsidRPr="009B35EA" w:rsidRDefault="00E855C1" w:rsidP="00E855C1">
            <w:pPr>
              <w:widowControl/>
              <w:spacing w:before="0" w:after="0"/>
              <w:jc w:val="both"/>
              <w:rPr>
                <w:i/>
              </w:rPr>
            </w:pPr>
          </w:p>
          <w:p w:rsidR="00E855C1" w:rsidRPr="009B35EA" w:rsidRDefault="00E855C1" w:rsidP="00E855C1">
            <w:pPr>
              <w:widowControl/>
              <w:spacing w:before="0" w:after="0"/>
              <w:jc w:val="both"/>
              <w:rPr>
                <w:b/>
                <w:iCs/>
                <w:color w:val="000000"/>
                <w:u w:val="single"/>
              </w:rPr>
            </w:pPr>
            <w:r w:rsidRPr="009B35EA">
              <w:rPr>
                <w:b/>
                <w:iCs/>
                <w:u w:val="single"/>
              </w:rPr>
              <w:t>К</w:t>
            </w:r>
            <w:r w:rsidRPr="009B35EA">
              <w:rPr>
                <w:b/>
                <w:iCs/>
                <w:color w:val="000000"/>
                <w:u w:val="single"/>
              </w:rPr>
              <w:t>онтроль достоверности отражения фактов хозяйственной деятельности</w:t>
            </w:r>
          </w:p>
          <w:p w:rsidR="00E855C1" w:rsidRPr="009B35EA" w:rsidRDefault="00E855C1" w:rsidP="00E855C1">
            <w:pPr>
              <w:widowControl/>
              <w:spacing w:before="0" w:after="0"/>
              <w:ind w:firstLine="540"/>
              <w:jc w:val="both"/>
              <w:rPr>
                <w:b/>
                <w:iCs/>
                <w:u w:val="single"/>
              </w:rPr>
            </w:pPr>
          </w:p>
          <w:p w:rsidR="00E855C1" w:rsidRPr="009B35EA" w:rsidRDefault="00E855C1" w:rsidP="00E855C1">
            <w:pPr>
              <w:widowControl/>
              <w:spacing w:before="0" w:after="0"/>
              <w:jc w:val="both"/>
              <w:rPr>
                <w:color w:val="000000"/>
              </w:rPr>
            </w:pPr>
            <w:r w:rsidRPr="009B35EA">
              <w:rPr>
                <w:color w:val="000000"/>
              </w:rPr>
              <w:t xml:space="preserve">Общество организует и осуществляет контроль достоверности отражения в бухгалтерском учёте </w:t>
            </w:r>
            <w:r w:rsidRPr="009B35EA">
              <w:rPr>
                <w:color w:val="333333"/>
              </w:rPr>
              <w:t>сделок, событий, операций, оказывающих или способных оказать влияние на финансовое положение экономического субъекта, финансовый результат его деятельности и (или) движение денежных средств</w:t>
            </w:r>
            <w:r w:rsidRPr="009B35EA">
              <w:rPr>
                <w:color w:val="000000"/>
              </w:rPr>
              <w:t>, а также обеспечивает контроль достоверности составления бухгалтерской (финансовой) отчётности, направленный на достижение эффективности и результативности управления активами и пассивами, выявления и управления рисками.</w:t>
            </w:r>
          </w:p>
          <w:p w:rsidR="00E855C1" w:rsidRPr="009B35EA" w:rsidRDefault="00E855C1" w:rsidP="00E855C1">
            <w:pPr>
              <w:widowControl/>
              <w:spacing w:before="0" w:after="0"/>
              <w:ind w:firstLine="540"/>
              <w:jc w:val="both"/>
              <w:rPr>
                <w:i/>
                <w:color w:val="008000"/>
              </w:rPr>
            </w:pPr>
          </w:p>
          <w:p w:rsidR="00E855C1" w:rsidRPr="009B35EA" w:rsidRDefault="00E855C1" w:rsidP="00E855C1">
            <w:pPr>
              <w:widowControl/>
              <w:spacing w:before="0" w:after="0"/>
              <w:jc w:val="both"/>
              <w:rPr>
                <w:i/>
              </w:rPr>
            </w:pPr>
            <w:r w:rsidRPr="009B35EA">
              <w:rPr>
                <w:i/>
              </w:rPr>
              <w:t>Основание:</w:t>
            </w:r>
            <w:r w:rsidRPr="009B35EA">
              <w:t xml:space="preserve"> </w:t>
            </w:r>
            <w:hyperlink r:id="rId42" w:anchor="Punkt_6" w:history="1">
              <w:r w:rsidRPr="009B35EA">
                <w:rPr>
                  <w:i/>
                  <w:color w:val="0000FF"/>
                  <w:u w:val="single"/>
                </w:rPr>
                <w:t>абзац 2 пункт 6</w:t>
              </w:r>
            </w:hyperlink>
            <w:r w:rsidRPr="009B35EA">
              <w:rPr>
                <w:i/>
              </w:rPr>
              <w:t xml:space="preserve">, </w:t>
            </w:r>
            <w:hyperlink r:id="rId43" w:anchor="Punkt_6" w:history="1">
              <w:r w:rsidRPr="009B35EA">
                <w:rPr>
                  <w:i/>
                  <w:color w:val="0000FF"/>
                  <w:u w:val="single"/>
                </w:rPr>
                <w:t>пункт 39</w:t>
              </w:r>
            </w:hyperlink>
            <w:r w:rsidRPr="009B35EA">
              <w:rPr>
                <w:i/>
              </w:rPr>
              <w:t xml:space="preserve"> ПБУ 4/99.</w:t>
            </w:r>
          </w:p>
          <w:p w:rsidR="00E855C1" w:rsidRPr="009B35EA" w:rsidRDefault="00E855C1" w:rsidP="00E855C1">
            <w:pPr>
              <w:widowControl/>
              <w:spacing w:before="0" w:after="0"/>
              <w:ind w:firstLine="540"/>
              <w:jc w:val="both"/>
            </w:pPr>
          </w:p>
          <w:p w:rsidR="00E855C1" w:rsidRPr="009B35EA" w:rsidRDefault="00E855C1" w:rsidP="00E855C1">
            <w:pPr>
              <w:widowControl/>
              <w:spacing w:before="0" w:after="0"/>
              <w:ind w:firstLine="540"/>
              <w:jc w:val="both"/>
            </w:pPr>
          </w:p>
        </w:tc>
      </w:tr>
      <w:tr w:rsidR="00E855C1" w:rsidRPr="009B35EA" w:rsidTr="00E855C1">
        <w:tc>
          <w:tcPr>
            <w:tcW w:w="20" w:type="dxa"/>
          </w:tcPr>
          <w:p w:rsidR="00E855C1" w:rsidRPr="009B35EA" w:rsidRDefault="00E855C1" w:rsidP="00E855C1">
            <w:pPr>
              <w:spacing w:before="0" w:after="0"/>
            </w:pPr>
          </w:p>
        </w:tc>
        <w:tc>
          <w:tcPr>
            <w:tcW w:w="9642" w:type="dxa"/>
          </w:tcPr>
          <w:p w:rsidR="00E855C1" w:rsidRPr="009B35EA" w:rsidRDefault="00E855C1" w:rsidP="00E855C1">
            <w:pPr>
              <w:spacing w:before="480" w:after="120"/>
              <w:ind w:left="17"/>
              <w:rPr>
                <w:rFonts w:ascii="Times New Roman CYR" w:hAnsi="Times New Roman CYR"/>
                <w:b/>
                <w:bCs/>
                <w:iCs/>
              </w:rPr>
            </w:pPr>
            <w:r w:rsidRPr="009B35EA">
              <w:rPr>
                <w:rFonts w:ascii="Times New Roman CYR" w:hAnsi="Times New Roman CYR"/>
                <w:bCs/>
                <w:iCs/>
              </w:rPr>
              <w:t xml:space="preserve"> </w:t>
            </w:r>
            <w:r w:rsidRPr="009B35EA">
              <w:rPr>
                <w:rFonts w:ascii="Times New Roman CYR" w:hAnsi="Times New Roman CYR"/>
                <w:b/>
                <w:bCs/>
                <w:iCs/>
              </w:rPr>
              <w:t>МЕТОДОЛОГИЧЕСКИЕ АСПЕКТЫ УЧЕТНОЙ ПОЛИТИКИ</w:t>
            </w:r>
          </w:p>
          <w:p w:rsidR="00E855C1" w:rsidRPr="009B35EA" w:rsidRDefault="00E855C1" w:rsidP="00E855C1">
            <w:pPr>
              <w:spacing w:before="480" w:after="120"/>
              <w:ind w:left="17"/>
              <w:rPr>
                <w:b/>
                <w:iCs/>
                <w:u w:val="single"/>
              </w:rPr>
            </w:pPr>
            <w:r w:rsidRPr="009B35EA">
              <w:rPr>
                <w:b/>
                <w:iCs/>
                <w:u w:val="single"/>
              </w:rPr>
              <w:t>Вложения во внеоборотные активы</w:t>
            </w:r>
          </w:p>
          <w:p w:rsidR="00E855C1" w:rsidRPr="009B35EA" w:rsidRDefault="00E855C1" w:rsidP="00E855C1">
            <w:pPr>
              <w:spacing w:before="480" w:after="120"/>
              <w:ind w:left="17"/>
              <w:rPr>
                <w:b/>
              </w:rPr>
            </w:pPr>
            <w:r w:rsidRPr="009B35EA">
              <w:rPr>
                <w:b/>
              </w:rPr>
              <w:t>Отражение в отчетности вложений во внеоборотные активы</w:t>
            </w:r>
          </w:p>
          <w:p w:rsidR="00E855C1" w:rsidRPr="009B35EA" w:rsidRDefault="00E855C1" w:rsidP="00E855C1">
            <w:pPr>
              <w:keepNext/>
              <w:widowControl/>
              <w:autoSpaceDE/>
              <w:autoSpaceDN/>
              <w:adjustRightInd/>
              <w:spacing w:before="0" w:after="120" w:line="276" w:lineRule="auto"/>
              <w:jc w:val="both"/>
            </w:pPr>
            <w:r w:rsidRPr="009B35EA">
              <w:t>В отчетности незавершенные капитальные вложения показываются по тем статьям отчетности, по которым показываются активы, вложения в которые осуществляются:</w:t>
            </w:r>
          </w:p>
          <w:p w:rsidR="00E855C1" w:rsidRPr="009B35EA" w:rsidRDefault="00E855C1" w:rsidP="00FA3738">
            <w:pPr>
              <w:keepNext/>
              <w:widowControl/>
              <w:numPr>
                <w:ilvl w:val="0"/>
                <w:numId w:val="2"/>
              </w:numPr>
              <w:autoSpaceDE/>
              <w:autoSpaceDN/>
              <w:adjustRightInd/>
              <w:spacing w:before="0" w:after="120" w:line="276" w:lineRule="auto"/>
              <w:contextualSpacing/>
              <w:jc w:val="both"/>
            </w:pPr>
            <w:r w:rsidRPr="009B35EA">
              <w:t>капитальные вложения в приобретение основных средств – по статье «Основные средства»,</w:t>
            </w:r>
          </w:p>
          <w:p w:rsidR="00E855C1" w:rsidRPr="009B35EA" w:rsidRDefault="00E855C1" w:rsidP="00FA3738">
            <w:pPr>
              <w:keepNext/>
              <w:widowControl/>
              <w:numPr>
                <w:ilvl w:val="0"/>
                <w:numId w:val="2"/>
              </w:numPr>
              <w:autoSpaceDE/>
              <w:autoSpaceDN/>
              <w:adjustRightInd/>
              <w:spacing w:before="0" w:after="120" w:line="276" w:lineRule="auto"/>
              <w:contextualSpacing/>
              <w:jc w:val="both"/>
            </w:pPr>
            <w:r w:rsidRPr="009B35EA">
              <w:t xml:space="preserve"> вложения в создание активов нематериального характера – по статье «Нематериальные активы» и т.п.</w:t>
            </w:r>
          </w:p>
        </w:tc>
      </w:tr>
      <w:tr w:rsidR="00E855C1" w:rsidRPr="009B35EA" w:rsidTr="00E855C1">
        <w:tc>
          <w:tcPr>
            <w:tcW w:w="20" w:type="dxa"/>
            <w:hideMark/>
          </w:tcPr>
          <w:p w:rsidR="00E855C1" w:rsidRPr="009B35EA" w:rsidRDefault="00E855C1" w:rsidP="00E855C1">
            <w:pPr>
              <w:spacing w:before="0" w:after="0"/>
              <w:jc w:val="center"/>
            </w:pPr>
            <w:r w:rsidRPr="009B35EA">
              <w:t>15.</w:t>
            </w:r>
          </w:p>
        </w:tc>
        <w:tc>
          <w:tcPr>
            <w:tcW w:w="9642" w:type="dxa"/>
          </w:tcPr>
          <w:p w:rsidR="00E855C1" w:rsidRPr="009B35EA" w:rsidRDefault="00E855C1" w:rsidP="00E855C1">
            <w:pPr>
              <w:spacing w:before="240" w:after="120"/>
              <w:ind w:left="17"/>
              <w:rPr>
                <w:b/>
                <w:bCs/>
                <w:u w:val="single"/>
              </w:rPr>
            </w:pPr>
            <w:r w:rsidRPr="009B35EA">
              <w:rPr>
                <w:b/>
                <w:bCs/>
                <w:u w:val="single"/>
              </w:rPr>
              <w:t>Основные средства</w:t>
            </w:r>
          </w:p>
          <w:p w:rsidR="00E855C1" w:rsidRPr="009B35EA" w:rsidRDefault="00E855C1" w:rsidP="00E855C1">
            <w:pPr>
              <w:spacing w:before="240" w:after="120" w:line="276" w:lineRule="auto"/>
              <w:ind w:left="17"/>
              <w:jc w:val="both"/>
            </w:pPr>
            <w:r w:rsidRPr="009B35EA">
              <w:t>Общество ведет учет основных средств в соответствии с ПБУ 6/01, а также другими нормативными актами, содержащими нормы в отношении порядка учета и отражения в отчетности основных средств и операций с ними.</w:t>
            </w:r>
          </w:p>
          <w:p w:rsidR="00E855C1" w:rsidRPr="009B35EA" w:rsidRDefault="00E855C1" w:rsidP="00E855C1">
            <w:pPr>
              <w:spacing w:before="240" w:after="120"/>
              <w:ind w:left="17"/>
              <w:rPr>
                <w:b/>
                <w:bCs/>
              </w:rPr>
            </w:pPr>
            <w:r w:rsidRPr="009B35EA">
              <w:rPr>
                <w:b/>
                <w:bCs/>
              </w:rPr>
              <w:t>Единица бухгалтерского учёта основных средств</w:t>
            </w:r>
          </w:p>
          <w:p w:rsidR="00E855C1" w:rsidRPr="009B35EA" w:rsidRDefault="00E855C1" w:rsidP="00E855C1">
            <w:pPr>
              <w:keepNext/>
              <w:widowControl/>
              <w:autoSpaceDE/>
              <w:autoSpaceDN/>
              <w:adjustRightInd/>
              <w:spacing w:before="0" w:after="120" w:line="276" w:lineRule="auto"/>
              <w:jc w:val="both"/>
            </w:pPr>
            <w:r w:rsidRPr="009B35EA">
              <w:t>Единицей бухгалтерского учета основных средств является инвентарный объект.</w:t>
            </w:r>
          </w:p>
          <w:p w:rsidR="00E855C1" w:rsidRPr="009B35EA" w:rsidRDefault="00E855C1" w:rsidP="00E855C1">
            <w:pPr>
              <w:keepNext/>
              <w:widowControl/>
              <w:autoSpaceDE/>
              <w:autoSpaceDN/>
              <w:adjustRightInd/>
              <w:spacing w:before="0" w:after="120" w:line="276" w:lineRule="auto"/>
              <w:jc w:val="both"/>
            </w:pPr>
            <w:r w:rsidRPr="009B35EA">
              <w:t>Объекты основных средств представляются в бухгалтерском учете как:</w:t>
            </w:r>
          </w:p>
          <w:p w:rsidR="00E855C1" w:rsidRPr="009B35EA" w:rsidRDefault="00E855C1" w:rsidP="00FA3738">
            <w:pPr>
              <w:keepNext/>
              <w:widowControl/>
              <w:numPr>
                <w:ilvl w:val="0"/>
                <w:numId w:val="3"/>
              </w:numPr>
              <w:autoSpaceDE/>
              <w:autoSpaceDN/>
              <w:adjustRightInd/>
              <w:spacing w:before="120" w:after="120" w:line="276" w:lineRule="auto"/>
              <w:ind w:left="264" w:firstLine="283"/>
              <w:jc w:val="both"/>
            </w:pPr>
            <w:r w:rsidRPr="009B35EA">
              <w:lastRenderedPageBreak/>
              <w:t xml:space="preserve">один инвентарный объект, если объект основных средств не является сложным объектом, или если сроки полезного использования составных частей объекта различаются несущественно; </w:t>
            </w:r>
          </w:p>
          <w:p w:rsidR="00E855C1" w:rsidRPr="009B35EA" w:rsidRDefault="00E855C1" w:rsidP="00FA3738">
            <w:pPr>
              <w:keepNext/>
              <w:widowControl/>
              <w:numPr>
                <w:ilvl w:val="0"/>
                <w:numId w:val="3"/>
              </w:numPr>
              <w:autoSpaceDE/>
              <w:autoSpaceDN/>
              <w:adjustRightInd/>
              <w:spacing w:before="120" w:after="120" w:line="276" w:lineRule="auto"/>
              <w:ind w:left="264" w:firstLine="283"/>
              <w:jc w:val="both"/>
            </w:pPr>
            <w:r w:rsidRPr="009B35EA">
              <w:t>как совокупность инвентарных объектов, в случае наличия у одного объекта нескольких частей (компонентов), которые:</w:t>
            </w:r>
          </w:p>
          <w:p w:rsidR="00E855C1" w:rsidRPr="009B35EA" w:rsidRDefault="00E855C1" w:rsidP="00FA3738">
            <w:pPr>
              <w:keepNext/>
              <w:widowControl/>
              <w:numPr>
                <w:ilvl w:val="0"/>
                <w:numId w:val="4"/>
              </w:numPr>
              <w:autoSpaceDE/>
              <w:autoSpaceDN/>
              <w:adjustRightInd/>
              <w:spacing w:before="0" w:after="120" w:line="276" w:lineRule="auto"/>
              <w:ind w:left="264" w:firstLine="283"/>
              <w:contextualSpacing/>
              <w:jc w:val="both"/>
            </w:pPr>
            <w:r w:rsidRPr="009B35EA">
              <w:t>имеют сроки полезного использования, существенно отличающиеся от сроков использования объекта;</w:t>
            </w:r>
          </w:p>
          <w:p w:rsidR="00E855C1" w:rsidRPr="009B35EA" w:rsidRDefault="00E855C1" w:rsidP="00FA3738">
            <w:pPr>
              <w:keepNext/>
              <w:widowControl/>
              <w:numPr>
                <w:ilvl w:val="0"/>
                <w:numId w:val="4"/>
              </w:numPr>
              <w:autoSpaceDE/>
              <w:autoSpaceDN/>
              <w:adjustRightInd/>
              <w:spacing w:before="0" w:after="120" w:line="276" w:lineRule="auto"/>
              <w:ind w:left="264" w:firstLine="283"/>
              <w:contextualSpacing/>
              <w:jc w:val="both"/>
            </w:pPr>
            <w:r w:rsidRPr="009B35EA">
              <w:t>стоимость которых является существенной по отношению к стоимости объекта.</w:t>
            </w:r>
          </w:p>
          <w:p w:rsidR="00E855C1" w:rsidRPr="009B35EA" w:rsidRDefault="00E855C1" w:rsidP="00E855C1">
            <w:pPr>
              <w:keepNext/>
              <w:widowControl/>
              <w:autoSpaceDE/>
              <w:autoSpaceDN/>
              <w:adjustRightInd/>
              <w:spacing w:before="120" w:after="200" w:line="276" w:lineRule="auto"/>
              <w:jc w:val="both"/>
            </w:pPr>
            <w:r w:rsidRPr="009B35EA">
              <w:t xml:space="preserve">Если объекты основных средств представляются как  совокупность инвентарных объектов, то </w:t>
            </w:r>
            <w:r w:rsidRPr="009B35EA">
              <w:rPr>
                <w:color w:val="000000"/>
                <w:spacing w:val="-2"/>
              </w:rPr>
              <w:t xml:space="preserve"> каждой части присваивается отдельный инвентарный номер.</w:t>
            </w:r>
          </w:p>
          <w:p w:rsidR="00E855C1" w:rsidRPr="009B35EA" w:rsidRDefault="00E855C1" w:rsidP="00E855C1">
            <w:pPr>
              <w:keepNext/>
              <w:widowControl/>
              <w:autoSpaceDE/>
              <w:autoSpaceDN/>
              <w:adjustRightInd/>
              <w:spacing w:before="0" w:after="120" w:line="276" w:lineRule="auto"/>
              <w:jc w:val="both"/>
            </w:pPr>
            <w:r w:rsidRPr="009B35EA">
              <w:t>Части объекта определяются в соответствии с ОКОФ (например, ОКОФ для каждого класса объектов (здания, сооружения, транспортные средства и т.п.) определяет состав входящих в него частей) или в ином порядке, если ОКОФ не позволяет установить части конкретного объекта, принимаемого к учету.</w:t>
            </w:r>
          </w:p>
          <w:p w:rsidR="00E855C1" w:rsidRPr="009B35EA" w:rsidRDefault="00E855C1" w:rsidP="00E855C1">
            <w:pPr>
              <w:keepNext/>
              <w:widowControl/>
              <w:autoSpaceDE/>
              <w:autoSpaceDN/>
              <w:adjustRightInd/>
              <w:spacing w:before="0" w:after="120" w:line="276" w:lineRule="auto"/>
              <w:jc w:val="both"/>
            </w:pPr>
            <w:r w:rsidRPr="009B35EA">
              <w:t xml:space="preserve">Срок службы части объекта может определяться исходя из технической документации на объект, требований к содержанию объектов (например, требований по периодичности замены отдельных частей объекта). </w:t>
            </w:r>
          </w:p>
          <w:p w:rsidR="00E855C1" w:rsidRPr="009B35EA" w:rsidRDefault="00E855C1" w:rsidP="00E855C1">
            <w:pPr>
              <w:keepNext/>
              <w:widowControl/>
              <w:autoSpaceDE/>
              <w:autoSpaceDN/>
              <w:adjustRightInd/>
              <w:spacing w:before="120" w:after="120" w:line="276" w:lineRule="auto"/>
              <w:jc w:val="both"/>
            </w:pPr>
            <w:r w:rsidRPr="009B35EA">
              <w:t>Существенным</w:t>
            </w:r>
            <w:r w:rsidRPr="009B35EA">
              <w:rPr>
                <w:b/>
                <w:i/>
              </w:rPr>
              <w:t xml:space="preserve"> </w:t>
            </w:r>
            <w:r w:rsidRPr="009B35EA">
              <w:t xml:space="preserve">считается отличие срока службы части объекта более чем на 12 месяцев от срока службы объекта основного средства, установленного технической документацией на объект. </w:t>
            </w:r>
          </w:p>
          <w:p w:rsidR="00E855C1" w:rsidRPr="009B35EA" w:rsidRDefault="00E855C1" w:rsidP="00E855C1">
            <w:pPr>
              <w:spacing w:before="240" w:after="120" w:line="276" w:lineRule="auto"/>
              <w:ind w:left="17"/>
            </w:pPr>
            <w:r w:rsidRPr="009B35EA">
              <w:t>Для того, чтобы выделить часть объекта в отдельный инвентарный объект учета, стоимость такой части должна быть надежно определена.</w:t>
            </w:r>
          </w:p>
          <w:p w:rsidR="00E855C1" w:rsidRPr="009B35EA" w:rsidRDefault="00E855C1" w:rsidP="00E855C1">
            <w:pPr>
              <w:spacing w:before="240" w:after="120" w:line="276" w:lineRule="auto"/>
              <w:ind w:left="17"/>
              <w:rPr>
                <w:i/>
              </w:rPr>
            </w:pPr>
            <w:r w:rsidRPr="009B35EA">
              <w:rPr>
                <w:i/>
              </w:rPr>
              <w:t>Основание: пункт 6 ПБУ 6.01, пункт 10</w:t>
            </w:r>
            <w:r w:rsidRPr="009B35EA">
              <w:t xml:space="preserve"> </w:t>
            </w:r>
            <w:r w:rsidRPr="009B35EA">
              <w:rPr>
                <w:i/>
              </w:rPr>
              <w:t xml:space="preserve">Методических указаний по бухгалтерскому учету основных средств. </w:t>
            </w:r>
          </w:p>
          <w:p w:rsidR="00E855C1" w:rsidRPr="009B35EA" w:rsidRDefault="00E855C1" w:rsidP="00E855C1">
            <w:pPr>
              <w:spacing w:before="240" w:after="120"/>
              <w:ind w:left="17"/>
              <w:rPr>
                <w:b/>
                <w:iCs/>
              </w:rPr>
            </w:pPr>
            <w:r w:rsidRPr="009B35EA">
              <w:rPr>
                <w:b/>
                <w:iCs/>
              </w:rPr>
              <w:t>Квалификация активов, учитываемых в составе основных средств</w:t>
            </w:r>
          </w:p>
          <w:p w:rsidR="00E855C1" w:rsidRPr="009B35EA" w:rsidRDefault="00E855C1" w:rsidP="00E855C1">
            <w:pPr>
              <w:widowControl/>
              <w:autoSpaceDE/>
              <w:autoSpaceDN/>
              <w:adjustRightInd/>
              <w:spacing w:before="60" w:after="60" w:line="276" w:lineRule="auto"/>
              <w:jc w:val="both"/>
            </w:pPr>
            <w:r w:rsidRPr="009B35EA">
              <w:t xml:space="preserve">Для целей квалификации активов, подлежащих учёту в составе основных средств, устанавливается минимальный стоимостный лимит, более 40 000 рублей за единицу бухгалтерского учёта. </w:t>
            </w:r>
          </w:p>
          <w:p w:rsidR="00E855C1" w:rsidRPr="009B35EA" w:rsidRDefault="00E855C1" w:rsidP="00E855C1">
            <w:pPr>
              <w:widowControl/>
              <w:autoSpaceDE/>
              <w:autoSpaceDN/>
              <w:adjustRightInd/>
              <w:spacing w:before="60" w:after="60" w:line="276" w:lineRule="auto"/>
              <w:jc w:val="both"/>
              <w:rPr>
                <w:i/>
              </w:rPr>
            </w:pPr>
            <w:r w:rsidRPr="009B35EA">
              <w:rPr>
                <w:i/>
              </w:rPr>
              <w:t xml:space="preserve">Основание: абзац 4 </w:t>
            </w:r>
            <w:hyperlink r:id="rId44" w:anchor="Punkt_5" w:history="1">
              <w:r w:rsidRPr="009B35EA">
                <w:rPr>
                  <w:b/>
                  <w:i/>
                  <w:color w:val="0000FF"/>
                  <w:u w:val="single"/>
                </w:rPr>
                <w:t>пункт 5 ПБУ 6/01</w:t>
              </w:r>
            </w:hyperlink>
          </w:p>
          <w:p w:rsidR="00E855C1" w:rsidRPr="009B35EA" w:rsidRDefault="00E855C1" w:rsidP="00E855C1">
            <w:pPr>
              <w:spacing w:before="240" w:after="120"/>
              <w:ind w:left="17"/>
              <w:rPr>
                <w:b/>
              </w:rPr>
            </w:pPr>
            <w:r w:rsidRPr="009B35EA">
              <w:rPr>
                <w:b/>
                <w:iCs/>
              </w:rPr>
              <w:t xml:space="preserve">Квалификация объектов недвижимости в составе основных средств </w:t>
            </w:r>
          </w:p>
          <w:p w:rsidR="00E855C1" w:rsidRPr="009B35EA" w:rsidRDefault="00E855C1" w:rsidP="00E855C1">
            <w:pPr>
              <w:spacing w:before="240" w:after="120" w:line="276" w:lineRule="auto"/>
              <w:ind w:left="17"/>
              <w:jc w:val="both"/>
              <w:rPr>
                <w:iCs/>
              </w:rPr>
            </w:pPr>
            <w:r w:rsidRPr="009B35EA">
              <w:rPr>
                <w:iCs/>
              </w:rPr>
              <w:t>Фактически эксплуатируемые объекты недвижимости, подлежащие государственной регистрации, по которым закончены капитальные вложения, оформлены соответствующие первичные учетные документы по приемке-передаче, принимаются к бухгалтерскому учету в качестве основных средств на отдельном субсчете к счету 01 независимо от того, переданы ли  документы на государственную регистрацию или нет.</w:t>
            </w:r>
          </w:p>
          <w:p w:rsidR="00E855C1" w:rsidRPr="009B35EA" w:rsidRDefault="00E855C1" w:rsidP="00E855C1">
            <w:pPr>
              <w:widowControl/>
              <w:spacing w:before="0" w:after="0" w:line="276" w:lineRule="auto"/>
              <w:jc w:val="both"/>
            </w:pPr>
            <w:r w:rsidRPr="009B35EA">
              <w:rPr>
                <w:i/>
              </w:rPr>
              <w:t xml:space="preserve">Основание: пункт 52 </w:t>
            </w:r>
            <w:r w:rsidRPr="009B35EA">
              <w:t>Методических указаний по бухгалтерскому учету основных средств</w:t>
            </w:r>
            <w:r w:rsidRPr="009B35EA">
              <w:rPr>
                <w:vertAlign w:val="superscript"/>
              </w:rPr>
              <w:footnoteReference w:id="2"/>
            </w:r>
          </w:p>
          <w:p w:rsidR="00E855C1" w:rsidRPr="009B35EA" w:rsidRDefault="00E855C1" w:rsidP="00E855C1">
            <w:pPr>
              <w:widowControl/>
              <w:autoSpaceDE/>
              <w:autoSpaceDN/>
              <w:adjustRightInd/>
              <w:spacing w:before="0" w:after="200" w:line="276" w:lineRule="auto"/>
              <w:jc w:val="both"/>
            </w:pPr>
            <w:r w:rsidRPr="009B35EA">
              <w:rPr>
                <w:iCs/>
              </w:rPr>
              <w:t xml:space="preserve"> </w:t>
            </w:r>
            <w:r w:rsidRPr="009B35EA">
              <w:rPr>
                <w:b/>
                <w:i/>
                <w:iCs/>
              </w:rPr>
              <w:t xml:space="preserve">утверждённых Приказом Министерства финансов Российской Федерации от 13 октября </w:t>
            </w:r>
            <w:smartTag w:uri="urn:schemas-microsoft-com:office:smarttags" w:element="metricconverter">
              <w:smartTagPr>
                <w:attr w:name="ProductID" w:val="2003 г"/>
              </w:smartTagPr>
              <w:r w:rsidRPr="009B35EA">
                <w:rPr>
                  <w:b/>
                  <w:i/>
                  <w:iCs/>
                </w:rPr>
                <w:t>2003 г</w:t>
              </w:r>
            </w:smartTag>
            <w:r w:rsidRPr="009B35EA">
              <w:rPr>
                <w:b/>
                <w:i/>
                <w:iCs/>
              </w:rPr>
              <w:t>.</w:t>
            </w:r>
            <w:r w:rsidRPr="009B35EA">
              <w:rPr>
                <w:iCs/>
              </w:rPr>
              <w:t xml:space="preserve"> № 91н.</w:t>
            </w:r>
          </w:p>
          <w:p w:rsidR="00E855C1" w:rsidRPr="009B35EA" w:rsidRDefault="00E855C1" w:rsidP="00E855C1">
            <w:pPr>
              <w:spacing w:before="240" w:after="120"/>
              <w:ind w:left="17"/>
              <w:rPr>
                <w:b/>
                <w:iCs/>
              </w:rPr>
            </w:pPr>
            <w:r w:rsidRPr="009B35EA">
              <w:rPr>
                <w:b/>
                <w:iCs/>
              </w:rPr>
              <w:t xml:space="preserve">Квалификация объектов, переданных, полученных в аренду, в составе основных средств </w:t>
            </w:r>
          </w:p>
          <w:p w:rsidR="00E855C1" w:rsidRPr="009B35EA" w:rsidRDefault="00E855C1" w:rsidP="00E855C1">
            <w:pPr>
              <w:tabs>
                <w:tab w:val="left" w:pos="720"/>
              </w:tabs>
              <w:overflowPunct w:val="0"/>
              <w:spacing w:before="0" w:after="0" w:line="276" w:lineRule="auto"/>
              <w:jc w:val="both"/>
              <w:rPr>
                <w:rFonts w:eastAsiaTheme="minorEastAsia"/>
                <w:lang w:eastAsia="en-US"/>
              </w:rPr>
            </w:pPr>
            <w:r w:rsidRPr="009B35EA">
              <w:rPr>
                <w:rFonts w:eastAsiaTheme="minorEastAsia"/>
                <w:lang w:eastAsia="en-US"/>
              </w:rPr>
              <w:t>Объекты, изначально приобретаемые для целей производства или управления, но впоследствии переданные в аренду продолжают учитываться в составе основных средств обособленно.</w:t>
            </w:r>
          </w:p>
          <w:p w:rsidR="00E855C1" w:rsidRPr="009B35EA" w:rsidRDefault="00E855C1" w:rsidP="00E855C1">
            <w:pPr>
              <w:widowControl/>
              <w:autoSpaceDE/>
              <w:autoSpaceDN/>
              <w:adjustRightInd/>
              <w:spacing w:before="60" w:after="60" w:line="276" w:lineRule="auto"/>
              <w:jc w:val="both"/>
              <w:rPr>
                <w:i/>
              </w:rPr>
            </w:pPr>
            <w:r w:rsidRPr="009B35EA">
              <w:rPr>
                <w:i/>
              </w:rPr>
              <w:t xml:space="preserve">Основание: абзац 3 пункта 5 ПБУ 6/01 </w:t>
            </w:r>
          </w:p>
          <w:p w:rsidR="00E855C1" w:rsidRPr="009B35EA" w:rsidRDefault="00E855C1" w:rsidP="008A143C">
            <w:pPr>
              <w:spacing w:before="240" w:after="120" w:line="276" w:lineRule="auto"/>
            </w:pP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widowControl/>
              <w:autoSpaceDE/>
              <w:autoSpaceDN/>
              <w:adjustRightInd/>
              <w:spacing w:before="0" w:after="200" w:line="276" w:lineRule="auto"/>
              <w:rPr>
                <w:b/>
              </w:rPr>
            </w:pPr>
            <w:r w:rsidRPr="009B35EA">
              <w:rPr>
                <w:b/>
              </w:rPr>
              <w:t>Первоначальная оценка основных средств, вводимых в эксплуатацию законченным капитальным строительством</w:t>
            </w:r>
          </w:p>
        </w:tc>
      </w:tr>
      <w:tr w:rsidR="00E855C1" w:rsidRPr="009B35EA" w:rsidTr="00E855C1">
        <w:tc>
          <w:tcPr>
            <w:tcW w:w="20" w:type="dxa"/>
          </w:tcPr>
          <w:p w:rsidR="00E855C1" w:rsidRPr="009B35EA" w:rsidRDefault="00E855C1" w:rsidP="00E855C1">
            <w:pPr>
              <w:spacing w:before="0" w:after="0"/>
            </w:pPr>
          </w:p>
        </w:tc>
        <w:tc>
          <w:tcPr>
            <w:tcW w:w="9642" w:type="dxa"/>
          </w:tcPr>
          <w:p w:rsidR="00E855C1" w:rsidRPr="009B35EA" w:rsidRDefault="00E855C1" w:rsidP="00E855C1">
            <w:pPr>
              <w:widowControl/>
              <w:autoSpaceDE/>
              <w:autoSpaceDN/>
              <w:adjustRightInd/>
              <w:spacing w:before="120" w:after="200" w:line="276" w:lineRule="auto"/>
              <w:jc w:val="both"/>
            </w:pPr>
            <w:r w:rsidRPr="009B35EA">
              <w:t>При строительстве объектов основных средств подрядным или хозяйственным способом состав расходов, включаемых в первоначальную стоимость объекта, определяется в порядке, установленном для учета капитальных вложений.</w:t>
            </w:r>
          </w:p>
          <w:p w:rsidR="00E855C1" w:rsidRPr="009B35EA" w:rsidRDefault="00E855C1" w:rsidP="00E855C1">
            <w:pPr>
              <w:spacing w:before="14" w:after="120" w:line="276" w:lineRule="auto"/>
              <w:ind w:left="17"/>
              <w:rPr>
                <w:color w:val="000000"/>
                <w:spacing w:val="-2"/>
              </w:rPr>
            </w:pPr>
            <w:r w:rsidRPr="009B35EA">
              <w:rPr>
                <w:color w:val="000000"/>
                <w:spacing w:val="2"/>
              </w:rPr>
              <w:t xml:space="preserve">Затраты на консервацию объекта строительства, а </w:t>
            </w:r>
            <w:r w:rsidRPr="009B35EA">
              <w:rPr>
                <w:color w:val="000000"/>
                <w:spacing w:val="3"/>
              </w:rPr>
              <w:t>так же на поддержание объекта в состоянии кон</w:t>
            </w:r>
            <w:r w:rsidRPr="009B35EA">
              <w:rPr>
                <w:color w:val="000000"/>
                <w:spacing w:val="6"/>
              </w:rPr>
              <w:t xml:space="preserve">сервации, не увеличивают стоимость объекта, а </w:t>
            </w:r>
            <w:r w:rsidRPr="009B35EA">
              <w:rPr>
                <w:color w:val="000000"/>
                <w:spacing w:val="-1"/>
              </w:rPr>
              <w:t>относятся на финансовый результат в составе про</w:t>
            </w:r>
            <w:r w:rsidRPr="009B35EA">
              <w:rPr>
                <w:color w:val="000000"/>
                <w:spacing w:val="-2"/>
              </w:rPr>
              <w:t>чих расходов.</w:t>
            </w:r>
          </w:p>
          <w:p w:rsidR="00E855C1" w:rsidRPr="009B35EA" w:rsidRDefault="00E855C1" w:rsidP="00E855C1">
            <w:pPr>
              <w:widowControl/>
              <w:spacing w:before="0" w:after="0"/>
              <w:jc w:val="both"/>
              <w:rPr>
                <w:i/>
                <w:iCs/>
              </w:rPr>
            </w:pPr>
            <w:r w:rsidRPr="009B35EA">
              <w:rPr>
                <w:i/>
              </w:rPr>
              <w:t>Основание</w:t>
            </w:r>
            <w:r w:rsidRPr="009B35EA">
              <w:t>:</w:t>
            </w:r>
            <w:r w:rsidRPr="009B35EA">
              <w:rPr>
                <w:i/>
                <w:iCs/>
              </w:rPr>
              <w:t xml:space="preserve"> Положение по бухгалтерскому учету долгосрочных инвестиций</w:t>
            </w:r>
            <w:r w:rsidRPr="009B35EA">
              <w:rPr>
                <w:i/>
                <w:iCs/>
                <w:vertAlign w:val="superscript"/>
              </w:rPr>
              <w:footnoteReference w:id="3"/>
            </w:r>
          </w:p>
          <w:p w:rsidR="00E855C1" w:rsidRPr="009B35EA" w:rsidRDefault="00E855C1" w:rsidP="00E855C1">
            <w:pPr>
              <w:spacing w:before="14" w:after="120"/>
              <w:ind w:left="17"/>
              <w:rPr>
                <w:b/>
                <w:i/>
                <w:iCs/>
              </w:rPr>
            </w:pPr>
          </w:p>
          <w:p w:rsidR="00E855C1" w:rsidRPr="009B35EA" w:rsidRDefault="00E855C1" w:rsidP="00E855C1">
            <w:pPr>
              <w:spacing w:before="14" w:after="120"/>
              <w:ind w:left="17"/>
              <w:rPr>
                <w:b/>
              </w:rPr>
            </w:pPr>
            <w:r w:rsidRPr="009B35EA">
              <w:rPr>
                <w:b/>
                <w:iCs/>
              </w:rPr>
              <w:t>Учет отдельных видов расходов при формировании первоначальной стоимости</w:t>
            </w:r>
          </w:p>
          <w:p w:rsidR="00E855C1" w:rsidRPr="009B35EA" w:rsidRDefault="00E855C1" w:rsidP="00E855C1">
            <w:pPr>
              <w:widowControl/>
              <w:autoSpaceDE/>
              <w:autoSpaceDN/>
              <w:adjustRightInd/>
              <w:spacing w:before="120" w:after="200" w:line="276" w:lineRule="auto"/>
              <w:jc w:val="both"/>
              <w:rPr>
                <w:color w:val="000000"/>
              </w:rPr>
            </w:pPr>
            <w:r w:rsidRPr="009B35EA">
              <w:rPr>
                <w:color w:val="000000"/>
              </w:rPr>
              <w:t>Расходы, связанные с приобретением объектов основных средств, произведенные Обществом после принятия их к бухгалтерскому учету в случае их существенности относятся на увеличение стоимости основных средств. Операция расценивается как внесение исправлений в бухгалтерский учет.</w:t>
            </w:r>
          </w:p>
          <w:p w:rsidR="00E855C1" w:rsidRPr="009B35EA" w:rsidRDefault="00E855C1" w:rsidP="00E855C1">
            <w:pPr>
              <w:widowControl/>
              <w:autoSpaceDE/>
              <w:autoSpaceDN/>
              <w:adjustRightInd/>
              <w:spacing w:before="120" w:after="200" w:line="276" w:lineRule="auto"/>
              <w:jc w:val="both"/>
              <w:rPr>
                <w:color w:val="000000"/>
              </w:rPr>
            </w:pPr>
            <w:r w:rsidRPr="009B35EA">
              <w:rPr>
                <w:color w:val="000000"/>
              </w:rPr>
              <w:t>В случае несущественности суммы расходы относятся на прочие расходы Общества.</w:t>
            </w:r>
          </w:p>
          <w:p w:rsidR="00E855C1" w:rsidRPr="009B35EA" w:rsidRDefault="00E855C1" w:rsidP="00E855C1">
            <w:pPr>
              <w:spacing w:before="14" w:after="120"/>
              <w:ind w:left="17"/>
              <w:rPr>
                <w:color w:val="000000"/>
                <w:spacing w:val="-2"/>
              </w:rPr>
            </w:pPr>
          </w:p>
          <w:p w:rsidR="00E855C1" w:rsidRPr="009B35EA" w:rsidRDefault="00E855C1" w:rsidP="00E855C1">
            <w:pPr>
              <w:spacing w:before="14" w:after="120"/>
              <w:ind w:left="17"/>
              <w:rPr>
                <w:b/>
              </w:rPr>
            </w:pPr>
            <w:r w:rsidRPr="009B35EA">
              <w:rPr>
                <w:b/>
                <w:iCs/>
              </w:rPr>
              <w:t>Изменение первоначальной стоимости основных средств в случаях</w:t>
            </w:r>
            <w:r w:rsidRPr="009B35EA">
              <w:rPr>
                <w:b/>
              </w:rPr>
              <w:t xml:space="preserve"> достройки, дооборудования, реконструкции, модернизации, частичной ликвидации</w:t>
            </w:r>
          </w:p>
          <w:p w:rsidR="00E855C1" w:rsidRPr="009B35EA" w:rsidRDefault="00E855C1" w:rsidP="00E855C1">
            <w:pPr>
              <w:widowControl/>
              <w:autoSpaceDE/>
              <w:autoSpaceDN/>
              <w:adjustRightInd/>
              <w:spacing w:before="0" w:after="200" w:line="276" w:lineRule="auto"/>
              <w:jc w:val="both"/>
            </w:pPr>
            <w:r w:rsidRPr="009B35EA">
              <w:t>Первоначальная стоимость основных средств изменяется в случаях достройки, дооборудования, реконструкции, модернизации, частичной ликвидации.</w:t>
            </w:r>
          </w:p>
          <w:p w:rsidR="00E855C1" w:rsidRPr="009B35EA" w:rsidRDefault="00E855C1" w:rsidP="00E855C1">
            <w:pPr>
              <w:widowControl/>
              <w:autoSpaceDE/>
              <w:autoSpaceDN/>
              <w:adjustRightInd/>
              <w:spacing w:before="0" w:after="200" w:line="276" w:lineRule="auto"/>
              <w:jc w:val="both"/>
            </w:pPr>
            <w:r w:rsidRPr="009B35EA">
              <w:t>При этом затраты на модернизацию и реконструкцию объекта основных средств после их окончания увеличивают первоначальную стоимость такого объекта, если в результате модернизации и реконструкции улучшаются (повышаются) первоначально принятые нормативные показатели функционирования (срок полезного использования, мощность, качество применения и т.п.) объекта основных средств.</w:t>
            </w:r>
          </w:p>
          <w:p w:rsidR="00E855C1" w:rsidRPr="009B35EA" w:rsidRDefault="00E855C1" w:rsidP="00E855C1">
            <w:pPr>
              <w:widowControl/>
              <w:autoSpaceDE/>
              <w:autoSpaceDN/>
              <w:adjustRightInd/>
              <w:spacing w:before="0" w:after="200" w:line="276" w:lineRule="auto"/>
              <w:jc w:val="both"/>
            </w:pPr>
            <w:r w:rsidRPr="009B35EA">
              <w:t>Расходы на текущий и капитальный ремонт не влекут изменения первоначальной стоимости.</w:t>
            </w:r>
          </w:p>
          <w:p w:rsidR="00E855C1" w:rsidRPr="009B35EA" w:rsidRDefault="00E855C1" w:rsidP="00E855C1">
            <w:pPr>
              <w:widowControl/>
              <w:autoSpaceDE/>
              <w:autoSpaceDN/>
              <w:adjustRightInd/>
              <w:spacing w:before="0" w:after="200" w:line="276" w:lineRule="auto"/>
              <w:jc w:val="both"/>
            </w:pPr>
            <w:r w:rsidRPr="009B35EA">
              <w:t>Разграничение понятий «реконструкция» и «капитальный ремонт» осуществляется в соответствии с Градостроительным кодексом РФ.</w:t>
            </w:r>
          </w:p>
          <w:p w:rsidR="00E855C1" w:rsidRPr="009B35EA" w:rsidRDefault="00E855C1" w:rsidP="00E855C1">
            <w:pPr>
              <w:spacing w:before="14" w:after="120"/>
              <w:ind w:left="17"/>
              <w:rPr>
                <w:b/>
                <w:i/>
              </w:rPr>
            </w:pPr>
            <w:r w:rsidRPr="009B35EA">
              <w:t>Понятия «дооборудование», «модернизация», «техническое перевооружение» используются в значении понятий, определенных НК РФ</w:t>
            </w:r>
          </w:p>
          <w:p w:rsidR="00E855C1" w:rsidRPr="009B35EA" w:rsidRDefault="00E855C1" w:rsidP="00E855C1">
            <w:pPr>
              <w:widowControl/>
              <w:spacing w:before="0" w:after="0"/>
              <w:jc w:val="both"/>
            </w:pPr>
            <w:r w:rsidRPr="009B35EA">
              <w:rPr>
                <w:i/>
              </w:rPr>
              <w:t>Основание</w:t>
            </w:r>
            <w:r w:rsidRPr="009B35EA">
              <w:t xml:space="preserve">: </w:t>
            </w:r>
            <w:r w:rsidRPr="009B35EA">
              <w:rPr>
                <w:i/>
              </w:rPr>
              <w:t>пункты 14, 27 ПБУ 6/01, пункт 67</w:t>
            </w:r>
            <w:r w:rsidRPr="009B35EA">
              <w:t xml:space="preserve">  </w:t>
            </w:r>
            <w:r w:rsidRPr="009B35EA">
              <w:rPr>
                <w:i/>
              </w:rPr>
              <w:t>Методических указаний по бухгалтерскому учету основных средств,</w:t>
            </w:r>
            <w:r w:rsidRPr="009B35EA">
              <w:t xml:space="preserve"> </w:t>
            </w:r>
            <w:r w:rsidRPr="009B35EA">
              <w:rPr>
                <w:i/>
              </w:rPr>
              <w:t>подпункты 14, 14.1, 14.2, 14.3 статьи 1 Градостроительного кодекса  РФ</w:t>
            </w:r>
            <w:r w:rsidRPr="009B35EA">
              <w:rPr>
                <w:i/>
                <w:iCs/>
              </w:rPr>
              <w:t xml:space="preserve"> от 29.12.2004 N 190-ФЗ,</w:t>
            </w:r>
            <w:r w:rsidRPr="009B35EA">
              <w:rPr>
                <w:i/>
              </w:rPr>
              <w:t xml:space="preserve"> пункт 2 статьи 257  </w:t>
            </w:r>
            <w:r w:rsidRPr="009B35EA">
              <w:t xml:space="preserve">НК РФ </w:t>
            </w:r>
          </w:p>
          <w:p w:rsidR="00E855C1" w:rsidRPr="009B35EA" w:rsidRDefault="00E855C1" w:rsidP="00E855C1">
            <w:pPr>
              <w:spacing w:before="14" w:after="120"/>
              <w:ind w:left="17"/>
              <w:rPr>
                <w:b/>
                <w:i/>
                <w:iCs/>
              </w:rPr>
            </w:pPr>
          </w:p>
          <w:p w:rsidR="00E855C1" w:rsidRPr="009B35EA" w:rsidRDefault="00E855C1" w:rsidP="00E855C1">
            <w:pPr>
              <w:spacing w:before="14" w:after="120"/>
              <w:ind w:left="17"/>
              <w:rPr>
                <w:b/>
              </w:rPr>
            </w:pPr>
            <w:r w:rsidRPr="009B35EA">
              <w:rPr>
                <w:b/>
                <w:iCs/>
              </w:rPr>
              <w:t>Последующая оценка объектов с нулевой балансовой стоимостью после завершения модернизации и реконструкции</w:t>
            </w:r>
          </w:p>
          <w:p w:rsidR="00E855C1" w:rsidRPr="009B35EA" w:rsidRDefault="00E855C1" w:rsidP="00E855C1">
            <w:pPr>
              <w:spacing w:before="14" w:after="120" w:line="276" w:lineRule="auto"/>
              <w:ind w:left="17"/>
              <w:jc w:val="both"/>
              <w:rPr>
                <w:b/>
                <w:i/>
                <w:color w:val="FF0000"/>
              </w:rPr>
            </w:pPr>
            <w:r w:rsidRPr="009B35EA">
              <w:t>Первоначальная (восстановительная) стоимость основного средства с нулевой балансовой стоимостью увеличивается на сумму затрат по модернизации и (или) реконструкции, при условии соблюдения условий признания объекта в составе основных средств (в частности, при сумме затрат более установленного лимита и сроке предполагаемого использования более года).</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pPr>
            <w:r w:rsidRPr="009B35EA">
              <w:rPr>
                <w:b/>
                <w:bCs/>
                <w:iCs/>
                <w:u w:val="single"/>
              </w:rPr>
              <w:t>Переоценка основных средств</w:t>
            </w:r>
            <w:r w:rsidRPr="009B35EA">
              <w:rPr>
                <w:b/>
                <w:bCs/>
                <w:iCs/>
              </w:rPr>
              <w:t xml:space="preserve"> </w:t>
            </w:r>
          </w:p>
        </w:tc>
      </w:tr>
      <w:tr w:rsidR="00E855C1" w:rsidRPr="009B35EA" w:rsidTr="00E855C1">
        <w:tc>
          <w:tcPr>
            <w:tcW w:w="20" w:type="dxa"/>
          </w:tcPr>
          <w:p w:rsidR="00E855C1" w:rsidRPr="009B35EA" w:rsidRDefault="00E855C1" w:rsidP="00E855C1">
            <w:pPr>
              <w:spacing w:before="0" w:after="0"/>
              <w:jc w:val="center"/>
            </w:pPr>
          </w:p>
        </w:tc>
        <w:tc>
          <w:tcPr>
            <w:tcW w:w="9642" w:type="dxa"/>
            <w:hideMark/>
          </w:tcPr>
          <w:p w:rsidR="00E855C1" w:rsidRPr="009B35EA" w:rsidRDefault="00E855C1" w:rsidP="008A143C">
            <w:pPr>
              <w:spacing w:before="14" w:after="120"/>
            </w:pPr>
            <w:r w:rsidRPr="009B35EA">
              <w:t>Общество  не переоценивает объекты основных средств.</w:t>
            </w:r>
            <w:r w:rsidRPr="009B35EA">
              <w:rPr>
                <w:highlight w:val="yellow"/>
              </w:rPr>
              <w:br/>
            </w:r>
            <w:r w:rsidRPr="009B35EA">
              <w:rPr>
                <w:i/>
                <w:iCs/>
              </w:rPr>
              <w:lastRenderedPageBreak/>
              <w:t xml:space="preserve">Основание: пункт 15 ПБУ 6/01 «Учет основных средств» </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rPr>
                <w:u w:val="single"/>
              </w:rPr>
            </w:pPr>
            <w:r w:rsidRPr="009B35EA">
              <w:rPr>
                <w:b/>
                <w:bCs/>
                <w:iCs/>
                <w:u w:val="single"/>
              </w:rPr>
              <w:t>Ремонт основных средств</w:t>
            </w:r>
          </w:p>
        </w:tc>
      </w:tr>
      <w:tr w:rsidR="00E855C1" w:rsidRPr="009B35EA" w:rsidTr="00E855C1">
        <w:tc>
          <w:tcPr>
            <w:tcW w:w="20" w:type="dxa"/>
            <w:hideMark/>
          </w:tcPr>
          <w:p w:rsidR="00E855C1" w:rsidRPr="009B35EA" w:rsidRDefault="00E855C1" w:rsidP="00E855C1">
            <w:pPr>
              <w:spacing w:before="0" w:after="0"/>
              <w:jc w:val="center"/>
            </w:pPr>
            <w:r w:rsidRPr="009B35EA">
              <w:t>17.</w:t>
            </w:r>
          </w:p>
        </w:tc>
        <w:tc>
          <w:tcPr>
            <w:tcW w:w="9642" w:type="dxa"/>
          </w:tcPr>
          <w:p w:rsidR="00E855C1" w:rsidRPr="009B35EA" w:rsidRDefault="00E855C1" w:rsidP="00E855C1">
            <w:pPr>
              <w:spacing w:before="14" w:after="120"/>
              <w:ind w:left="17"/>
            </w:pPr>
            <w:r w:rsidRPr="009B35EA">
              <w:t>Резерв на ремонт основных средств не создается.</w:t>
            </w:r>
          </w:p>
          <w:p w:rsidR="00E855C1" w:rsidRPr="009B35EA" w:rsidRDefault="00E855C1" w:rsidP="00E855C1">
            <w:pPr>
              <w:spacing w:before="14" w:after="120"/>
              <w:ind w:left="17"/>
              <w:rPr>
                <w:i/>
              </w:rPr>
            </w:pPr>
            <w:r w:rsidRPr="009B35EA">
              <w:br/>
            </w:r>
            <w:r w:rsidRPr="009B35EA">
              <w:rPr>
                <w:i/>
                <w:iCs/>
              </w:rPr>
              <w:t xml:space="preserve">Основание: пункт 27 ПБУ 6/01 «Учет основных средств», </w:t>
            </w:r>
            <w:r w:rsidRPr="009B35EA">
              <w:t xml:space="preserve"> </w:t>
            </w:r>
            <w:r w:rsidRPr="009B35EA">
              <w:rPr>
                <w:i/>
              </w:rPr>
              <w:t>пункт 72 Положения по ведению бухгалтерского учета и бухгалтерской отчетности в Российской Федерации</w:t>
            </w:r>
            <w:r w:rsidRPr="009B35EA">
              <w:rPr>
                <w:i/>
                <w:vertAlign w:val="superscript"/>
              </w:rPr>
              <w:footnoteReference w:id="4"/>
            </w:r>
            <w:r w:rsidRPr="009B35EA">
              <w:rPr>
                <w:i/>
              </w:rPr>
              <w:t xml:space="preserve"> </w:t>
            </w:r>
          </w:p>
          <w:p w:rsidR="00E855C1" w:rsidRPr="009B35EA" w:rsidRDefault="00E855C1" w:rsidP="00E855C1">
            <w:pPr>
              <w:spacing w:before="14" w:after="120"/>
              <w:ind w:left="17"/>
              <w:rPr>
                <w:b/>
                <w:i/>
                <w:color w:val="FF0000"/>
              </w:rPr>
            </w:pPr>
          </w:p>
        </w:tc>
      </w:tr>
      <w:tr w:rsidR="00E855C1" w:rsidRPr="009B35EA" w:rsidTr="00E855C1">
        <w:tc>
          <w:tcPr>
            <w:tcW w:w="20" w:type="dxa"/>
          </w:tcPr>
          <w:p w:rsidR="00E855C1" w:rsidRPr="009B35EA" w:rsidRDefault="00E855C1" w:rsidP="00E855C1">
            <w:pPr>
              <w:spacing w:before="0" w:after="0"/>
            </w:pPr>
          </w:p>
        </w:tc>
        <w:tc>
          <w:tcPr>
            <w:tcW w:w="9642" w:type="dxa"/>
          </w:tcPr>
          <w:p w:rsidR="00E855C1" w:rsidRPr="009B35EA" w:rsidRDefault="00E855C1" w:rsidP="00E855C1">
            <w:pPr>
              <w:spacing w:before="14" w:after="120"/>
              <w:ind w:left="17"/>
              <w:jc w:val="both"/>
            </w:pPr>
            <w:r w:rsidRPr="009B35EA">
              <w:t>Расходы на ремонт отражаются в бухгалтерском учете в себестоимости продукции (работ, услуг) того отчетного периода, в котором были произведены ремонтные работы.</w:t>
            </w:r>
          </w:p>
          <w:p w:rsidR="00E855C1" w:rsidRPr="009B35EA" w:rsidRDefault="00E855C1" w:rsidP="00E855C1">
            <w:pPr>
              <w:spacing w:before="14" w:after="120"/>
              <w:ind w:left="17"/>
              <w:jc w:val="both"/>
              <w:rPr>
                <w:i/>
              </w:rPr>
            </w:pPr>
            <w:r w:rsidRPr="009B35EA">
              <w:br/>
            </w:r>
            <w:r w:rsidRPr="009B35EA">
              <w:rPr>
                <w:i/>
                <w:iCs/>
              </w:rPr>
              <w:t xml:space="preserve">Основание: пункт 27 ПБУ 6/01 «Учет основных средств», </w:t>
            </w:r>
            <w:r w:rsidRPr="009B35EA">
              <w:rPr>
                <w:i/>
              </w:rPr>
              <w:t xml:space="preserve"> пункт 72 Положения по ведению бухгалтерского учета и бухгалтерской отчетности в Российской Федерации</w:t>
            </w:r>
          </w:p>
          <w:p w:rsidR="00E855C1" w:rsidRPr="009B35EA" w:rsidRDefault="00E855C1" w:rsidP="00E855C1">
            <w:pPr>
              <w:spacing w:before="14" w:after="120"/>
              <w:ind w:left="17"/>
              <w:jc w:val="both"/>
              <w:rPr>
                <w:i/>
              </w:rPr>
            </w:pPr>
            <w:r w:rsidRPr="009B35EA">
              <w:rPr>
                <w:i/>
              </w:rPr>
              <w:t xml:space="preserve"> </w:t>
            </w:r>
          </w:p>
          <w:p w:rsidR="00E855C1" w:rsidRPr="009B35EA" w:rsidRDefault="00E855C1" w:rsidP="00E855C1">
            <w:pPr>
              <w:widowControl/>
              <w:shd w:val="clear" w:color="auto" w:fill="FFFFFF"/>
              <w:autoSpaceDE/>
              <w:autoSpaceDN/>
              <w:adjustRightInd/>
              <w:spacing w:before="120" w:after="200" w:line="276" w:lineRule="auto"/>
              <w:jc w:val="both"/>
              <w:rPr>
                <w:b/>
                <w:u w:val="single"/>
              </w:rPr>
            </w:pPr>
            <w:r w:rsidRPr="009B35EA">
              <w:rPr>
                <w:b/>
                <w:u w:val="single"/>
              </w:rPr>
              <w:t>Порядок учета компьютерной техники</w:t>
            </w:r>
          </w:p>
          <w:p w:rsidR="00E855C1" w:rsidRPr="009B35EA" w:rsidRDefault="00E855C1" w:rsidP="00E855C1">
            <w:pPr>
              <w:widowControl/>
              <w:shd w:val="clear" w:color="auto" w:fill="FFFFFF"/>
              <w:autoSpaceDE/>
              <w:autoSpaceDN/>
              <w:adjustRightInd/>
              <w:spacing w:before="120" w:after="200" w:line="276" w:lineRule="auto"/>
              <w:jc w:val="both"/>
            </w:pPr>
            <w:r w:rsidRPr="009B35EA">
              <w:t>Учётная единица компьютерной техники, квалифицируемая как актив, подлежащий учёту в составе основных средств, учитывается как самостоятельный инвентарный объект.</w:t>
            </w:r>
          </w:p>
          <w:p w:rsidR="00E855C1" w:rsidRPr="009B35EA" w:rsidRDefault="00E855C1" w:rsidP="00E855C1">
            <w:pPr>
              <w:widowControl/>
              <w:shd w:val="clear" w:color="auto" w:fill="FFFFFF"/>
              <w:autoSpaceDE/>
              <w:autoSpaceDN/>
              <w:adjustRightInd/>
              <w:spacing w:before="120" w:after="200" w:line="276" w:lineRule="auto"/>
              <w:jc w:val="both"/>
            </w:pPr>
            <w:r w:rsidRPr="009B35EA">
              <w:t xml:space="preserve">Учётная единица компьютерной техники, оцениваемая как актив, фактической себестоимостью до 40 000 рублей за единицу бухгалтерского учёта, учитывается в составе материально – производственных запасов как номенклатурный номер. </w:t>
            </w:r>
          </w:p>
          <w:p w:rsidR="00E855C1" w:rsidRPr="009B35EA" w:rsidRDefault="00E855C1" w:rsidP="00E855C1">
            <w:pPr>
              <w:widowControl/>
              <w:shd w:val="clear" w:color="auto" w:fill="FFFFFF"/>
              <w:autoSpaceDE/>
              <w:autoSpaceDN/>
              <w:adjustRightInd/>
              <w:spacing w:before="120" w:after="200" w:line="276" w:lineRule="auto"/>
              <w:jc w:val="both"/>
              <w:rPr>
                <w:color w:val="333399"/>
              </w:rPr>
            </w:pPr>
            <w:r w:rsidRPr="009B35EA">
              <w:rPr>
                <w:i/>
                <w:iCs/>
              </w:rPr>
              <w:t>Основание: пункты 3,5 ПБУ 5/01 «Учет материально – производственных запасов»;  пункты 5,6 ПБУ 6/01 «Учет основных средств»</w:t>
            </w:r>
          </w:p>
          <w:p w:rsidR="00E855C1" w:rsidRPr="009B35EA" w:rsidRDefault="00E855C1" w:rsidP="00E855C1">
            <w:pPr>
              <w:widowControl/>
              <w:shd w:val="clear" w:color="auto" w:fill="FFFFFF"/>
              <w:autoSpaceDE/>
              <w:autoSpaceDN/>
              <w:adjustRightInd/>
              <w:spacing w:before="120" w:after="200" w:line="276" w:lineRule="auto"/>
              <w:jc w:val="both"/>
            </w:pPr>
            <w:r w:rsidRPr="009B35EA">
              <w:t>В целях обеспечения сохранности единиц компьютерной техники, учитываемых как материально – производственные запасы и предназначенных для эксплуатации в течение длительного времени, т.е. срока продолжительностью свыше 12 месяцев, Общество обеспечивает забалансовый учёт списанных в производство единиц бухгалтерского учёта на период предусматриваемой эксплуатации. В разрезе номенклатуры компьютерной техники, учитываемой в составе материально-производственных запасов, Общество определяет следующие  сроки предусматриваемой эксплуатации:</w:t>
            </w:r>
          </w:p>
          <w:p w:rsidR="00E855C1" w:rsidRPr="009B35EA" w:rsidRDefault="00E855C1" w:rsidP="00E855C1">
            <w:pPr>
              <w:widowControl/>
              <w:shd w:val="clear" w:color="auto" w:fill="FFFFFF"/>
              <w:autoSpaceDE/>
              <w:autoSpaceDN/>
              <w:adjustRightInd/>
              <w:spacing w:before="120" w:after="200" w:line="276" w:lineRule="auto"/>
              <w:jc w:val="both"/>
            </w:pPr>
            <w:r w:rsidRPr="009B35EA">
              <w:t>Мониторы, устройства отображения информации – до четырёх лет</w:t>
            </w:r>
          </w:p>
          <w:p w:rsidR="00E855C1" w:rsidRPr="009B35EA" w:rsidRDefault="00E855C1" w:rsidP="00E855C1">
            <w:pPr>
              <w:widowControl/>
              <w:shd w:val="clear" w:color="auto" w:fill="FFFFFF"/>
              <w:autoSpaceDE/>
              <w:autoSpaceDN/>
              <w:adjustRightInd/>
              <w:spacing w:before="120" w:after="200" w:line="276" w:lineRule="auto"/>
              <w:jc w:val="both"/>
            </w:pPr>
            <w:r w:rsidRPr="009B35EA">
              <w:t>Операционные, процессорные, запоминающие устройства, системные блоки – до трёх лет</w:t>
            </w:r>
          </w:p>
          <w:p w:rsidR="00E855C1" w:rsidRPr="009B35EA" w:rsidRDefault="00E855C1" w:rsidP="00E855C1">
            <w:pPr>
              <w:widowControl/>
              <w:shd w:val="clear" w:color="auto" w:fill="FFFFFF"/>
              <w:autoSpaceDE/>
              <w:autoSpaceDN/>
              <w:adjustRightInd/>
              <w:spacing w:before="120" w:after="200" w:line="276" w:lineRule="auto"/>
              <w:jc w:val="both"/>
            </w:pPr>
            <w:r w:rsidRPr="009B35EA">
              <w:t>Устройства ввода  вывода информации, принтеры – до двух лет</w:t>
            </w:r>
          </w:p>
          <w:p w:rsidR="00E855C1" w:rsidRPr="009B35EA" w:rsidRDefault="00E855C1" w:rsidP="00E855C1">
            <w:pPr>
              <w:widowControl/>
              <w:shd w:val="clear" w:color="auto" w:fill="FFFFFF"/>
              <w:autoSpaceDE/>
              <w:autoSpaceDN/>
              <w:adjustRightInd/>
              <w:spacing w:before="120" w:after="200" w:line="276" w:lineRule="auto"/>
              <w:jc w:val="both"/>
            </w:pPr>
            <w:r w:rsidRPr="009B35EA">
              <w:t>Прочие периферийные устройства и компьютерная техника,  – от одного до пяти лет</w:t>
            </w:r>
          </w:p>
          <w:p w:rsidR="00E855C1" w:rsidRPr="009B35EA" w:rsidRDefault="00E855C1" w:rsidP="00E855C1">
            <w:pPr>
              <w:spacing w:before="14" w:after="120"/>
              <w:ind w:left="17"/>
            </w:pPr>
            <w:r w:rsidRPr="009B35EA">
              <w:t>Контроль компьютерной техники на весь период предусматриваемой эксплуатации, возлагается на руководителя соответствующего подразделения Общества.</w:t>
            </w:r>
          </w:p>
          <w:p w:rsidR="00E855C1" w:rsidRPr="009B35EA" w:rsidRDefault="00E855C1" w:rsidP="00E855C1">
            <w:pPr>
              <w:spacing w:before="14" w:after="120"/>
              <w:ind w:left="17"/>
              <w:rPr>
                <w:b/>
              </w:rPr>
            </w:pPr>
          </w:p>
          <w:p w:rsidR="00E855C1" w:rsidRPr="009B35EA" w:rsidRDefault="00E855C1" w:rsidP="00E855C1">
            <w:pPr>
              <w:spacing w:before="14" w:after="120"/>
              <w:ind w:left="17"/>
            </w:pPr>
            <w:r w:rsidRPr="009B35EA">
              <w:rPr>
                <w:b/>
              </w:rPr>
              <w:t>Порядок учета незавершенного строительства объектов основных средств</w:t>
            </w:r>
          </w:p>
          <w:p w:rsidR="00E855C1" w:rsidRPr="009B35EA" w:rsidRDefault="00E855C1" w:rsidP="00E855C1">
            <w:pPr>
              <w:widowControl/>
              <w:shd w:val="clear" w:color="auto" w:fill="FFFFFF"/>
              <w:autoSpaceDE/>
              <w:autoSpaceDN/>
              <w:adjustRightInd/>
              <w:spacing w:before="120" w:after="200" w:line="276" w:lineRule="auto"/>
              <w:jc w:val="both"/>
            </w:pPr>
            <w:r w:rsidRPr="009B35EA">
              <w:lastRenderedPageBreak/>
              <w:t>Незавершенное строительство объектов основных средств учитывается в бухгалтерском учете по соответствующим субсчетам счета 08 «Вложения во внеоборотные активы» и отражается в бухгалтерской отчетности в составе основных средств.</w:t>
            </w:r>
          </w:p>
          <w:p w:rsidR="00E855C1" w:rsidRPr="009B35EA" w:rsidRDefault="00E855C1" w:rsidP="00E855C1">
            <w:pPr>
              <w:widowControl/>
              <w:spacing w:before="120" w:after="200" w:line="276" w:lineRule="auto"/>
              <w:jc w:val="both"/>
              <w:outlineLvl w:val="0"/>
              <w:rPr>
                <w:b/>
                <w:iCs/>
              </w:rPr>
            </w:pPr>
            <w:r w:rsidRPr="009B35EA">
              <w:rPr>
                <w:b/>
                <w:iCs/>
              </w:rPr>
              <w:t>Метод начисления амортизации</w:t>
            </w:r>
          </w:p>
          <w:p w:rsidR="00E855C1" w:rsidRPr="009B35EA" w:rsidRDefault="00E855C1" w:rsidP="00E855C1">
            <w:pPr>
              <w:widowControl/>
              <w:spacing w:before="120" w:after="200" w:line="276" w:lineRule="auto"/>
              <w:jc w:val="both"/>
              <w:outlineLvl w:val="0"/>
              <w:rPr>
                <w:b/>
                <w:i/>
                <w:iCs/>
              </w:rPr>
            </w:pPr>
            <w:r w:rsidRPr="009B35EA">
              <w:t xml:space="preserve">Амортизация объектов основных средств в общем порядке начисляется </w:t>
            </w:r>
            <w:r w:rsidRPr="009B35EA">
              <w:rPr>
                <w:b/>
              </w:rPr>
              <w:t>линейным способом</w:t>
            </w:r>
            <w:r w:rsidRPr="009B35EA">
              <w:t xml:space="preserve"> исходя из установленного срока полезного использования, с 1-го числа месяца, следующего за месяцем принятия объекта к учету.</w:t>
            </w:r>
          </w:p>
          <w:p w:rsidR="00E855C1" w:rsidRPr="009B35EA" w:rsidRDefault="00E855C1" w:rsidP="00E855C1">
            <w:pPr>
              <w:widowControl/>
              <w:spacing w:before="120" w:after="200" w:line="276" w:lineRule="auto"/>
              <w:jc w:val="both"/>
              <w:outlineLvl w:val="1"/>
              <w:rPr>
                <w:rFonts w:ascii="Calibri" w:hAnsi="Calibri"/>
              </w:rPr>
            </w:pPr>
            <w:r w:rsidRPr="009B35EA">
              <w:rPr>
                <w:i/>
              </w:rPr>
              <w:t>Основание</w:t>
            </w:r>
            <w:r w:rsidRPr="009B35EA">
              <w:t xml:space="preserve">: </w:t>
            </w:r>
            <w:r w:rsidRPr="009B35EA">
              <w:rPr>
                <w:i/>
              </w:rPr>
              <w:t>пункт 18 ПБУ 6/01</w:t>
            </w:r>
          </w:p>
          <w:p w:rsidR="00E855C1" w:rsidRPr="009B35EA" w:rsidRDefault="00E855C1" w:rsidP="00E855C1">
            <w:pPr>
              <w:widowControl/>
              <w:spacing w:before="120" w:after="200" w:line="276" w:lineRule="auto"/>
              <w:jc w:val="both"/>
              <w:outlineLvl w:val="0"/>
              <w:rPr>
                <w:b/>
                <w:iCs/>
              </w:rPr>
            </w:pPr>
            <w:r w:rsidRPr="009B35EA">
              <w:rPr>
                <w:b/>
                <w:iCs/>
              </w:rPr>
              <w:t>Определение срока полезного использования по объектам, бывшим в употреблении</w:t>
            </w:r>
          </w:p>
          <w:p w:rsidR="00E855C1" w:rsidRPr="009B35EA" w:rsidRDefault="00E855C1" w:rsidP="00E855C1">
            <w:pPr>
              <w:widowControl/>
              <w:spacing w:before="120" w:after="200" w:line="276" w:lineRule="auto"/>
              <w:jc w:val="both"/>
              <w:outlineLvl w:val="0"/>
              <w:rPr>
                <w:color w:val="000000"/>
                <w:spacing w:val="2"/>
              </w:rPr>
            </w:pPr>
            <w:r w:rsidRPr="009B35EA">
              <w:rPr>
                <w:color w:val="000000"/>
              </w:rPr>
              <w:t>По объектам, бывшим в эксплуатации, срок по</w:t>
            </w:r>
            <w:r w:rsidRPr="009B35EA">
              <w:rPr>
                <w:color w:val="000000"/>
                <w:spacing w:val="2"/>
              </w:rPr>
              <w:t>лезного использования определяется с учетом</w:t>
            </w:r>
            <w:r w:rsidRPr="009B35EA">
              <w:rPr>
                <w:color w:val="000000"/>
              </w:rPr>
              <w:t xml:space="preserve"> срока эксплуатации </w:t>
            </w:r>
            <w:r w:rsidRPr="009B35EA">
              <w:rPr>
                <w:color w:val="000000"/>
                <w:spacing w:val="2"/>
              </w:rPr>
              <w:t>объекта у предыдущего собственника.</w:t>
            </w:r>
          </w:p>
          <w:p w:rsidR="00E855C1" w:rsidRPr="009B35EA" w:rsidRDefault="00E855C1" w:rsidP="00E855C1">
            <w:pPr>
              <w:widowControl/>
              <w:spacing w:before="120" w:after="200" w:line="276" w:lineRule="auto"/>
              <w:jc w:val="both"/>
              <w:outlineLvl w:val="1"/>
              <w:rPr>
                <w:rFonts w:ascii="Calibri" w:hAnsi="Calibri"/>
              </w:rPr>
            </w:pPr>
            <w:r w:rsidRPr="009B35EA">
              <w:rPr>
                <w:i/>
              </w:rPr>
              <w:t>Основание</w:t>
            </w:r>
            <w:r w:rsidRPr="009B35EA">
              <w:t xml:space="preserve">: </w:t>
            </w:r>
            <w:r w:rsidRPr="009B35EA">
              <w:rPr>
                <w:i/>
              </w:rPr>
              <w:t>пункт  20  ПБУ 6/01</w:t>
            </w:r>
          </w:p>
          <w:p w:rsidR="00E855C1" w:rsidRPr="009B35EA" w:rsidRDefault="00E855C1" w:rsidP="00E855C1">
            <w:pPr>
              <w:widowControl/>
              <w:spacing w:before="120" w:after="200" w:line="276" w:lineRule="auto"/>
              <w:jc w:val="both"/>
              <w:outlineLvl w:val="0"/>
              <w:rPr>
                <w:b/>
              </w:rPr>
            </w:pPr>
            <w:r w:rsidRPr="009B35EA">
              <w:rPr>
                <w:b/>
                <w:iCs/>
              </w:rPr>
              <w:t>Особенности выбытия (замены) компонентов основных средств</w:t>
            </w:r>
          </w:p>
          <w:p w:rsidR="00E855C1" w:rsidRPr="009B35EA" w:rsidRDefault="00E855C1" w:rsidP="00E855C1">
            <w:pPr>
              <w:widowControl/>
              <w:autoSpaceDE/>
              <w:autoSpaceDN/>
              <w:adjustRightInd/>
              <w:spacing w:before="120" w:after="200" w:line="276" w:lineRule="auto"/>
              <w:jc w:val="both"/>
            </w:pPr>
            <w:r w:rsidRPr="009B35EA">
              <w:rPr>
                <w:rFonts w:ascii="Calibri" w:hAnsi="Calibri"/>
              </w:rPr>
              <w:t xml:space="preserve"> </w:t>
            </w:r>
            <w:r w:rsidRPr="009B35EA">
              <w:t>В случае наличия у объекта основных средств нескольких частей, учитывающихся как отдельные инвентарные объекты и имеющих разный срок полезного использования, замена каждой такой части учитывается как выбытие и приобретение самостоятельного инвентарного объекта.</w:t>
            </w:r>
          </w:p>
          <w:p w:rsidR="00E855C1" w:rsidRPr="009B35EA" w:rsidRDefault="00E855C1" w:rsidP="00E855C1">
            <w:pPr>
              <w:widowControl/>
              <w:spacing w:before="120" w:after="200" w:line="276" w:lineRule="auto"/>
              <w:jc w:val="both"/>
              <w:outlineLvl w:val="0"/>
            </w:pPr>
            <w:r w:rsidRPr="009B35EA">
              <w:t>Операция оформляется и отражается в бухгалтерском учете в том же порядке, что и цельный объект основных средств.</w:t>
            </w:r>
          </w:p>
          <w:p w:rsidR="00E855C1" w:rsidRPr="009B35EA" w:rsidRDefault="00E855C1" w:rsidP="00E855C1">
            <w:pPr>
              <w:widowControl/>
              <w:spacing w:before="120" w:after="200" w:line="276" w:lineRule="auto"/>
              <w:jc w:val="both"/>
              <w:outlineLvl w:val="0"/>
              <w:rPr>
                <w:b/>
                <w:i/>
              </w:rPr>
            </w:pPr>
            <w:r w:rsidRPr="009B35EA">
              <w:rPr>
                <w:i/>
              </w:rPr>
              <w:t>Основание</w:t>
            </w:r>
            <w:r w:rsidRPr="009B35EA">
              <w:t xml:space="preserve">: </w:t>
            </w:r>
            <w:r w:rsidRPr="009B35EA">
              <w:rPr>
                <w:i/>
              </w:rPr>
              <w:t>пункты 72, 83</w:t>
            </w:r>
            <w:r w:rsidRPr="009B35EA">
              <w:t xml:space="preserve">  </w:t>
            </w:r>
            <w:r w:rsidRPr="009B35EA">
              <w:rPr>
                <w:i/>
              </w:rPr>
              <w:t xml:space="preserve">Методических указаний по бухгалтерскому учету основных средств. </w:t>
            </w:r>
          </w:p>
        </w:tc>
      </w:tr>
      <w:tr w:rsidR="00E855C1" w:rsidRPr="009B35EA" w:rsidTr="00E855C1">
        <w:tc>
          <w:tcPr>
            <w:tcW w:w="20" w:type="dxa"/>
            <w:hideMark/>
          </w:tcPr>
          <w:p w:rsidR="00E855C1" w:rsidRPr="009B35EA" w:rsidRDefault="00E855C1" w:rsidP="00E855C1">
            <w:pPr>
              <w:spacing w:before="0" w:after="0"/>
              <w:jc w:val="center"/>
            </w:pPr>
            <w:r w:rsidRPr="009B35EA">
              <w:lastRenderedPageBreak/>
              <w:t>18.</w:t>
            </w:r>
          </w:p>
        </w:tc>
        <w:tc>
          <w:tcPr>
            <w:tcW w:w="9642" w:type="dxa"/>
            <w:hideMark/>
          </w:tcPr>
          <w:p w:rsidR="00E855C1" w:rsidRPr="009B35EA" w:rsidRDefault="00E855C1" w:rsidP="00E855C1">
            <w:pPr>
              <w:spacing w:before="240" w:after="120"/>
              <w:ind w:left="17"/>
              <w:rPr>
                <w:b/>
                <w:bCs/>
                <w:u w:val="single"/>
              </w:rPr>
            </w:pPr>
            <w:r w:rsidRPr="009B35EA">
              <w:rPr>
                <w:b/>
                <w:bCs/>
                <w:u w:val="single"/>
              </w:rPr>
              <w:t>Нематериальные активы</w:t>
            </w:r>
          </w:p>
          <w:p w:rsidR="00E855C1" w:rsidRPr="009B35EA" w:rsidRDefault="00E855C1" w:rsidP="00E855C1">
            <w:pPr>
              <w:spacing w:before="240" w:after="120" w:line="276" w:lineRule="auto"/>
              <w:ind w:left="17"/>
              <w:jc w:val="both"/>
            </w:pPr>
            <w:r w:rsidRPr="009B35EA">
              <w:t>Общество ведет учет нематериальных активов в соответствии с ПБУ 14/2007</w:t>
            </w:r>
            <w:r w:rsidRPr="009B35EA">
              <w:rPr>
                <w:vertAlign w:val="superscript"/>
              </w:rPr>
              <w:footnoteReference w:id="5"/>
            </w:r>
            <w:r w:rsidRPr="009B35EA">
              <w:t>, а также другими нормативными активами, содержащими нормы в отношении порядка учета и отражения в отчетности нематериальных активов и операций с ними.</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pPr>
            <w:r w:rsidRPr="009B35EA">
              <w:rPr>
                <w:b/>
                <w:bCs/>
                <w:iCs/>
              </w:rPr>
              <w:t>Амортизация нематериальных активов</w:t>
            </w:r>
          </w:p>
        </w:tc>
      </w:tr>
      <w:tr w:rsidR="00E855C1" w:rsidRPr="009B35EA" w:rsidTr="00E855C1">
        <w:tc>
          <w:tcPr>
            <w:tcW w:w="20" w:type="dxa"/>
            <w:hideMark/>
          </w:tcPr>
          <w:p w:rsidR="00E855C1" w:rsidRPr="009B35EA" w:rsidRDefault="00E855C1" w:rsidP="00E855C1">
            <w:pPr>
              <w:spacing w:before="0" w:after="0"/>
              <w:jc w:val="center"/>
            </w:pPr>
            <w:r w:rsidRPr="009B35EA">
              <w:t>21.</w:t>
            </w:r>
          </w:p>
        </w:tc>
        <w:tc>
          <w:tcPr>
            <w:tcW w:w="9642" w:type="dxa"/>
          </w:tcPr>
          <w:p w:rsidR="00E855C1" w:rsidRPr="009B35EA" w:rsidRDefault="00E855C1" w:rsidP="00E855C1">
            <w:pPr>
              <w:spacing w:before="240" w:after="120" w:line="276" w:lineRule="auto"/>
              <w:ind w:left="17"/>
              <w:jc w:val="both"/>
            </w:pPr>
            <w:r w:rsidRPr="009B35EA">
              <w:t xml:space="preserve">Для всех нематериальных активов используется линейный способ начисления амортизации, с отражением начисленной амортизации на счете 05 «Амортизация нематериальных активов». </w:t>
            </w:r>
          </w:p>
          <w:p w:rsidR="00E855C1" w:rsidRPr="009B35EA" w:rsidRDefault="00E855C1" w:rsidP="00E855C1">
            <w:pPr>
              <w:spacing w:before="14" w:after="120"/>
              <w:ind w:left="17"/>
              <w:rPr>
                <w:i/>
                <w:iCs/>
              </w:rPr>
            </w:pPr>
            <w:r w:rsidRPr="009B35EA">
              <w:rPr>
                <w:i/>
                <w:iCs/>
              </w:rPr>
              <w:t>Основание: пункт 28 ПБУ 14/2007 «Учет нематериальных активов»</w:t>
            </w:r>
          </w:p>
          <w:p w:rsidR="00E855C1" w:rsidRPr="009B35EA" w:rsidRDefault="00E855C1" w:rsidP="00E855C1">
            <w:pPr>
              <w:spacing w:before="14" w:after="120"/>
              <w:ind w:left="17"/>
              <w:rPr>
                <w:i/>
                <w:iCs/>
              </w:rPr>
            </w:pPr>
          </w:p>
          <w:p w:rsidR="00E855C1" w:rsidRPr="009B35EA" w:rsidRDefault="00E855C1" w:rsidP="00E855C1">
            <w:pPr>
              <w:spacing w:before="14" w:after="120"/>
              <w:ind w:left="17"/>
              <w:rPr>
                <w:b/>
              </w:rPr>
            </w:pPr>
            <w:r w:rsidRPr="009B35EA">
              <w:rPr>
                <w:b/>
              </w:rPr>
              <w:t>Переоценка нематериальных активов</w:t>
            </w:r>
          </w:p>
        </w:tc>
      </w:tr>
      <w:tr w:rsidR="00E855C1" w:rsidRPr="009B35EA" w:rsidTr="00E855C1">
        <w:tc>
          <w:tcPr>
            <w:tcW w:w="20" w:type="dxa"/>
          </w:tcPr>
          <w:p w:rsidR="00E855C1" w:rsidRPr="009B35EA" w:rsidRDefault="00E855C1" w:rsidP="00E855C1">
            <w:pPr>
              <w:spacing w:before="0" w:after="0"/>
            </w:pPr>
          </w:p>
        </w:tc>
        <w:tc>
          <w:tcPr>
            <w:tcW w:w="9642" w:type="dxa"/>
          </w:tcPr>
          <w:p w:rsidR="00E855C1" w:rsidRPr="009B35EA" w:rsidRDefault="00E855C1" w:rsidP="00E855C1">
            <w:pPr>
              <w:widowControl/>
              <w:autoSpaceDE/>
              <w:autoSpaceDN/>
              <w:adjustRightInd/>
              <w:spacing w:before="0" w:after="200" w:line="276" w:lineRule="auto"/>
              <w:rPr>
                <w:rFonts w:cs="Lucida Sans Unicode"/>
                <w:bCs/>
              </w:rPr>
            </w:pPr>
            <w:r w:rsidRPr="009B35EA">
              <w:rPr>
                <w:rFonts w:cs="Lucida Sans Unicode"/>
                <w:bCs/>
              </w:rPr>
              <w:t>Общество не проводит переоценку нематериальных активов</w:t>
            </w:r>
          </w:p>
          <w:p w:rsidR="00E855C1" w:rsidRPr="009B35EA" w:rsidRDefault="00E855C1" w:rsidP="00E855C1">
            <w:pPr>
              <w:spacing w:before="14" w:after="120"/>
              <w:ind w:left="17"/>
              <w:rPr>
                <w:rFonts w:ascii="Calibri" w:hAnsi="Calibri"/>
                <w:i/>
                <w:iCs/>
              </w:rPr>
            </w:pPr>
            <w:r w:rsidRPr="009B35EA">
              <w:rPr>
                <w:i/>
                <w:iCs/>
              </w:rPr>
              <w:t>Основание: пункт 17 ПБУ 14/2007 «Учет нематериальных активов»</w:t>
            </w:r>
          </w:p>
          <w:p w:rsidR="00E855C1" w:rsidRPr="009B35EA" w:rsidRDefault="00E855C1" w:rsidP="00E855C1">
            <w:pPr>
              <w:widowControl/>
              <w:autoSpaceDE/>
              <w:autoSpaceDN/>
              <w:adjustRightInd/>
              <w:spacing w:before="0" w:after="200" w:line="276" w:lineRule="auto"/>
              <w:jc w:val="both"/>
              <w:rPr>
                <w:i/>
                <w:highlight w:val="green"/>
              </w:rPr>
            </w:pPr>
          </w:p>
        </w:tc>
      </w:tr>
      <w:tr w:rsidR="00E855C1" w:rsidRPr="009B35EA" w:rsidTr="00E855C1">
        <w:tc>
          <w:tcPr>
            <w:tcW w:w="20" w:type="dxa"/>
            <w:hideMark/>
          </w:tcPr>
          <w:p w:rsidR="00E855C1" w:rsidRPr="009B35EA" w:rsidRDefault="00E855C1" w:rsidP="00E855C1">
            <w:pPr>
              <w:spacing w:before="0" w:after="0"/>
              <w:jc w:val="center"/>
            </w:pPr>
            <w:r w:rsidRPr="009B35EA">
              <w:lastRenderedPageBreak/>
              <w:t>22.</w:t>
            </w:r>
          </w:p>
        </w:tc>
        <w:tc>
          <w:tcPr>
            <w:tcW w:w="9642" w:type="dxa"/>
          </w:tcPr>
          <w:p w:rsidR="00E855C1" w:rsidRPr="009B35EA" w:rsidRDefault="00E855C1" w:rsidP="00E855C1">
            <w:pPr>
              <w:spacing w:before="240" w:after="120"/>
              <w:ind w:left="17"/>
              <w:rPr>
                <w:b/>
                <w:u w:val="single"/>
              </w:rPr>
            </w:pPr>
            <w:r w:rsidRPr="009B35EA">
              <w:rPr>
                <w:b/>
                <w:u w:val="single"/>
              </w:rPr>
              <w:t>Материально-производственные запасы</w:t>
            </w:r>
          </w:p>
          <w:p w:rsidR="00E855C1" w:rsidRPr="009B35EA" w:rsidRDefault="00E855C1" w:rsidP="00E855C1">
            <w:pPr>
              <w:spacing w:before="240" w:after="120"/>
              <w:ind w:left="17"/>
              <w:jc w:val="both"/>
            </w:pPr>
            <w:r w:rsidRPr="009B35EA">
              <w:t>Общество ведет учет запасов в соответствии с ПБУ 5/01</w:t>
            </w:r>
            <w:r w:rsidRPr="009B35EA">
              <w:rPr>
                <w:vertAlign w:val="superscript"/>
              </w:rPr>
              <w:footnoteReference w:id="6"/>
            </w:r>
            <w:r w:rsidRPr="009B35EA">
              <w:t>, а также другими нормативными активами, содержащими нормы в отношении порядка учета и отражения в отчетности запасов и операций с ними.</w:t>
            </w:r>
          </w:p>
          <w:p w:rsidR="00E855C1" w:rsidRPr="009B35EA" w:rsidRDefault="00E855C1" w:rsidP="008A143C">
            <w:pPr>
              <w:spacing w:before="240" w:after="120"/>
              <w:jc w:val="both"/>
              <w:rPr>
                <w:b/>
              </w:rPr>
            </w:pPr>
          </w:p>
        </w:tc>
      </w:tr>
      <w:tr w:rsidR="00E855C1" w:rsidRPr="009B35EA" w:rsidTr="00E855C1">
        <w:tc>
          <w:tcPr>
            <w:tcW w:w="20" w:type="dxa"/>
            <w:hideMark/>
          </w:tcPr>
          <w:p w:rsidR="00E855C1" w:rsidRPr="009B35EA" w:rsidRDefault="00E855C1" w:rsidP="00E855C1">
            <w:pPr>
              <w:spacing w:before="0" w:after="0"/>
              <w:jc w:val="center"/>
            </w:pPr>
            <w:r w:rsidRPr="009B35EA">
              <w:t>23.</w:t>
            </w:r>
          </w:p>
        </w:tc>
        <w:tc>
          <w:tcPr>
            <w:tcW w:w="9642" w:type="dxa"/>
            <w:hideMark/>
          </w:tcPr>
          <w:p w:rsidR="00E855C1" w:rsidRPr="009B35EA" w:rsidRDefault="00E855C1" w:rsidP="00E855C1">
            <w:pPr>
              <w:widowControl/>
              <w:autoSpaceDE/>
              <w:autoSpaceDN/>
              <w:adjustRightInd/>
              <w:spacing w:before="0" w:after="200" w:line="276" w:lineRule="auto"/>
              <w:rPr>
                <w:b/>
              </w:rPr>
            </w:pPr>
            <w:r w:rsidRPr="009B35EA">
              <w:rPr>
                <w:b/>
              </w:rPr>
              <w:t>Единица бухгалтерского учета материально - производственных запасов</w:t>
            </w:r>
          </w:p>
          <w:p w:rsidR="00E855C1" w:rsidRPr="009B35EA" w:rsidRDefault="00E855C1" w:rsidP="00E855C1">
            <w:pPr>
              <w:widowControl/>
              <w:autoSpaceDE/>
              <w:autoSpaceDN/>
              <w:adjustRightInd/>
              <w:spacing w:before="0" w:after="200" w:line="276" w:lineRule="auto"/>
            </w:pPr>
            <w:r w:rsidRPr="009B35EA">
              <w:t>Единицей бухгалтерского учета материально - производственных запасов является номенклатурный номер.</w:t>
            </w:r>
          </w:p>
          <w:p w:rsidR="00E855C1" w:rsidRPr="009B35EA" w:rsidRDefault="00E855C1" w:rsidP="00E855C1">
            <w:pPr>
              <w:widowControl/>
              <w:autoSpaceDE/>
              <w:autoSpaceDN/>
              <w:adjustRightInd/>
              <w:spacing w:before="0" w:after="200" w:line="276" w:lineRule="auto"/>
              <w:rPr>
                <w:rFonts w:ascii="Calibri" w:hAnsi="Calibri"/>
                <w:i/>
              </w:rPr>
            </w:pPr>
            <w:r w:rsidRPr="009B35EA">
              <w:rPr>
                <w:i/>
              </w:rPr>
              <w:t>Основание: пункт 3 ПБУ 5/01 «Учет материально-производственных запасов</w:t>
            </w:r>
          </w:p>
          <w:p w:rsidR="00E855C1" w:rsidRPr="009B35EA" w:rsidRDefault="00E855C1" w:rsidP="00E855C1">
            <w:pPr>
              <w:spacing w:before="240" w:after="120"/>
              <w:ind w:left="17"/>
              <w:rPr>
                <w:b/>
                <w:bCs/>
                <w:iCs/>
              </w:rPr>
            </w:pPr>
            <w:r w:rsidRPr="009B35EA">
              <w:rPr>
                <w:b/>
                <w:bCs/>
                <w:iCs/>
              </w:rPr>
              <w:t>Оценка активов, учитываемых в составе материально – производственных запасов</w:t>
            </w:r>
          </w:p>
          <w:p w:rsidR="00E855C1" w:rsidRPr="009B35EA" w:rsidRDefault="00E855C1" w:rsidP="00E855C1">
            <w:pPr>
              <w:spacing w:before="240" w:after="120"/>
              <w:ind w:left="17"/>
            </w:pPr>
            <w:r w:rsidRPr="009B35EA">
              <w:t>Активы, подлежащие учёту в составе материально - производственных запасов (МПЗ) принимаются к бухгалтерскому учёту по фактической себестоимости.</w:t>
            </w:r>
          </w:p>
          <w:p w:rsidR="00E855C1" w:rsidRPr="009B35EA" w:rsidRDefault="00E855C1" w:rsidP="00E855C1">
            <w:pPr>
              <w:widowControl/>
              <w:autoSpaceDE/>
              <w:autoSpaceDN/>
              <w:adjustRightInd/>
              <w:spacing w:before="0" w:after="200" w:line="276" w:lineRule="auto"/>
            </w:pPr>
            <w:r w:rsidRPr="009B35EA">
              <w:rPr>
                <w:i/>
                <w:iCs/>
              </w:rPr>
              <w:t>Основание: пункт 5 ПБУ 5/01</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pPr>
            <w:r w:rsidRPr="009B35EA">
              <w:rPr>
                <w:b/>
                <w:bCs/>
                <w:iCs/>
              </w:rPr>
              <w:t>Списание материалов</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14" w:after="120"/>
              <w:ind w:left="17"/>
            </w:pPr>
            <w:r w:rsidRPr="009B35EA">
              <w:t>Для оценки всех материалов при их передаче в производство или на иные цели используется один способ.</w:t>
            </w:r>
          </w:p>
          <w:p w:rsidR="00E855C1" w:rsidRPr="009B35EA" w:rsidRDefault="00E855C1" w:rsidP="00E855C1">
            <w:pPr>
              <w:spacing w:before="14" w:after="120"/>
              <w:ind w:left="17"/>
            </w:pPr>
            <w:r w:rsidRPr="009B35EA">
              <w:rPr>
                <w:i/>
                <w:iCs/>
              </w:rPr>
              <w:t>Основание: пункт 16 ПБУ 5/01 «Учет материально-производственных запасов» и пункт 73 Методических указаний по бухгалтерскому учету материально-производственных запасов, утвержденных приказом Минфина России от 28.12.01 № 119н</w:t>
            </w:r>
          </w:p>
        </w:tc>
      </w:tr>
      <w:tr w:rsidR="00E855C1" w:rsidRPr="009B35EA" w:rsidTr="00E855C1">
        <w:tc>
          <w:tcPr>
            <w:tcW w:w="20" w:type="dxa"/>
          </w:tcPr>
          <w:p w:rsidR="00E855C1" w:rsidRPr="009B35EA" w:rsidRDefault="00E855C1" w:rsidP="00E855C1">
            <w:pPr>
              <w:spacing w:before="0" w:after="0"/>
            </w:pPr>
          </w:p>
        </w:tc>
        <w:tc>
          <w:tcPr>
            <w:tcW w:w="9642" w:type="dxa"/>
          </w:tcPr>
          <w:p w:rsidR="00E855C1" w:rsidRPr="009B35EA" w:rsidRDefault="00E855C1" w:rsidP="00E855C1">
            <w:pPr>
              <w:widowControl/>
              <w:autoSpaceDE/>
              <w:autoSpaceDN/>
              <w:adjustRightInd/>
              <w:spacing w:before="0" w:after="200" w:line="276" w:lineRule="auto"/>
              <w:jc w:val="both"/>
            </w:pPr>
            <w:r w:rsidRPr="009B35EA">
              <w:t>Все материалы, отпускаемые в производство или на иные цели, оцениваются по</w:t>
            </w:r>
            <w:r w:rsidRPr="009B35EA">
              <w:rPr>
                <w:color w:val="808080"/>
              </w:rPr>
              <w:t xml:space="preserve"> </w:t>
            </w:r>
            <w:r w:rsidRPr="009B35EA">
              <w:rPr>
                <w:color w:val="000000"/>
              </w:rPr>
              <w:t>себестоимости каждой единицы.</w:t>
            </w:r>
            <w:r w:rsidRPr="009B35EA">
              <w:t xml:space="preserve"> </w:t>
            </w:r>
          </w:p>
          <w:p w:rsidR="00E855C1" w:rsidRPr="009B35EA" w:rsidRDefault="00E855C1" w:rsidP="00E855C1">
            <w:pPr>
              <w:widowControl/>
              <w:autoSpaceDE/>
              <w:autoSpaceDN/>
              <w:adjustRightInd/>
              <w:spacing w:before="0" w:after="200" w:line="276" w:lineRule="auto"/>
              <w:jc w:val="both"/>
              <w:rPr>
                <w:i/>
              </w:rPr>
            </w:pPr>
            <w:r w:rsidRPr="009B35EA">
              <w:rPr>
                <w:i/>
              </w:rPr>
              <w:t xml:space="preserve">Основание: пункт 16 ПБУ 5/01 «Учет материально-производственных запасов»,  пункт 78 Методических указаний по учету МПЗ </w:t>
            </w:r>
          </w:p>
          <w:p w:rsidR="00E855C1" w:rsidRPr="009B35EA" w:rsidRDefault="00E855C1" w:rsidP="00E855C1">
            <w:pPr>
              <w:widowControl/>
              <w:autoSpaceDE/>
              <w:autoSpaceDN/>
              <w:adjustRightInd/>
              <w:spacing w:before="0" w:after="200" w:line="276" w:lineRule="auto"/>
              <w:jc w:val="both"/>
            </w:pPr>
            <w:r w:rsidRPr="009B35EA">
              <w:t xml:space="preserve">Спецодежда, спецобувь и спецоснастка независимо от срока полезного использования и стоимости учитываются в составе МПЗ. </w:t>
            </w:r>
          </w:p>
          <w:p w:rsidR="00E855C1" w:rsidRPr="009B35EA" w:rsidRDefault="00E855C1" w:rsidP="00E855C1">
            <w:pPr>
              <w:widowControl/>
              <w:autoSpaceDE/>
              <w:autoSpaceDN/>
              <w:adjustRightInd/>
              <w:spacing w:before="0" w:after="200" w:line="276" w:lineRule="auto"/>
              <w:jc w:val="both"/>
              <w:rPr>
                <w:i/>
              </w:rPr>
            </w:pPr>
            <w:r w:rsidRPr="009B35EA">
              <w:t>Списание стоимости специальной одежды, срок эксплуатации которой не превышает 12 месяцев, производится единовременно в момент ее передачи (отпуска).</w:t>
            </w:r>
            <w:r w:rsidRPr="009B35EA">
              <w:br/>
            </w:r>
            <w:r w:rsidRPr="009B35EA">
              <w:rPr>
                <w:i/>
              </w:rPr>
              <w:t xml:space="preserve">Основание: пункт 21 Методических указаний по бухгалтерскому учету специального инструмента, специальных приспособлений, специального оборудования и специальной одежды. </w:t>
            </w:r>
          </w:p>
          <w:p w:rsidR="00E855C1" w:rsidRPr="009B35EA" w:rsidRDefault="00E855C1" w:rsidP="00E855C1">
            <w:pPr>
              <w:widowControl/>
              <w:autoSpaceDE/>
              <w:autoSpaceDN/>
              <w:adjustRightInd/>
              <w:spacing w:before="0" w:after="200" w:line="276" w:lineRule="auto"/>
              <w:jc w:val="both"/>
            </w:pPr>
            <w:r w:rsidRPr="009B35EA">
              <w:t xml:space="preserve">Списание стоимости спецодежды и спецобуви сроком использования более 12 месяцев независимо от стоимости производится линейным способом, начиная с месяца, следующего за месяцем начала эксплуатации. </w:t>
            </w:r>
          </w:p>
          <w:p w:rsidR="00E855C1" w:rsidRPr="009B35EA" w:rsidRDefault="00E855C1" w:rsidP="00E855C1">
            <w:pPr>
              <w:widowControl/>
              <w:autoSpaceDE/>
              <w:autoSpaceDN/>
              <w:adjustRightInd/>
              <w:spacing w:before="0" w:after="200" w:line="276" w:lineRule="auto"/>
              <w:jc w:val="both"/>
            </w:pPr>
            <w:r w:rsidRPr="009B35EA">
              <w:t>После списания стоимости спецодежды, спецобуви и спецоснастки учет этих предметов ведется на забалансовом счете 013 «МПЗ, списанные в эксплуатацию». Контроль движения данных МПЗ возложен на руководителя соответствующего подразделения Общества.</w:t>
            </w:r>
          </w:p>
          <w:p w:rsidR="00E855C1" w:rsidRPr="009B35EA" w:rsidRDefault="00E855C1" w:rsidP="008A143C">
            <w:pPr>
              <w:widowControl/>
              <w:autoSpaceDE/>
              <w:autoSpaceDN/>
              <w:adjustRightInd/>
              <w:spacing w:before="0" w:after="200" w:line="276" w:lineRule="auto"/>
              <w:jc w:val="both"/>
              <w:rPr>
                <w:color w:val="000000"/>
              </w:rPr>
            </w:pPr>
            <w:r w:rsidRPr="009B35EA">
              <w:rPr>
                <w:color w:val="000000"/>
              </w:rPr>
              <w:t>В составе материально-производственных запасов учитываются малоценные активы со сроком полезного использования более 12 месяцев и стоимостью не более 40 000 рублей, отражаемые на субсчете 10.ХХ «Малоценные активы на складе» счета 10 «Материалы</w:t>
            </w:r>
            <w:r w:rsidRPr="008A143C">
              <w:rPr>
                <w:color w:val="000000"/>
              </w:rPr>
              <w:t>». Списание</w:t>
            </w:r>
            <w:r w:rsidRPr="009B35EA">
              <w:rPr>
                <w:color w:val="000000"/>
              </w:rPr>
              <w:t xml:space="preserve"> данных активов производится в полном </w:t>
            </w:r>
            <w:r w:rsidRPr="009B35EA">
              <w:rPr>
                <w:color w:val="000000"/>
              </w:rPr>
              <w:lastRenderedPageBreak/>
              <w:t>размере, при передаче их в эксплуатацию, путем отнесения их стоимости в дебет счета учета затрат с кредита соответствующего субсчета счета 10 «Материалы». Учет списанных малоценных активов обеспечивается на забалансовом счете ХХХ «Малоценные активы, переданные в эксплуатацию». Контроль движения малоценных активов, списанных в эксплуатацию, возлагается на руководителя соответствующего подразделения Общества.</w:t>
            </w:r>
          </w:p>
        </w:tc>
      </w:tr>
      <w:tr w:rsidR="00E855C1" w:rsidRPr="009B35EA" w:rsidTr="00E855C1">
        <w:tc>
          <w:tcPr>
            <w:tcW w:w="20" w:type="dxa"/>
            <w:hideMark/>
          </w:tcPr>
          <w:p w:rsidR="00E855C1" w:rsidRPr="009B35EA" w:rsidRDefault="00E855C1" w:rsidP="00E855C1">
            <w:pPr>
              <w:spacing w:before="0" w:after="0"/>
              <w:jc w:val="center"/>
            </w:pPr>
            <w:r w:rsidRPr="009B35EA">
              <w:lastRenderedPageBreak/>
              <w:t>26.</w:t>
            </w:r>
          </w:p>
        </w:tc>
        <w:tc>
          <w:tcPr>
            <w:tcW w:w="9642" w:type="dxa"/>
          </w:tcPr>
          <w:p w:rsidR="00E855C1" w:rsidRPr="009B35EA" w:rsidRDefault="00E855C1" w:rsidP="00E855C1">
            <w:pPr>
              <w:widowControl/>
              <w:shd w:val="clear" w:color="auto" w:fill="FFFFFF"/>
              <w:autoSpaceDE/>
              <w:autoSpaceDN/>
              <w:adjustRightInd/>
              <w:spacing w:before="120" w:after="200" w:line="276" w:lineRule="auto"/>
              <w:jc w:val="both"/>
              <w:rPr>
                <w:b/>
              </w:rPr>
            </w:pPr>
            <w:r w:rsidRPr="009B35EA">
              <w:rPr>
                <w:b/>
              </w:rPr>
              <w:t>Порядок учета приобретенных книг, брошюр и т.п. изданий</w:t>
            </w:r>
          </w:p>
          <w:p w:rsidR="00E855C1" w:rsidRPr="009B35EA" w:rsidRDefault="00E855C1" w:rsidP="00E855C1">
            <w:pPr>
              <w:spacing w:before="14" w:after="120"/>
              <w:ind w:left="17"/>
              <w:jc w:val="both"/>
            </w:pPr>
            <w:r w:rsidRPr="009B35EA">
              <w:t>Нормативно-техническая литература, книги, брошюры и т.п. издания вне зависимости от их стоимости и срока полезного использования учитываются в составе материально-производственных запасов и подлежат списанию при передаче в эксплуатацию.</w:t>
            </w:r>
          </w:p>
          <w:p w:rsidR="00E855C1" w:rsidRPr="009B35EA" w:rsidRDefault="00E855C1" w:rsidP="00E855C1">
            <w:pPr>
              <w:widowControl/>
              <w:autoSpaceDE/>
              <w:autoSpaceDN/>
              <w:adjustRightInd/>
              <w:spacing w:before="0" w:after="200" w:line="276" w:lineRule="auto"/>
              <w:rPr>
                <w:rFonts w:ascii="Calibri" w:hAnsi="Calibri"/>
              </w:rPr>
            </w:pPr>
          </w:p>
        </w:tc>
      </w:tr>
      <w:tr w:rsidR="00E855C1" w:rsidRPr="009B35EA" w:rsidTr="00E855C1">
        <w:tc>
          <w:tcPr>
            <w:tcW w:w="20" w:type="dxa"/>
            <w:hideMark/>
          </w:tcPr>
          <w:p w:rsidR="00E855C1" w:rsidRPr="009B35EA" w:rsidRDefault="00E855C1" w:rsidP="00E855C1">
            <w:pPr>
              <w:spacing w:before="0" w:after="0"/>
              <w:jc w:val="center"/>
              <w:rPr>
                <w:highlight w:val="green"/>
              </w:rPr>
            </w:pPr>
            <w:r w:rsidRPr="009B35EA">
              <w:rPr>
                <w:highlight w:val="green"/>
              </w:rPr>
              <w:t>27.</w:t>
            </w:r>
          </w:p>
        </w:tc>
        <w:tc>
          <w:tcPr>
            <w:tcW w:w="9642" w:type="dxa"/>
            <w:hideMark/>
          </w:tcPr>
          <w:p w:rsidR="00E855C1" w:rsidRPr="009B35EA" w:rsidRDefault="00E855C1" w:rsidP="00E855C1">
            <w:pPr>
              <w:widowControl/>
              <w:autoSpaceDE/>
              <w:autoSpaceDN/>
              <w:adjustRightInd/>
              <w:spacing w:before="0" w:after="200" w:line="276" w:lineRule="auto"/>
              <w:jc w:val="both"/>
              <w:rPr>
                <w:b/>
                <w:u w:val="single"/>
              </w:rPr>
            </w:pPr>
            <w:r w:rsidRPr="009B35EA">
              <w:rPr>
                <w:b/>
                <w:u w:val="single"/>
              </w:rPr>
              <w:t>Учет финансовых вложений</w:t>
            </w:r>
          </w:p>
          <w:p w:rsidR="00E855C1" w:rsidRPr="009B35EA" w:rsidRDefault="00E855C1" w:rsidP="00E855C1">
            <w:pPr>
              <w:widowControl/>
              <w:autoSpaceDE/>
              <w:autoSpaceDN/>
              <w:adjustRightInd/>
              <w:spacing w:before="0" w:after="200" w:line="276" w:lineRule="auto"/>
              <w:jc w:val="both"/>
            </w:pPr>
            <w:r w:rsidRPr="009B35EA">
              <w:t>Общество ведет учет финансовых вложений в соответствии с ПБУ 19/02</w:t>
            </w:r>
            <w:r w:rsidRPr="009B35EA">
              <w:rPr>
                <w:vertAlign w:val="superscript"/>
              </w:rPr>
              <w:footnoteReference w:id="7"/>
            </w:r>
            <w:r w:rsidRPr="009B35EA">
              <w:t>, а также другими нормативными активами, содержащими нормы в отношении порядка учета и отражения в отчетности.</w:t>
            </w:r>
          </w:p>
          <w:p w:rsidR="00E855C1" w:rsidRPr="009B35EA" w:rsidRDefault="00E855C1" w:rsidP="00E855C1">
            <w:pPr>
              <w:widowControl/>
              <w:autoSpaceDE/>
              <w:autoSpaceDN/>
              <w:adjustRightInd/>
              <w:spacing w:before="0" w:after="200" w:line="276" w:lineRule="auto"/>
              <w:jc w:val="both"/>
              <w:rPr>
                <w:b/>
              </w:rPr>
            </w:pPr>
            <w:r w:rsidRPr="009B35EA">
              <w:rPr>
                <w:color w:val="000000"/>
              </w:rPr>
              <w:t xml:space="preserve"> </w:t>
            </w:r>
            <w:r w:rsidRPr="009B35EA">
              <w:rPr>
                <w:b/>
                <w:color w:val="000000"/>
              </w:rPr>
              <w:t>Первоначальная оценка финансовых вложений, отражение в о</w:t>
            </w:r>
            <w:r w:rsidRPr="009B35EA">
              <w:rPr>
                <w:b/>
              </w:rPr>
              <w:t>тчетности финансовых вложений и операций с ними.</w:t>
            </w:r>
          </w:p>
          <w:p w:rsidR="00E855C1" w:rsidRPr="009B35EA" w:rsidRDefault="00E855C1" w:rsidP="00E855C1">
            <w:pPr>
              <w:widowControl/>
              <w:autoSpaceDE/>
              <w:autoSpaceDN/>
              <w:adjustRightInd/>
              <w:spacing w:before="0" w:after="200" w:line="276" w:lineRule="auto"/>
              <w:jc w:val="both"/>
              <w:rPr>
                <w:color w:val="000000"/>
                <w:spacing w:val="-4"/>
              </w:rPr>
            </w:pPr>
            <w:r w:rsidRPr="009B35EA">
              <w:rPr>
                <w:color w:val="000000"/>
              </w:rPr>
              <w:t>Первоначальной стоимостью ценных бумаг, приобретенных за плату, признается сумма фактических затрат на их приобретение. Иные расходы Общества непосредственно связанные с приобретением, не превышающие 5% от суммы сделки, включаются в состав прочих рас</w:t>
            </w:r>
            <w:r w:rsidRPr="009B35EA">
              <w:rPr>
                <w:color w:val="000000"/>
                <w:spacing w:val="-4"/>
              </w:rPr>
              <w:t>ходов.</w:t>
            </w:r>
          </w:p>
          <w:p w:rsidR="00E855C1" w:rsidRPr="009B35EA" w:rsidRDefault="00E855C1" w:rsidP="00E855C1">
            <w:pPr>
              <w:widowControl/>
              <w:autoSpaceDE/>
              <w:autoSpaceDN/>
              <w:adjustRightInd/>
              <w:spacing w:before="0" w:after="200" w:line="276" w:lineRule="auto"/>
              <w:jc w:val="both"/>
            </w:pPr>
            <w:r w:rsidRPr="009B35EA">
              <w:rPr>
                <w:color w:val="000000"/>
                <w:spacing w:val="5"/>
              </w:rPr>
              <w:t xml:space="preserve">Первоначальная оценка долей и акций в случае </w:t>
            </w:r>
            <w:r w:rsidRPr="009B35EA">
              <w:t>погашения задолженности по взносу в уставной капитал не денежными активами, формируется исходя из балансовой стоимости выбывающего актива.</w:t>
            </w:r>
          </w:p>
          <w:p w:rsidR="00E855C1" w:rsidRPr="009B35EA" w:rsidRDefault="00E855C1" w:rsidP="00E855C1">
            <w:pPr>
              <w:widowControl/>
              <w:autoSpaceDE/>
              <w:autoSpaceDN/>
              <w:adjustRightInd/>
              <w:spacing w:before="101" w:after="200" w:line="302" w:lineRule="exact"/>
              <w:ind w:right="370"/>
              <w:jc w:val="both"/>
            </w:pPr>
            <w:r w:rsidRPr="009B35EA">
              <w:rPr>
                <w:i/>
              </w:rPr>
              <w:t>Основание: пункт 11 ПБУ 19/02</w:t>
            </w:r>
            <w:r w:rsidRPr="009B35EA">
              <w:t xml:space="preserve"> </w:t>
            </w:r>
          </w:p>
          <w:p w:rsidR="00E855C1" w:rsidRPr="009B35EA" w:rsidRDefault="00E855C1" w:rsidP="00E855C1">
            <w:pPr>
              <w:widowControl/>
              <w:autoSpaceDE/>
              <w:autoSpaceDN/>
              <w:adjustRightInd/>
              <w:spacing w:before="0" w:after="200" w:line="276" w:lineRule="auto"/>
              <w:jc w:val="both"/>
            </w:pPr>
            <w:r w:rsidRPr="009B35EA">
              <w:t xml:space="preserve">Финансовые вложения подразделяются в учете на долгосрочные и краткосрочные, исходя из предполагаемого срока владения, определяемого финансовыми службами Общества. </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pPr>
            <w:r w:rsidRPr="009B35EA">
              <w:rPr>
                <w:b/>
                <w:bCs/>
                <w:u w:val="single"/>
              </w:rPr>
              <w:t>Учет доходов</w:t>
            </w:r>
          </w:p>
        </w:tc>
      </w:tr>
      <w:tr w:rsidR="00E855C1" w:rsidRPr="009B35EA" w:rsidTr="00E855C1">
        <w:tc>
          <w:tcPr>
            <w:tcW w:w="20" w:type="dxa"/>
            <w:hideMark/>
          </w:tcPr>
          <w:p w:rsidR="00E855C1" w:rsidRPr="009B35EA" w:rsidRDefault="00E855C1" w:rsidP="00E855C1">
            <w:pPr>
              <w:spacing w:before="0" w:after="0"/>
              <w:jc w:val="center"/>
            </w:pPr>
            <w:r w:rsidRPr="009B35EA">
              <w:t>38.</w:t>
            </w:r>
          </w:p>
        </w:tc>
        <w:tc>
          <w:tcPr>
            <w:tcW w:w="9642" w:type="dxa"/>
            <w:hideMark/>
          </w:tcPr>
          <w:p w:rsidR="00E855C1" w:rsidRPr="009B35EA" w:rsidRDefault="00E855C1" w:rsidP="00E855C1">
            <w:pPr>
              <w:spacing w:before="240" w:after="120"/>
              <w:ind w:left="17"/>
            </w:pPr>
            <w:r w:rsidRPr="009B35EA">
              <w:rPr>
                <w:b/>
                <w:bCs/>
                <w:iCs/>
              </w:rPr>
              <w:t>Классификация доходов</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14" w:after="120"/>
              <w:ind w:left="17"/>
            </w:pPr>
            <w:r w:rsidRPr="009B35EA">
              <w:t>К доходам от обычных видов деятельности относятся доходы от  сдачи внаём нежилого недвижимого имущества.</w:t>
            </w:r>
          </w:p>
          <w:p w:rsidR="00E855C1" w:rsidRPr="009B35EA" w:rsidRDefault="00E855C1" w:rsidP="00E855C1">
            <w:pPr>
              <w:spacing w:before="14" w:after="120"/>
              <w:ind w:left="17"/>
              <w:rPr>
                <w:i/>
                <w:iCs/>
              </w:rPr>
            </w:pPr>
            <w:r w:rsidRPr="009B35EA">
              <w:t xml:space="preserve">К прочим доходам относятся иные доходы, получаемые Обществом на основании видов деятельности, указанных в Уставе Общества.  </w:t>
            </w:r>
            <w:r w:rsidRPr="009B35EA">
              <w:br/>
            </w:r>
          </w:p>
          <w:p w:rsidR="00E855C1" w:rsidRPr="009B35EA" w:rsidRDefault="00E855C1" w:rsidP="00E855C1">
            <w:pPr>
              <w:spacing w:before="14" w:after="120"/>
              <w:ind w:left="17"/>
            </w:pPr>
            <w:r w:rsidRPr="009B35EA">
              <w:rPr>
                <w:i/>
                <w:iCs/>
              </w:rPr>
              <w:t xml:space="preserve">Основание: </w:t>
            </w:r>
            <w:hyperlink r:id="rId45" w:anchor="PODRAZDEL" w:history="1">
              <w:r w:rsidRPr="009B35EA">
                <w:rPr>
                  <w:b/>
                  <w:i/>
                  <w:iCs/>
                  <w:color w:val="0000FF"/>
                  <w:u w:val="single"/>
                </w:rPr>
                <w:t>пункт 4</w:t>
              </w:r>
            </w:hyperlink>
            <w:r w:rsidRPr="009B35EA">
              <w:rPr>
                <w:i/>
                <w:iCs/>
              </w:rPr>
              <w:t xml:space="preserve"> ПБУ 9/99 «Доходы организации»</w:t>
            </w:r>
            <w:r w:rsidRPr="009B35EA">
              <w:rPr>
                <w:i/>
                <w:iCs/>
                <w:vertAlign w:val="superscript"/>
              </w:rPr>
              <w:footnoteReference w:id="8"/>
            </w:r>
          </w:p>
        </w:tc>
      </w:tr>
      <w:tr w:rsidR="00E855C1" w:rsidRPr="009B35EA" w:rsidTr="00E855C1">
        <w:tc>
          <w:tcPr>
            <w:tcW w:w="20" w:type="dxa"/>
          </w:tcPr>
          <w:p w:rsidR="00E855C1" w:rsidRPr="009B35EA" w:rsidRDefault="00E855C1" w:rsidP="00E855C1">
            <w:pPr>
              <w:spacing w:before="0" w:after="0"/>
            </w:pPr>
          </w:p>
        </w:tc>
        <w:tc>
          <w:tcPr>
            <w:tcW w:w="9642" w:type="dxa"/>
          </w:tcPr>
          <w:p w:rsidR="00E855C1" w:rsidRPr="009B35EA" w:rsidRDefault="00E855C1" w:rsidP="00E855C1">
            <w:pPr>
              <w:spacing w:before="240" w:after="120"/>
              <w:ind w:left="17"/>
              <w:rPr>
                <w:b/>
                <w:bCs/>
                <w:u w:val="single"/>
              </w:rPr>
            </w:pPr>
            <w:r w:rsidRPr="009B35EA">
              <w:rPr>
                <w:b/>
                <w:bCs/>
                <w:u w:val="single"/>
              </w:rPr>
              <w:t>Учет расходов</w:t>
            </w:r>
          </w:p>
          <w:p w:rsidR="00E855C1" w:rsidRPr="009B35EA" w:rsidRDefault="00E855C1" w:rsidP="00E855C1">
            <w:pPr>
              <w:spacing w:before="240" w:after="120" w:line="276" w:lineRule="auto"/>
              <w:ind w:left="17"/>
              <w:jc w:val="both"/>
            </w:pPr>
            <w:r w:rsidRPr="009B35EA">
              <w:t>Общество ведет учет расходов в соответствии с ПБУ 10/99</w:t>
            </w:r>
            <w:r w:rsidRPr="009B35EA">
              <w:rPr>
                <w:vertAlign w:val="superscript"/>
              </w:rPr>
              <w:footnoteReference w:id="9"/>
            </w:r>
            <w:r w:rsidRPr="009B35EA">
              <w:t xml:space="preserve">, а также другими нормативными активами, содержащими нормы в отношении порядка учета и отражения в отчетности расходов. </w:t>
            </w:r>
          </w:p>
          <w:p w:rsidR="00E855C1" w:rsidRPr="009B35EA" w:rsidRDefault="00E855C1" w:rsidP="00E855C1">
            <w:pPr>
              <w:spacing w:before="240" w:after="120"/>
              <w:ind w:left="17"/>
              <w:rPr>
                <w:b/>
                <w:bCs/>
              </w:rPr>
            </w:pPr>
            <w:r w:rsidRPr="009B35EA">
              <w:rPr>
                <w:b/>
                <w:bCs/>
              </w:rPr>
              <w:lastRenderedPageBreak/>
              <w:t>Расходы по обычным видам деятельности</w:t>
            </w:r>
          </w:p>
          <w:p w:rsidR="00E855C1" w:rsidRPr="009B35EA" w:rsidRDefault="00E855C1" w:rsidP="00E855C1">
            <w:pPr>
              <w:widowControl/>
              <w:numPr>
                <w:ilvl w:val="12"/>
                <w:numId w:val="0"/>
              </w:numPr>
              <w:autoSpaceDE/>
              <w:autoSpaceDN/>
              <w:adjustRightInd/>
              <w:spacing w:before="120" w:after="60" w:line="276" w:lineRule="auto"/>
            </w:pPr>
            <w:r w:rsidRPr="009B35EA">
              <w:t xml:space="preserve">Расходы по обычным видам деятельности подразделяются на </w:t>
            </w:r>
            <w:r w:rsidRPr="009B35EA">
              <w:rPr>
                <w:b/>
              </w:rPr>
              <w:t>прямые и косвенные</w:t>
            </w:r>
            <w:r w:rsidRPr="009B35EA">
              <w:t xml:space="preserve">. </w:t>
            </w:r>
          </w:p>
          <w:p w:rsidR="00E855C1" w:rsidRPr="009B35EA" w:rsidRDefault="00E855C1" w:rsidP="00E855C1">
            <w:pPr>
              <w:widowControl/>
              <w:autoSpaceDE/>
              <w:autoSpaceDN/>
              <w:adjustRightInd/>
              <w:spacing w:before="120" w:after="60" w:line="276" w:lineRule="auto"/>
              <w:jc w:val="both"/>
            </w:pPr>
            <w:r w:rsidRPr="009B35EA">
              <w:rPr>
                <w:b/>
              </w:rPr>
              <w:t>Прямые  производственные затраты</w:t>
            </w:r>
            <w:r w:rsidRPr="009B35EA">
              <w:t xml:space="preserve"> (материалы, электроэнергия, заработная плата производственных персонала, страховые взносы и др.), отражаются по дебету счета 20 «Основное производство». </w:t>
            </w:r>
          </w:p>
          <w:p w:rsidR="00E855C1" w:rsidRPr="009B35EA" w:rsidRDefault="00E855C1" w:rsidP="00E855C1">
            <w:pPr>
              <w:widowControl/>
              <w:autoSpaceDE/>
              <w:autoSpaceDN/>
              <w:adjustRightInd/>
              <w:spacing w:before="120" w:after="60" w:line="276" w:lineRule="auto"/>
              <w:jc w:val="both"/>
            </w:pPr>
            <w:r w:rsidRPr="009B35EA">
              <w:t xml:space="preserve">В состав </w:t>
            </w:r>
            <w:r w:rsidRPr="009B35EA">
              <w:rPr>
                <w:b/>
              </w:rPr>
              <w:t>косвенных затрат</w:t>
            </w:r>
            <w:r w:rsidRPr="009B35EA">
              <w:t xml:space="preserve"> входят </w:t>
            </w:r>
            <w:r w:rsidRPr="009B35EA">
              <w:rPr>
                <w:b/>
              </w:rPr>
              <w:t>общехозяйственные</w:t>
            </w:r>
            <w:r w:rsidRPr="009B35EA">
              <w:t xml:space="preserve"> </w:t>
            </w:r>
            <w:r w:rsidRPr="009B35EA">
              <w:rPr>
                <w:b/>
              </w:rPr>
              <w:t>расходы</w:t>
            </w:r>
          </w:p>
          <w:p w:rsidR="00E855C1" w:rsidRPr="009B35EA" w:rsidRDefault="00E855C1" w:rsidP="00E855C1">
            <w:pPr>
              <w:widowControl/>
              <w:autoSpaceDE/>
              <w:autoSpaceDN/>
              <w:adjustRightInd/>
              <w:spacing w:before="120" w:after="60" w:line="276" w:lineRule="auto"/>
              <w:jc w:val="both"/>
            </w:pPr>
            <w:r w:rsidRPr="009B35EA">
              <w:t xml:space="preserve">Общехозяйственные расходы ежемесячно списываются Обществом в полном объеме на уменьшение доходов по обычным видам деятельности, после признания выручки от реализации товаров (работ, услуг). </w:t>
            </w:r>
          </w:p>
          <w:p w:rsidR="00E855C1" w:rsidRPr="009B35EA" w:rsidRDefault="00E855C1" w:rsidP="00E855C1">
            <w:pPr>
              <w:widowControl/>
              <w:autoSpaceDE/>
              <w:autoSpaceDN/>
              <w:adjustRightInd/>
              <w:spacing w:before="120" w:after="60" w:line="276" w:lineRule="auto"/>
              <w:jc w:val="both"/>
            </w:pPr>
            <w:r w:rsidRPr="009B35EA">
              <w:rPr>
                <w:b/>
                <w:u w:val="single"/>
              </w:rPr>
              <w:t>Учет расходов по займам и кредитам Общество ведет в соответствии с ПБУ 15/2008</w:t>
            </w:r>
          </w:p>
          <w:p w:rsidR="00E855C1" w:rsidRPr="009B35EA" w:rsidRDefault="00E855C1" w:rsidP="00E855C1">
            <w:pPr>
              <w:widowControl/>
              <w:autoSpaceDE/>
              <w:autoSpaceDN/>
              <w:adjustRightInd/>
              <w:spacing w:before="120" w:after="60" w:line="276" w:lineRule="auto"/>
              <w:jc w:val="both"/>
            </w:pPr>
            <w:r w:rsidRPr="009B35EA">
              <w:t>(определение инвестиционных активов и порядок включения в стоимость инвестиционного актива процентов по кредитам и займам в тексте  ПБУ)</w:t>
            </w:r>
          </w:p>
          <w:p w:rsidR="00E855C1" w:rsidRPr="009B35EA" w:rsidRDefault="00E855C1" w:rsidP="00E855C1">
            <w:pPr>
              <w:keepNext/>
              <w:widowControl/>
              <w:autoSpaceDE/>
              <w:autoSpaceDN/>
              <w:adjustRightInd/>
              <w:spacing w:before="120" w:after="0" w:line="276" w:lineRule="auto"/>
              <w:jc w:val="both"/>
              <w:outlineLvl w:val="1"/>
              <w:rPr>
                <w:b/>
                <w:bCs/>
                <w:iCs/>
                <w:u w:val="single"/>
              </w:rPr>
            </w:pPr>
            <w:r w:rsidRPr="009B35EA">
              <w:rPr>
                <w:b/>
                <w:bCs/>
                <w:iCs/>
                <w:u w:val="single"/>
              </w:rPr>
              <w:t>Расходы будущих периодов</w:t>
            </w:r>
          </w:p>
          <w:p w:rsidR="00E855C1" w:rsidRPr="009B35EA" w:rsidRDefault="00E855C1" w:rsidP="00E855C1">
            <w:pPr>
              <w:widowControl/>
              <w:spacing w:before="0" w:after="0" w:line="276" w:lineRule="auto"/>
              <w:jc w:val="both"/>
            </w:pPr>
            <w:r w:rsidRPr="009B35EA">
              <w:t>Затраты, произведенные Обществом в отчетном периоде, но относящиеся к следующим отчетным периодам,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активов данного вида.</w:t>
            </w:r>
          </w:p>
          <w:p w:rsidR="00E855C1" w:rsidRPr="009B35EA" w:rsidRDefault="00E855C1" w:rsidP="00E855C1">
            <w:pPr>
              <w:widowControl/>
              <w:spacing w:before="0" w:after="0"/>
              <w:jc w:val="both"/>
            </w:pPr>
          </w:p>
          <w:p w:rsidR="00E855C1" w:rsidRPr="009B35EA" w:rsidRDefault="00E855C1" w:rsidP="00E855C1">
            <w:pPr>
              <w:widowControl/>
              <w:spacing w:before="0" w:after="0"/>
              <w:jc w:val="both"/>
              <w:rPr>
                <w:i/>
              </w:rPr>
            </w:pPr>
            <w:r w:rsidRPr="009B35EA">
              <w:rPr>
                <w:i/>
                <w:iCs/>
              </w:rPr>
              <w:t xml:space="preserve">Основание: пункт 65 </w:t>
            </w:r>
            <w:r w:rsidRPr="009B35EA">
              <w:rPr>
                <w:i/>
              </w:rPr>
              <w:t>Положение по ведению бухгалтерского учета и бухгалтерской отчетности в РФ</w:t>
            </w:r>
            <w:r w:rsidRPr="009B35EA">
              <w:rPr>
                <w:i/>
                <w:vertAlign w:val="superscript"/>
              </w:rPr>
              <w:footnoteReference w:id="10"/>
            </w:r>
          </w:p>
          <w:p w:rsidR="00E855C1" w:rsidRPr="009B35EA" w:rsidRDefault="00E855C1" w:rsidP="00E855C1">
            <w:pPr>
              <w:widowControl/>
              <w:shd w:val="clear" w:color="auto" w:fill="FFFFFF"/>
              <w:autoSpaceDE/>
              <w:autoSpaceDN/>
              <w:adjustRightInd/>
              <w:spacing w:before="120" w:after="200" w:line="276" w:lineRule="auto"/>
              <w:jc w:val="both"/>
            </w:pPr>
            <w:r w:rsidRPr="009B35EA">
              <w:rPr>
                <w:color w:val="000000"/>
              </w:rPr>
              <w:t xml:space="preserve">Расходы на приобретение программных продуктов (платежи за предоставленное право использования результатов интеллектуальной деятельности, производимые в виде фиксированного разового платежа, которые подлежат списанию в течение срока действия лицензионного соглашения) (п.39 ПБУ 14/2007). </w:t>
            </w:r>
            <w:r w:rsidRPr="009B35EA">
              <w:t>В бухгалтерской отчетности отражаются в составе оборотных активов по строке «Запасы» или в составе внеоборотных активов по строке «Прочие внеоборотные активы» в зависимости от  предполагаемого периода их обращения.</w:t>
            </w:r>
          </w:p>
          <w:p w:rsidR="00E855C1" w:rsidRPr="009B35EA" w:rsidRDefault="00E855C1" w:rsidP="00E855C1">
            <w:pPr>
              <w:spacing w:before="240" w:after="120"/>
              <w:ind w:left="17"/>
            </w:pPr>
            <w:r w:rsidRPr="009B35EA">
              <w:t>Затраты по договорам страхования, в том числе по договорам добровольного медицинского страхования, взносы в саморегулируемые организации признаются в бухгалтерском учете в составе расходов в течение действия договора. В бухгалтерской отчетности отражаются в составе дебиторской задолженности.</w:t>
            </w:r>
          </w:p>
          <w:p w:rsidR="00E855C1" w:rsidRPr="009B35EA" w:rsidRDefault="00E855C1" w:rsidP="00E855C1">
            <w:pPr>
              <w:spacing w:before="240" w:after="120"/>
              <w:ind w:left="17"/>
            </w:pPr>
          </w:p>
        </w:tc>
      </w:tr>
      <w:tr w:rsidR="00E855C1" w:rsidRPr="009B35EA" w:rsidTr="00E855C1">
        <w:tc>
          <w:tcPr>
            <w:tcW w:w="20" w:type="dxa"/>
            <w:hideMark/>
          </w:tcPr>
          <w:p w:rsidR="00E855C1" w:rsidRPr="009B35EA" w:rsidRDefault="00E855C1" w:rsidP="00E855C1">
            <w:pPr>
              <w:spacing w:before="0" w:after="0"/>
              <w:jc w:val="center"/>
            </w:pPr>
            <w:r w:rsidRPr="009B35EA">
              <w:lastRenderedPageBreak/>
              <w:t>41.</w:t>
            </w:r>
          </w:p>
        </w:tc>
        <w:tc>
          <w:tcPr>
            <w:tcW w:w="9642" w:type="dxa"/>
          </w:tcPr>
          <w:p w:rsidR="00E855C1" w:rsidRPr="009B35EA" w:rsidRDefault="00E855C1" w:rsidP="00E855C1">
            <w:pPr>
              <w:spacing w:before="14" w:after="120"/>
              <w:ind w:left="17"/>
              <w:rPr>
                <w:b/>
                <w:iCs/>
                <w:u w:val="single"/>
              </w:rPr>
            </w:pPr>
            <w:r w:rsidRPr="009B35EA">
              <w:rPr>
                <w:b/>
                <w:u w:val="single"/>
              </w:rPr>
              <w:t>Учет налогов и сборов в качестве расходов</w:t>
            </w:r>
          </w:p>
          <w:p w:rsidR="00E855C1" w:rsidRPr="009B35EA" w:rsidRDefault="00E855C1" w:rsidP="00E855C1">
            <w:pPr>
              <w:widowControl/>
              <w:autoSpaceDE/>
              <w:autoSpaceDN/>
              <w:adjustRightInd/>
              <w:spacing w:before="0" w:after="200" w:line="276" w:lineRule="auto"/>
              <w:jc w:val="both"/>
            </w:pPr>
            <w:r w:rsidRPr="009B35EA">
              <w:t>Налоги и сборы учитываются в составе расходов в следующем порядке:</w:t>
            </w:r>
          </w:p>
          <w:p w:rsidR="00E855C1" w:rsidRPr="009B35EA" w:rsidRDefault="00E855C1" w:rsidP="00FA3738">
            <w:pPr>
              <w:widowControl/>
              <w:numPr>
                <w:ilvl w:val="0"/>
                <w:numId w:val="5"/>
              </w:numPr>
              <w:autoSpaceDE/>
              <w:autoSpaceDN/>
              <w:adjustRightInd/>
              <w:spacing w:before="0" w:after="200" w:line="276" w:lineRule="auto"/>
              <w:contextualSpacing/>
              <w:jc w:val="both"/>
            </w:pPr>
            <w:r w:rsidRPr="009B35EA">
              <w:t>налоги и сборы, для которых базой для начисления являются затраты на оплату труда, отражаются на тех же счетах учета, на которые относятся расходы на оплату труда.</w:t>
            </w:r>
          </w:p>
          <w:p w:rsidR="00E855C1" w:rsidRPr="009B35EA" w:rsidRDefault="00E855C1" w:rsidP="00FA3738">
            <w:pPr>
              <w:widowControl/>
              <w:numPr>
                <w:ilvl w:val="0"/>
                <w:numId w:val="5"/>
              </w:numPr>
              <w:autoSpaceDE/>
              <w:autoSpaceDN/>
              <w:adjustRightInd/>
              <w:spacing w:before="0" w:after="200" w:line="276" w:lineRule="auto"/>
              <w:contextualSpacing/>
              <w:jc w:val="both"/>
            </w:pPr>
            <w:r w:rsidRPr="009B35EA">
              <w:t xml:space="preserve">налоги, уплачиваемые Обществом в качестве налогового агента: подоходный налог, а также другие налоги и сборы, уплачиваемые за счет доходов работников и третьих лиц, относятся в уменьшение этих доходов. </w:t>
            </w:r>
          </w:p>
          <w:p w:rsidR="00E855C1" w:rsidRPr="009B35EA" w:rsidRDefault="00E855C1" w:rsidP="00FA3738">
            <w:pPr>
              <w:widowControl/>
              <w:numPr>
                <w:ilvl w:val="0"/>
                <w:numId w:val="5"/>
              </w:numPr>
              <w:autoSpaceDE/>
              <w:autoSpaceDN/>
              <w:adjustRightInd/>
              <w:spacing w:before="14" w:after="120" w:line="276" w:lineRule="auto"/>
              <w:contextualSpacing/>
              <w:jc w:val="both"/>
              <w:rPr>
                <w:iCs/>
                <w:color w:val="000000"/>
              </w:rPr>
            </w:pPr>
            <w:r w:rsidRPr="009B35EA">
              <w:rPr>
                <w:color w:val="000000"/>
              </w:rPr>
              <w:t>порядок отнесения затрат применительно к прочим налогам и сборам определяется конкретной хозяйственной ситуацией и характером осуществляемой деятельности.</w:t>
            </w:r>
          </w:p>
          <w:p w:rsidR="00E855C1" w:rsidRPr="009B35EA" w:rsidRDefault="00E855C1" w:rsidP="00E855C1">
            <w:pPr>
              <w:keepNext/>
              <w:widowControl/>
              <w:autoSpaceDE/>
              <w:autoSpaceDN/>
              <w:adjustRightInd/>
              <w:spacing w:before="240" w:after="60" w:line="276" w:lineRule="auto"/>
              <w:jc w:val="both"/>
              <w:outlineLvl w:val="1"/>
              <w:rPr>
                <w:b/>
                <w:bCs/>
                <w:iCs/>
                <w:u w:val="single"/>
              </w:rPr>
            </w:pPr>
            <w:r w:rsidRPr="009B35EA">
              <w:rPr>
                <w:b/>
                <w:bCs/>
                <w:iCs/>
                <w:u w:val="single"/>
              </w:rPr>
              <w:t>Оценочные резервы</w:t>
            </w:r>
          </w:p>
          <w:p w:rsidR="00E855C1" w:rsidRPr="009B35EA" w:rsidRDefault="00E855C1" w:rsidP="00E855C1">
            <w:pPr>
              <w:widowControl/>
              <w:shd w:val="clear" w:color="auto" w:fill="FFFFFF"/>
              <w:autoSpaceDE/>
              <w:autoSpaceDN/>
              <w:adjustRightInd/>
              <w:spacing w:before="0" w:after="120" w:line="276" w:lineRule="auto"/>
              <w:jc w:val="both"/>
            </w:pPr>
            <w:r w:rsidRPr="009B35EA">
              <w:t>Оценочные резервы создаются в Обществе в соответствии с ПБУ 21/2008 «Изменения оценочных значений», ПБУ 19/02 «Учет финансовых вложений», Положением по ведению бухгалтерского учета и бухгалтерской отчетности в РФ, утв. Приказом Минфина РФ от 29.07.1998 г. №34н.</w:t>
            </w:r>
          </w:p>
          <w:p w:rsidR="00E855C1" w:rsidRPr="009B35EA" w:rsidRDefault="00E855C1" w:rsidP="00E855C1">
            <w:pPr>
              <w:widowControl/>
              <w:spacing w:before="0" w:after="200" w:line="276" w:lineRule="auto"/>
              <w:jc w:val="both"/>
              <w:outlineLvl w:val="2"/>
            </w:pPr>
            <w:r w:rsidRPr="009B35EA">
              <w:lastRenderedPageBreak/>
              <w:t>К оценочным резервам относятся:</w:t>
            </w:r>
          </w:p>
          <w:p w:rsidR="00E855C1" w:rsidRPr="009B35EA" w:rsidRDefault="00E855C1" w:rsidP="00FA3738">
            <w:pPr>
              <w:widowControl/>
              <w:numPr>
                <w:ilvl w:val="0"/>
                <w:numId w:val="6"/>
              </w:numPr>
              <w:autoSpaceDE/>
              <w:autoSpaceDN/>
              <w:adjustRightInd/>
              <w:spacing w:before="0" w:after="0" w:line="276" w:lineRule="auto"/>
              <w:contextualSpacing/>
              <w:jc w:val="both"/>
              <w:outlineLvl w:val="2"/>
            </w:pPr>
            <w:r w:rsidRPr="009B35EA">
              <w:t>резервы под обесценение финансовых вложений;</w:t>
            </w:r>
          </w:p>
          <w:p w:rsidR="00E855C1" w:rsidRPr="009B35EA" w:rsidRDefault="00E855C1" w:rsidP="00FA3738">
            <w:pPr>
              <w:widowControl/>
              <w:numPr>
                <w:ilvl w:val="0"/>
                <w:numId w:val="6"/>
              </w:numPr>
              <w:autoSpaceDE/>
              <w:autoSpaceDN/>
              <w:adjustRightInd/>
              <w:spacing w:before="0" w:after="0" w:line="276" w:lineRule="auto"/>
              <w:contextualSpacing/>
              <w:jc w:val="both"/>
              <w:outlineLvl w:val="2"/>
              <w:rPr>
                <w:rFonts w:ascii="Calibri" w:hAnsi="Calibri"/>
              </w:rPr>
            </w:pPr>
            <w:r w:rsidRPr="009B35EA">
              <w:t>резервы по сомнительным долгам.</w:t>
            </w:r>
          </w:p>
          <w:p w:rsidR="00E855C1" w:rsidRPr="009B35EA" w:rsidRDefault="00E855C1" w:rsidP="00E855C1">
            <w:pPr>
              <w:keepNext/>
              <w:widowControl/>
              <w:autoSpaceDE/>
              <w:autoSpaceDN/>
              <w:adjustRightInd/>
              <w:spacing w:before="240" w:after="60" w:line="276" w:lineRule="auto"/>
              <w:jc w:val="both"/>
              <w:outlineLvl w:val="2"/>
              <w:rPr>
                <w:b/>
                <w:bCs/>
                <w:u w:val="single"/>
              </w:rPr>
            </w:pPr>
            <w:r w:rsidRPr="009B35EA">
              <w:rPr>
                <w:b/>
                <w:bCs/>
                <w:u w:val="single"/>
              </w:rPr>
              <w:t>Резервы под обесценение финансовых вложений</w:t>
            </w:r>
            <w:r w:rsidRPr="009B35EA">
              <w:rPr>
                <w:b/>
                <w:bCs/>
                <w:u w:val="single"/>
              </w:rPr>
              <w:br/>
            </w:r>
          </w:p>
          <w:p w:rsidR="00E855C1" w:rsidRPr="009B35EA" w:rsidRDefault="00E855C1" w:rsidP="00E855C1">
            <w:pPr>
              <w:widowControl/>
              <w:autoSpaceDE/>
              <w:autoSpaceDN/>
              <w:adjustRightInd/>
              <w:spacing w:before="40" w:line="276" w:lineRule="auto"/>
              <w:jc w:val="both"/>
            </w:pPr>
            <w:r w:rsidRPr="009B35EA">
              <w:t>Общество образует резерв под обесценение финансовых вложений за счет финансовых результатов (в составе прочих расходов). Общество проводит корректировку резерва под обесценение финансовых вложений ежегодно по состоянию на 31 декабря отчетного года.</w:t>
            </w:r>
          </w:p>
          <w:p w:rsidR="00E855C1" w:rsidRPr="009B35EA" w:rsidRDefault="00E855C1" w:rsidP="00E855C1">
            <w:pPr>
              <w:keepNext/>
              <w:widowControl/>
              <w:autoSpaceDE/>
              <w:autoSpaceDN/>
              <w:adjustRightInd/>
              <w:spacing w:before="240" w:after="60" w:line="276" w:lineRule="auto"/>
              <w:jc w:val="both"/>
              <w:outlineLvl w:val="2"/>
              <w:rPr>
                <w:b/>
                <w:bCs/>
                <w:u w:val="single"/>
              </w:rPr>
            </w:pPr>
            <w:r w:rsidRPr="009B35EA">
              <w:rPr>
                <w:b/>
                <w:bCs/>
                <w:u w:val="single"/>
              </w:rPr>
              <w:t>Резервы по сомнительным долгам</w:t>
            </w:r>
          </w:p>
          <w:p w:rsidR="00E855C1" w:rsidRPr="009B35EA" w:rsidRDefault="00E855C1" w:rsidP="00E855C1">
            <w:pPr>
              <w:widowControl/>
              <w:tabs>
                <w:tab w:val="left" w:pos="540"/>
              </w:tabs>
              <w:autoSpaceDE/>
              <w:autoSpaceDN/>
              <w:adjustRightInd/>
              <w:spacing w:before="120" w:after="0" w:line="276" w:lineRule="auto"/>
              <w:jc w:val="both"/>
            </w:pPr>
            <w:r w:rsidRPr="009B35EA">
              <w:t xml:space="preserve">Создание резервов по сомнительным долгам и списание дебиторской задолженности производится на основании проведенной инвентаризации. Инвентаризация дебиторской и кредиторской задолженности и резервов по сомнительным долгам проводится перед составлением годовой бухгалтерской отчетности. </w:t>
            </w:r>
          </w:p>
          <w:p w:rsidR="00E855C1" w:rsidRPr="009B35EA" w:rsidRDefault="00E855C1" w:rsidP="00E855C1">
            <w:pPr>
              <w:widowControl/>
              <w:autoSpaceDE/>
              <w:autoSpaceDN/>
              <w:adjustRightInd/>
              <w:spacing w:before="120" w:after="200" w:line="276" w:lineRule="auto"/>
              <w:jc w:val="both"/>
            </w:pPr>
            <w:r w:rsidRPr="009B35EA">
              <w:t>Общество создает резерв по сомнительной дебиторской задолженности, которая (одновременно):</w:t>
            </w:r>
          </w:p>
          <w:p w:rsidR="00E855C1" w:rsidRPr="009B35EA" w:rsidRDefault="00E855C1" w:rsidP="00FA3738">
            <w:pPr>
              <w:widowControl/>
              <w:numPr>
                <w:ilvl w:val="0"/>
                <w:numId w:val="7"/>
              </w:numPr>
              <w:tabs>
                <w:tab w:val="left" w:pos="708"/>
              </w:tabs>
              <w:autoSpaceDE/>
              <w:autoSpaceDN/>
              <w:adjustRightInd/>
              <w:spacing w:before="60" w:after="60" w:line="276" w:lineRule="auto"/>
              <w:jc w:val="both"/>
              <w:rPr>
                <w:lang w:eastAsia="en-US"/>
              </w:rPr>
            </w:pPr>
            <w:r w:rsidRPr="009B35EA">
              <w:rPr>
                <w:lang w:eastAsia="en-US"/>
              </w:rPr>
              <w:t>возникла по расчетам с другими организациями и гражданами за продукцию, товары, работы и услуги, а также по иным основаниям, включая выданные авансы;</w:t>
            </w:r>
          </w:p>
          <w:p w:rsidR="00E855C1" w:rsidRPr="009B35EA" w:rsidRDefault="00E855C1" w:rsidP="00FA3738">
            <w:pPr>
              <w:widowControl/>
              <w:numPr>
                <w:ilvl w:val="0"/>
                <w:numId w:val="7"/>
              </w:numPr>
              <w:tabs>
                <w:tab w:val="left" w:pos="708"/>
              </w:tabs>
              <w:autoSpaceDE/>
              <w:autoSpaceDN/>
              <w:adjustRightInd/>
              <w:spacing w:before="60" w:after="60" w:line="276" w:lineRule="auto"/>
              <w:jc w:val="both"/>
              <w:rPr>
                <w:lang w:eastAsia="en-US"/>
              </w:rPr>
            </w:pPr>
            <w:r w:rsidRPr="009B35EA">
              <w:rPr>
                <w:lang w:eastAsia="en-US"/>
              </w:rPr>
              <w:t>не погашена в сроки, установленные договором, или с высокой степенью вероятности не будет погашена в сроки, установленные договором;</w:t>
            </w:r>
          </w:p>
          <w:p w:rsidR="00E855C1" w:rsidRPr="009B35EA" w:rsidRDefault="00E855C1" w:rsidP="00FA3738">
            <w:pPr>
              <w:widowControl/>
              <w:numPr>
                <w:ilvl w:val="0"/>
                <w:numId w:val="7"/>
              </w:numPr>
              <w:tabs>
                <w:tab w:val="left" w:pos="708"/>
              </w:tabs>
              <w:autoSpaceDE/>
              <w:autoSpaceDN/>
              <w:adjustRightInd/>
              <w:spacing w:before="60" w:after="60" w:line="276" w:lineRule="auto"/>
              <w:jc w:val="both"/>
              <w:rPr>
                <w:lang w:eastAsia="en-US"/>
              </w:rPr>
            </w:pPr>
            <w:r w:rsidRPr="009B35EA">
              <w:rPr>
                <w:lang w:eastAsia="en-US"/>
              </w:rPr>
              <w:t>не обеспечена соответствующими гарантиями.</w:t>
            </w:r>
          </w:p>
          <w:p w:rsidR="00E855C1" w:rsidRPr="009B35EA" w:rsidRDefault="00E855C1" w:rsidP="00E855C1">
            <w:pPr>
              <w:widowControl/>
              <w:autoSpaceDE/>
              <w:autoSpaceDN/>
              <w:adjustRightInd/>
              <w:spacing w:before="120" w:after="0" w:line="276" w:lineRule="auto"/>
              <w:jc w:val="both"/>
              <w:rPr>
                <w:rFonts w:eastAsiaTheme="minorEastAsia"/>
              </w:rPr>
            </w:pPr>
            <w:r w:rsidRPr="009B35EA">
              <w:rPr>
                <w:rFonts w:eastAsiaTheme="minorEastAsia"/>
              </w:rPr>
              <w:t>Резерв создается по состоянию на 31 декабря отчетного года с учетом результата анализа изменения дебиторской задолженности в период с момента проведения инвентаризации и до даты, на которую создается резерв по сомнительным долгам.</w:t>
            </w:r>
          </w:p>
          <w:p w:rsidR="00E855C1" w:rsidRPr="009B35EA" w:rsidRDefault="00E855C1" w:rsidP="00E855C1">
            <w:pPr>
              <w:widowControl/>
              <w:shd w:val="clear" w:color="auto" w:fill="FFFFFF"/>
              <w:autoSpaceDE/>
              <w:autoSpaceDN/>
              <w:adjustRightInd/>
              <w:spacing w:before="120" w:after="200" w:line="276" w:lineRule="auto"/>
              <w:jc w:val="both"/>
            </w:pPr>
            <w:r w:rsidRPr="009B35EA">
              <w:t>При выявлении вновь образованной сомнительной задолженности, по которой ранее резерв не создавался, формирование резерва отражается по дебету счета 91 «Прочие доходы и расходы» и по кредиту счета 63 «Резервы по сомнительным долгам».</w:t>
            </w:r>
          </w:p>
          <w:p w:rsidR="00E855C1" w:rsidRPr="009B35EA" w:rsidRDefault="00E855C1" w:rsidP="00E855C1">
            <w:pPr>
              <w:widowControl/>
              <w:spacing w:before="120" w:after="200" w:line="276" w:lineRule="auto"/>
              <w:jc w:val="both"/>
              <w:outlineLvl w:val="3"/>
            </w:pPr>
            <w:r w:rsidRPr="009B35EA">
              <w:t>Дебиторская задолженность, по которой срок исковой давности истек, другие долги, нереальные для взыскания, списываются по каждому обязательству на основании:</w:t>
            </w:r>
          </w:p>
          <w:p w:rsidR="00E855C1" w:rsidRPr="009B35EA" w:rsidRDefault="00E855C1" w:rsidP="00FA3738">
            <w:pPr>
              <w:widowControl/>
              <w:numPr>
                <w:ilvl w:val="0"/>
                <w:numId w:val="8"/>
              </w:numPr>
              <w:autoSpaceDE/>
              <w:autoSpaceDN/>
              <w:adjustRightInd/>
              <w:spacing w:before="120" w:after="0" w:line="276" w:lineRule="auto"/>
              <w:contextualSpacing/>
              <w:jc w:val="both"/>
              <w:outlineLvl w:val="3"/>
            </w:pPr>
            <w:r w:rsidRPr="009B35EA">
              <w:t>данных проведенной инвентаризации;</w:t>
            </w:r>
          </w:p>
          <w:p w:rsidR="00E855C1" w:rsidRPr="009B35EA" w:rsidRDefault="00E855C1" w:rsidP="00FA3738">
            <w:pPr>
              <w:widowControl/>
              <w:numPr>
                <w:ilvl w:val="0"/>
                <w:numId w:val="8"/>
              </w:numPr>
              <w:autoSpaceDE/>
              <w:autoSpaceDN/>
              <w:adjustRightInd/>
              <w:spacing w:before="120" w:after="0" w:line="276" w:lineRule="auto"/>
              <w:contextualSpacing/>
              <w:jc w:val="both"/>
              <w:outlineLvl w:val="3"/>
            </w:pPr>
            <w:r w:rsidRPr="009B35EA">
              <w:t xml:space="preserve">письменного обоснования и приказа (распоряжения) Руководителя Общества </w:t>
            </w:r>
          </w:p>
          <w:p w:rsidR="00E855C1" w:rsidRPr="009B35EA" w:rsidRDefault="00E855C1" w:rsidP="00E855C1">
            <w:pPr>
              <w:widowControl/>
              <w:autoSpaceDE/>
              <w:autoSpaceDN/>
              <w:adjustRightInd/>
              <w:spacing w:before="120" w:after="200" w:line="276" w:lineRule="auto"/>
              <w:jc w:val="both"/>
            </w:pPr>
            <w:r w:rsidRPr="009B35EA">
              <w:t>Суммы безнадежной дебиторской задолженности, по которой резерв по сомнительным долгам не создавался, подлежат списанию в состав прочих расходов текущего периода.</w:t>
            </w:r>
          </w:p>
          <w:p w:rsidR="00E855C1" w:rsidRPr="009B35EA" w:rsidRDefault="00E855C1" w:rsidP="00E855C1">
            <w:pPr>
              <w:spacing w:before="14" w:after="120"/>
              <w:ind w:left="17"/>
              <w:jc w:val="both"/>
            </w:pPr>
            <w:r w:rsidRPr="009B35EA">
              <w:t>Суммы безнадежной дебиторской задолженности, по которой ранее был создан резерв по сомнительным долгам, подлежат списанию за счет сумм ранее созданного резерва, при этом в бухгалтерском учете формируются записи по дебету счета 63 «Резервы по сомнительным долгам» в корреспонденции с соответствующими счетами учета расчетов с дебиторами.</w:t>
            </w:r>
          </w:p>
          <w:p w:rsidR="00E855C1" w:rsidRPr="009B35EA" w:rsidRDefault="00E855C1" w:rsidP="00E855C1">
            <w:pPr>
              <w:keepNext/>
              <w:widowControl/>
              <w:autoSpaceDE/>
              <w:autoSpaceDN/>
              <w:adjustRightInd/>
              <w:spacing w:before="120" w:after="0" w:line="276" w:lineRule="auto"/>
              <w:jc w:val="both"/>
              <w:outlineLvl w:val="1"/>
              <w:rPr>
                <w:b/>
                <w:bCs/>
                <w:iCs/>
                <w:u w:val="single"/>
              </w:rPr>
            </w:pPr>
            <w:r w:rsidRPr="009B35EA">
              <w:rPr>
                <w:b/>
                <w:bCs/>
                <w:iCs/>
                <w:u w:val="single"/>
              </w:rPr>
              <w:t>Оценочные обязательства</w:t>
            </w:r>
          </w:p>
          <w:p w:rsidR="00E855C1" w:rsidRPr="009B35EA" w:rsidRDefault="00E855C1" w:rsidP="00E855C1">
            <w:pPr>
              <w:widowControl/>
              <w:spacing w:before="120" w:after="200" w:line="276" w:lineRule="auto"/>
              <w:jc w:val="both"/>
              <w:outlineLvl w:val="1"/>
              <w:rPr>
                <w:bCs/>
              </w:rPr>
            </w:pPr>
            <w:r w:rsidRPr="009B35EA">
              <w:rPr>
                <w:bCs/>
              </w:rPr>
              <w:t>Оценочные обязательства признаются в Обществе в соответствии с ПБУ 8/2010 «Оценочные обязательства, условные обязательства и условные активы»</w:t>
            </w:r>
            <w:r w:rsidRPr="009B35EA">
              <w:rPr>
                <w:bCs/>
                <w:vertAlign w:val="superscript"/>
              </w:rPr>
              <w:footnoteReference w:id="11"/>
            </w:r>
          </w:p>
          <w:p w:rsidR="00E855C1" w:rsidRPr="009B35EA" w:rsidRDefault="00E855C1" w:rsidP="00E855C1">
            <w:pPr>
              <w:widowControl/>
              <w:spacing w:before="120" w:after="200" w:line="276" w:lineRule="auto"/>
              <w:jc w:val="both"/>
              <w:outlineLvl w:val="1"/>
            </w:pPr>
            <w:r w:rsidRPr="009B35EA">
              <w:lastRenderedPageBreak/>
              <w:t>Оценочные обязательства отражаются на счете учета резервов предстоящих расходов.</w:t>
            </w:r>
          </w:p>
          <w:p w:rsidR="00E855C1" w:rsidRPr="009B35EA" w:rsidRDefault="00E855C1" w:rsidP="00E855C1">
            <w:pPr>
              <w:widowControl/>
              <w:spacing w:before="120" w:after="200" w:line="276" w:lineRule="auto"/>
              <w:jc w:val="both"/>
              <w:outlineLvl w:val="1"/>
            </w:pPr>
            <w:r w:rsidRPr="009B35EA">
              <w:t>При признании оценочного обязательства в зависимости от его характера величина оценочного обязательства относится на расходы по обычным видам деятельности или на прочие расходы либо включается в стоимость актива.</w:t>
            </w:r>
          </w:p>
          <w:p w:rsidR="00E855C1" w:rsidRPr="009B35EA" w:rsidRDefault="00E855C1" w:rsidP="00E855C1">
            <w:pPr>
              <w:widowControl/>
              <w:spacing w:before="120" w:after="200" w:line="276" w:lineRule="auto"/>
              <w:jc w:val="both"/>
              <w:outlineLvl w:val="1"/>
              <w:rPr>
                <w:bCs/>
              </w:rPr>
            </w:pPr>
            <w:r w:rsidRPr="009B35EA">
              <w:t>В Обществе признаются следующие  оценочные обязательства:</w:t>
            </w:r>
          </w:p>
          <w:p w:rsidR="00E855C1" w:rsidRPr="009B35EA" w:rsidRDefault="00E855C1" w:rsidP="00FA3738">
            <w:pPr>
              <w:widowControl/>
              <w:numPr>
                <w:ilvl w:val="0"/>
                <w:numId w:val="9"/>
              </w:numPr>
              <w:shd w:val="clear" w:color="auto" w:fill="FFFFFF"/>
              <w:autoSpaceDE/>
              <w:autoSpaceDN/>
              <w:adjustRightInd/>
              <w:spacing w:before="120" w:after="200" w:line="276" w:lineRule="auto"/>
              <w:contextualSpacing/>
              <w:jc w:val="both"/>
              <w:rPr>
                <w:color w:val="000000"/>
              </w:rPr>
            </w:pPr>
            <w:r w:rsidRPr="009B35EA">
              <w:rPr>
                <w:color w:val="000000"/>
              </w:rPr>
              <w:t>по предстоящим отпускам (признаются в обязательном порядке);</w:t>
            </w:r>
          </w:p>
          <w:p w:rsidR="00E855C1" w:rsidRPr="009B35EA" w:rsidRDefault="00E855C1" w:rsidP="00FA3738">
            <w:pPr>
              <w:widowControl/>
              <w:numPr>
                <w:ilvl w:val="0"/>
                <w:numId w:val="9"/>
              </w:numPr>
              <w:shd w:val="clear" w:color="auto" w:fill="FFFFFF"/>
              <w:autoSpaceDE/>
              <w:autoSpaceDN/>
              <w:adjustRightInd/>
              <w:spacing w:before="120" w:after="200" w:line="276" w:lineRule="auto"/>
              <w:contextualSpacing/>
              <w:jc w:val="both"/>
              <w:rPr>
                <w:color w:val="000000"/>
              </w:rPr>
            </w:pPr>
            <w:r w:rsidRPr="009B35EA">
              <w:rPr>
                <w:color w:val="000000"/>
              </w:rPr>
              <w:t>по выплате ежегодного вознаграждения по итогам работы за год (признаются в обязательном порядке);</w:t>
            </w:r>
          </w:p>
          <w:p w:rsidR="00E855C1" w:rsidRPr="009B35EA" w:rsidRDefault="00E855C1" w:rsidP="00FA3738">
            <w:pPr>
              <w:widowControl/>
              <w:numPr>
                <w:ilvl w:val="0"/>
                <w:numId w:val="9"/>
              </w:numPr>
              <w:shd w:val="clear" w:color="auto" w:fill="FFFFFF"/>
              <w:autoSpaceDE/>
              <w:autoSpaceDN/>
              <w:adjustRightInd/>
              <w:spacing w:before="120" w:after="200" w:line="276" w:lineRule="auto"/>
              <w:contextualSpacing/>
              <w:jc w:val="both"/>
              <w:rPr>
                <w:rFonts w:ascii="Calibri" w:hAnsi="Calibri"/>
                <w:color w:val="000000"/>
              </w:rPr>
            </w:pPr>
            <w:r w:rsidRPr="009B35EA">
              <w:rPr>
                <w:color w:val="000000"/>
              </w:rPr>
              <w:t xml:space="preserve">прочие оценочные обязательства, удовлетворяющие критериям </w:t>
            </w:r>
            <w:hyperlink r:id="rId46" w:anchor="Mark5" w:history="1">
              <w:r w:rsidRPr="009B35EA">
                <w:rPr>
                  <w:color w:val="000000"/>
                  <w:u w:val="single"/>
                </w:rPr>
                <w:t>п. 5</w:t>
              </w:r>
            </w:hyperlink>
            <w:r w:rsidRPr="009B35EA">
              <w:rPr>
                <w:color w:val="000000"/>
              </w:rPr>
              <w:t xml:space="preserve"> ПБУ 8/2010</w:t>
            </w:r>
            <w:r w:rsidRPr="009B35EA">
              <w:rPr>
                <w:rFonts w:ascii="Calibri" w:hAnsi="Calibri"/>
                <w:color w:val="000000"/>
              </w:rPr>
              <w:t>.</w:t>
            </w:r>
            <w:r w:rsidRPr="009B35EA">
              <w:rPr>
                <w:color w:val="000000"/>
              </w:rPr>
              <w:t xml:space="preserve"> </w:t>
            </w:r>
          </w:p>
          <w:p w:rsidR="00E855C1" w:rsidRPr="009B35EA" w:rsidRDefault="00E855C1" w:rsidP="00E855C1">
            <w:pPr>
              <w:widowControl/>
              <w:spacing w:before="120" w:after="200" w:line="276" w:lineRule="auto"/>
              <w:jc w:val="both"/>
              <w:outlineLvl w:val="1"/>
            </w:pPr>
            <w:r w:rsidRPr="009B35EA">
              <w:rPr>
                <w:i/>
                <w:iCs/>
              </w:rPr>
              <w:t>Основание:</w:t>
            </w:r>
            <w:r w:rsidRPr="009B35EA">
              <w:rPr>
                <w:bCs/>
              </w:rPr>
              <w:t xml:space="preserve"> </w:t>
            </w:r>
            <w:r w:rsidRPr="009B35EA">
              <w:rPr>
                <w:bCs/>
                <w:i/>
              </w:rPr>
              <w:t>ПБУ 8/2010 «Оценочные обязательства, условные обязательства и условные активы»</w:t>
            </w:r>
            <w:r w:rsidRPr="009B35EA">
              <w:rPr>
                <w:i/>
                <w:iCs/>
              </w:rPr>
              <w:t>; ст. 324.1, "Налоговый кодекс Российской Федерации (часть вторая)" от 05.08.2000 N 117-ФЗ (ред. от 30.12.2012.)</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rPr>
                <w:b/>
                <w:bCs/>
                <w:u w:val="single"/>
              </w:rPr>
            </w:pPr>
            <w:r w:rsidRPr="009B35EA">
              <w:rPr>
                <w:b/>
                <w:bCs/>
                <w:u w:val="single"/>
              </w:rPr>
              <w:t>Учет расчетов по налогу на прибыль</w:t>
            </w:r>
          </w:p>
          <w:p w:rsidR="00E855C1" w:rsidRPr="009B35EA" w:rsidRDefault="00E855C1" w:rsidP="00E855C1">
            <w:pPr>
              <w:spacing w:before="240" w:after="120"/>
              <w:ind w:left="17"/>
              <w:jc w:val="both"/>
            </w:pPr>
            <w:r w:rsidRPr="009B35EA">
              <w:rPr>
                <w:color w:val="000000"/>
              </w:rPr>
              <w:t>Информация о постоянных и временных разницах формируется в регистрах налогового учета.</w:t>
            </w:r>
          </w:p>
        </w:tc>
      </w:tr>
      <w:tr w:rsidR="00E855C1" w:rsidRPr="009B35EA" w:rsidTr="00E855C1">
        <w:tc>
          <w:tcPr>
            <w:tcW w:w="20" w:type="dxa"/>
            <w:hideMark/>
          </w:tcPr>
          <w:p w:rsidR="00E855C1" w:rsidRPr="009B35EA" w:rsidRDefault="00E855C1" w:rsidP="00E855C1">
            <w:pPr>
              <w:spacing w:before="0" w:after="0"/>
              <w:jc w:val="center"/>
            </w:pPr>
            <w:r w:rsidRPr="009B35EA">
              <w:t>43.</w:t>
            </w:r>
          </w:p>
        </w:tc>
        <w:tc>
          <w:tcPr>
            <w:tcW w:w="9642" w:type="dxa"/>
            <w:hideMark/>
          </w:tcPr>
          <w:p w:rsidR="00E855C1" w:rsidRPr="009B35EA" w:rsidRDefault="00E855C1" w:rsidP="00E855C1">
            <w:pPr>
              <w:spacing w:before="240" w:after="120"/>
              <w:ind w:left="17"/>
            </w:pPr>
            <w:r w:rsidRPr="009B35EA">
              <w:rPr>
                <w:b/>
                <w:bCs/>
                <w:iCs/>
              </w:rPr>
              <w:t>Отражение в бухгалтерском учете постоянных и временных налоговых разниц</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14" w:after="120" w:line="276" w:lineRule="auto"/>
              <w:ind w:left="17"/>
              <w:jc w:val="both"/>
            </w:pPr>
            <w:r w:rsidRPr="009B35EA">
              <w:t>В бухгалтерском балансе суммы отложенного налогового актива и отложенного налогового обязательства отражаются развернуто. Сумма налога на прибыль, определяемая исходя из бухгалтерской прибыли (убытка) и отраженная в бухгалтерском учете независимо от суммы налогооблагаемой прибыли (убытка), является условным расходом (условным доходом) по налогу на прибыль. Условный расход (условный доход) по налогу на прибыль равняется величине, определяемой как произведение бухгалтерской прибыли, сформированной в отчетном периоде, на ставку налога на прибыль, установленную законодательством Российской Федерации о налогах и сборах и действующую на отчетную дату. Условный расход (условный доход) по налогу на прибыль учитывается в бухгалтерском учете на обособленном субсчете по учету условных расходов (условных доходов) по налогу на прибыль к счету по учету прибылей и убытков. При отсутствии постоянных разниц, вычитаемых временных разниц и налогооблагаемых временных разниц, которые влекут за собой возникновение постоянных налоговых обязательств (активов), отложенных налоговых активов и отложенных налоговых обязательств, условный расход по налогу на прибыль будет равен текущему налогу на прибыль.</w:t>
            </w:r>
          </w:p>
          <w:p w:rsidR="00E855C1" w:rsidRPr="009B35EA" w:rsidRDefault="00E855C1" w:rsidP="00E855C1">
            <w:pPr>
              <w:spacing w:before="14" w:after="120"/>
              <w:ind w:left="17"/>
            </w:pPr>
            <w:r w:rsidRPr="009B35EA">
              <w:br/>
            </w:r>
            <w:r w:rsidRPr="009B35EA">
              <w:rPr>
                <w:i/>
                <w:iCs/>
              </w:rPr>
              <w:t>Основание: пункт 19,20,21 ПБУ 18/02 «Учет расчетов по налогу на прибыль организаций»</w:t>
            </w:r>
          </w:p>
        </w:tc>
      </w:tr>
    </w:tbl>
    <w:p w:rsidR="00E855C1" w:rsidRPr="009B35EA" w:rsidRDefault="00E855C1" w:rsidP="00E855C1">
      <w:pPr>
        <w:keepNext/>
        <w:widowControl/>
        <w:autoSpaceDE/>
        <w:autoSpaceDN/>
        <w:adjustRightInd/>
        <w:spacing w:before="120" w:after="0"/>
        <w:jc w:val="both"/>
        <w:outlineLvl w:val="1"/>
        <w:rPr>
          <w:b/>
          <w:bCs/>
          <w:iCs/>
          <w:u w:val="single"/>
        </w:rPr>
      </w:pPr>
      <w:bookmarkStart w:id="148" w:name="_Toc331684833"/>
      <w:bookmarkStart w:id="149" w:name="_Toc315856622"/>
      <w:r w:rsidRPr="009B35EA">
        <w:rPr>
          <w:b/>
          <w:bCs/>
          <w:iCs/>
          <w:u w:val="single"/>
        </w:rPr>
        <w:t>Исправление ошибок</w:t>
      </w:r>
      <w:bookmarkEnd w:id="148"/>
      <w:bookmarkEnd w:id="149"/>
      <w:r w:rsidRPr="009B35EA">
        <w:rPr>
          <w:b/>
          <w:bCs/>
          <w:iCs/>
          <w:u w:val="single"/>
        </w:rPr>
        <w:t xml:space="preserve"> </w:t>
      </w:r>
    </w:p>
    <w:p w:rsidR="00E855C1" w:rsidRPr="009B35EA" w:rsidRDefault="00E855C1" w:rsidP="00E855C1">
      <w:pPr>
        <w:widowControl/>
        <w:spacing w:before="120" w:after="200" w:line="276" w:lineRule="auto"/>
        <w:jc w:val="both"/>
        <w:outlineLvl w:val="1"/>
      </w:pPr>
      <w:r w:rsidRPr="009B35EA">
        <w:t>Исправление ошибок в бухгалтерском учете и отчетности осуществляется Обществом в соответствии с нормами ПБУ 22/2010</w:t>
      </w:r>
      <w:r w:rsidRPr="009B35EA">
        <w:rPr>
          <w:vertAlign w:val="superscript"/>
        </w:rPr>
        <w:footnoteReference w:id="12"/>
      </w:r>
      <w:r w:rsidRPr="009B35EA">
        <w:t xml:space="preserve"> . </w:t>
      </w:r>
    </w:p>
    <w:p w:rsidR="00E855C1" w:rsidRPr="009B35EA" w:rsidRDefault="00E855C1" w:rsidP="00E855C1">
      <w:pPr>
        <w:keepNext/>
        <w:widowControl/>
        <w:autoSpaceDE/>
        <w:autoSpaceDN/>
        <w:adjustRightInd/>
        <w:spacing w:before="240" w:after="60"/>
        <w:jc w:val="both"/>
        <w:outlineLvl w:val="1"/>
        <w:rPr>
          <w:b/>
          <w:bCs/>
          <w:iCs/>
          <w:u w:val="single"/>
        </w:rPr>
      </w:pPr>
      <w:r w:rsidRPr="009B35EA">
        <w:rPr>
          <w:b/>
          <w:bCs/>
          <w:iCs/>
          <w:color w:val="000000"/>
          <w:u w:val="single"/>
        </w:rPr>
        <w:t>Движение денежных</w:t>
      </w:r>
      <w:r w:rsidRPr="009B35EA">
        <w:rPr>
          <w:b/>
          <w:bCs/>
          <w:iCs/>
          <w:u w:val="single"/>
        </w:rPr>
        <w:t xml:space="preserve"> средств</w:t>
      </w:r>
    </w:p>
    <w:p w:rsidR="00E855C1" w:rsidRPr="009B35EA" w:rsidRDefault="00E855C1" w:rsidP="00E855C1">
      <w:pPr>
        <w:widowControl/>
        <w:autoSpaceDE/>
        <w:autoSpaceDN/>
        <w:adjustRightInd/>
        <w:spacing w:before="0" w:after="200" w:line="276" w:lineRule="auto"/>
        <w:rPr>
          <w:b/>
        </w:rPr>
      </w:pPr>
      <w:r w:rsidRPr="009B35EA">
        <w:rPr>
          <w:b/>
        </w:rPr>
        <w:t>Определение денежных средств</w:t>
      </w:r>
    </w:p>
    <w:p w:rsidR="00E855C1" w:rsidRPr="009B35EA" w:rsidRDefault="00E855C1" w:rsidP="00E855C1">
      <w:pPr>
        <w:widowControl/>
        <w:autoSpaceDE/>
        <w:autoSpaceDN/>
        <w:adjustRightInd/>
        <w:spacing w:before="0" w:after="200" w:line="276" w:lineRule="auto"/>
        <w:jc w:val="both"/>
      </w:pPr>
      <w:r w:rsidRPr="009B35EA">
        <w:t>Под денежными средствами понимаются денежные средства, а также денежные эквиваленты.</w:t>
      </w:r>
    </w:p>
    <w:p w:rsidR="00E855C1" w:rsidRPr="009B35EA" w:rsidRDefault="00E855C1" w:rsidP="00E855C1">
      <w:pPr>
        <w:widowControl/>
        <w:autoSpaceDE/>
        <w:autoSpaceDN/>
        <w:adjustRightInd/>
        <w:spacing w:before="0" w:after="200" w:line="276" w:lineRule="auto"/>
        <w:jc w:val="both"/>
        <w:rPr>
          <w:i/>
        </w:rPr>
      </w:pPr>
      <w:r w:rsidRPr="009B35EA">
        <w:rPr>
          <w:i/>
        </w:rPr>
        <w:lastRenderedPageBreak/>
        <w:t>Основание:  пункт 5 ПБУ 23/2011</w:t>
      </w:r>
      <w:r w:rsidRPr="009B35EA">
        <w:rPr>
          <w:i/>
          <w:vertAlign w:val="superscript"/>
        </w:rPr>
        <w:footnoteReference w:id="13"/>
      </w:r>
      <w:r w:rsidRPr="009B35EA">
        <w:rPr>
          <w:i/>
        </w:rPr>
        <w:t xml:space="preserve"> </w:t>
      </w:r>
    </w:p>
    <w:p w:rsidR="00E855C1" w:rsidRPr="009B35EA" w:rsidRDefault="00E855C1" w:rsidP="00E855C1">
      <w:pPr>
        <w:widowControl/>
        <w:autoSpaceDE/>
        <w:autoSpaceDN/>
        <w:adjustRightInd/>
        <w:spacing w:before="0" w:after="200" w:line="276" w:lineRule="auto"/>
        <w:rPr>
          <w:b/>
        </w:rPr>
      </w:pPr>
      <w:r w:rsidRPr="009B35EA">
        <w:rPr>
          <w:b/>
        </w:rPr>
        <w:t>Определение эквивалента денежных средств</w:t>
      </w:r>
    </w:p>
    <w:p w:rsidR="00E855C1" w:rsidRPr="009B35EA" w:rsidRDefault="00E855C1" w:rsidP="00E855C1">
      <w:pPr>
        <w:widowControl/>
        <w:autoSpaceDE/>
        <w:autoSpaceDN/>
        <w:adjustRightInd/>
        <w:spacing w:before="0" w:after="200" w:line="276" w:lineRule="auto"/>
      </w:pPr>
      <w:r w:rsidRPr="009B35EA">
        <w:rPr>
          <w:b/>
        </w:rPr>
        <w:t>Эквивалент денежных средств</w:t>
      </w:r>
      <w:r w:rsidRPr="009B35EA">
        <w:t xml:space="preserve"> - краткосрочные, высоколиквидные вложения, легко обратимые в заранее известную сумму денежных средств, и подвергающиеся незначительному риску изменения их стоимости.</w:t>
      </w:r>
    </w:p>
    <w:p w:rsidR="00E855C1" w:rsidRPr="009B35EA" w:rsidRDefault="00E855C1" w:rsidP="00E855C1">
      <w:pPr>
        <w:widowControl/>
        <w:autoSpaceDE/>
        <w:autoSpaceDN/>
        <w:adjustRightInd/>
        <w:spacing w:before="0" w:after="200" w:line="276" w:lineRule="auto"/>
        <w:jc w:val="both"/>
      </w:pPr>
      <w:r w:rsidRPr="009B35EA">
        <w:rPr>
          <w:i/>
        </w:rPr>
        <w:t>Основание:  пункт 5 ПБУ 23/2011,</w:t>
      </w:r>
      <w:r w:rsidRPr="009B35EA">
        <w:t>МСФО 7, ПБУ 1/2008</w:t>
      </w:r>
    </w:p>
    <w:p w:rsidR="00E855C1" w:rsidRPr="009B35EA" w:rsidRDefault="00E855C1" w:rsidP="00E855C1">
      <w:pPr>
        <w:widowControl/>
        <w:spacing w:before="0" w:after="0"/>
        <w:ind w:firstLine="540"/>
        <w:jc w:val="both"/>
      </w:pPr>
    </w:p>
    <w:p w:rsidR="00E855C1" w:rsidRPr="009B35EA" w:rsidRDefault="00E855C1" w:rsidP="00E855C1">
      <w:pPr>
        <w:widowControl/>
        <w:spacing w:before="0" w:after="0"/>
        <w:jc w:val="both"/>
      </w:pPr>
      <w:r w:rsidRPr="009B35EA">
        <w:t>В отчете о движении денежных средств свернуто отражаются:</w:t>
      </w:r>
    </w:p>
    <w:p w:rsidR="00E855C1" w:rsidRPr="009B35EA" w:rsidRDefault="00E855C1" w:rsidP="00FA3738">
      <w:pPr>
        <w:widowControl/>
        <w:numPr>
          <w:ilvl w:val="0"/>
          <w:numId w:val="9"/>
        </w:numPr>
        <w:shd w:val="clear" w:color="auto" w:fill="FFFFFF"/>
        <w:autoSpaceDE/>
        <w:autoSpaceDN/>
        <w:adjustRightInd/>
        <w:spacing w:before="120" w:after="200" w:line="276" w:lineRule="auto"/>
        <w:contextualSpacing/>
        <w:jc w:val="both"/>
        <w:rPr>
          <w:color w:val="000000"/>
        </w:rPr>
      </w:pPr>
      <w:r w:rsidRPr="009B35EA">
        <w:rPr>
          <w:color w:val="000000"/>
        </w:rPr>
        <w:t>суммы косвенных налогов:</w:t>
      </w:r>
    </w:p>
    <w:p w:rsidR="00E855C1" w:rsidRPr="009B35EA" w:rsidRDefault="00E855C1" w:rsidP="00FA3738">
      <w:pPr>
        <w:widowControl/>
        <w:numPr>
          <w:ilvl w:val="0"/>
          <w:numId w:val="9"/>
        </w:numPr>
        <w:shd w:val="clear" w:color="auto" w:fill="FFFFFF"/>
        <w:autoSpaceDE/>
        <w:autoSpaceDN/>
        <w:adjustRightInd/>
        <w:spacing w:before="120" w:after="200" w:line="276" w:lineRule="auto"/>
        <w:contextualSpacing/>
        <w:jc w:val="both"/>
        <w:rPr>
          <w:color w:val="000000"/>
        </w:rPr>
      </w:pPr>
      <w:r w:rsidRPr="009B35EA">
        <w:rPr>
          <w:color w:val="000000"/>
        </w:rPr>
        <w:t>полученные в составе поступлений от покупателей и заказчиков;</w:t>
      </w:r>
    </w:p>
    <w:p w:rsidR="00E855C1" w:rsidRPr="009B35EA" w:rsidRDefault="00E855C1" w:rsidP="00FA3738">
      <w:pPr>
        <w:widowControl/>
        <w:numPr>
          <w:ilvl w:val="0"/>
          <w:numId w:val="9"/>
        </w:numPr>
        <w:shd w:val="clear" w:color="auto" w:fill="FFFFFF"/>
        <w:autoSpaceDE/>
        <w:autoSpaceDN/>
        <w:adjustRightInd/>
        <w:spacing w:before="120" w:after="200" w:line="276" w:lineRule="auto"/>
        <w:contextualSpacing/>
        <w:jc w:val="both"/>
        <w:rPr>
          <w:color w:val="000000"/>
        </w:rPr>
      </w:pPr>
      <w:r w:rsidRPr="009B35EA">
        <w:rPr>
          <w:color w:val="000000"/>
        </w:rPr>
        <w:t>перечисленные поставщикам и подрядчикам;</w:t>
      </w:r>
    </w:p>
    <w:p w:rsidR="00E855C1" w:rsidRPr="009B35EA" w:rsidRDefault="00E855C1" w:rsidP="00FA3738">
      <w:pPr>
        <w:widowControl/>
        <w:numPr>
          <w:ilvl w:val="0"/>
          <w:numId w:val="9"/>
        </w:numPr>
        <w:shd w:val="clear" w:color="auto" w:fill="FFFFFF"/>
        <w:autoSpaceDE/>
        <w:autoSpaceDN/>
        <w:adjustRightInd/>
        <w:spacing w:before="120" w:after="200" w:line="276" w:lineRule="auto"/>
        <w:contextualSpacing/>
        <w:jc w:val="both"/>
        <w:rPr>
          <w:color w:val="000000"/>
        </w:rPr>
      </w:pPr>
      <w:r w:rsidRPr="009B35EA">
        <w:rPr>
          <w:color w:val="000000"/>
        </w:rPr>
        <w:t>перечисленные в бюджет;</w:t>
      </w:r>
    </w:p>
    <w:p w:rsidR="00E855C1" w:rsidRPr="009B35EA" w:rsidRDefault="00E855C1" w:rsidP="00FA3738">
      <w:pPr>
        <w:widowControl/>
        <w:numPr>
          <w:ilvl w:val="0"/>
          <w:numId w:val="9"/>
        </w:numPr>
        <w:shd w:val="clear" w:color="auto" w:fill="FFFFFF"/>
        <w:autoSpaceDE/>
        <w:autoSpaceDN/>
        <w:adjustRightInd/>
        <w:spacing w:before="120" w:after="200" w:line="276" w:lineRule="auto"/>
        <w:contextualSpacing/>
        <w:jc w:val="both"/>
        <w:rPr>
          <w:color w:val="000000"/>
        </w:rPr>
      </w:pPr>
      <w:r w:rsidRPr="009B35EA">
        <w:rPr>
          <w:color w:val="000000"/>
        </w:rPr>
        <w:t>возвращенные из бюджета;</w:t>
      </w:r>
    </w:p>
    <w:p w:rsidR="00E855C1" w:rsidRPr="009B35EA" w:rsidRDefault="00E855C1" w:rsidP="00FA3738">
      <w:pPr>
        <w:widowControl/>
        <w:numPr>
          <w:ilvl w:val="0"/>
          <w:numId w:val="9"/>
        </w:numPr>
        <w:shd w:val="clear" w:color="auto" w:fill="FFFFFF"/>
        <w:autoSpaceDE/>
        <w:autoSpaceDN/>
        <w:adjustRightInd/>
        <w:spacing w:before="120" w:after="200" w:line="276" w:lineRule="auto"/>
        <w:contextualSpacing/>
        <w:jc w:val="both"/>
        <w:rPr>
          <w:color w:val="000000"/>
        </w:rPr>
      </w:pPr>
      <w:r w:rsidRPr="009B35EA">
        <w:rPr>
          <w:color w:val="000000"/>
        </w:rPr>
        <w:t>денежные средства, уплаченные перевозчику за доставку товаров (продукции) покупателю и полученные от покупателя в качестве компенсации данных расходов</w:t>
      </w:r>
      <w:r w:rsidRPr="009B35EA">
        <w:rPr>
          <w:rFonts w:ascii="Calibri" w:hAnsi="Calibri"/>
          <w:color w:val="000000"/>
        </w:rPr>
        <w:footnoteReference w:id="14"/>
      </w:r>
    </w:p>
    <w:p w:rsidR="00E855C1" w:rsidRPr="009B35EA" w:rsidRDefault="00E855C1" w:rsidP="00FA3738">
      <w:pPr>
        <w:widowControl/>
        <w:numPr>
          <w:ilvl w:val="0"/>
          <w:numId w:val="9"/>
        </w:numPr>
        <w:shd w:val="clear" w:color="auto" w:fill="FFFFFF"/>
        <w:autoSpaceDE/>
        <w:autoSpaceDN/>
        <w:adjustRightInd/>
        <w:spacing w:before="120" w:after="200" w:line="276" w:lineRule="auto"/>
        <w:contextualSpacing/>
        <w:jc w:val="both"/>
        <w:rPr>
          <w:color w:val="000000"/>
        </w:rPr>
      </w:pPr>
      <w:r w:rsidRPr="009B35EA">
        <w:rPr>
          <w:color w:val="000000"/>
        </w:rPr>
        <w:t>поступления от контрагента в счет возмещения коммунальных платежей и осуществление этих платежей в арендных и иных аналогичных отношениях</w:t>
      </w:r>
    </w:p>
    <w:p w:rsidR="00E855C1" w:rsidRPr="009B35EA" w:rsidRDefault="00E855C1" w:rsidP="00E855C1">
      <w:pPr>
        <w:widowControl/>
        <w:autoSpaceDE/>
        <w:autoSpaceDN/>
        <w:adjustRightInd/>
        <w:spacing w:before="0" w:after="200" w:line="276" w:lineRule="auto"/>
        <w:rPr>
          <w:b/>
          <w:i/>
        </w:rPr>
      </w:pPr>
      <w:r w:rsidRPr="009B35EA">
        <w:rPr>
          <w:b/>
          <w:i/>
        </w:rPr>
        <w:t>Основание:</w:t>
      </w:r>
      <w:hyperlink r:id="rId47" w:history="1">
        <w:r w:rsidRPr="009B35EA">
          <w:rPr>
            <w:i/>
            <w:color w:val="0000FF"/>
            <w:u w:val="single"/>
          </w:rPr>
          <w:t xml:space="preserve"> пункт 16</w:t>
        </w:r>
      </w:hyperlink>
      <w:r w:rsidRPr="009B35EA">
        <w:rPr>
          <w:i/>
        </w:rPr>
        <w:t xml:space="preserve"> ПБУ 23/2011</w:t>
      </w:r>
    </w:p>
    <w:p w:rsidR="00E855C1" w:rsidRPr="009B35EA" w:rsidRDefault="00E855C1" w:rsidP="00E855C1">
      <w:pPr>
        <w:keepNext/>
        <w:widowControl/>
        <w:autoSpaceDE/>
        <w:autoSpaceDN/>
        <w:adjustRightInd/>
        <w:spacing w:before="0" w:after="0"/>
        <w:ind w:firstLine="539"/>
        <w:jc w:val="center"/>
        <w:outlineLvl w:val="0"/>
        <w:rPr>
          <w:rFonts w:ascii="Times New Roman CYR" w:hAnsi="Times New Roman CYR"/>
          <w:b/>
          <w:iCs/>
        </w:rPr>
      </w:pPr>
      <w:bookmarkStart w:id="150" w:name="_Toc315856631"/>
    </w:p>
    <w:p w:rsidR="00E855C1" w:rsidRPr="009B35EA" w:rsidRDefault="00E855C1" w:rsidP="00E855C1">
      <w:pPr>
        <w:widowControl/>
        <w:autoSpaceDE/>
        <w:autoSpaceDN/>
        <w:adjustRightInd/>
        <w:spacing w:before="0" w:after="200" w:line="276" w:lineRule="auto"/>
        <w:rPr>
          <w:rFonts w:ascii="Calibri" w:hAnsi="Calibri"/>
        </w:rPr>
      </w:pPr>
    </w:p>
    <w:p w:rsidR="00E855C1" w:rsidRPr="009B35EA" w:rsidRDefault="00E855C1" w:rsidP="00E855C1">
      <w:pPr>
        <w:keepNext/>
        <w:widowControl/>
        <w:autoSpaceDE/>
        <w:autoSpaceDN/>
        <w:adjustRightInd/>
        <w:spacing w:before="0" w:after="0"/>
        <w:ind w:firstLine="539"/>
        <w:jc w:val="center"/>
        <w:outlineLvl w:val="0"/>
        <w:rPr>
          <w:rFonts w:ascii="Times New Roman CYR" w:hAnsi="Times New Roman CYR"/>
          <w:b/>
          <w:iCs/>
        </w:rPr>
      </w:pPr>
      <w:bookmarkStart w:id="151" w:name="_Toc331684842"/>
      <w:r w:rsidRPr="009B35EA">
        <w:rPr>
          <w:rFonts w:ascii="Times New Roman CYR" w:hAnsi="Times New Roman CYR"/>
          <w:b/>
          <w:iCs/>
        </w:rPr>
        <w:t>ПРИЛОЖЕНИЯ</w:t>
      </w:r>
      <w:bookmarkEnd w:id="150"/>
      <w:bookmarkEnd w:id="151"/>
    </w:p>
    <w:p w:rsidR="00E855C1" w:rsidRPr="009B35EA" w:rsidRDefault="00E855C1" w:rsidP="00E855C1">
      <w:pPr>
        <w:widowControl/>
        <w:autoSpaceDE/>
        <w:autoSpaceDN/>
        <w:adjustRightInd/>
        <w:spacing w:before="0" w:after="200" w:line="276" w:lineRule="auto"/>
        <w:ind w:left="360"/>
        <w:jc w:val="center"/>
        <w:outlineLvl w:val="0"/>
        <w:rPr>
          <w:rFonts w:ascii="Calibri" w:hAnsi="Calibri"/>
          <w:b/>
        </w:rPr>
      </w:pPr>
    </w:p>
    <w:p w:rsidR="00E855C1" w:rsidRPr="009B35EA" w:rsidRDefault="00E855C1" w:rsidP="00FA3738">
      <w:pPr>
        <w:widowControl/>
        <w:numPr>
          <w:ilvl w:val="0"/>
          <w:numId w:val="10"/>
        </w:numPr>
        <w:autoSpaceDE/>
        <w:autoSpaceDN/>
        <w:adjustRightInd/>
        <w:spacing w:before="0" w:after="0" w:line="276" w:lineRule="auto"/>
        <w:jc w:val="both"/>
      </w:pPr>
      <w:r w:rsidRPr="009B35EA">
        <w:t>Приложение № 1 «План счетов ОАО «РН-Влакра».</w:t>
      </w:r>
    </w:p>
    <w:p w:rsidR="00E855C1" w:rsidRPr="009B35EA" w:rsidRDefault="00E855C1" w:rsidP="00FA3738">
      <w:pPr>
        <w:widowControl/>
        <w:numPr>
          <w:ilvl w:val="0"/>
          <w:numId w:val="10"/>
        </w:numPr>
        <w:autoSpaceDE/>
        <w:autoSpaceDN/>
        <w:adjustRightInd/>
        <w:spacing w:before="0" w:after="0" w:line="276" w:lineRule="auto"/>
        <w:jc w:val="both"/>
      </w:pPr>
      <w:r w:rsidRPr="009B35EA">
        <w:t>Приложение № 2 «Перечень нетиповых форм первичного учета применяемых структурными подразделениями ОАО «РН-Влакра»».</w:t>
      </w:r>
    </w:p>
    <w:p w:rsidR="00E855C1" w:rsidRPr="009B35EA" w:rsidRDefault="00E855C1" w:rsidP="00FA3738">
      <w:pPr>
        <w:widowControl/>
        <w:numPr>
          <w:ilvl w:val="0"/>
          <w:numId w:val="10"/>
        </w:numPr>
        <w:autoSpaceDE/>
        <w:autoSpaceDN/>
        <w:adjustRightInd/>
        <w:spacing w:before="0" w:after="0" w:line="276" w:lineRule="auto"/>
        <w:jc w:val="both"/>
      </w:pPr>
      <w:r w:rsidRPr="009B35EA">
        <w:t>Приложение № 3 «График документооборота ОАО «РН-Влакра».</w:t>
      </w:r>
    </w:p>
    <w:p w:rsidR="00E855C1" w:rsidRPr="009B35EA" w:rsidRDefault="00E855C1" w:rsidP="00E855C1">
      <w:pPr>
        <w:widowControl/>
        <w:autoSpaceDE/>
        <w:autoSpaceDN/>
        <w:adjustRightInd/>
        <w:spacing w:before="0" w:after="0"/>
        <w:ind w:left="720"/>
        <w:jc w:val="both"/>
      </w:pPr>
    </w:p>
    <w:p w:rsidR="00E855C1" w:rsidRPr="009B35EA" w:rsidRDefault="00E855C1" w:rsidP="00E855C1">
      <w:pPr>
        <w:widowControl/>
        <w:autoSpaceDE/>
        <w:autoSpaceDN/>
        <w:adjustRightInd/>
        <w:spacing w:before="0" w:after="0"/>
        <w:ind w:left="720"/>
        <w:jc w:val="both"/>
        <w:rPr>
          <w:highlight w:val="green"/>
        </w:rPr>
      </w:pPr>
      <w:r w:rsidRPr="009B35EA">
        <w:rPr>
          <w:highlight w:val="green"/>
        </w:rPr>
        <w:br w:type="page"/>
      </w:r>
    </w:p>
    <w:tbl>
      <w:tblPr>
        <w:tblW w:w="9660" w:type="dxa"/>
        <w:tblLayout w:type="fixed"/>
        <w:tblCellMar>
          <w:left w:w="0" w:type="dxa"/>
          <w:right w:w="0" w:type="dxa"/>
        </w:tblCellMar>
        <w:tblLook w:val="04A0"/>
      </w:tblPr>
      <w:tblGrid>
        <w:gridCol w:w="20"/>
        <w:gridCol w:w="9640"/>
      </w:tblGrid>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0" w:after="0"/>
              <w:ind w:left="5863"/>
            </w:pPr>
            <w:r w:rsidRPr="009B35EA">
              <w:t>ПРИЛОЖЕНИЕ</w:t>
            </w:r>
            <w:r w:rsidRPr="009B35EA">
              <w:br/>
              <w:t xml:space="preserve">к приказу № </w:t>
            </w:r>
            <w:r w:rsidRPr="009B35EA">
              <w:rPr>
                <w:i/>
                <w:color w:val="0000FF"/>
              </w:rPr>
              <w:t>077-П</w:t>
            </w:r>
            <w:r w:rsidRPr="009B35EA">
              <w:br/>
              <w:t>«Об утверждении Положения об учетной политики для целей налогообложения на 2013 год»</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615" w:after="120"/>
              <w:ind w:left="6"/>
              <w:jc w:val="center"/>
            </w:pPr>
            <w:r w:rsidRPr="009B35EA">
              <w:rPr>
                <w:b/>
                <w:bCs/>
              </w:rPr>
              <w:t>Положение об учетной политике для целей налогообложения на 2013 год</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480" w:after="120"/>
              <w:ind w:left="17"/>
            </w:pPr>
            <w:r w:rsidRPr="009B35EA">
              <w:rPr>
                <w:b/>
                <w:bCs/>
              </w:rPr>
              <w:t>ОБЩИЕ ПОЛОЖЕНИЯ</w:t>
            </w:r>
          </w:p>
        </w:tc>
      </w:tr>
      <w:tr w:rsidR="00E855C1" w:rsidRPr="009B35EA" w:rsidTr="00E855C1">
        <w:tc>
          <w:tcPr>
            <w:tcW w:w="20" w:type="dxa"/>
            <w:hideMark/>
          </w:tcPr>
          <w:p w:rsidR="00E855C1" w:rsidRPr="009B35EA" w:rsidRDefault="00E855C1" w:rsidP="00E855C1">
            <w:pPr>
              <w:spacing w:before="0" w:after="0"/>
              <w:jc w:val="center"/>
            </w:pPr>
            <w:r w:rsidRPr="009B35EA">
              <w:t>1.</w:t>
            </w:r>
          </w:p>
        </w:tc>
        <w:tc>
          <w:tcPr>
            <w:tcW w:w="9642" w:type="dxa"/>
            <w:hideMark/>
          </w:tcPr>
          <w:p w:rsidR="00E855C1" w:rsidRPr="009B35EA" w:rsidRDefault="00E855C1" w:rsidP="00E855C1">
            <w:pPr>
              <w:spacing w:before="15" w:after="120"/>
              <w:ind w:left="17"/>
              <w:jc w:val="both"/>
            </w:pPr>
            <w:r w:rsidRPr="009B35EA">
              <w:t>При начале осуществления новых видов деятельности организация обязана определить и прописать в учетной политике для целей налогообложения принципы и порядок отражения для целей налогообложения этих видов деятельности.</w:t>
            </w:r>
          </w:p>
        </w:tc>
      </w:tr>
      <w:tr w:rsidR="00E855C1" w:rsidRPr="009B35EA" w:rsidTr="00E855C1">
        <w:tc>
          <w:tcPr>
            <w:tcW w:w="20" w:type="dxa"/>
            <w:hideMark/>
          </w:tcPr>
          <w:p w:rsidR="00E855C1" w:rsidRPr="009B35EA" w:rsidRDefault="00E855C1" w:rsidP="00E855C1">
            <w:pPr>
              <w:spacing w:before="0" w:after="0"/>
              <w:jc w:val="center"/>
            </w:pPr>
            <w:r w:rsidRPr="009B35EA">
              <w:t>2.</w:t>
            </w:r>
          </w:p>
        </w:tc>
        <w:tc>
          <w:tcPr>
            <w:tcW w:w="9642" w:type="dxa"/>
            <w:hideMark/>
          </w:tcPr>
          <w:p w:rsidR="00E855C1" w:rsidRPr="009B35EA" w:rsidRDefault="00E855C1" w:rsidP="00E855C1">
            <w:pPr>
              <w:spacing w:before="15" w:after="120"/>
              <w:ind w:left="17"/>
              <w:jc w:val="both"/>
            </w:pPr>
            <w:r w:rsidRPr="009B35EA">
              <w:t>Под налоговым учетом понимается система обобщения информации для определения налоговой базы по определенному налогу на основе данных первичных документов, сгруппированных в соответствии с порядком, предусмотренным соответствующей главой Налогового кодекса РФ и (или) иным актом законодательства о налогах и сборах, определяющим порядок исчисления конкретного налога.</w:t>
            </w:r>
          </w:p>
        </w:tc>
      </w:tr>
      <w:tr w:rsidR="00E855C1" w:rsidRPr="009B35EA" w:rsidTr="00E855C1">
        <w:tc>
          <w:tcPr>
            <w:tcW w:w="20" w:type="dxa"/>
            <w:hideMark/>
          </w:tcPr>
          <w:p w:rsidR="00E855C1" w:rsidRPr="009B35EA" w:rsidRDefault="00E855C1" w:rsidP="00E855C1">
            <w:pPr>
              <w:spacing w:before="0" w:after="0"/>
              <w:jc w:val="center"/>
            </w:pPr>
            <w:r w:rsidRPr="009B35EA">
              <w:t>3.</w:t>
            </w:r>
          </w:p>
        </w:tc>
        <w:tc>
          <w:tcPr>
            <w:tcW w:w="9642" w:type="dxa"/>
            <w:hideMark/>
          </w:tcPr>
          <w:p w:rsidR="00E855C1" w:rsidRPr="009B35EA" w:rsidRDefault="00E855C1" w:rsidP="00E855C1">
            <w:pPr>
              <w:spacing w:before="15" w:after="120"/>
              <w:ind w:left="17"/>
              <w:jc w:val="both"/>
            </w:pPr>
            <w:r w:rsidRPr="009B35EA">
              <w:t>Настоящая учетная политика является документом, отражающим специфику способов ведения налогового учета и (или) исчисления налога и (или) уплаты налога в случаях, когда:</w:t>
            </w:r>
            <w:r w:rsidRPr="009B35EA">
              <w:br/>
              <w:t>1) налоговое законодательство содержит положения, позволяющие делать выбор из нескольких вариантов, предусмотренных законодательством и (или) прямо не предусмотренных законодательством, но не противоречащих ему;</w:t>
            </w:r>
            <w:r w:rsidRPr="009B35EA">
              <w:br/>
              <w:t>2) налоговое законодательство содержит лишь общие положения, но не содержит конкретных способов ведения налогового учета или порядка исчисления и (или) уплаты налога;</w:t>
            </w:r>
            <w:r w:rsidRPr="009B35EA">
              <w:br/>
              <w:t>3) налоговое законодательство содержит неясные или неоднозначные или противоречивые нормы или неустранимые сомнения;</w:t>
            </w:r>
            <w:r w:rsidRPr="009B35EA">
              <w:br/>
              <w:t>4) налоговое законодательство любым иным образом делает возможным (или не запрещает) применение налогоплательщиком способов учета, установленных учетной политикой.</w:t>
            </w:r>
          </w:p>
        </w:tc>
      </w:tr>
      <w:tr w:rsidR="00E855C1" w:rsidRPr="009B35EA" w:rsidTr="00E855C1">
        <w:tc>
          <w:tcPr>
            <w:tcW w:w="20" w:type="dxa"/>
            <w:hideMark/>
          </w:tcPr>
          <w:p w:rsidR="00E855C1" w:rsidRPr="009B35EA" w:rsidRDefault="00E855C1" w:rsidP="00E855C1">
            <w:pPr>
              <w:spacing w:before="0" w:after="0"/>
              <w:jc w:val="center"/>
            </w:pPr>
            <w:r w:rsidRPr="009B35EA">
              <w:t>4.</w:t>
            </w:r>
          </w:p>
        </w:tc>
        <w:tc>
          <w:tcPr>
            <w:tcW w:w="9642" w:type="dxa"/>
            <w:hideMark/>
          </w:tcPr>
          <w:p w:rsidR="00E855C1" w:rsidRPr="009B35EA" w:rsidRDefault="00E855C1" w:rsidP="00E855C1">
            <w:pPr>
              <w:spacing w:before="15" w:after="120"/>
              <w:ind w:left="17"/>
              <w:jc w:val="both"/>
            </w:pPr>
            <w:r w:rsidRPr="009B35EA">
              <w:t>Настоящий документ разработан в соответствии с общими положениями об основных началах законодательства о налогах и сборах, установленными частью первой Налогового кодекса РФ, и на основании иных актов действующего законодательства.</w:t>
            </w:r>
          </w:p>
        </w:tc>
      </w:tr>
      <w:tr w:rsidR="00E855C1" w:rsidRPr="009B35EA" w:rsidTr="00E855C1">
        <w:tc>
          <w:tcPr>
            <w:tcW w:w="20" w:type="dxa"/>
            <w:hideMark/>
          </w:tcPr>
          <w:p w:rsidR="00E855C1" w:rsidRPr="009B35EA" w:rsidRDefault="00E855C1" w:rsidP="00E855C1">
            <w:pPr>
              <w:spacing w:before="0" w:after="0"/>
              <w:jc w:val="center"/>
            </w:pPr>
            <w:r w:rsidRPr="009B35EA">
              <w:t>5.</w:t>
            </w:r>
          </w:p>
        </w:tc>
        <w:tc>
          <w:tcPr>
            <w:tcW w:w="9642" w:type="dxa"/>
          </w:tcPr>
          <w:p w:rsidR="00E855C1" w:rsidRPr="009B35EA" w:rsidRDefault="00E855C1" w:rsidP="00E855C1">
            <w:pPr>
              <w:spacing w:before="15" w:after="120"/>
              <w:ind w:left="17"/>
              <w:jc w:val="both"/>
            </w:pPr>
            <w:r w:rsidRPr="009B35EA">
              <w:t>Правила ведения налогового учета, определенные в учетной политике для целей налогообложения, остаются неизменными в течение всего налогового периода. Исключением могут быть лишь те ситуации, когда внесение изменений в порядок ведения налогового учета допускается Налоговым кодексом РФ. Любые изменения и дополнения в настоящую учетную политику вносятся приказом по организации и доводятся до всех подразделений организации, задействованных в формировании налогового учета.</w:t>
            </w:r>
          </w:p>
          <w:p w:rsidR="00E855C1" w:rsidRPr="009B35EA" w:rsidRDefault="00E855C1" w:rsidP="00E855C1">
            <w:pPr>
              <w:widowControl/>
              <w:spacing w:before="0" w:after="0"/>
              <w:jc w:val="both"/>
            </w:pPr>
          </w:p>
          <w:p w:rsidR="00E855C1" w:rsidRPr="009B35EA" w:rsidRDefault="00E855C1" w:rsidP="00E855C1">
            <w:pPr>
              <w:keepNext/>
              <w:widowControl/>
              <w:autoSpaceDE/>
              <w:autoSpaceDN/>
              <w:adjustRightInd/>
              <w:spacing w:before="240" w:after="60"/>
              <w:ind w:left="720"/>
              <w:jc w:val="both"/>
              <w:outlineLvl w:val="2"/>
              <w:rPr>
                <w:b/>
                <w:bCs/>
                <w:i/>
                <w:iCs/>
              </w:rPr>
            </w:pPr>
            <w:r w:rsidRPr="009B35EA">
              <w:rPr>
                <w:b/>
                <w:bCs/>
                <w:i/>
                <w:iCs/>
              </w:rPr>
              <w:t xml:space="preserve">                  Организация налогового учета по налогу на имущество.</w:t>
            </w:r>
          </w:p>
          <w:p w:rsidR="00E855C1" w:rsidRPr="009B35EA" w:rsidRDefault="00E855C1" w:rsidP="00E855C1">
            <w:pPr>
              <w:widowControl/>
              <w:tabs>
                <w:tab w:val="left" w:pos="426"/>
                <w:tab w:val="right" w:leader="dot" w:pos="9458"/>
              </w:tabs>
              <w:autoSpaceDE/>
              <w:autoSpaceDN/>
              <w:adjustRightInd/>
              <w:spacing w:before="60" w:after="0"/>
              <w:jc w:val="both"/>
            </w:pPr>
            <w:r w:rsidRPr="009B35EA">
              <w:t xml:space="preserve">Налог на имущество исчисляется в соответствии с главой 30 НК РФ «Налог на имущество организаций» </w:t>
            </w:r>
          </w:p>
          <w:p w:rsidR="00E855C1" w:rsidRPr="009B35EA" w:rsidRDefault="00E855C1" w:rsidP="00E855C1">
            <w:pPr>
              <w:widowControl/>
              <w:tabs>
                <w:tab w:val="left" w:pos="720"/>
                <w:tab w:val="left" w:pos="1440"/>
              </w:tabs>
              <w:autoSpaceDE/>
              <w:autoSpaceDN/>
              <w:adjustRightInd/>
              <w:spacing w:before="0" w:after="200" w:line="276" w:lineRule="auto"/>
              <w:jc w:val="both"/>
            </w:pPr>
            <w:r w:rsidRPr="009B35EA">
              <w:t xml:space="preserve">Объект налогообложения Общество определяет на основании статьи 374 НК РФ. </w:t>
            </w:r>
          </w:p>
          <w:p w:rsidR="00E855C1" w:rsidRPr="009B35EA" w:rsidRDefault="00E855C1" w:rsidP="00E855C1">
            <w:pPr>
              <w:keepNext/>
              <w:widowControl/>
              <w:autoSpaceDE/>
              <w:autoSpaceDN/>
              <w:adjustRightInd/>
              <w:spacing w:before="240" w:after="60"/>
              <w:ind w:left="720"/>
              <w:outlineLvl w:val="2"/>
              <w:rPr>
                <w:b/>
                <w:bCs/>
                <w:i/>
                <w:iCs/>
              </w:rPr>
            </w:pPr>
            <w:r w:rsidRPr="009B35EA">
              <w:rPr>
                <w:b/>
                <w:bCs/>
                <w:i/>
                <w:iCs/>
              </w:rPr>
              <w:t xml:space="preserve">                   Организация налогового учета по земельному налогу.</w:t>
            </w:r>
          </w:p>
          <w:p w:rsidR="00E855C1" w:rsidRPr="009B35EA" w:rsidRDefault="00E855C1" w:rsidP="00E855C1">
            <w:pPr>
              <w:widowControl/>
              <w:autoSpaceDE/>
              <w:autoSpaceDN/>
              <w:adjustRightInd/>
              <w:spacing w:before="0" w:after="200" w:line="276" w:lineRule="auto"/>
              <w:jc w:val="both"/>
            </w:pPr>
            <w:bookmarkStart w:id="152" w:name="_5.2.7._Транспортный_налог"/>
            <w:bookmarkEnd w:id="152"/>
            <w:r w:rsidRPr="009B35EA">
              <w:t>Исчисление и уплата земельного налога производится в соответствии с  главой 31 НК РФ «Земельный налог», и нормативными правовыми актами представительных органов муниципальных образований.</w:t>
            </w:r>
          </w:p>
          <w:p w:rsidR="00E855C1" w:rsidRPr="009B35EA" w:rsidRDefault="00E855C1" w:rsidP="00E855C1">
            <w:pPr>
              <w:widowControl/>
              <w:spacing w:before="0" w:after="0" w:line="276" w:lineRule="auto"/>
              <w:jc w:val="both"/>
            </w:pPr>
            <w:r w:rsidRPr="009B35EA">
              <w:t xml:space="preserve">Объект налогообложения Общество определяет на основании статьи 389 НК РФ. </w:t>
            </w:r>
          </w:p>
          <w:p w:rsidR="00E855C1" w:rsidRPr="009B35EA" w:rsidRDefault="00E855C1" w:rsidP="00E855C1">
            <w:pPr>
              <w:widowControl/>
              <w:spacing w:before="0" w:after="0" w:line="276" w:lineRule="auto"/>
              <w:ind w:firstLine="426"/>
              <w:jc w:val="both"/>
            </w:pPr>
          </w:p>
          <w:p w:rsidR="00E855C1" w:rsidRPr="009B35EA" w:rsidRDefault="00E855C1" w:rsidP="00E855C1">
            <w:pPr>
              <w:keepNext/>
              <w:widowControl/>
              <w:autoSpaceDE/>
              <w:autoSpaceDN/>
              <w:adjustRightInd/>
              <w:spacing w:before="240" w:after="60"/>
              <w:ind w:left="720"/>
              <w:jc w:val="center"/>
              <w:outlineLvl w:val="2"/>
              <w:rPr>
                <w:b/>
                <w:bCs/>
                <w:i/>
                <w:iCs/>
              </w:rPr>
            </w:pPr>
            <w:r w:rsidRPr="009B35EA">
              <w:rPr>
                <w:b/>
                <w:bCs/>
                <w:i/>
                <w:iCs/>
              </w:rPr>
              <w:t>Организация налогового учета по транспортному налогу.</w:t>
            </w:r>
          </w:p>
          <w:p w:rsidR="00E855C1" w:rsidRPr="009B35EA" w:rsidRDefault="00E855C1" w:rsidP="00E855C1">
            <w:pPr>
              <w:widowControl/>
              <w:autoSpaceDE/>
              <w:autoSpaceDN/>
              <w:adjustRightInd/>
              <w:spacing w:before="0" w:after="200" w:line="276" w:lineRule="auto"/>
              <w:jc w:val="both"/>
            </w:pPr>
            <w:r w:rsidRPr="009B35EA">
              <w:t xml:space="preserve">Исчисление и уплата транспортного налога производится в соответствии с главой 28 НК РФ «Транспортный налог». </w:t>
            </w:r>
          </w:p>
          <w:p w:rsidR="00E855C1" w:rsidRPr="009B35EA" w:rsidRDefault="00E855C1" w:rsidP="00E855C1">
            <w:pPr>
              <w:widowControl/>
              <w:autoSpaceDE/>
              <w:autoSpaceDN/>
              <w:adjustRightInd/>
              <w:spacing w:before="0" w:after="200" w:line="276" w:lineRule="auto"/>
              <w:jc w:val="both"/>
            </w:pPr>
            <w:r w:rsidRPr="009B35EA">
              <w:lastRenderedPageBreak/>
              <w:t xml:space="preserve">Перечень объектов обложения транспортным налогом определяются на основании данных, представляемых подразделением транспорта. </w:t>
            </w:r>
          </w:p>
          <w:p w:rsidR="00E855C1" w:rsidRPr="009B35EA" w:rsidRDefault="00E855C1" w:rsidP="00E855C1">
            <w:pPr>
              <w:widowControl/>
              <w:autoSpaceDE/>
              <w:autoSpaceDN/>
              <w:adjustRightInd/>
              <w:spacing w:before="0" w:after="200" w:line="276" w:lineRule="auto"/>
              <w:jc w:val="both"/>
            </w:pPr>
            <w:r w:rsidRPr="009B35EA">
              <w:t>Объекты обложения транспортным налогом определяются согласно статье 358 НК РФ.</w:t>
            </w:r>
          </w:p>
          <w:p w:rsidR="00E855C1" w:rsidRPr="009B35EA" w:rsidRDefault="00E855C1" w:rsidP="00E855C1">
            <w:pPr>
              <w:spacing w:before="15" w:after="120"/>
              <w:ind w:left="17"/>
              <w:jc w:val="both"/>
            </w:pPr>
          </w:p>
        </w:tc>
      </w:tr>
      <w:tr w:rsidR="00E855C1" w:rsidRPr="009B35EA" w:rsidTr="00E855C1">
        <w:tc>
          <w:tcPr>
            <w:tcW w:w="20" w:type="dxa"/>
          </w:tcPr>
          <w:p w:rsidR="00E855C1" w:rsidRPr="009B35EA" w:rsidRDefault="00E855C1" w:rsidP="00E855C1">
            <w:pPr>
              <w:spacing w:before="0" w:after="0"/>
            </w:pPr>
          </w:p>
        </w:tc>
        <w:tc>
          <w:tcPr>
            <w:tcW w:w="9642" w:type="dxa"/>
          </w:tcPr>
          <w:p w:rsidR="00E855C1" w:rsidRPr="009B35EA" w:rsidRDefault="00E855C1" w:rsidP="00E855C1">
            <w:pPr>
              <w:widowControl/>
              <w:shd w:val="clear" w:color="auto" w:fill="FFFFFF"/>
              <w:autoSpaceDE/>
              <w:autoSpaceDN/>
              <w:adjustRightInd/>
              <w:spacing w:before="0" w:after="120" w:line="276" w:lineRule="auto"/>
              <w:ind w:firstLine="426"/>
              <w:jc w:val="center"/>
              <w:outlineLvl w:val="1"/>
              <w:rPr>
                <w:b/>
                <w:i/>
                <w:color w:val="000000"/>
              </w:rPr>
            </w:pPr>
            <w:r w:rsidRPr="009B35EA">
              <w:rPr>
                <w:b/>
                <w:i/>
                <w:color w:val="000000"/>
              </w:rPr>
              <w:t>Организация налогового учета по налогу на прибыль</w:t>
            </w:r>
          </w:p>
          <w:p w:rsidR="00E855C1" w:rsidRPr="009B35EA" w:rsidRDefault="00E855C1" w:rsidP="00E855C1">
            <w:pPr>
              <w:widowControl/>
              <w:shd w:val="clear" w:color="auto" w:fill="FFFFFF"/>
              <w:autoSpaceDE/>
              <w:autoSpaceDN/>
              <w:adjustRightInd/>
              <w:spacing w:before="0" w:after="120" w:line="276" w:lineRule="auto"/>
              <w:jc w:val="both"/>
              <w:outlineLvl w:val="1"/>
              <w:rPr>
                <w:color w:val="808080"/>
              </w:rPr>
            </w:pPr>
            <w:r w:rsidRPr="009B35EA">
              <w:rPr>
                <w:color w:val="000000"/>
              </w:rPr>
              <w:t>Налоговая база по налогу на прибыль исчисляется на основе данных налоговых регистров по итогам каждого отчетного (налогового) периода.</w:t>
            </w:r>
          </w:p>
          <w:p w:rsidR="00E855C1" w:rsidRPr="009B35EA" w:rsidRDefault="00E855C1" w:rsidP="00E855C1">
            <w:pPr>
              <w:widowControl/>
              <w:shd w:val="clear" w:color="auto" w:fill="FFFFFF"/>
              <w:autoSpaceDE/>
              <w:autoSpaceDN/>
              <w:adjustRightInd/>
              <w:spacing w:before="0" w:after="120" w:line="276" w:lineRule="auto"/>
              <w:jc w:val="both"/>
              <w:outlineLvl w:val="1"/>
              <w:rPr>
                <w:color w:val="808080"/>
              </w:rPr>
            </w:pPr>
          </w:p>
        </w:tc>
      </w:tr>
      <w:tr w:rsidR="00E855C1" w:rsidRPr="009B35EA" w:rsidTr="00E855C1">
        <w:tc>
          <w:tcPr>
            <w:tcW w:w="20" w:type="dxa"/>
          </w:tcPr>
          <w:p w:rsidR="00E855C1" w:rsidRPr="009B35EA" w:rsidRDefault="00E855C1" w:rsidP="00E855C1">
            <w:pPr>
              <w:spacing w:before="0" w:after="0"/>
            </w:pPr>
          </w:p>
        </w:tc>
        <w:tc>
          <w:tcPr>
            <w:tcW w:w="9642" w:type="dxa"/>
          </w:tcPr>
          <w:p w:rsidR="00E855C1" w:rsidRPr="009B35EA" w:rsidRDefault="00E855C1" w:rsidP="00E855C1">
            <w:pPr>
              <w:keepNext/>
              <w:widowControl/>
              <w:autoSpaceDE/>
              <w:autoSpaceDN/>
              <w:adjustRightInd/>
              <w:spacing w:before="240" w:after="60"/>
              <w:jc w:val="center"/>
              <w:outlineLvl w:val="1"/>
              <w:rPr>
                <w:b/>
                <w:bCs/>
              </w:rPr>
            </w:pPr>
            <w:bookmarkStart w:id="153" w:name="_Toc192503235"/>
            <w:r w:rsidRPr="009B35EA">
              <w:rPr>
                <w:b/>
                <w:bCs/>
              </w:rPr>
              <w:t>Методологические аспекты учетной политики.</w:t>
            </w:r>
            <w:bookmarkEnd w:id="153"/>
          </w:p>
          <w:p w:rsidR="00E855C1" w:rsidRPr="009B35EA" w:rsidRDefault="00E855C1" w:rsidP="00E855C1">
            <w:pPr>
              <w:keepNext/>
              <w:widowControl/>
              <w:autoSpaceDE/>
              <w:autoSpaceDN/>
              <w:adjustRightInd/>
              <w:spacing w:before="240" w:after="60"/>
              <w:ind w:left="720"/>
              <w:jc w:val="center"/>
              <w:outlineLvl w:val="2"/>
              <w:rPr>
                <w:b/>
                <w:bCs/>
                <w:iCs/>
              </w:rPr>
            </w:pPr>
            <w:bookmarkStart w:id="154" w:name="_Налог_на_прибыль"/>
            <w:bookmarkStart w:id="155" w:name="_5.2.1._Налог_на_прибыль"/>
            <w:bookmarkEnd w:id="154"/>
            <w:bookmarkEnd w:id="155"/>
            <w:r w:rsidRPr="009B35EA">
              <w:rPr>
                <w:b/>
                <w:bCs/>
                <w:iCs/>
              </w:rPr>
              <w:t>Налог на прибыль</w:t>
            </w:r>
          </w:p>
          <w:p w:rsidR="00E855C1" w:rsidRPr="009B35EA" w:rsidRDefault="00E855C1" w:rsidP="00E855C1">
            <w:pPr>
              <w:keepNext/>
              <w:widowControl/>
              <w:autoSpaceDE/>
              <w:autoSpaceDN/>
              <w:adjustRightInd/>
              <w:spacing w:before="240" w:after="60"/>
              <w:jc w:val="center"/>
              <w:outlineLvl w:val="3"/>
              <w:rPr>
                <w:b/>
                <w:bCs/>
                <w:i/>
              </w:rPr>
            </w:pPr>
            <w:bookmarkStart w:id="156" w:name="_Методика_ведения_налогового_учета_д"/>
            <w:bookmarkStart w:id="157" w:name="_5.2.2._Методика_ведения_налогового_"/>
            <w:bookmarkEnd w:id="156"/>
            <w:bookmarkEnd w:id="157"/>
            <w:r w:rsidRPr="009B35EA">
              <w:rPr>
                <w:b/>
                <w:bCs/>
                <w:i/>
              </w:rPr>
              <w:t>Методика ведения налогового учета доходов</w:t>
            </w:r>
          </w:p>
          <w:p w:rsidR="00E855C1" w:rsidRPr="009B35EA" w:rsidRDefault="00E855C1" w:rsidP="00E855C1">
            <w:pPr>
              <w:widowControl/>
              <w:autoSpaceDE/>
              <w:autoSpaceDN/>
              <w:adjustRightInd/>
              <w:spacing w:before="0" w:after="200" w:line="276" w:lineRule="auto"/>
              <w:jc w:val="both"/>
            </w:pPr>
            <w:r w:rsidRPr="009B35EA">
              <w:t>Доходы определяются в соответствии со статьями 248-251 НК РФ и подразделяются на доходы от реализации и внереализационные доходы.</w:t>
            </w:r>
          </w:p>
          <w:p w:rsidR="00E855C1" w:rsidRPr="009B35EA" w:rsidRDefault="00E855C1" w:rsidP="00E855C1">
            <w:pPr>
              <w:widowControl/>
              <w:autoSpaceDE/>
              <w:autoSpaceDN/>
              <w:adjustRightInd/>
              <w:spacing w:before="0" w:after="200" w:line="276" w:lineRule="auto"/>
              <w:jc w:val="both"/>
            </w:pPr>
            <w:r w:rsidRPr="009B35EA">
              <w:t xml:space="preserve">Доходы от реализации определяются в соответствии со статьей 249 НК РФ, за исключением доходов перечисленных в статье 251 НК РФ. </w:t>
            </w:r>
          </w:p>
          <w:p w:rsidR="00E855C1" w:rsidRPr="009B35EA" w:rsidRDefault="00E855C1" w:rsidP="00E855C1">
            <w:pPr>
              <w:widowControl/>
              <w:autoSpaceDE/>
              <w:autoSpaceDN/>
              <w:adjustRightInd/>
              <w:spacing w:before="0" w:after="200" w:line="276" w:lineRule="auto"/>
              <w:jc w:val="both"/>
            </w:pPr>
            <w:r w:rsidRPr="009B35EA">
              <w:t xml:space="preserve">Внереализационные доходы определяются в соответствии со статьей 250 НК РФ. </w:t>
            </w:r>
          </w:p>
          <w:p w:rsidR="00E855C1" w:rsidRPr="009B35EA" w:rsidRDefault="00E855C1" w:rsidP="00E855C1">
            <w:pPr>
              <w:widowControl/>
              <w:autoSpaceDE/>
              <w:autoSpaceDN/>
              <w:adjustRightInd/>
              <w:spacing w:before="0" w:after="200" w:line="276" w:lineRule="auto"/>
              <w:jc w:val="both"/>
            </w:pPr>
            <w:r w:rsidRPr="009B35EA">
              <w:t>Доходы признаются по методу начисления в порядке, предусмотренном статьей 271 НК РФ.</w:t>
            </w:r>
          </w:p>
          <w:p w:rsidR="00E855C1" w:rsidRPr="009B35EA" w:rsidRDefault="00E855C1" w:rsidP="00E855C1">
            <w:pPr>
              <w:widowControl/>
              <w:autoSpaceDE/>
              <w:autoSpaceDN/>
              <w:adjustRightInd/>
              <w:spacing w:before="0" w:after="200" w:line="276" w:lineRule="auto"/>
              <w:jc w:val="both"/>
            </w:pPr>
            <w:r w:rsidRPr="009B35EA">
              <w:t>Доходы от сдачи имущества в аренду, а также доходы, причитающиеся по договорам займа и долговым ценным бумагам, признаются на конец соответствующего отчетного периода независимо от условий расчетов, предусмотренных в договорах.</w:t>
            </w:r>
          </w:p>
          <w:p w:rsidR="00E855C1" w:rsidRPr="009B35EA" w:rsidRDefault="00E855C1" w:rsidP="00E855C1">
            <w:pPr>
              <w:widowControl/>
              <w:autoSpaceDE/>
              <w:autoSpaceDN/>
              <w:adjustRightInd/>
              <w:spacing w:before="0" w:after="200" w:line="276" w:lineRule="auto"/>
              <w:jc w:val="center"/>
              <w:rPr>
                <w:b/>
                <w:i/>
              </w:rPr>
            </w:pPr>
            <w:r w:rsidRPr="009B35EA">
              <w:rPr>
                <w:b/>
                <w:i/>
              </w:rPr>
              <w:t>Методика ведения налогового учета расходов</w:t>
            </w:r>
          </w:p>
          <w:p w:rsidR="00E855C1" w:rsidRPr="009B35EA" w:rsidRDefault="00E855C1" w:rsidP="00E855C1">
            <w:pPr>
              <w:widowControl/>
              <w:autoSpaceDE/>
              <w:autoSpaceDN/>
              <w:adjustRightInd/>
              <w:spacing w:before="0" w:after="200" w:line="276" w:lineRule="auto"/>
              <w:jc w:val="both"/>
            </w:pPr>
            <w:r w:rsidRPr="009B35EA">
              <w:t>Расходы определяются в соответствии со статьями 252-270 НК РФ и подразделяются на расходы, связанные с производством и реализацией, и внереализационные расходы.</w:t>
            </w:r>
          </w:p>
          <w:p w:rsidR="00E855C1" w:rsidRPr="009B35EA" w:rsidRDefault="00E855C1" w:rsidP="00E855C1">
            <w:pPr>
              <w:widowControl/>
              <w:autoSpaceDE/>
              <w:autoSpaceDN/>
              <w:adjustRightInd/>
              <w:spacing w:before="0" w:after="200" w:line="276" w:lineRule="auto"/>
              <w:jc w:val="both"/>
            </w:pPr>
            <w:r w:rsidRPr="009B35EA">
              <w:t>Расходы, связанные с производством и реализацией определяются в соответствии со статьей 253 НК РФ. и подразделяются на:</w:t>
            </w:r>
          </w:p>
          <w:p w:rsidR="00E855C1" w:rsidRPr="009B35EA" w:rsidRDefault="00E855C1" w:rsidP="00FA3738">
            <w:pPr>
              <w:widowControl/>
              <w:numPr>
                <w:ilvl w:val="0"/>
                <w:numId w:val="11"/>
              </w:numPr>
              <w:autoSpaceDE/>
              <w:autoSpaceDN/>
              <w:adjustRightInd/>
              <w:spacing w:before="0" w:after="200" w:line="276" w:lineRule="auto"/>
              <w:jc w:val="both"/>
            </w:pPr>
            <w:r w:rsidRPr="009B35EA">
              <w:t>материальные расходы</w:t>
            </w:r>
          </w:p>
          <w:p w:rsidR="00E855C1" w:rsidRPr="009B35EA" w:rsidRDefault="00E855C1" w:rsidP="00FA3738">
            <w:pPr>
              <w:widowControl/>
              <w:numPr>
                <w:ilvl w:val="0"/>
                <w:numId w:val="11"/>
              </w:numPr>
              <w:autoSpaceDE/>
              <w:autoSpaceDN/>
              <w:adjustRightInd/>
              <w:spacing w:before="0" w:after="200" w:line="276" w:lineRule="auto"/>
              <w:jc w:val="both"/>
            </w:pPr>
            <w:r w:rsidRPr="009B35EA">
              <w:t>расходы на оплату труда</w:t>
            </w:r>
          </w:p>
          <w:p w:rsidR="00E855C1" w:rsidRPr="009B35EA" w:rsidRDefault="00E855C1" w:rsidP="00FA3738">
            <w:pPr>
              <w:widowControl/>
              <w:numPr>
                <w:ilvl w:val="0"/>
                <w:numId w:val="11"/>
              </w:numPr>
              <w:autoSpaceDE/>
              <w:autoSpaceDN/>
              <w:adjustRightInd/>
              <w:spacing w:before="0" w:after="200" w:line="276" w:lineRule="auto"/>
              <w:jc w:val="both"/>
            </w:pPr>
            <w:r w:rsidRPr="009B35EA">
              <w:t>суммы начисленной амортизации</w:t>
            </w:r>
          </w:p>
          <w:p w:rsidR="00E855C1" w:rsidRPr="009B35EA" w:rsidRDefault="00E855C1" w:rsidP="00FA3738">
            <w:pPr>
              <w:widowControl/>
              <w:numPr>
                <w:ilvl w:val="0"/>
                <w:numId w:val="11"/>
              </w:numPr>
              <w:autoSpaceDE/>
              <w:autoSpaceDN/>
              <w:adjustRightInd/>
              <w:spacing w:before="0" w:after="200" w:line="276" w:lineRule="auto"/>
              <w:jc w:val="both"/>
            </w:pPr>
            <w:r w:rsidRPr="009B35EA">
              <w:t>прочие расходы</w:t>
            </w:r>
          </w:p>
          <w:p w:rsidR="00E855C1" w:rsidRPr="009B35EA" w:rsidRDefault="00E855C1" w:rsidP="00E855C1">
            <w:pPr>
              <w:widowControl/>
              <w:autoSpaceDE/>
              <w:autoSpaceDN/>
              <w:adjustRightInd/>
              <w:spacing w:before="0" w:after="200" w:line="276" w:lineRule="auto"/>
              <w:ind w:left="360"/>
              <w:contextualSpacing/>
              <w:jc w:val="both"/>
              <w:rPr>
                <w:color w:val="808080"/>
              </w:rPr>
            </w:pPr>
            <w:r w:rsidRPr="009B35EA">
              <w:t xml:space="preserve">Материальные расходы определяются в соответствии со статьей 254 НК РФ. </w:t>
            </w:r>
          </w:p>
          <w:p w:rsidR="00E855C1" w:rsidRPr="009B35EA" w:rsidRDefault="00E855C1" w:rsidP="00E855C1">
            <w:pPr>
              <w:widowControl/>
              <w:autoSpaceDE/>
              <w:autoSpaceDN/>
              <w:adjustRightInd/>
              <w:spacing w:before="0" w:after="200" w:line="276" w:lineRule="auto"/>
              <w:ind w:left="720"/>
              <w:contextualSpacing/>
              <w:jc w:val="both"/>
            </w:pPr>
          </w:p>
          <w:p w:rsidR="00E855C1" w:rsidRPr="009B35EA" w:rsidRDefault="00E855C1" w:rsidP="00E855C1">
            <w:pPr>
              <w:widowControl/>
              <w:autoSpaceDE/>
              <w:autoSpaceDN/>
              <w:adjustRightInd/>
              <w:spacing w:before="0" w:after="200" w:line="276" w:lineRule="auto"/>
              <w:jc w:val="center"/>
              <w:rPr>
                <w:b/>
                <w:i/>
              </w:rPr>
            </w:pPr>
            <w:r w:rsidRPr="009B35EA">
              <w:rPr>
                <w:b/>
                <w:i/>
              </w:rPr>
              <w:t>Метод определения стоимости сырья и материалов</w:t>
            </w:r>
          </w:p>
          <w:p w:rsidR="00E855C1" w:rsidRPr="009B35EA" w:rsidRDefault="00E855C1" w:rsidP="008A143C">
            <w:pPr>
              <w:spacing w:before="14" w:after="120"/>
              <w:ind w:left="17"/>
              <w:jc w:val="both"/>
            </w:pPr>
            <w:r w:rsidRPr="009B35EA">
              <w:t xml:space="preserve">При  определении размера материальных расходов при списании  сырья и материалов, используемых при производстве (изготовлении) товаров (выполнении работ, оказании услуг), применяется метод оценки  по стоимости единицы запасов. </w:t>
            </w:r>
            <w:r w:rsidRPr="009B35EA">
              <w:br/>
            </w:r>
            <w:r w:rsidRPr="009B35EA">
              <w:rPr>
                <w:i/>
                <w:iCs/>
              </w:rPr>
              <w:t>Основание: пункт 8  статьи 254 Налогового кодекса РФ</w:t>
            </w:r>
          </w:p>
          <w:p w:rsidR="00E855C1" w:rsidRPr="009B35EA" w:rsidRDefault="00E855C1" w:rsidP="00E855C1">
            <w:pPr>
              <w:spacing w:before="240" w:after="120"/>
              <w:ind w:left="17"/>
              <w:jc w:val="center"/>
            </w:pPr>
            <w:r w:rsidRPr="009B35EA">
              <w:rPr>
                <w:b/>
                <w:bCs/>
              </w:rPr>
              <w:lastRenderedPageBreak/>
              <w:t>Учет амортизируемого имущества</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jc w:val="center"/>
            </w:pPr>
            <w:r w:rsidRPr="009B35EA">
              <w:rPr>
                <w:b/>
                <w:bCs/>
                <w:i/>
                <w:iCs/>
              </w:rPr>
              <w:t>Метод начисления амортизации</w:t>
            </w:r>
          </w:p>
        </w:tc>
      </w:tr>
      <w:tr w:rsidR="00E855C1" w:rsidRPr="009B35EA" w:rsidTr="00E855C1">
        <w:tc>
          <w:tcPr>
            <w:tcW w:w="20" w:type="dxa"/>
            <w:hideMark/>
          </w:tcPr>
          <w:p w:rsidR="00E855C1" w:rsidRPr="009B35EA" w:rsidRDefault="00E855C1" w:rsidP="00E855C1">
            <w:pPr>
              <w:spacing w:before="0" w:after="0"/>
              <w:jc w:val="center"/>
            </w:pPr>
            <w:r w:rsidRPr="009B35EA">
              <w:t>6.</w:t>
            </w:r>
          </w:p>
        </w:tc>
        <w:tc>
          <w:tcPr>
            <w:tcW w:w="9642" w:type="dxa"/>
          </w:tcPr>
          <w:p w:rsidR="00E855C1" w:rsidRPr="009B35EA" w:rsidRDefault="00E855C1" w:rsidP="00E855C1">
            <w:pPr>
              <w:widowControl/>
              <w:autoSpaceDE/>
              <w:autoSpaceDN/>
              <w:adjustRightInd/>
              <w:spacing w:before="0" w:after="200" w:line="276" w:lineRule="auto"/>
              <w:jc w:val="both"/>
              <w:rPr>
                <w:i/>
                <w:iCs/>
              </w:rPr>
            </w:pPr>
            <w:r w:rsidRPr="009B35EA">
              <w:t xml:space="preserve">В составе амортизируемого имущества учитываются объекты, соответствующие требованиям статей 256 и 257 Налогового кодекса РФ, срок эксплуатации которых превышает 12 месяцев. Объекты, вводимые в эксплуатацию, учитываются в качестве амортизируемого имущества, если их первоначальная стоимость превышает 40 000 рублей. Амортизационные группы и сроки амортизации определяются согласно статье 258 НК РФ в соответствии с классификацией основных средств, определенной Постановлением Правительства РФ № 1 от 01.01.2002 г. </w:t>
            </w:r>
          </w:p>
          <w:p w:rsidR="00E855C1" w:rsidRPr="009B35EA" w:rsidRDefault="00E855C1" w:rsidP="00E855C1">
            <w:pPr>
              <w:spacing w:before="14" w:after="120"/>
              <w:ind w:left="17"/>
              <w:jc w:val="both"/>
              <w:rPr>
                <w:i/>
                <w:iCs/>
              </w:rPr>
            </w:pPr>
            <w:r w:rsidRPr="009B35EA">
              <w:rPr>
                <w:i/>
                <w:iCs/>
              </w:rPr>
              <w:t>Основание: статья 257 Налогового кодекса РФ</w:t>
            </w:r>
          </w:p>
          <w:p w:rsidR="00E855C1" w:rsidRPr="009B35EA" w:rsidRDefault="00E855C1" w:rsidP="00E855C1">
            <w:pPr>
              <w:widowControl/>
              <w:spacing w:before="0" w:after="0" w:line="276" w:lineRule="auto"/>
              <w:jc w:val="both"/>
            </w:pPr>
            <w:r w:rsidRPr="009B35EA">
              <w:t>Начисление амортизации по объектам амортизируемого имущества, в том числе по объектам основных средств, права на которые подлежат государственной регистрации в соответствии с законодательством Российской Федерации, начинается с 1-го числа месяца, следующего за месяцем, в котором этот объект был введен в эксплуатацию, независимо от даты его государственной регистрации.</w:t>
            </w:r>
          </w:p>
          <w:p w:rsidR="00E855C1" w:rsidRPr="009B35EA" w:rsidRDefault="00E855C1" w:rsidP="00E855C1">
            <w:pPr>
              <w:spacing w:before="14" w:after="120"/>
              <w:ind w:left="17"/>
              <w:jc w:val="both"/>
              <w:rPr>
                <w:i/>
                <w:iCs/>
              </w:rPr>
            </w:pPr>
            <w:r w:rsidRPr="009B35EA">
              <w:rPr>
                <w:i/>
                <w:iCs/>
              </w:rPr>
              <w:t>Основание: статья 259 Налогового кодекса РФ (п. 4)</w:t>
            </w:r>
          </w:p>
          <w:p w:rsidR="00E855C1" w:rsidRPr="009B35EA" w:rsidRDefault="00E855C1" w:rsidP="008A143C">
            <w:pPr>
              <w:spacing w:before="14" w:after="120"/>
              <w:ind w:left="17"/>
              <w:jc w:val="both"/>
            </w:pPr>
            <w:r w:rsidRPr="009B35EA">
              <w:t xml:space="preserve">Для начисления амортизации по всем основным средствам используется линейный метод. </w:t>
            </w:r>
            <w:r w:rsidRPr="009B35EA">
              <w:br/>
            </w:r>
            <w:r w:rsidRPr="009B35EA">
              <w:rPr>
                <w:i/>
                <w:iCs/>
              </w:rPr>
              <w:t>Основание: статья 259 Налогового кодекса РФ (п. 1, 3)</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jc w:val="center"/>
              <w:rPr>
                <w:i/>
              </w:rPr>
            </w:pPr>
            <w:r w:rsidRPr="009B35EA">
              <w:rPr>
                <w:b/>
                <w:bCs/>
                <w:i/>
                <w:iCs/>
              </w:rPr>
              <w:t>Повышающие коэффициенты амортизации</w:t>
            </w:r>
          </w:p>
        </w:tc>
      </w:tr>
      <w:tr w:rsidR="00E855C1" w:rsidRPr="009B35EA" w:rsidTr="00E855C1">
        <w:tc>
          <w:tcPr>
            <w:tcW w:w="20" w:type="dxa"/>
            <w:hideMark/>
          </w:tcPr>
          <w:p w:rsidR="00E855C1" w:rsidRPr="009B35EA" w:rsidRDefault="00E855C1" w:rsidP="00E855C1">
            <w:pPr>
              <w:spacing w:before="0" w:after="0"/>
              <w:jc w:val="center"/>
            </w:pPr>
            <w:r w:rsidRPr="009B35EA">
              <w:t>8.</w:t>
            </w:r>
          </w:p>
        </w:tc>
        <w:tc>
          <w:tcPr>
            <w:tcW w:w="9642" w:type="dxa"/>
            <w:hideMark/>
          </w:tcPr>
          <w:p w:rsidR="00E855C1" w:rsidRPr="009B35EA" w:rsidRDefault="00E855C1" w:rsidP="008A143C">
            <w:pPr>
              <w:spacing w:before="14" w:after="120"/>
              <w:ind w:left="17"/>
            </w:pPr>
            <w:r w:rsidRPr="009B35EA">
              <w:t>Повышающие коэффициенты амортизации основных средств не применяются.</w:t>
            </w:r>
            <w:r w:rsidRPr="009B35EA">
              <w:br/>
            </w:r>
            <w:r w:rsidRPr="009B35EA">
              <w:rPr>
                <w:i/>
                <w:iCs/>
              </w:rPr>
              <w:t>Основание: статья 259.3 Налогового кодекса РФ (п. 1,2)</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jc w:val="center"/>
            </w:pPr>
            <w:r w:rsidRPr="009B35EA">
              <w:rPr>
                <w:b/>
                <w:bCs/>
                <w:i/>
                <w:iCs/>
              </w:rPr>
              <w:t>Понижающие коэффициенты амортизации</w:t>
            </w:r>
          </w:p>
        </w:tc>
      </w:tr>
      <w:tr w:rsidR="00E855C1" w:rsidRPr="009B35EA" w:rsidTr="00E855C1">
        <w:tc>
          <w:tcPr>
            <w:tcW w:w="20" w:type="dxa"/>
            <w:hideMark/>
          </w:tcPr>
          <w:p w:rsidR="00E855C1" w:rsidRPr="009B35EA" w:rsidRDefault="00E855C1" w:rsidP="00E855C1">
            <w:pPr>
              <w:spacing w:before="0" w:after="0"/>
              <w:jc w:val="center"/>
            </w:pPr>
            <w:r w:rsidRPr="009B35EA">
              <w:t>9.</w:t>
            </w:r>
          </w:p>
        </w:tc>
        <w:tc>
          <w:tcPr>
            <w:tcW w:w="9642" w:type="dxa"/>
            <w:hideMark/>
          </w:tcPr>
          <w:p w:rsidR="00E855C1" w:rsidRPr="009B35EA" w:rsidRDefault="00E855C1" w:rsidP="00E855C1">
            <w:pPr>
              <w:spacing w:before="14" w:after="120"/>
              <w:ind w:left="17"/>
              <w:rPr>
                <w:i/>
                <w:iCs/>
              </w:rPr>
            </w:pPr>
            <w:r w:rsidRPr="009B35EA">
              <w:t>Понижающие коэффициенты амортизации основных средств не применяются.</w:t>
            </w:r>
            <w:r w:rsidRPr="009B35EA">
              <w:br/>
            </w:r>
            <w:r w:rsidRPr="009B35EA">
              <w:rPr>
                <w:i/>
                <w:iCs/>
              </w:rPr>
              <w:t>Основание: статья 259.3 Налогового кодекса РФ (п. 3)</w:t>
            </w:r>
          </w:p>
          <w:p w:rsidR="00E855C1" w:rsidRPr="009B35EA" w:rsidRDefault="00E855C1" w:rsidP="00E855C1">
            <w:pPr>
              <w:widowControl/>
              <w:spacing w:before="0" w:after="0"/>
              <w:jc w:val="both"/>
              <w:rPr>
                <w:highlight w:val="green"/>
              </w:rPr>
            </w:pPr>
            <w:r w:rsidRPr="009B35EA">
              <w:rPr>
                <w:i/>
                <w:iCs/>
                <w:color w:val="808080"/>
              </w:rPr>
              <w:t xml:space="preserve"> </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jc w:val="center"/>
            </w:pPr>
            <w:r w:rsidRPr="009B35EA">
              <w:rPr>
                <w:b/>
                <w:bCs/>
              </w:rPr>
              <w:t>Формирование резервов</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jc w:val="center"/>
            </w:pPr>
            <w:r w:rsidRPr="009B35EA">
              <w:rPr>
                <w:b/>
                <w:bCs/>
                <w:i/>
                <w:iCs/>
              </w:rPr>
              <w:t>Резерв на предстоящий ремонт основных средств</w:t>
            </w:r>
          </w:p>
        </w:tc>
      </w:tr>
      <w:tr w:rsidR="00E855C1" w:rsidRPr="009B35EA" w:rsidTr="00E855C1">
        <w:tc>
          <w:tcPr>
            <w:tcW w:w="20" w:type="dxa"/>
            <w:hideMark/>
          </w:tcPr>
          <w:p w:rsidR="00E855C1" w:rsidRPr="009B35EA" w:rsidRDefault="00E855C1" w:rsidP="00E855C1">
            <w:pPr>
              <w:spacing w:before="0" w:after="0"/>
              <w:jc w:val="center"/>
            </w:pPr>
            <w:r w:rsidRPr="009B35EA">
              <w:t>11.</w:t>
            </w:r>
          </w:p>
        </w:tc>
        <w:tc>
          <w:tcPr>
            <w:tcW w:w="9642" w:type="dxa"/>
            <w:hideMark/>
          </w:tcPr>
          <w:p w:rsidR="00E855C1" w:rsidRPr="009B35EA" w:rsidRDefault="00E855C1" w:rsidP="00E855C1">
            <w:pPr>
              <w:spacing w:before="14" w:after="120"/>
              <w:ind w:left="17"/>
            </w:pPr>
            <w:r w:rsidRPr="009B35EA">
              <w:t>Резерв предстоящих расходов на ремонт основных средств не создается.</w:t>
            </w:r>
          </w:p>
          <w:p w:rsidR="00E855C1" w:rsidRPr="009B35EA" w:rsidRDefault="00E855C1" w:rsidP="00E855C1">
            <w:pPr>
              <w:spacing w:before="14" w:after="120"/>
              <w:ind w:left="17"/>
            </w:pPr>
            <w:r w:rsidRPr="009B35EA">
              <w:rPr>
                <w:i/>
                <w:iCs/>
              </w:rPr>
              <w:t>Основание: статьи 260 и 324 Налогового кодекса РФ</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jc w:val="center"/>
            </w:pPr>
            <w:r w:rsidRPr="009B35EA">
              <w:rPr>
                <w:b/>
                <w:bCs/>
                <w:i/>
                <w:iCs/>
              </w:rPr>
              <w:t>Резерв по сомнительным долгам</w:t>
            </w:r>
          </w:p>
        </w:tc>
      </w:tr>
      <w:tr w:rsidR="00E855C1" w:rsidRPr="009B35EA" w:rsidTr="00E855C1">
        <w:tc>
          <w:tcPr>
            <w:tcW w:w="20" w:type="dxa"/>
            <w:hideMark/>
          </w:tcPr>
          <w:p w:rsidR="00E855C1" w:rsidRPr="009B35EA" w:rsidRDefault="00E855C1" w:rsidP="00E855C1">
            <w:pPr>
              <w:spacing w:before="0" w:after="0"/>
              <w:jc w:val="center"/>
            </w:pPr>
            <w:r w:rsidRPr="009B35EA">
              <w:t>12.</w:t>
            </w:r>
          </w:p>
        </w:tc>
        <w:tc>
          <w:tcPr>
            <w:tcW w:w="9642" w:type="dxa"/>
            <w:hideMark/>
          </w:tcPr>
          <w:p w:rsidR="00E855C1" w:rsidRPr="009B35EA" w:rsidRDefault="00E855C1" w:rsidP="00E855C1">
            <w:pPr>
              <w:spacing w:before="14" w:after="120"/>
              <w:ind w:left="17"/>
            </w:pPr>
            <w:r w:rsidRPr="009B35EA">
              <w:t xml:space="preserve">Резерв по сомнительным долгам не создается. </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jc w:val="center"/>
            </w:pPr>
            <w:r w:rsidRPr="009B35EA">
              <w:rPr>
                <w:b/>
                <w:bCs/>
                <w:i/>
                <w:iCs/>
              </w:rPr>
              <w:t xml:space="preserve">Резервы предстоящих расходов на оплату отпусков </w:t>
            </w:r>
          </w:p>
        </w:tc>
      </w:tr>
      <w:tr w:rsidR="00E855C1" w:rsidRPr="009B35EA" w:rsidTr="00E855C1">
        <w:tc>
          <w:tcPr>
            <w:tcW w:w="20" w:type="dxa"/>
            <w:hideMark/>
          </w:tcPr>
          <w:p w:rsidR="00E855C1" w:rsidRPr="009B35EA" w:rsidRDefault="00E855C1" w:rsidP="00E855C1">
            <w:pPr>
              <w:spacing w:before="0" w:after="0"/>
              <w:jc w:val="center"/>
            </w:pPr>
            <w:r w:rsidRPr="009B35EA">
              <w:t>13.</w:t>
            </w:r>
          </w:p>
        </w:tc>
        <w:tc>
          <w:tcPr>
            <w:tcW w:w="9642" w:type="dxa"/>
          </w:tcPr>
          <w:p w:rsidR="00E855C1" w:rsidRPr="009B35EA" w:rsidRDefault="00E855C1" w:rsidP="00E855C1">
            <w:pPr>
              <w:widowControl/>
              <w:spacing w:before="0" w:after="0"/>
              <w:jc w:val="both"/>
            </w:pPr>
            <w:r w:rsidRPr="009B35EA">
              <w:t>Не создается резерв предстоящих расходов на оплату отпусков.</w:t>
            </w:r>
          </w:p>
          <w:p w:rsidR="00E855C1" w:rsidRPr="009B35EA" w:rsidRDefault="00E855C1" w:rsidP="00E855C1">
            <w:pPr>
              <w:widowControl/>
              <w:spacing w:before="0" w:after="0"/>
              <w:jc w:val="both"/>
            </w:pPr>
          </w:p>
          <w:p w:rsidR="00E855C1" w:rsidRPr="009B35EA" w:rsidRDefault="00E855C1" w:rsidP="00E855C1">
            <w:pPr>
              <w:widowControl/>
              <w:spacing w:before="0" w:after="0"/>
              <w:jc w:val="both"/>
            </w:pPr>
          </w:p>
          <w:p w:rsidR="00E855C1" w:rsidRPr="009B35EA" w:rsidRDefault="00E855C1" w:rsidP="00E855C1">
            <w:pPr>
              <w:widowControl/>
              <w:spacing w:before="0" w:after="0"/>
              <w:jc w:val="both"/>
            </w:pPr>
            <w:r w:rsidRPr="009B35EA">
              <w:rPr>
                <w:b/>
                <w:bCs/>
                <w:i/>
                <w:iCs/>
              </w:rPr>
              <w:t>Резервы предстоящих расходов на выплату вознаграждения по итогам работы за год</w:t>
            </w:r>
          </w:p>
          <w:p w:rsidR="00E855C1" w:rsidRPr="009B35EA" w:rsidRDefault="00E855C1" w:rsidP="00E855C1">
            <w:pPr>
              <w:widowControl/>
              <w:spacing w:before="0" w:after="0"/>
              <w:jc w:val="both"/>
            </w:pPr>
          </w:p>
          <w:p w:rsidR="00E855C1" w:rsidRPr="009B35EA" w:rsidRDefault="00E855C1" w:rsidP="00E855C1">
            <w:pPr>
              <w:widowControl/>
              <w:spacing w:before="0" w:after="0"/>
              <w:jc w:val="both"/>
            </w:pPr>
            <w:r w:rsidRPr="009B35EA">
              <w:t xml:space="preserve">В целях равномерного учета для целей налогообложения предстоящих расходов на </w:t>
            </w:r>
            <w:r w:rsidRPr="009B35EA">
              <w:rPr>
                <w:bCs/>
                <w:iCs/>
              </w:rPr>
              <w:t>выплату вознаграждения по итогам работы за год</w:t>
            </w:r>
            <w:r w:rsidRPr="009B35EA">
              <w:t xml:space="preserve">, Общество создает резерв на </w:t>
            </w:r>
            <w:r w:rsidRPr="009B35EA">
              <w:rPr>
                <w:bCs/>
                <w:iCs/>
              </w:rPr>
              <w:t>выплату вознаграждения по итогам работы за год</w:t>
            </w:r>
            <w:r w:rsidRPr="009B35EA">
              <w:t xml:space="preserve"> в соответствии с нормами ст. 324.1 НК РФ. </w:t>
            </w:r>
          </w:p>
          <w:p w:rsidR="00E855C1" w:rsidRPr="009B35EA" w:rsidRDefault="00E855C1" w:rsidP="00E855C1">
            <w:pPr>
              <w:widowControl/>
              <w:spacing w:before="0" w:after="0"/>
              <w:jc w:val="both"/>
            </w:pPr>
            <w:r w:rsidRPr="009B35EA">
              <w:t xml:space="preserve">Расчет размера ежемесячных отчислений в резерв на оплату отпусков представлен в  Приложении № 1 к настоящей учетной политике, исходя из сведений о предполагаемой годовой сумме расходов на </w:t>
            </w:r>
            <w:r w:rsidRPr="009B35EA">
              <w:rPr>
                <w:bCs/>
                <w:iCs/>
              </w:rPr>
              <w:t>выплату вознаграждения по итогам работы за год.</w:t>
            </w:r>
          </w:p>
          <w:p w:rsidR="00E855C1" w:rsidRPr="009B35EA" w:rsidRDefault="00E855C1" w:rsidP="00E855C1">
            <w:pPr>
              <w:widowControl/>
              <w:spacing w:before="0" w:after="0"/>
              <w:jc w:val="both"/>
            </w:pPr>
          </w:p>
          <w:p w:rsidR="00E855C1" w:rsidRPr="009B35EA" w:rsidRDefault="00E855C1" w:rsidP="00E855C1">
            <w:pPr>
              <w:widowControl/>
              <w:spacing w:before="0" w:after="0"/>
              <w:jc w:val="both"/>
            </w:pPr>
            <w:r w:rsidRPr="009B35EA">
              <w:lastRenderedPageBreak/>
              <w:t xml:space="preserve">Расходы на формирование резерва на </w:t>
            </w:r>
            <w:r w:rsidRPr="009B35EA">
              <w:rPr>
                <w:bCs/>
                <w:iCs/>
              </w:rPr>
              <w:t>выплату вознаграждения по итогам работы за год</w:t>
            </w:r>
            <w:r w:rsidRPr="009B35EA">
              <w:t xml:space="preserve"> включаются в состав расходов на оплату труда ежемесячно. </w:t>
            </w:r>
          </w:p>
          <w:p w:rsidR="00E855C1" w:rsidRPr="009B35EA" w:rsidRDefault="00E855C1" w:rsidP="00E855C1">
            <w:pPr>
              <w:spacing w:before="14" w:after="120"/>
              <w:ind w:left="17"/>
              <w:rPr>
                <w:rFonts w:ascii="Calibri" w:hAnsi="Calibri"/>
              </w:rPr>
            </w:pPr>
            <w:r w:rsidRPr="009B35EA">
              <w:rPr>
                <w:i/>
              </w:rPr>
              <w:t xml:space="preserve">Основание: статьи </w:t>
            </w:r>
            <w:hyperlink r:id="rId48" w:history="1">
              <w:r w:rsidRPr="009B35EA">
                <w:rPr>
                  <w:i/>
                  <w:color w:val="0000FF"/>
                  <w:u w:val="single"/>
                </w:rPr>
                <w:t xml:space="preserve"> 255</w:t>
              </w:r>
            </w:hyperlink>
            <w:r w:rsidRPr="009B35EA">
              <w:rPr>
                <w:i/>
              </w:rPr>
              <w:t xml:space="preserve"> (п.24), </w:t>
            </w:r>
            <w:hyperlink r:id="rId49" w:history="1">
              <w:r w:rsidRPr="009B35EA">
                <w:rPr>
                  <w:i/>
                  <w:color w:val="0000FF"/>
                  <w:u w:val="single"/>
                </w:rPr>
                <w:t xml:space="preserve"> 272</w:t>
              </w:r>
            </w:hyperlink>
            <w:r w:rsidRPr="009B35EA">
              <w:rPr>
                <w:i/>
              </w:rPr>
              <w:t xml:space="preserve"> (п.4), </w:t>
            </w:r>
            <w:hyperlink r:id="rId50" w:history="1">
              <w:r w:rsidRPr="009B35EA">
                <w:rPr>
                  <w:i/>
                  <w:color w:val="0000FF"/>
                  <w:u w:val="single"/>
                </w:rPr>
                <w:t>324.1</w:t>
              </w:r>
            </w:hyperlink>
            <w:r w:rsidRPr="009B35EA">
              <w:rPr>
                <w:i/>
              </w:rPr>
              <w:t xml:space="preserve"> (п.2)</w:t>
            </w:r>
            <w:r w:rsidRPr="009B35EA">
              <w:t xml:space="preserve"> </w:t>
            </w:r>
            <w:r w:rsidRPr="009B35EA">
              <w:rPr>
                <w:i/>
                <w:iCs/>
              </w:rPr>
              <w:t>Налогового кодекса РФ</w:t>
            </w:r>
            <w:r w:rsidRPr="009B35EA">
              <w:rPr>
                <w:rFonts w:ascii="Calibri" w:hAnsi="Calibri"/>
              </w:rPr>
              <w:t xml:space="preserve"> </w:t>
            </w:r>
          </w:p>
          <w:p w:rsidR="00E855C1" w:rsidRPr="009B35EA" w:rsidRDefault="00E855C1" w:rsidP="00E855C1">
            <w:pPr>
              <w:spacing w:before="14" w:after="120"/>
              <w:ind w:left="17"/>
            </w:pP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jc w:val="center"/>
            </w:pPr>
            <w:r w:rsidRPr="009B35EA">
              <w:rPr>
                <w:b/>
                <w:bCs/>
              </w:rPr>
              <w:t>Учет процентов по заемным средствам</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jc w:val="center"/>
            </w:pPr>
            <w:r w:rsidRPr="009B35EA">
              <w:rPr>
                <w:b/>
                <w:bCs/>
                <w:i/>
                <w:iCs/>
              </w:rPr>
              <w:t>Нормирование процентов по долговым обязательствам</w:t>
            </w:r>
          </w:p>
        </w:tc>
      </w:tr>
      <w:tr w:rsidR="00E855C1" w:rsidRPr="009B35EA" w:rsidTr="00E855C1">
        <w:tc>
          <w:tcPr>
            <w:tcW w:w="20" w:type="dxa"/>
            <w:hideMark/>
          </w:tcPr>
          <w:p w:rsidR="00E855C1" w:rsidRPr="009B35EA" w:rsidRDefault="00E855C1" w:rsidP="00E855C1">
            <w:pPr>
              <w:spacing w:before="0" w:after="0"/>
              <w:jc w:val="center"/>
            </w:pPr>
            <w:r w:rsidRPr="009B35EA">
              <w:t>14.</w:t>
            </w:r>
          </w:p>
        </w:tc>
        <w:tc>
          <w:tcPr>
            <w:tcW w:w="9642" w:type="dxa"/>
            <w:hideMark/>
          </w:tcPr>
          <w:p w:rsidR="00E855C1" w:rsidRPr="009B35EA" w:rsidRDefault="00E855C1" w:rsidP="00E855C1">
            <w:pPr>
              <w:widowControl/>
              <w:spacing w:before="0" w:after="0" w:line="276" w:lineRule="auto"/>
              <w:jc w:val="both"/>
              <w:rPr>
                <w:color w:val="808080"/>
              </w:rPr>
            </w:pPr>
            <w:r w:rsidRPr="009B35EA">
              <w:t xml:space="preserve">На период с 1 января 2013 года по 31 декабря 2013 года включительно, предельная величина процентов по заемным средствам, включаемая в расходы, принимается равной ставке процента, установленной соглашением сторон, но не превышающей ставку рефинансирования Центрального банка Российской Федерации, увеличенную в 1,8 раза, при оформлении долгового обязательства в рублях. </w:t>
            </w:r>
          </w:p>
          <w:p w:rsidR="00E855C1" w:rsidRPr="009B35EA" w:rsidRDefault="00E855C1" w:rsidP="00E855C1">
            <w:pPr>
              <w:widowControl/>
              <w:autoSpaceDE/>
              <w:autoSpaceDN/>
              <w:adjustRightInd/>
              <w:spacing w:before="0" w:after="200" w:line="276" w:lineRule="auto"/>
              <w:jc w:val="both"/>
              <w:rPr>
                <w:vanish/>
              </w:rPr>
            </w:pPr>
            <w:r w:rsidRPr="009B35EA">
              <w:rPr>
                <w:vanish/>
              </w:rPr>
              <w:t> </w:t>
            </w:r>
          </w:p>
          <w:p w:rsidR="00E855C1" w:rsidRPr="009B35EA" w:rsidRDefault="00E855C1" w:rsidP="00E855C1">
            <w:pPr>
              <w:spacing w:before="14" w:after="120" w:line="276" w:lineRule="auto"/>
              <w:ind w:left="17"/>
            </w:pPr>
            <w:r w:rsidRPr="009B35EA">
              <w:rPr>
                <w:i/>
                <w:iCs/>
              </w:rPr>
              <w:t>Основание: статья 269 Налогового кодекса РФ</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jc w:val="center"/>
            </w:pPr>
            <w:r w:rsidRPr="009B35EA">
              <w:rPr>
                <w:b/>
                <w:bCs/>
                <w:i/>
                <w:iCs/>
              </w:rPr>
              <w:t>Стоимость выбывающих ценных бумаг</w:t>
            </w:r>
          </w:p>
        </w:tc>
      </w:tr>
      <w:tr w:rsidR="00E855C1" w:rsidRPr="009B35EA" w:rsidTr="00E855C1">
        <w:tc>
          <w:tcPr>
            <w:tcW w:w="20" w:type="dxa"/>
            <w:hideMark/>
          </w:tcPr>
          <w:p w:rsidR="00E855C1" w:rsidRPr="009B35EA" w:rsidRDefault="00E855C1" w:rsidP="00E855C1">
            <w:pPr>
              <w:spacing w:before="0" w:after="0"/>
              <w:jc w:val="center"/>
            </w:pPr>
            <w:r w:rsidRPr="009B35EA">
              <w:t>16.</w:t>
            </w:r>
          </w:p>
        </w:tc>
        <w:tc>
          <w:tcPr>
            <w:tcW w:w="9642" w:type="dxa"/>
            <w:hideMark/>
          </w:tcPr>
          <w:p w:rsidR="00E855C1" w:rsidRPr="009B35EA" w:rsidRDefault="00E855C1" w:rsidP="00E855C1">
            <w:pPr>
              <w:spacing w:before="14" w:after="120"/>
              <w:ind w:left="17"/>
            </w:pPr>
            <w:r w:rsidRPr="009B35EA">
              <w:t>При реализации либо ином выбытии ценных бумаг их стоимость определяется по стоимости единицы.</w:t>
            </w:r>
            <w:r w:rsidRPr="009B35EA">
              <w:br/>
            </w:r>
            <w:r w:rsidRPr="009B35EA">
              <w:rPr>
                <w:i/>
                <w:iCs/>
              </w:rPr>
              <w:t>Основание: статья 280 Налогового кодекса РФ (п. 9)</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pPr>
            <w:r w:rsidRPr="009B35EA">
              <w:rPr>
                <w:b/>
                <w:bCs/>
                <w:i/>
                <w:iCs/>
              </w:rPr>
              <w:t>Распределение расходов, относящихся к нескольким отчетным (налоговым) периодам</w:t>
            </w:r>
          </w:p>
        </w:tc>
      </w:tr>
      <w:tr w:rsidR="00E855C1" w:rsidRPr="009B35EA" w:rsidTr="00E855C1">
        <w:tc>
          <w:tcPr>
            <w:tcW w:w="20" w:type="dxa"/>
            <w:hideMark/>
          </w:tcPr>
          <w:p w:rsidR="00E855C1" w:rsidRPr="009B35EA" w:rsidRDefault="00E855C1" w:rsidP="00E855C1">
            <w:pPr>
              <w:spacing w:before="0" w:after="0"/>
              <w:jc w:val="center"/>
            </w:pPr>
            <w:r w:rsidRPr="009B35EA">
              <w:t>20.</w:t>
            </w:r>
          </w:p>
        </w:tc>
        <w:tc>
          <w:tcPr>
            <w:tcW w:w="9642" w:type="dxa"/>
            <w:hideMark/>
          </w:tcPr>
          <w:p w:rsidR="00E855C1" w:rsidRPr="009B35EA" w:rsidRDefault="00E855C1" w:rsidP="00E855C1">
            <w:pPr>
              <w:spacing w:before="14" w:after="120"/>
              <w:ind w:left="17"/>
              <w:jc w:val="both"/>
            </w:pPr>
            <w:r w:rsidRPr="009B35EA">
              <w:t>Распределение расходов, относящихся к нескольким отчетным (налоговым) периодам, производится пропорционально сумме доходов, определенных в договоре с контрагентом.</w:t>
            </w:r>
          </w:p>
          <w:p w:rsidR="00E855C1" w:rsidRPr="009B35EA" w:rsidRDefault="00E855C1" w:rsidP="00E855C1">
            <w:pPr>
              <w:spacing w:before="14" w:after="120"/>
              <w:ind w:left="17"/>
            </w:pPr>
            <w:r w:rsidRPr="009B35EA">
              <w:rPr>
                <w:i/>
                <w:iCs/>
              </w:rPr>
              <w:t>Основание: статья 272 Налогового кодекса РФ (абз. 3 п. 1)</w:t>
            </w:r>
          </w:p>
        </w:tc>
      </w:tr>
      <w:tr w:rsidR="00E855C1" w:rsidRPr="009B35EA" w:rsidTr="00E855C1">
        <w:tc>
          <w:tcPr>
            <w:tcW w:w="20" w:type="dxa"/>
          </w:tcPr>
          <w:p w:rsidR="00E855C1" w:rsidRPr="009B35EA" w:rsidRDefault="00E855C1" w:rsidP="00E855C1">
            <w:pPr>
              <w:spacing w:before="0" w:after="0"/>
            </w:pPr>
          </w:p>
        </w:tc>
        <w:tc>
          <w:tcPr>
            <w:tcW w:w="9642" w:type="dxa"/>
          </w:tcPr>
          <w:p w:rsidR="00E855C1" w:rsidRPr="009B35EA" w:rsidRDefault="00E855C1" w:rsidP="00E855C1">
            <w:pPr>
              <w:spacing w:before="480" w:after="120"/>
              <w:ind w:left="17"/>
              <w:jc w:val="center"/>
              <w:rPr>
                <w:b/>
              </w:rPr>
            </w:pPr>
            <w:r w:rsidRPr="009B35EA">
              <w:rPr>
                <w:b/>
                <w:iCs/>
              </w:rPr>
              <w:t>Методика ведения налогового учета по налогу на добавленную стоимость</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jc w:val="center"/>
            </w:pPr>
            <w:r w:rsidRPr="009B35EA">
              <w:rPr>
                <w:b/>
                <w:bCs/>
              </w:rPr>
              <w:t>Раздельный учет облагаемых и необлагаемых операций</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pPr>
            <w:r w:rsidRPr="009B35EA">
              <w:rPr>
                <w:b/>
                <w:bCs/>
                <w:i/>
                <w:iCs/>
              </w:rPr>
              <w:t>Раздельный учет по операциям, облагаемым налогом по ставкам 10 и 18 процентов, а также по операциям, освобожденным от налога</w:t>
            </w:r>
          </w:p>
        </w:tc>
      </w:tr>
      <w:tr w:rsidR="00E855C1" w:rsidRPr="009B35EA" w:rsidTr="00E855C1">
        <w:tc>
          <w:tcPr>
            <w:tcW w:w="20" w:type="dxa"/>
            <w:hideMark/>
          </w:tcPr>
          <w:p w:rsidR="00E855C1" w:rsidRPr="009B35EA" w:rsidRDefault="00E855C1" w:rsidP="00E855C1">
            <w:pPr>
              <w:spacing w:before="0" w:after="0"/>
              <w:jc w:val="center"/>
            </w:pPr>
            <w:r w:rsidRPr="009B35EA">
              <w:t>25.</w:t>
            </w:r>
          </w:p>
        </w:tc>
        <w:tc>
          <w:tcPr>
            <w:tcW w:w="9642" w:type="dxa"/>
            <w:hideMark/>
          </w:tcPr>
          <w:p w:rsidR="00E855C1" w:rsidRPr="009B35EA" w:rsidRDefault="00E855C1" w:rsidP="00E855C1">
            <w:pPr>
              <w:spacing w:before="14" w:after="120" w:line="276" w:lineRule="auto"/>
              <w:ind w:left="17"/>
              <w:jc w:val="both"/>
            </w:pPr>
            <w:r w:rsidRPr="009B35EA">
              <w:t>Раздельный учет НДС по операциям, облагаемым налогом по ставкам 10 и 18 процентов, а также по операциям, освобожденным от налога, ведется в регистрах бухгалтерского и налогового учета.</w:t>
            </w:r>
            <w:r w:rsidRPr="009B35EA">
              <w:br/>
            </w:r>
            <w:r w:rsidRPr="009B35EA">
              <w:rPr>
                <w:i/>
                <w:iCs/>
              </w:rPr>
              <w:t>Основание: статьи 149 (п.4), 153 (п. 1), 166 Налогового кодекса РФ</w:t>
            </w:r>
            <w:r w:rsidRPr="009B35EA">
              <w:t xml:space="preserve"> </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jc w:val="center"/>
            </w:pPr>
            <w:r w:rsidRPr="009B35EA">
              <w:rPr>
                <w:b/>
                <w:bCs/>
                <w:i/>
                <w:iCs/>
              </w:rPr>
              <w:t>Метод расчета суммы налога, подлежащей вычету</w:t>
            </w:r>
          </w:p>
        </w:tc>
      </w:tr>
      <w:tr w:rsidR="00E855C1" w:rsidRPr="009B35EA" w:rsidTr="00E855C1">
        <w:tc>
          <w:tcPr>
            <w:tcW w:w="20" w:type="dxa"/>
            <w:hideMark/>
          </w:tcPr>
          <w:p w:rsidR="00E855C1" w:rsidRPr="009B35EA" w:rsidRDefault="00E855C1" w:rsidP="00E855C1">
            <w:pPr>
              <w:spacing w:before="0" w:after="0"/>
              <w:jc w:val="center"/>
            </w:pPr>
            <w:r w:rsidRPr="009B35EA">
              <w:t>26.</w:t>
            </w:r>
          </w:p>
        </w:tc>
        <w:tc>
          <w:tcPr>
            <w:tcW w:w="9642" w:type="dxa"/>
          </w:tcPr>
          <w:p w:rsidR="00E855C1" w:rsidRPr="009B35EA" w:rsidRDefault="00E855C1" w:rsidP="00E855C1">
            <w:pPr>
              <w:spacing w:before="14" w:after="120"/>
              <w:ind w:left="17"/>
              <w:jc w:val="both"/>
              <w:rPr>
                <w:i/>
                <w:iCs/>
              </w:rPr>
            </w:pPr>
            <w:r w:rsidRPr="009B35EA">
              <w:t>По товарам (работам, услугам), имущественным правам, используемым и в облагаемых, и в не облагаемых НДС операциях, сумма вычета определяется пропорционально стоимости товаров (работ, услуг), имущественных прав, отгруженных за отчетный квартал и облагаемых НДС, в общей стоимости товаров (работ, услуг), имущественных прав, отгруженных за отчетный квартал.</w:t>
            </w:r>
            <w:r w:rsidRPr="009B35EA">
              <w:br/>
            </w:r>
            <w:r w:rsidRPr="009B35EA">
              <w:rPr>
                <w:i/>
                <w:iCs/>
              </w:rPr>
              <w:t>Основание: статья 170 Налогового кодекса РФ (п. 4)</w:t>
            </w:r>
          </w:p>
          <w:p w:rsidR="00E855C1" w:rsidRPr="009B35EA" w:rsidRDefault="00E855C1" w:rsidP="00E855C1">
            <w:pPr>
              <w:spacing w:before="14" w:after="120"/>
              <w:ind w:left="17"/>
              <w:jc w:val="both"/>
              <w:rPr>
                <w:i/>
                <w:iCs/>
              </w:rPr>
            </w:pPr>
          </w:p>
          <w:p w:rsidR="00E855C1" w:rsidRPr="009B35EA" w:rsidRDefault="00E855C1" w:rsidP="00E855C1">
            <w:pPr>
              <w:spacing w:before="14" w:after="120"/>
              <w:ind w:left="17"/>
              <w:jc w:val="center"/>
              <w:rPr>
                <w:b/>
                <w:bCs/>
                <w:i/>
                <w:iCs/>
              </w:rPr>
            </w:pPr>
            <w:r w:rsidRPr="009B35EA">
              <w:rPr>
                <w:b/>
                <w:bCs/>
                <w:i/>
                <w:iCs/>
              </w:rPr>
              <w:t>Использование «правила 5 процентов»</w:t>
            </w:r>
          </w:p>
          <w:p w:rsidR="00E855C1" w:rsidRPr="009B35EA" w:rsidRDefault="00E855C1" w:rsidP="00E855C1">
            <w:pPr>
              <w:spacing w:before="14" w:after="120"/>
              <w:ind w:left="17"/>
              <w:jc w:val="both"/>
              <w:rPr>
                <w:iCs/>
              </w:rPr>
            </w:pPr>
            <w:r w:rsidRPr="009B35EA">
              <w:t>Если доля совокупных расходов на производство товаров (работ, услуг), имущественных прав, операции, по реализации которых не подлежат обложению НДС, не превышает 5 процентов общей величины совокупных расходов на производство, то входной налог полностью принимается к вычету</w:t>
            </w:r>
            <w:r w:rsidRPr="009B35EA">
              <w:br/>
            </w:r>
            <w:r w:rsidRPr="009B35EA">
              <w:rPr>
                <w:i/>
                <w:iCs/>
              </w:rPr>
              <w:t>Основание: статья 170 Налогового кодекса РФ (п. 4)</w:t>
            </w:r>
          </w:p>
          <w:p w:rsidR="00E855C1" w:rsidRPr="009B35EA" w:rsidRDefault="00E855C1" w:rsidP="00E855C1">
            <w:pPr>
              <w:spacing w:before="14" w:after="120"/>
              <w:ind w:left="17"/>
              <w:jc w:val="both"/>
              <w:rPr>
                <w:iCs/>
              </w:rPr>
            </w:pPr>
          </w:p>
          <w:p w:rsidR="00E855C1" w:rsidRPr="009B35EA" w:rsidRDefault="00E855C1" w:rsidP="00E855C1">
            <w:pPr>
              <w:spacing w:before="14" w:after="120"/>
              <w:ind w:left="17"/>
              <w:jc w:val="both"/>
              <w:rPr>
                <w:iCs/>
              </w:rPr>
            </w:pPr>
            <w:r w:rsidRPr="009B35EA">
              <w:t>В совокупные расходы на производство, по которым определяется 5-процентное соотношение облагаемых и не облагаемых НДС операций, включаются все прямые и косвенные расходы на производство по данным бухгалтерского учета.</w:t>
            </w:r>
            <w:r w:rsidRPr="009B35EA">
              <w:br/>
            </w:r>
            <w:r w:rsidRPr="009B35EA">
              <w:rPr>
                <w:i/>
                <w:iCs/>
              </w:rPr>
              <w:lastRenderedPageBreak/>
              <w:t>Основание: статья 170 Налогового кодекса РФ (п. 4)</w:t>
            </w:r>
          </w:p>
          <w:p w:rsidR="00E855C1" w:rsidRPr="009B35EA" w:rsidRDefault="00E855C1" w:rsidP="00E855C1">
            <w:pPr>
              <w:spacing w:before="14" w:after="120"/>
              <w:jc w:val="both"/>
            </w:pP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jc w:val="center"/>
            </w:pPr>
            <w:r w:rsidRPr="009B35EA">
              <w:rPr>
                <w:b/>
                <w:bCs/>
              </w:rPr>
              <w:t>Раздельный учет операций, облагаемых по ставке 0 процентов</w:t>
            </w:r>
          </w:p>
        </w:tc>
      </w:tr>
      <w:tr w:rsidR="00E855C1" w:rsidRPr="009B35EA" w:rsidTr="00E855C1">
        <w:tc>
          <w:tcPr>
            <w:tcW w:w="20" w:type="dxa"/>
          </w:tcPr>
          <w:p w:rsidR="00E855C1" w:rsidRPr="009B35EA" w:rsidRDefault="00E855C1" w:rsidP="00E855C1">
            <w:pPr>
              <w:spacing w:before="0" w:after="0"/>
            </w:pPr>
          </w:p>
        </w:tc>
        <w:tc>
          <w:tcPr>
            <w:tcW w:w="9642" w:type="dxa"/>
            <w:hideMark/>
          </w:tcPr>
          <w:p w:rsidR="00E855C1" w:rsidRPr="009B35EA" w:rsidRDefault="00E855C1" w:rsidP="00E855C1">
            <w:pPr>
              <w:spacing w:before="240" w:after="120"/>
              <w:ind w:left="17"/>
              <w:jc w:val="center"/>
            </w:pPr>
            <w:r w:rsidRPr="009B35EA">
              <w:rPr>
                <w:b/>
                <w:bCs/>
                <w:i/>
                <w:iCs/>
              </w:rPr>
              <w:t>Метод ведения раздельного учета</w:t>
            </w:r>
          </w:p>
        </w:tc>
      </w:tr>
      <w:tr w:rsidR="00E855C1" w:rsidRPr="009B35EA" w:rsidTr="00E855C1">
        <w:tc>
          <w:tcPr>
            <w:tcW w:w="20" w:type="dxa"/>
            <w:hideMark/>
          </w:tcPr>
          <w:p w:rsidR="00E855C1" w:rsidRPr="009B35EA" w:rsidRDefault="00E855C1" w:rsidP="00E855C1">
            <w:pPr>
              <w:spacing w:before="0" w:after="0"/>
              <w:jc w:val="center"/>
            </w:pPr>
            <w:r w:rsidRPr="009B35EA">
              <w:t>29.</w:t>
            </w:r>
          </w:p>
        </w:tc>
        <w:tc>
          <w:tcPr>
            <w:tcW w:w="9642" w:type="dxa"/>
          </w:tcPr>
          <w:p w:rsidR="00E855C1" w:rsidRPr="009B35EA" w:rsidRDefault="00E855C1" w:rsidP="00E855C1">
            <w:pPr>
              <w:spacing w:before="14" w:after="120"/>
              <w:ind w:left="17"/>
              <w:rPr>
                <w:i/>
                <w:iCs/>
              </w:rPr>
            </w:pPr>
            <w:r w:rsidRPr="009B35EA">
              <w:t>Раздельный учет операций, облагаемых налогом на добавленную стоимость по нулевой ставке, и других операций ведется в регистрах бухгалтерского и налогового учета.</w:t>
            </w:r>
            <w:r w:rsidRPr="009B35EA">
              <w:br/>
            </w:r>
            <w:r w:rsidRPr="009B35EA">
              <w:rPr>
                <w:i/>
                <w:iCs/>
              </w:rPr>
              <w:t xml:space="preserve">Основание: статьи 153 (п. 1), 165 (п.10) Налогового кодекса РФ </w:t>
            </w:r>
          </w:p>
          <w:p w:rsidR="00E855C1" w:rsidRPr="009B35EA" w:rsidRDefault="00E855C1" w:rsidP="00E855C1">
            <w:pPr>
              <w:spacing w:before="14" w:after="120"/>
              <w:ind w:left="17"/>
            </w:pPr>
          </w:p>
        </w:tc>
      </w:tr>
    </w:tbl>
    <w:p w:rsidR="00E855C1" w:rsidRPr="009B35EA" w:rsidRDefault="00E855C1" w:rsidP="00E855C1">
      <w:pPr>
        <w:widowControl/>
        <w:autoSpaceDE/>
        <w:autoSpaceDN/>
        <w:adjustRightInd/>
        <w:spacing w:before="0" w:after="200" w:line="276" w:lineRule="auto"/>
        <w:ind w:firstLine="426"/>
        <w:jc w:val="both"/>
      </w:pPr>
    </w:p>
    <w:p w:rsidR="00E855C1" w:rsidRPr="009B35EA" w:rsidRDefault="00E855C1" w:rsidP="00E855C1">
      <w:pPr>
        <w:widowControl/>
        <w:autoSpaceDE/>
        <w:autoSpaceDN/>
        <w:adjustRightInd/>
        <w:spacing w:before="0" w:after="200" w:line="276" w:lineRule="auto"/>
        <w:rPr>
          <w:rFonts w:ascii="Calibri" w:hAnsi="Calibri"/>
        </w:rPr>
      </w:pPr>
    </w:p>
    <w:p w:rsidR="00E855C1" w:rsidRPr="009B35EA" w:rsidRDefault="00E855C1" w:rsidP="00E855C1">
      <w:pPr>
        <w:widowControl/>
        <w:autoSpaceDE/>
        <w:autoSpaceDN/>
        <w:adjustRightInd/>
        <w:spacing w:before="0" w:after="0"/>
        <w:ind w:left="720"/>
        <w:jc w:val="both"/>
        <w:rPr>
          <w:highlight w:val="green"/>
        </w:rPr>
      </w:pPr>
    </w:p>
    <w:p w:rsidR="00E855C1" w:rsidRPr="009B35EA" w:rsidRDefault="00E855C1" w:rsidP="00E855C1"/>
    <w:sectPr w:rsidR="00E855C1" w:rsidRPr="009B35EA" w:rsidSect="003D0BE5">
      <w:footerReference w:type="default" r:id="rId51"/>
      <w:pgSz w:w="11907" w:h="16840"/>
      <w:pgMar w:top="1134" w:right="850"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3738" w:rsidRDefault="00FA3738">
      <w:pPr>
        <w:spacing w:before="0" w:after="0"/>
      </w:pPr>
      <w:r>
        <w:separator/>
      </w:r>
    </w:p>
  </w:endnote>
  <w:endnote w:type="continuationSeparator" w:id="1">
    <w:p w:rsidR="00FA3738" w:rsidRDefault="00FA3738">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AFF" w:usb1="C0007841"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altName w:val="Times New Roman"/>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NewtonC">
    <w:altName w:val="Times New Roman"/>
    <w:panose1 w:val="00000000000000000000"/>
    <w:charset w:val="4D"/>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Swiss Light 10pt">
    <w:altName w:val="Arial"/>
    <w:panose1 w:val="00000000000000000000"/>
    <w:charset w:val="00"/>
    <w:family w:val="swiss"/>
    <w:notTrueType/>
    <w:pitch w:val="default"/>
    <w:sig w:usb0="00000003" w:usb1="00000000" w:usb2="00000000" w:usb3="00000000" w:csb0="00000001"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Arial Rounded MT Bold">
    <w:panose1 w:val="020F0704030504030204"/>
    <w:charset w:val="00"/>
    <w:family w:val="swiss"/>
    <w:pitch w:val="variable"/>
    <w:sig w:usb0="00000003" w:usb1="00000000" w:usb2="00000000" w:usb3="00000000" w:csb0="00000001" w:csb1="00000000"/>
  </w:font>
  <w:font w:name="Arial Black">
    <w:panose1 w:val="020B0A04020102020204"/>
    <w:charset w:val="CC"/>
    <w:family w:val="swiss"/>
    <w:pitch w:val="variable"/>
    <w:sig w:usb0="00000287" w:usb1="00000000" w:usb2="00000000" w:usb3="00000000" w:csb0="0000009F" w:csb1="00000000"/>
  </w:font>
  <w:font w:name="Times New Roman CYR">
    <w:panose1 w:val="02020603050405020304"/>
    <w:charset w:val="CC"/>
    <w:family w:val="roman"/>
    <w:pitch w:val="variable"/>
    <w:sig w:usb0="E0002AFF" w:usb1="C0007841"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35EA" w:rsidRDefault="009B35EA">
    <w:pPr>
      <w:pStyle w:val="a8"/>
      <w:jc w:val="right"/>
    </w:pPr>
    <w:fldSimple w:instr=" PAGE   \* MERGEFORMAT ">
      <w:r w:rsidR="008E65F5">
        <w:rPr>
          <w:noProof/>
        </w:rPr>
        <w:t>75</w:t>
      </w:r>
    </w:fldSimple>
  </w:p>
  <w:p w:rsidR="009B35EA" w:rsidRDefault="009B35EA">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35EA" w:rsidRDefault="009B35EA">
    <w:pPr>
      <w:framePr w:wrap="auto" w:hAnchor="text" w:xAlign="right"/>
      <w:spacing w:before="0" w:after="0"/>
    </w:pPr>
    <w:fldSimple w:instr="PAGE">
      <w:r w:rsidR="008E65F5">
        <w:rPr>
          <w:noProof/>
        </w:rPr>
        <w:t>89</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3738" w:rsidRDefault="00FA3738">
      <w:pPr>
        <w:spacing w:before="0" w:after="0"/>
      </w:pPr>
      <w:r>
        <w:separator/>
      </w:r>
    </w:p>
  </w:footnote>
  <w:footnote w:type="continuationSeparator" w:id="1">
    <w:p w:rsidR="00FA3738" w:rsidRDefault="00FA3738">
      <w:pPr>
        <w:spacing w:before="0" w:after="0"/>
      </w:pPr>
      <w:r>
        <w:continuationSeparator/>
      </w:r>
    </w:p>
  </w:footnote>
  <w:footnote w:id="2">
    <w:p w:rsidR="009B35EA" w:rsidRDefault="009B35EA" w:rsidP="00E855C1">
      <w:pPr>
        <w:spacing w:after="0"/>
        <w:jc w:val="both"/>
      </w:pPr>
      <w:r>
        <w:rPr>
          <w:rStyle w:val="ad"/>
        </w:rPr>
        <w:footnoteRef/>
      </w:r>
      <w:r>
        <w:t xml:space="preserve"> утверждено Приказом Минфина РФ от 13.10.2003 N 91н. </w:t>
      </w:r>
      <w:r>
        <w:rPr>
          <w:iCs/>
        </w:rPr>
        <w:t xml:space="preserve">в ред. </w:t>
      </w:r>
      <w:hyperlink r:id="rId1" w:history="1">
        <w:r>
          <w:rPr>
            <w:rStyle w:val="ac"/>
            <w:iCs/>
          </w:rPr>
          <w:t>пп. 10 п. 7</w:t>
        </w:r>
      </w:hyperlink>
      <w:r>
        <w:rPr>
          <w:iCs/>
        </w:rPr>
        <w:t xml:space="preserve"> Приказа Минфина РФ № 186н</w:t>
      </w:r>
    </w:p>
    <w:p w:rsidR="009B35EA" w:rsidRDefault="009B35EA" w:rsidP="00E855C1">
      <w:pPr>
        <w:spacing w:after="0"/>
        <w:jc w:val="both"/>
        <w:rPr>
          <w:rFonts w:ascii="Calibri" w:hAnsi="Calibri"/>
          <w:sz w:val="22"/>
          <w:szCs w:val="22"/>
        </w:rPr>
      </w:pPr>
    </w:p>
  </w:footnote>
  <w:footnote w:id="3">
    <w:p w:rsidR="009B35EA" w:rsidRDefault="009B35EA" w:rsidP="00E855C1">
      <w:pPr>
        <w:spacing w:after="0"/>
        <w:jc w:val="both"/>
        <w:rPr>
          <w:i/>
          <w:iCs/>
          <w:sz w:val="24"/>
          <w:szCs w:val="24"/>
        </w:rPr>
      </w:pPr>
      <w:r>
        <w:rPr>
          <w:rStyle w:val="ad"/>
          <w:rFonts w:ascii="Calibri" w:hAnsi="Calibri"/>
        </w:rPr>
        <w:footnoteRef/>
      </w:r>
      <w:r>
        <w:t xml:space="preserve"> </w:t>
      </w:r>
      <w:r>
        <w:rPr>
          <w:i/>
          <w:iCs/>
          <w:sz w:val="24"/>
          <w:szCs w:val="24"/>
        </w:rPr>
        <w:t>утверждено письмом Минфина РФ от 30.12.1993 N 160</w:t>
      </w:r>
    </w:p>
    <w:p w:rsidR="009B35EA" w:rsidRDefault="009B35EA" w:rsidP="00E855C1">
      <w:pPr>
        <w:spacing w:after="0"/>
        <w:jc w:val="both"/>
        <w:rPr>
          <w:rFonts w:ascii="Calibri" w:hAnsi="Calibri"/>
          <w:sz w:val="22"/>
          <w:szCs w:val="22"/>
        </w:rPr>
      </w:pPr>
    </w:p>
  </w:footnote>
  <w:footnote w:id="4">
    <w:p w:rsidR="009B35EA" w:rsidRDefault="009B35EA" w:rsidP="00E855C1">
      <w:pPr>
        <w:spacing w:before="14" w:after="120"/>
        <w:ind w:left="17"/>
      </w:pPr>
      <w:r>
        <w:rPr>
          <w:rStyle w:val="ad"/>
          <w:rFonts w:ascii="Calibri" w:hAnsi="Calibri"/>
        </w:rPr>
        <w:footnoteRef/>
      </w:r>
      <w:r>
        <w:t>утверждено приказом Минфина России от 29.07.98 №34н</w:t>
      </w:r>
    </w:p>
    <w:p w:rsidR="009B35EA" w:rsidRDefault="009B35EA" w:rsidP="00E855C1">
      <w:pPr>
        <w:pStyle w:val="aa"/>
        <w:rPr>
          <w:rFonts w:ascii="Lucida Sans Unicode" w:hAnsi="Lucida Sans Unicode"/>
        </w:rPr>
      </w:pPr>
      <w:r>
        <w:t xml:space="preserve"> </w:t>
      </w:r>
    </w:p>
  </w:footnote>
  <w:footnote w:id="5">
    <w:p w:rsidR="009B35EA" w:rsidRDefault="009B35EA" w:rsidP="00E855C1">
      <w:pPr>
        <w:pStyle w:val="aa"/>
      </w:pPr>
      <w:r>
        <w:rPr>
          <w:rStyle w:val="ad"/>
          <w:rFonts w:ascii="Lucida Sans Unicode" w:hAnsi="Lucida Sans Unicode"/>
        </w:rPr>
        <w:footnoteRef/>
      </w:r>
      <w:r>
        <w:t xml:space="preserve"> утверждено Приказом Минфина РФ от 27.12.2007 г. № 153н</w:t>
      </w:r>
    </w:p>
  </w:footnote>
  <w:footnote w:id="6">
    <w:p w:rsidR="009B35EA" w:rsidRDefault="009B35EA" w:rsidP="00E855C1">
      <w:pPr>
        <w:pStyle w:val="aa"/>
      </w:pPr>
      <w:r>
        <w:rPr>
          <w:rStyle w:val="ad"/>
          <w:rFonts w:ascii="Lucida Sans Unicode" w:hAnsi="Lucida Sans Unicode"/>
        </w:rPr>
        <w:footnoteRef/>
      </w:r>
      <w:r>
        <w:t xml:space="preserve"> утверждено Приказом Минфина РФ от 09.06.2001 г. № 44н.</w:t>
      </w:r>
    </w:p>
    <w:p w:rsidR="009B35EA" w:rsidRDefault="009B35EA" w:rsidP="00E855C1">
      <w:pPr>
        <w:pStyle w:val="aa"/>
      </w:pPr>
    </w:p>
  </w:footnote>
  <w:footnote w:id="7">
    <w:p w:rsidR="009B35EA" w:rsidRDefault="009B35EA" w:rsidP="00E855C1">
      <w:pPr>
        <w:pStyle w:val="aa"/>
      </w:pPr>
      <w:r>
        <w:rPr>
          <w:rStyle w:val="ad"/>
          <w:rFonts w:ascii="Lucida Sans Unicode" w:hAnsi="Lucida Sans Unicode"/>
        </w:rPr>
        <w:footnoteRef/>
      </w:r>
      <w:r>
        <w:t xml:space="preserve"> утверждено Приказом Минфина РФ от 10.12.2002 г. № 126н.</w:t>
      </w:r>
    </w:p>
  </w:footnote>
  <w:footnote w:id="8">
    <w:p w:rsidR="009B35EA" w:rsidRDefault="009B35EA" w:rsidP="00E855C1">
      <w:pPr>
        <w:pStyle w:val="aa"/>
      </w:pPr>
      <w:r>
        <w:rPr>
          <w:rStyle w:val="ad"/>
          <w:rFonts w:ascii="Lucida Sans Unicode" w:hAnsi="Lucida Sans Unicode"/>
        </w:rPr>
        <w:footnoteRef/>
      </w:r>
      <w:r>
        <w:t xml:space="preserve"> утверждено Приказом Минфина РФ от 06.05.1999 г. № 32н</w:t>
      </w:r>
    </w:p>
  </w:footnote>
  <w:footnote w:id="9">
    <w:p w:rsidR="009B35EA" w:rsidRDefault="009B35EA" w:rsidP="00E855C1">
      <w:pPr>
        <w:pStyle w:val="aa"/>
      </w:pPr>
      <w:r>
        <w:rPr>
          <w:rStyle w:val="ad"/>
          <w:rFonts w:ascii="Lucida Sans Unicode" w:hAnsi="Lucida Sans Unicode"/>
        </w:rPr>
        <w:footnoteRef/>
      </w:r>
      <w:r>
        <w:t xml:space="preserve"> утверждено Приказом Минфина РФ от 06.05.1999 г. № 33н</w:t>
      </w:r>
    </w:p>
  </w:footnote>
  <w:footnote w:id="10">
    <w:p w:rsidR="009B35EA" w:rsidRDefault="009B35EA" w:rsidP="00E855C1">
      <w:pPr>
        <w:pStyle w:val="aa"/>
      </w:pPr>
      <w:r>
        <w:rPr>
          <w:rStyle w:val="ad"/>
          <w:rFonts w:ascii="Lucida Sans Unicode" w:hAnsi="Lucida Sans Unicode"/>
        </w:rPr>
        <w:footnoteRef/>
      </w:r>
      <w:r>
        <w:t xml:space="preserve"> утверждено Приказом Минфина РФ от 29.07.1998 г. № 34н (ред. от 24.12.2010 г.)</w:t>
      </w:r>
    </w:p>
  </w:footnote>
  <w:footnote w:id="11">
    <w:p w:rsidR="009B35EA" w:rsidRDefault="009B35EA" w:rsidP="00E855C1">
      <w:pPr>
        <w:spacing w:after="0"/>
        <w:jc w:val="both"/>
      </w:pPr>
      <w:r>
        <w:rPr>
          <w:rStyle w:val="ad"/>
          <w:rFonts w:ascii="Calibri" w:hAnsi="Calibri"/>
        </w:rPr>
        <w:footnoteRef/>
      </w:r>
      <w:r>
        <w:t xml:space="preserve"> утверждено Приказом Минфина России от 13.12.2010 N 167н</w:t>
      </w:r>
    </w:p>
    <w:p w:rsidR="009B35EA" w:rsidRDefault="009B35EA" w:rsidP="00E855C1">
      <w:pPr>
        <w:spacing w:after="0"/>
        <w:jc w:val="both"/>
        <w:rPr>
          <w:rFonts w:ascii="Calibri" w:hAnsi="Calibri"/>
          <w:sz w:val="22"/>
          <w:szCs w:val="22"/>
        </w:rPr>
      </w:pPr>
    </w:p>
  </w:footnote>
  <w:footnote w:id="12">
    <w:p w:rsidR="009B35EA" w:rsidRDefault="009B35EA" w:rsidP="00E855C1">
      <w:pPr>
        <w:spacing w:before="120"/>
        <w:jc w:val="both"/>
        <w:outlineLvl w:val="1"/>
        <w:rPr>
          <w:highlight w:val="green"/>
        </w:rPr>
      </w:pPr>
      <w:r>
        <w:rPr>
          <w:rStyle w:val="ad"/>
          <w:rFonts w:ascii="Calibri" w:hAnsi="Calibri"/>
        </w:rPr>
        <w:footnoteRef/>
      </w:r>
      <w:r>
        <w:t>утверждено Приказом Минфина РФ от 26.06.2010 г. № 63н</w:t>
      </w:r>
    </w:p>
    <w:p w:rsidR="009B35EA" w:rsidRDefault="009B35EA" w:rsidP="00E855C1">
      <w:pPr>
        <w:pStyle w:val="aa"/>
        <w:rPr>
          <w:rFonts w:ascii="Lucida Sans Unicode" w:hAnsi="Lucida Sans Unicode"/>
        </w:rPr>
      </w:pPr>
      <w:r>
        <w:t xml:space="preserve"> </w:t>
      </w:r>
    </w:p>
  </w:footnote>
  <w:footnote w:id="13">
    <w:p w:rsidR="009B35EA" w:rsidRDefault="009B35EA" w:rsidP="00E855C1">
      <w:pPr>
        <w:spacing w:after="0"/>
        <w:jc w:val="both"/>
        <w:rPr>
          <w:rFonts w:ascii="Lucida Sans Unicode" w:hAnsi="Lucida Sans Unicode" w:cs="Lucida Sans Unicode"/>
        </w:rPr>
      </w:pPr>
      <w:r>
        <w:rPr>
          <w:rStyle w:val="ad"/>
          <w:rFonts w:ascii="Calibri" w:hAnsi="Calibri"/>
        </w:rPr>
        <w:footnoteRef/>
      </w:r>
      <w:r>
        <w:t xml:space="preserve"> утверждено Приказом Минфина РФ от 02.02.2011 N 11н</w:t>
      </w:r>
    </w:p>
    <w:p w:rsidR="009B35EA" w:rsidRDefault="009B35EA" w:rsidP="00E855C1">
      <w:pPr>
        <w:spacing w:after="0"/>
        <w:jc w:val="both"/>
        <w:rPr>
          <w:rFonts w:ascii="Calibri" w:hAnsi="Calibri"/>
          <w:sz w:val="22"/>
          <w:szCs w:val="22"/>
        </w:rPr>
      </w:pPr>
    </w:p>
  </w:footnote>
  <w:footnote w:id="14">
    <w:p w:rsidR="009B35EA" w:rsidRDefault="009B35EA" w:rsidP="00E855C1">
      <w:pPr>
        <w:spacing w:after="0"/>
        <w:ind w:firstLine="540"/>
        <w:jc w:val="both"/>
        <w:rPr>
          <w:sz w:val="24"/>
          <w:szCs w:val="24"/>
        </w:rPr>
      </w:pPr>
      <w:r>
        <w:rPr>
          <w:rStyle w:val="ad"/>
          <w:rFonts w:ascii="Calibri" w:hAnsi="Calibri"/>
        </w:rPr>
        <w:footnoteRef/>
      </w:r>
      <w:r>
        <w:t xml:space="preserve"> </w:t>
      </w:r>
      <w:r>
        <w:rPr>
          <w:sz w:val="24"/>
          <w:szCs w:val="24"/>
        </w:rPr>
        <w:t xml:space="preserve">при заполнении </w:t>
      </w:r>
      <w:hyperlink r:id="rId2" w:history="1">
        <w:r>
          <w:rPr>
            <w:rStyle w:val="ac"/>
            <w:sz w:val="24"/>
            <w:szCs w:val="24"/>
          </w:rPr>
          <w:t>строки 4111</w:t>
        </w:r>
      </w:hyperlink>
      <w:r>
        <w:rPr>
          <w:sz w:val="24"/>
          <w:szCs w:val="24"/>
        </w:rPr>
        <w:t xml:space="preserve"> следует уменьшить величину денежного потока от продажи продукции, товаров, работ и услуг на сумму НДС, содержащегося в полученных платежах, а также на суммы, полученные от покупателей (заказчиков) в качестве возмещения расходов на транспортировку, пересылку, упаковку, страховку и т.п., оплаченных организацией в отчетном периоде.</w:t>
      </w:r>
    </w:p>
    <w:p w:rsidR="009B35EA" w:rsidRDefault="009B35EA" w:rsidP="00E855C1">
      <w:pPr>
        <w:spacing w:after="0"/>
        <w:ind w:firstLine="540"/>
        <w:jc w:val="both"/>
        <w:rPr>
          <w:rFonts w:ascii="Calibri" w:hAnsi="Calibri"/>
          <w:sz w:val="22"/>
          <w:szCs w:val="22"/>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F77ED"/>
    <w:multiLevelType w:val="hybridMultilevel"/>
    <w:tmpl w:val="3DE00734"/>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nsid w:val="04542798"/>
    <w:multiLevelType w:val="hybridMultilevel"/>
    <w:tmpl w:val="58FC4B22"/>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04D51075"/>
    <w:multiLevelType w:val="hybridMultilevel"/>
    <w:tmpl w:val="FEF82932"/>
    <w:lvl w:ilvl="0" w:tplc="04190001">
      <w:start w:val="1"/>
      <w:numFmt w:val="bullet"/>
      <w:lvlText w:val=""/>
      <w:lvlJc w:val="left"/>
      <w:pPr>
        <w:ind w:left="1107"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08CE7105"/>
    <w:multiLevelType w:val="hybridMultilevel"/>
    <w:tmpl w:val="71F65174"/>
    <w:lvl w:ilvl="0" w:tplc="4770EA48">
      <w:start w:val="1"/>
      <w:numFmt w:val="bullet"/>
      <w:lvlText w:val=""/>
      <w:lvlJc w:val="left"/>
      <w:pPr>
        <w:tabs>
          <w:tab w:val="num" w:pos="720"/>
        </w:tabs>
        <w:ind w:left="720" w:hanging="360"/>
      </w:pPr>
      <w:rPr>
        <w:rFonts w:ascii="Wingdings" w:hAnsi="Wingdings" w:hint="default"/>
      </w:rPr>
    </w:lvl>
    <w:lvl w:ilvl="1" w:tplc="32D81090">
      <w:start w:val="1"/>
      <w:numFmt w:val="bullet"/>
      <w:lvlText w:val=""/>
      <w:lvlJc w:val="left"/>
      <w:pPr>
        <w:tabs>
          <w:tab w:val="num" w:pos="1400"/>
        </w:tabs>
        <w:ind w:left="1440" w:hanging="360"/>
      </w:pPr>
      <w:rPr>
        <w:rFonts w:ascii="Wingdings" w:hAnsi="Wingdings" w:hint="default"/>
        <w:spacing w:val="20"/>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0B254B78"/>
    <w:multiLevelType w:val="hybridMultilevel"/>
    <w:tmpl w:val="158E3938"/>
    <w:lvl w:ilvl="0" w:tplc="04190001">
      <w:start w:val="1"/>
      <w:numFmt w:val="bullet"/>
      <w:lvlText w:val=""/>
      <w:lvlJc w:val="left"/>
      <w:pPr>
        <w:ind w:left="90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nsid w:val="0EDB11AB"/>
    <w:multiLevelType w:val="hybridMultilevel"/>
    <w:tmpl w:val="1F8EDA4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nsid w:val="0EDD763D"/>
    <w:multiLevelType w:val="hybridMultilevel"/>
    <w:tmpl w:val="250A3306"/>
    <w:lvl w:ilvl="0" w:tplc="A2F41A8C">
      <w:start w:val="1"/>
      <w:numFmt w:val="none"/>
      <w:pStyle w:val="AA1stlevelbullet"/>
      <w:lvlText w:val="4.3."/>
      <w:lvlJc w:val="left"/>
      <w:pPr>
        <w:tabs>
          <w:tab w:val="num" w:pos="785"/>
        </w:tabs>
        <w:ind w:left="785" w:hanging="360"/>
      </w:pPr>
      <w:rPr>
        <w:rFonts w:hint="default"/>
      </w:rPr>
    </w:lvl>
    <w:lvl w:ilvl="1" w:tplc="DB3C1122">
      <w:start w:val="5"/>
      <w:numFmt w:val="decimal"/>
      <w:lvlText w:val="%2."/>
      <w:lvlJc w:val="left"/>
      <w:pPr>
        <w:tabs>
          <w:tab w:val="num" w:pos="2160"/>
        </w:tabs>
        <w:ind w:left="2160" w:hanging="360"/>
      </w:pPr>
      <w:rPr>
        <w:rFont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7">
    <w:nsid w:val="26635412"/>
    <w:multiLevelType w:val="singleLevel"/>
    <w:tmpl w:val="AB30F568"/>
    <w:lvl w:ilvl="0">
      <w:start w:val="1"/>
      <w:numFmt w:val="decimal"/>
      <w:pStyle w:val="AANumbering"/>
      <w:lvlText w:val="%1."/>
      <w:lvlJc w:val="left"/>
      <w:pPr>
        <w:tabs>
          <w:tab w:val="num" w:pos="283"/>
        </w:tabs>
        <w:ind w:left="283" w:hanging="283"/>
      </w:pPr>
    </w:lvl>
  </w:abstractNum>
  <w:abstractNum w:abstractNumId="8">
    <w:nsid w:val="2B64514B"/>
    <w:multiLevelType w:val="hybridMultilevel"/>
    <w:tmpl w:val="EC9809EA"/>
    <w:lvl w:ilvl="0" w:tplc="C720BB4E">
      <w:start w:val="1"/>
      <w:numFmt w:val="bullet"/>
      <w:lvlRestart w:val="0"/>
      <w:lvlText w:val=""/>
      <w:lvlJc w:val="left"/>
      <w:pPr>
        <w:tabs>
          <w:tab w:val="num" w:pos="720"/>
        </w:tabs>
        <w:ind w:left="720" w:hanging="363"/>
      </w:pPr>
      <w:rPr>
        <w:rFonts w:ascii="Wingdings" w:hAnsi="Wingdings" w:hint="default"/>
        <w:b w:val="0"/>
        <w:i w:val="0"/>
        <w:color w:val="auto"/>
        <w:sz w:val="24"/>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33F62078"/>
    <w:multiLevelType w:val="hybridMultilevel"/>
    <w:tmpl w:val="3420F5D4"/>
    <w:lvl w:ilvl="0" w:tplc="04190001">
      <w:start w:val="1"/>
      <w:numFmt w:val="bullet"/>
      <w:lvlText w:val=""/>
      <w:lvlJc w:val="left"/>
      <w:pPr>
        <w:tabs>
          <w:tab w:val="num" w:pos="786"/>
        </w:tabs>
        <w:ind w:left="786" w:hanging="360"/>
      </w:pPr>
      <w:rPr>
        <w:rFonts w:ascii="Symbol" w:hAnsi="Symbol" w:hint="default"/>
      </w:rPr>
    </w:lvl>
    <w:lvl w:ilvl="1" w:tplc="04190003" w:tentative="1">
      <w:start w:val="1"/>
      <w:numFmt w:val="bullet"/>
      <w:lvlText w:val="o"/>
      <w:lvlJc w:val="left"/>
      <w:pPr>
        <w:tabs>
          <w:tab w:val="num" w:pos="1222"/>
        </w:tabs>
        <w:ind w:left="1222" w:hanging="360"/>
      </w:pPr>
      <w:rPr>
        <w:rFonts w:ascii="Courier New" w:hAnsi="Courier New" w:cs="Courier New" w:hint="default"/>
      </w:rPr>
    </w:lvl>
    <w:lvl w:ilvl="2" w:tplc="04190005" w:tentative="1">
      <w:start w:val="1"/>
      <w:numFmt w:val="bullet"/>
      <w:lvlText w:val=""/>
      <w:lvlJc w:val="left"/>
      <w:pPr>
        <w:tabs>
          <w:tab w:val="num" w:pos="1942"/>
        </w:tabs>
        <w:ind w:left="1942" w:hanging="360"/>
      </w:pPr>
      <w:rPr>
        <w:rFonts w:ascii="Wingdings" w:hAnsi="Wingdings" w:hint="default"/>
      </w:rPr>
    </w:lvl>
    <w:lvl w:ilvl="3" w:tplc="04190001" w:tentative="1">
      <w:start w:val="1"/>
      <w:numFmt w:val="bullet"/>
      <w:lvlText w:val=""/>
      <w:lvlJc w:val="left"/>
      <w:pPr>
        <w:tabs>
          <w:tab w:val="num" w:pos="2662"/>
        </w:tabs>
        <w:ind w:left="2662" w:hanging="360"/>
      </w:pPr>
      <w:rPr>
        <w:rFonts w:ascii="Symbol" w:hAnsi="Symbol" w:hint="default"/>
      </w:rPr>
    </w:lvl>
    <w:lvl w:ilvl="4" w:tplc="04190003" w:tentative="1">
      <w:start w:val="1"/>
      <w:numFmt w:val="bullet"/>
      <w:lvlText w:val="o"/>
      <w:lvlJc w:val="left"/>
      <w:pPr>
        <w:tabs>
          <w:tab w:val="num" w:pos="3382"/>
        </w:tabs>
        <w:ind w:left="3382" w:hanging="360"/>
      </w:pPr>
      <w:rPr>
        <w:rFonts w:ascii="Courier New" w:hAnsi="Courier New" w:cs="Courier New" w:hint="default"/>
      </w:rPr>
    </w:lvl>
    <w:lvl w:ilvl="5" w:tplc="04190005" w:tentative="1">
      <w:start w:val="1"/>
      <w:numFmt w:val="bullet"/>
      <w:lvlText w:val=""/>
      <w:lvlJc w:val="left"/>
      <w:pPr>
        <w:tabs>
          <w:tab w:val="num" w:pos="4102"/>
        </w:tabs>
        <w:ind w:left="4102" w:hanging="360"/>
      </w:pPr>
      <w:rPr>
        <w:rFonts w:ascii="Wingdings" w:hAnsi="Wingdings" w:hint="default"/>
      </w:rPr>
    </w:lvl>
    <w:lvl w:ilvl="6" w:tplc="04190001" w:tentative="1">
      <w:start w:val="1"/>
      <w:numFmt w:val="bullet"/>
      <w:lvlText w:val=""/>
      <w:lvlJc w:val="left"/>
      <w:pPr>
        <w:tabs>
          <w:tab w:val="num" w:pos="4822"/>
        </w:tabs>
        <w:ind w:left="4822" w:hanging="360"/>
      </w:pPr>
      <w:rPr>
        <w:rFonts w:ascii="Symbol" w:hAnsi="Symbol" w:hint="default"/>
      </w:rPr>
    </w:lvl>
    <w:lvl w:ilvl="7" w:tplc="04190003" w:tentative="1">
      <w:start w:val="1"/>
      <w:numFmt w:val="bullet"/>
      <w:lvlText w:val="o"/>
      <w:lvlJc w:val="left"/>
      <w:pPr>
        <w:tabs>
          <w:tab w:val="num" w:pos="5542"/>
        </w:tabs>
        <w:ind w:left="5542" w:hanging="360"/>
      </w:pPr>
      <w:rPr>
        <w:rFonts w:ascii="Courier New" w:hAnsi="Courier New" w:cs="Courier New" w:hint="default"/>
      </w:rPr>
    </w:lvl>
    <w:lvl w:ilvl="8" w:tplc="04190005" w:tentative="1">
      <w:start w:val="1"/>
      <w:numFmt w:val="bullet"/>
      <w:lvlText w:val=""/>
      <w:lvlJc w:val="left"/>
      <w:pPr>
        <w:tabs>
          <w:tab w:val="num" w:pos="6262"/>
        </w:tabs>
        <w:ind w:left="6262" w:hanging="360"/>
      </w:pPr>
      <w:rPr>
        <w:rFonts w:ascii="Wingdings" w:hAnsi="Wingdings" w:hint="default"/>
      </w:rPr>
    </w:lvl>
  </w:abstractNum>
  <w:abstractNum w:abstractNumId="10">
    <w:nsid w:val="3DF2399C"/>
    <w:multiLevelType w:val="hybridMultilevel"/>
    <w:tmpl w:val="B778E678"/>
    <w:lvl w:ilvl="0">
      <w:start w:val="1"/>
      <w:numFmt w:val="bullet"/>
      <w:lvlText w:val=""/>
      <w:lvlJc w:val="left"/>
      <w:pPr>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3F431FB7"/>
    <w:multiLevelType w:val="singleLevel"/>
    <w:tmpl w:val="C4102D84"/>
    <w:lvl w:ilvl="0">
      <w:start w:val="1"/>
      <w:numFmt w:val="bullet"/>
      <w:pStyle w:val="AA2ndlevelbullet"/>
      <w:lvlText w:val=""/>
      <w:lvlJc w:val="left"/>
      <w:pPr>
        <w:tabs>
          <w:tab w:val="num" w:pos="283"/>
        </w:tabs>
        <w:ind w:left="283" w:hanging="283"/>
      </w:pPr>
      <w:rPr>
        <w:rFonts w:ascii="Symbol" w:hAnsi="Symbol" w:hint="default"/>
      </w:rPr>
    </w:lvl>
  </w:abstractNum>
  <w:abstractNum w:abstractNumId="12">
    <w:nsid w:val="4A973526"/>
    <w:multiLevelType w:val="hybridMultilevel"/>
    <w:tmpl w:val="68B8F73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nsid w:val="4C7B6058"/>
    <w:multiLevelType w:val="hybridMultilevel"/>
    <w:tmpl w:val="9DF6758C"/>
    <w:lvl w:ilvl="0">
      <w:start w:val="1"/>
      <w:numFmt w:val="bullet"/>
      <w:lvlText w:val=""/>
      <w:lvlJc w:val="left"/>
      <w:pPr>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5472611E"/>
    <w:multiLevelType w:val="multilevel"/>
    <w:tmpl w:val="4E6258D4"/>
    <w:lvl w:ilvl="0">
      <w:start w:val="1"/>
      <w:numFmt w:val="decimal"/>
      <w:lvlText w:val="%1."/>
      <w:lvlJc w:val="left"/>
      <w:pPr>
        <w:ind w:left="360" w:hanging="360"/>
      </w:pPr>
      <w:rPr>
        <w:rFonts w:hint="default"/>
      </w:rPr>
    </w:lvl>
    <w:lvl w:ilvl="1">
      <w:start w:val="1"/>
      <w:numFmt w:val="decimal"/>
      <w:pStyle w:val="3"/>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nsid w:val="55607D51"/>
    <w:multiLevelType w:val="hybridMultilevel"/>
    <w:tmpl w:val="9CAACEA0"/>
    <w:lvl w:ilvl="0" w:tplc="04190001">
      <w:start w:val="1"/>
      <w:numFmt w:val="bullet"/>
      <w:lvlText w:val=""/>
      <w:lvlJc w:val="left"/>
      <w:pPr>
        <w:ind w:left="1004"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nsid w:val="56D57BBB"/>
    <w:multiLevelType w:val="multilevel"/>
    <w:tmpl w:val="8C8092C8"/>
    <w:lvl w:ilvl="0">
      <w:start w:val="1"/>
      <w:numFmt w:val="decimal"/>
      <w:pStyle w:val="2"/>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sz w:val="22"/>
      </w:rPr>
    </w:lvl>
    <w:lvl w:ilvl="2">
      <w:start w:val="1"/>
      <w:numFmt w:val="decimal"/>
      <w:lvlText w:val="%1.%2.%3"/>
      <w:lvlJc w:val="left"/>
      <w:pPr>
        <w:tabs>
          <w:tab w:val="num" w:pos="720"/>
        </w:tabs>
        <w:ind w:left="720" w:hanging="720"/>
      </w:pPr>
      <w:rPr>
        <w:rFonts w:hint="default"/>
        <w:spacing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nsid w:val="61001214"/>
    <w:multiLevelType w:val="hybridMultilevel"/>
    <w:tmpl w:val="603E8A88"/>
    <w:lvl w:ilvl="0" w:tplc="04190001">
      <w:start w:val="1"/>
      <w:numFmt w:val="bullet"/>
      <w:lvlText w:val=""/>
      <w:lvlJc w:val="left"/>
      <w:pPr>
        <w:ind w:left="1004"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8">
    <w:nsid w:val="64100761"/>
    <w:multiLevelType w:val="hybridMultilevel"/>
    <w:tmpl w:val="AB7C3B92"/>
    <w:lvl w:ilvl="0" w:tplc="0419000F">
      <w:start w:val="1"/>
      <w:numFmt w:val="bullet"/>
      <w:lvlText w:val=""/>
      <w:lvlJc w:val="left"/>
      <w:pPr>
        <w:ind w:left="720" w:hanging="360"/>
      </w:pPr>
      <w:rPr>
        <w:rFonts w:ascii="Symbol" w:hAnsi="Symbol"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6552389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0">
    <w:nsid w:val="67F45311"/>
    <w:multiLevelType w:val="hybridMultilevel"/>
    <w:tmpl w:val="D8A4C04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nsid w:val="6A191FD8"/>
    <w:multiLevelType w:val="hybridMultilevel"/>
    <w:tmpl w:val="031A60E0"/>
    <w:lvl w:ilvl="0" w:tplc="04190001">
      <w:start w:val="1"/>
      <w:numFmt w:val="decimal"/>
      <w:lvlText w:val="%1."/>
      <w:lvlJc w:val="left"/>
      <w:pPr>
        <w:tabs>
          <w:tab w:val="num" w:pos="760"/>
        </w:tabs>
        <w:ind w:left="760" w:hanging="360"/>
      </w:pPr>
      <w:rPr>
        <w:rFonts w:cs="Times New Roman" w:hint="default"/>
      </w:rPr>
    </w:lvl>
    <w:lvl w:ilvl="1" w:tplc="04190003">
      <w:start w:val="1"/>
      <w:numFmt w:val="lowerLetter"/>
      <w:lvlText w:val="%2."/>
      <w:lvlJc w:val="left"/>
      <w:pPr>
        <w:tabs>
          <w:tab w:val="num" w:pos="1480"/>
        </w:tabs>
        <w:ind w:left="1480" w:hanging="360"/>
      </w:pPr>
      <w:rPr>
        <w:rFonts w:cs="Times New Roman"/>
      </w:rPr>
    </w:lvl>
    <w:lvl w:ilvl="2" w:tplc="04190005">
      <w:start w:val="1"/>
      <w:numFmt w:val="lowerRoman"/>
      <w:lvlText w:val="%3."/>
      <w:lvlJc w:val="right"/>
      <w:pPr>
        <w:tabs>
          <w:tab w:val="num" w:pos="2200"/>
        </w:tabs>
        <w:ind w:left="2200" w:hanging="180"/>
      </w:pPr>
      <w:rPr>
        <w:rFonts w:cs="Times New Roman"/>
      </w:rPr>
    </w:lvl>
    <w:lvl w:ilvl="3" w:tplc="04190001">
      <w:start w:val="1"/>
      <w:numFmt w:val="decimal"/>
      <w:lvlText w:val="%4."/>
      <w:lvlJc w:val="left"/>
      <w:pPr>
        <w:tabs>
          <w:tab w:val="num" w:pos="2920"/>
        </w:tabs>
        <w:ind w:left="2920" w:hanging="360"/>
      </w:pPr>
      <w:rPr>
        <w:rFonts w:cs="Times New Roman"/>
      </w:rPr>
    </w:lvl>
    <w:lvl w:ilvl="4" w:tplc="04190003">
      <w:start w:val="1"/>
      <w:numFmt w:val="lowerLetter"/>
      <w:lvlText w:val="%5."/>
      <w:lvlJc w:val="left"/>
      <w:pPr>
        <w:tabs>
          <w:tab w:val="num" w:pos="3640"/>
        </w:tabs>
        <w:ind w:left="3640" w:hanging="360"/>
      </w:pPr>
      <w:rPr>
        <w:rFonts w:cs="Times New Roman"/>
      </w:rPr>
    </w:lvl>
    <w:lvl w:ilvl="5" w:tplc="04190005">
      <w:start w:val="1"/>
      <w:numFmt w:val="lowerRoman"/>
      <w:lvlText w:val="%6."/>
      <w:lvlJc w:val="right"/>
      <w:pPr>
        <w:tabs>
          <w:tab w:val="num" w:pos="4360"/>
        </w:tabs>
        <w:ind w:left="4360" w:hanging="180"/>
      </w:pPr>
      <w:rPr>
        <w:rFonts w:cs="Times New Roman"/>
      </w:rPr>
    </w:lvl>
    <w:lvl w:ilvl="6" w:tplc="04190001">
      <w:start w:val="1"/>
      <w:numFmt w:val="decimal"/>
      <w:lvlText w:val="%7."/>
      <w:lvlJc w:val="left"/>
      <w:pPr>
        <w:tabs>
          <w:tab w:val="num" w:pos="5080"/>
        </w:tabs>
        <w:ind w:left="5080" w:hanging="360"/>
      </w:pPr>
      <w:rPr>
        <w:rFonts w:cs="Times New Roman"/>
      </w:rPr>
    </w:lvl>
    <w:lvl w:ilvl="7" w:tplc="04190003">
      <w:start w:val="1"/>
      <w:numFmt w:val="lowerLetter"/>
      <w:lvlText w:val="%8."/>
      <w:lvlJc w:val="left"/>
      <w:pPr>
        <w:tabs>
          <w:tab w:val="num" w:pos="5800"/>
        </w:tabs>
        <w:ind w:left="5800" w:hanging="360"/>
      </w:pPr>
      <w:rPr>
        <w:rFonts w:cs="Times New Roman"/>
      </w:rPr>
    </w:lvl>
    <w:lvl w:ilvl="8" w:tplc="04190005">
      <w:start w:val="1"/>
      <w:numFmt w:val="lowerRoman"/>
      <w:lvlText w:val="%9."/>
      <w:lvlJc w:val="right"/>
      <w:pPr>
        <w:tabs>
          <w:tab w:val="num" w:pos="6520"/>
        </w:tabs>
        <w:ind w:left="6520" w:hanging="180"/>
      </w:pPr>
      <w:rPr>
        <w:rFonts w:cs="Times New Roman"/>
      </w:rPr>
    </w:lvl>
  </w:abstractNum>
  <w:abstractNum w:abstractNumId="22">
    <w:nsid w:val="6BCC2EE7"/>
    <w:multiLevelType w:val="multilevel"/>
    <w:tmpl w:val="463868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num w:numId="1">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num>
  <w:num w:numId="13">
    <w:abstractNumId w:val="22"/>
  </w:num>
  <w:num w:numId="14">
    <w:abstractNumId w:val="6"/>
  </w:num>
  <w:num w:numId="15">
    <w:abstractNumId w:val="11"/>
  </w:num>
  <w:num w:numId="16">
    <w:abstractNumId w:val="7"/>
  </w:num>
  <w:num w:numId="17">
    <w:abstractNumId w:val="19"/>
  </w:num>
  <w:num w:numId="18">
    <w:abstractNumId w:val="16"/>
  </w:num>
  <w:num w:numId="19">
    <w:abstractNumId w:val="3"/>
  </w:num>
  <w:num w:numId="20">
    <w:abstractNumId w:val="8"/>
  </w:num>
  <w:num w:numId="21">
    <w:abstractNumId w:val="14"/>
  </w:num>
  <w:num w:numId="22">
    <w:abstractNumId w:val="12"/>
  </w:num>
  <w:num w:numId="23">
    <w:abstractNumId w:val="9"/>
  </w:num>
  <w:num w:numId="24">
    <w:abstractNumId w:val="1"/>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7"/>
  <w:embedSystemFonts/>
  <w:bordersDoNotSurroundHeader/>
  <w:bordersDoNotSurroundFooter/>
  <w:doNotTrackMoves/>
  <w:defaultTabStop w:val="720"/>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49154"/>
  </w:hdrShapeDefaults>
  <w:footnotePr>
    <w:footnote w:id="0"/>
    <w:footnote w:id="1"/>
  </w:footnotePr>
  <w:endnotePr>
    <w:endnote w:id="0"/>
    <w:endnote w:id="1"/>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D0BE5"/>
    <w:rsid w:val="000043CC"/>
    <w:rsid w:val="000249C2"/>
    <w:rsid w:val="000320FE"/>
    <w:rsid w:val="0003321A"/>
    <w:rsid w:val="00035478"/>
    <w:rsid w:val="000510BD"/>
    <w:rsid w:val="00051CF0"/>
    <w:rsid w:val="00054A75"/>
    <w:rsid w:val="00076079"/>
    <w:rsid w:val="00082463"/>
    <w:rsid w:val="00087F79"/>
    <w:rsid w:val="000B0748"/>
    <w:rsid w:val="000B2620"/>
    <w:rsid w:val="000D3DCF"/>
    <w:rsid w:val="000F5992"/>
    <w:rsid w:val="00107827"/>
    <w:rsid w:val="0011194B"/>
    <w:rsid w:val="001144BE"/>
    <w:rsid w:val="00125D96"/>
    <w:rsid w:val="00131CED"/>
    <w:rsid w:val="00136F57"/>
    <w:rsid w:val="00141BE7"/>
    <w:rsid w:val="00142423"/>
    <w:rsid w:val="00145902"/>
    <w:rsid w:val="00153201"/>
    <w:rsid w:val="001667E7"/>
    <w:rsid w:val="001F3318"/>
    <w:rsid w:val="00212CF3"/>
    <w:rsid w:val="00215F04"/>
    <w:rsid w:val="00216BA4"/>
    <w:rsid w:val="002352A9"/>
    <w:rsid w:val="002411A8"/>
    <w:rsid w:val="00252880"/>
    <w:rsid w:val="00257B6D"/>
    <w:rsid w:val="002622FF"/>
    <w:rsid w:val="00270ADA"/>
    <w:rsid w:val="002821D9"/>
    <w:rsid w:val="002B16A2"/>
    <w:rsid w:val="002B20AA"/>
    <w:rsid w:val="002D35FB"/>
    <w:rsid w:val="002E4630"/>
    <w:rsid w:val="00312836"/>
    <w:rsid w:val="003178EE"/>
    <w:rsid w:val="00324868"/>
    <w:rsid w:val="003710D2"/>
    <w:rsid w:val="00392716"/>
    <w:rsid w:val="003938E7"/>
    <w:rsid w:val="003B3988"/>
    <w:rsid w:val="003C5F7E"/>
    <w:rsid w:val="003D0BE5"/>
    <w:rsid w:val="003D2603"/>
    <w:rsid w:val="003E4881"/>
    <w:rsid w:val="00407B4C"/>
    <w:rsid w:val="004116FE"/>
    <w:rsid w:val="00420075"/>
    <w:rsid w:val="00452C8E"/>
    <w:rsid w:val="004626BB"/>
    <w:rsid w:val="00462EC1"/>
    <w:rsid w:val="004639AF"/>
    <w:rsid w:val="004868D4"/>
    <w:rsid w:val="004A3A3A"/>
    <w:rsid w:val="004B4ED9"/>
    <w:rsid w:val="004C101E"/>
    <w:rsid w:val="004C52B3"/>
    <w:rsid w:val="004D4982"/>
    <w:rsid w:val="004E5A01"/>
    <w:rsid w:val="004F252C"/>
    <w:rsid w:val="00523CF2"/>
    <w:rsid w:val="00541344"/>
    <w:rsid w:val="00542FEA"/>
    <w:rsid w:val="00563E3C"/>
    <w:rsid w:val="0056675B"/>
    <w:rsid w:val="00567E01"/>
    <w:rsid w:val="00576714"/>
    <w:rsid w:val="005E2798"/>
    <w:rsid w:val="005E3584"/>
    <w:rsid w:val="005F1D96"/>
    <w:rsid w:val="006042E6"/>
    <w:rsid w:val="006208FB"/>
    <w:rsid w:val="00623BF0"/>
    <w:rsid w:val="00626053"/>
    <w:rsid w:val="00626941"/>
    <w:rsid w:val="00642D65"/>
    <w:rsid w:val="00643063"/>
    <w:rsid w:val="0066615E"/>
    <w:rsid w:val="00666C14"/>
    <w:rsid w:val="0067179E"/>
    <w:rsid w:val="0067350E"/>
    <w:rsid w:val="0067401E"/>
    <w:rsid w:val="006A783E"/>
    <w:rsid w:val="006B4DB9"/>
    <w:rsid w:val="006C1F0B"/>
    <w:rsid w:val="006C6DEF"/>
    <w:rsid w:val="006D5CEC"/>
    <w:rsid w:val="006E42AD"/>
    <w:rsid w:val="00703AAC"/>
    <w:rsid w:val="007067EA"/>
    <w:rsid w:val="0071532D"/>
    <w:rsid w:val="00740DD4"/>
    <w:rsid w:val="00764F0F"/>
    <w:rsid w:val="007701E3"/>
    <w:rsid w:val="00781308"/>
    <w:rsid w:val="007A1D14"/>
    <w:rsid w:val="007B64E8"/>
    <w:rsid w:val="007E32A2"/>
    <w:rsid w:val="007E61AA"/>
    <w:rsid w:val="007F52BF"/>
    <w:rsid w:val="008472EB"/>
    <w:rsid w:val="008573EF"/>
    <w:rsid w:val="00866E59"/>
    <w:rsid w:val="00871532"/>
    <w:rsid w:val="00895E9C"/>
    <w:rsid w:val="008965B8"/>
    <w:rsid w:val="008A0F57"/>
    <w:rsid w:val="008A143C"/>
    <w:rsid w:val="008C3C3F"/>
    <w:rsid w:val="008E22F4"/>
    <w:rsid w:val="008E65F5"/>
    <w:rsid w:val="008F27FD"/>
    <w:rsid w:val="008F65B1"/>
    <w:rsid w:val="00922930"/>
    <w:rsid w:val="00925CFA"/>
    <w:rsid w:val="00952E0E"/>
    <w:rsid w:val="0095786A"/>
    <w:rsid w:val="00966BBC"/>
    <w:rsid w:val="0097294C"/>
    <w:rsid w:val="009B35EA"/>
    <w:rsid w:val="009E2EA7"/>
    <w:rsid w:val="009F7640"/>
    <w:rsid w:val="00A01028"/>
    <w:rsid w:val="00A23D66"/>
    <w:rsid w:val="00A27BF4"/>
    <w:rsid w:val="00A63970"/>
    <w:rsid w:val="00A8636C"/>
    <w:rsid w:val="00A94B4C"/>
    <w:rsid w:val="00AB26FC"/>
    <w:rsid w:val="00AB725D"/>
    <w:rsid w:val="00AD1D8E"/>
    <w:rsid w:val="00B204FB"/>
    <w:rsid w:val="00B3038A"/>
    <w:rsid w:val="00B436CD"/>
    <w:rsid w:val="00B8203A"/>
    <w:rsid w:val="00B97F14"/>
    <w:rsid w:val="00BB3850"/>
    <w:rsid w:val="00BB6323"/>
    <w:rsid w:val="00BC4361"/>
    <w:rsid w:val="00BE45CA"/>
    <w:rsid w:val="00BF4060"/>
    <w:rsid w:val="00C45BD2"/>
    <w:rsid w:val="00C56912"/>
    <w:rsid w:val="00C605C3"/>
    <w:rsid w:val="00C60B0A"/>
    <w:rsid w:val="00C8178D"/>
    <w:rsid w:val="00C84B9D"/>
    <w:rsid w:val="00C8660C"/>
    <w:rsid w:val="00CB3BCE"/>
    <w:rsid w:val="00CB6CC8"/>
    <w:rsid w:val="00CC04F5"/>
    <w:rsid w:val="00CD2E29"/>
    <w:rsid w:val="00CD5286"/>
    <w:rsid w:val="00D04F73"/>
    <w:rsid w:val="00D14837"/>
    <w:rsid w:val="00D50C2F"/>
    <w:rsid w:val="00D57F3A"/>
    <w:rsid w:val="00D64E26"/>
    <w:rsid w:val="00D737E2"/>
    <w:rsid w:val="00D7704E"/>
    <w:rsid w:val="00D8118A"/>
    <w:rsid w:val="00DA105E"/>
    <w:rsid w:val="00DA3607"/>
    <w:rsid w:val="00DB72E8"/>
    <w:rsid w:val="00DD48A3"/>
    <w:rsid w:val="00DE2ECD"/>
    <w:rsid w:val="00DF729C"/>
    <w:rsid w:val="00E06B46"/>
    <w:rsid w:val="00E07AB4"/>
    <w:rsid w:val="00E14874"/>
    <w:rsid w:val="00E27700"/>
    <w:rsid w:val="00E5434A"/>
    <w:rsid w:val="00E645A9"/>
    <w:rsid w:val="00E7511B"/>
    <w:rsid w:val="00E855C1"/>
    <w:rsid w:val="00E97BE9"/>
    <w:rsid w:val="00EA6A33"/>
    <w:rsid w:val="00EF710D"/>
    <w:rsid w:val="00F2206C"/>
    <w:rsid w:val="00F2598B"/>
    <w:rsid w:val="00F84DF6"/>
    <w:rsid w:val="00FA001E"/>
    <w:rsid w:val="00FA3738"/>
    <w:rsid w:val="00FA3C56"/>
    <w:rsid w:val="00FC260C"/>
    <w:rsid w:val="00FD0E0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491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footer" w:uiPriority="0"/>
    <w:lsdException w:name="index heading" w:uiPriority="0"/>
    <w:lsdException w:name="caption" w:uiPriority="0" w:qFormat="1"/>
    <w:lsdException w:name="footnote reference" w:uiPriority="0"/>
    <w:lsdException w:name="annotation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Table Classic 1" w:uiPriority="0"/>
    <w:lsdException w:name="Table Columns 2" w:uiPriority="0"/>
    <w:lsdException w:name="Table List 5"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2CF3"/>
    <w:pPr>
      <w:widowControl w:val="0"/>
      <w:autoSpaceDE w:val="0"/>
      <w:autoSpaceDN w:val="0"/>
      <w:adjustRightInd w:val="0"/>
      <w:spacing w:before="20" w:after="40"/>
    </w:pPr>
    <w:rPr>
      <w:rFonts w:ascii="Times New Roman" w:hAnsi="Times New Roman"/>
    </w:rPr>
  </w:style>
  <w:style w:type="paragraph" w:styleId="1">
    <w:name w:val="heading 1"/>
    <w:basedOn w:val="a"/>
    <w:next w:val="a"/>
    <w:link w:val="10"/>
    <w:qFormat/>
    <w:rsid w:val="00212CF3"/>
    <w:pPr>
      <w:spacing w:before="360" w:after="120"/>
      <w:jc w:val="center"/>
      <w:outlineLvl w:val="0"/>
    </w:pPr>
    <w:rPr>
      <w:b/>
      <w:bCs/>
      <w:sz w:val="28"/>
      <w:szCs w:val="28"/>
    </w:rPr>
  </w:style>
  <w:style w:type="paragraph" w:styleId="20">
    <w:name w:val="heading 2"/>
    <w:basedOn w:val="a"/>
    <w:next w:val="a"/>
    <w:link w:val="21"/>
    <w:qFormat/>
    <w:rsid w:val="00212CF3"/>
    <w:pPr>
      <w:spacing w:before="240"/>
      <w:outlineLvl w:val="1"/>
    </w:pPr>
    <w:rPr>
      <w:b/>
      <w:bCs/>
      <w:sz w:val="22"/>
      <w:szCs w:val="22"/>
    </w:rPr>
  </w:style>
  <w:style w:type="paragraph" w:styleId="30">
    <w:name w:val="heading 3"/>
    <w:aliases w:val="h3 sub heading,C Sub-Sub/Italic,13 Sub-Sub/Italic,h3"/>
    <w:basedOn w:val="a"/>
    <w:next w:val="a"/>
    <w:link w:val="31"/>
    <w:qFormat/>
    <w:rsid w:val="002B16A2"/>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
    <w:name w:val="heading 4"/>
    <w:basedOn w:val="a"/>
    <w:next w:val="a"/>
    <w:link w:val="40"/>
    <w:unhideWhenUsed/>
    <w:qFormat/>
    <w:rsid w:val="00FA001E"/>
    <w:pPr>
      <w:keepNext/>
      <w:spacing w:before="240" w:after="60"/>
      <w:outlineLvl w:val="3"/>
    </w:pPr>
    <w:rPr>
      <w:rFonts w:ascii="Calibri" w:hAnsi="Calibri"/>
      <w:b/>
      <w:bCs/>
      <w:sz w:val="28"/>
      <w:szCs w:val="28"/>
    </w:rPr>
  </w:style>
  <w:style w:type="paragraph" w:styleId="5">
    <w:name w:val="heading 5"/>
    <w:basedOn w:val="a"/>
    <w:next w:val="a"/>
    <w:link w:val="50"/>
    <w:qFormat/>
    <w:rsid w:val="002B16A2"/>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rsid w:val="002B16A2"/>
    <w:pPr>
      <w:keepNext/>
      <w:widowControl/>
      <w:autoSpaceDE/>
      <w:autoSpaceDN/>
      <w:adjustRightInd/>
      <w:spacing w:before="0" w:after="0"/>
      <w:jc w:val="both"/>
      <w:outlineLvl w:val="5"/>
    </w:pPr>
    <w:rPr>
      <w:b/>
      <w:i/>
      <w:iCs/>
      <w:sz w:val="19"/>
    </w:rPr>
  </w:style>
  <w:style w:type="paragraph" w:styleId="7">
    <w:name w:val="heading 7"/>
    <w:basedOn w:val="a"/>
    <w:next w:val="a"/>
    <w:link w:val="70"/>
    <w:qFormat/>
    <w:rsid w:val="002B16A2"/>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rsid w:val="002B16A2"/>
    <w:pPr>
      <w:widowControl/>
      <w:numPr>
        <w:ilvl w:val="7"/>
        <w:numId w:val="13"/>
      </w:numPr>
      <w:autoSpaceDE/>
      <w:autoSpaceDN/>
      <w:adjustRightInd/>
      <w:spacing w:before="240" w:after="60"/>
      <w:jc w:val="both"/>
      <w:outlineLvl w:val="7"/>
    </w:pPr>
    <w:rPr>
      <w:i/>
      <w:iCs/>
      <w:sz w:val="24"/>
      <w:lang w:val="en-US"/>
    </w:rPr>
  </w:style>
  <w:style w:type="paragraph" w:styleId="9">
    <w:name w:val="heading 9"/>
    <w:basedOn w:val="a"/>
    <w:next w:val="a"/>
    <w:link w:val="90"/>
    <w:qFormat/>
    <w:rsid w:val="002B16A2"/>
    <w:pPr>
      <w:widowControl/>
      <w:numPr>
        <w:ilvl w:val="8"/>
        <w:numId w:val="13"/>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212CF3"/>
    <w:pPr>
      <w:widowControl w:val="0"/>
      <w:autoSpaceDE w:val="0"/>
      <w:autoSpaceDN w:val="0"/>
      <w:adjustRightInd w:val="0"/>
      <w:spacing w:before="240" w:after="40"/>
    </w:pPr>
    <w:rPr>
      <w:rFonts w:ascii="Times New Roman" w:hAnsi="Times New Roman"/>
    </w:rPr>
  </w:style>
  <w:style w:type="paragraph" w:styleId="a3">
    <w:name w:val="Title"/>
    <w:basedOn w:val="a"/>
    <w:next w:val="a"/>
    <w:link w:val="a4"/>
    <w:qFormat/>
    <w:rsid w:val="00212CF3"/>
    <w:pPr>
      <w:spacing w:before="0" w:after="240"/>
      <w:jc w:val="center"/>
    </w:pPr>
    <w:rPr>
      <w:b/>
      <w:bCs/>
      <w:sz w:val="32"/>
      <w:szCs w:val="32"/>
    </w:rPr>
  </w:style>
  <w:style w:type="character" w:customStyle="1" w:styleId="a4">
    <w:name w:val="Название Знак"/>
    <w:basedOn w:val="a0"/>
    <w:link w:val="a3"/>
    <w:rsid w:val="00212CF3"/>
    <w:rPr>
      <w:rFonts w:ascii="Cambria" w:eastAsia="Times New Roman" w:hAnsi="Cambria" w:cs="Times New Roman"/>
      <w:b/>
      <w:bCs/>
      <w:kern w:val="28"/>
      <w:sz w:val="32"/>
      <w:szCs w:val="32"/>
    </w:rPr>
  </w:style>
  <w:style w:type="paragraph" w:customStyle="1" w:styleId="SubTitle">
    <w:name w:val="Sub Title"/>
    <w:uiPriority w:val="99"/>
    <w:rsid w:val="00212CF3"/>
    <w:pPr>
      <w:widowControl w:val="0"/>
      <w:autoSpaceDE w:val="0"/>
      <w:autoSpaceDN w:val="0"/>
      <w:adjustRightInd w:val="0"/>
      <w:spacing w:after="240"/>
      <w:jc w:val="center"/>
    </w:pPr>
    <w:rPr>
      <w:rFonts w:ascii="Times New Roman" w:hAnsi="Times New Roman"/>
      <w:b/>
      <w:bCs/>
      <w:sz w:val="24"/>
      <w:szCs w:val="24"/>
    </w:rPr>
  </w:style>
  <w:style w:type="character" w:customStyle="1" w:styleId="10">
    <w:name w:val="Заголовок 1 Знак"/>
    <w:basedOn w:val="a0"/>
    <w:link w:val="1"/>
    <w:rsid w:val="00212CF3"/>
    <w:rPr>
      <w:rFonts w:ascii="Cambria" w:eastAsia="Times New Roman" w:hAnsi="Cambria" w:cs="Times New Roman"/>
      <w:b/>
      <w:bCs/>
      <w:kern w:val="32"/>
      <w:sz w:val="32"/>
      <w:szCs w:val="32"/>
    </w:rPr>
  </w:style>
  <w:style w:type="character" w:customStyle="1" w:styleId="21">
    <w:name w:val="Заголовок 2 Знак"/>
    <w:basedOn w:val="a0"/>
    <w:link w:val="20"/>
    <w:semiHidden/>
    <w:rsid w:val="00212CF3"/>
    <w:rPr>
      <w:rFonts w:ascii="Cambria" w:eastAsia="Times New Roman" w:hAnsi="Cambria" w:cs="Times New Roman"/>
      <w:b/>
      <w:bCs/>
      <w:i/>
      <w:iCs/>
      <w:sz w:val="28"/>
      <w:szCs w:val="28"/>
    </w:rPr>
  </w:style>
  <w:style w:type="paragraph" w:customStyle="1" w:styleId="SubHeading1">
    <w:name w:val="Sub Heading1"/>
    <w:uiPriority w:val="99"/>
    <w:rsid w:val="00212CF3"/>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212CF3"/>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212CF3"/>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212CF3"/>
    <w:pPr>
      <w:widowControl w:val="0"/>
      <w:autoSpaceDE w:val="0"/>
      <w:autoSpaceDN w:val="0"/>
      <w:adjustRightInd w:val="0"/>
    </w:pPr>
    <w:rPr>
      <w:rFonts w:ascii="Times New Roman" w:hAnsi="Times New Roman"/>
      <w:sz w:val="16"/>
      <w:szCs w:val="16"/>
    </w:rPr>
  </w:style>
  <w:style w:type="character" w:customStyle="1" w:styleId="Subst">
    <w:name w:val="Subst"/>
    <w:uiPriority w:val="99"/>
    <w:rsid w:val="00212CF3"/>
    <w:rPr>
      <w:b/>
      <w:bCs/>
      <w:i/>
      <w:iCs/>
    </w:rPr>
  </w:style>
  <w:style w:type="paragraph" w:styleId="11">
    <w:name w:val="toc 1"/>
    <w:basedOn w:val="a"/>
    <w:next w:val="a"/>
    <w:autoRedefine/>
    <w:uiPriority w:val="39"/>
    <w:unhideWhenUsed/>
    <w:rsid w:val="003D0BE5"/>
  </w:style>
  <w:style w:type="paragraph" w:styleId="22">
    <w:name w:val="toc 2"/>
    <w:basedOn w:val="a"/>
    <w:next w:val="a"/>
    <w:autoRedefine/>
    <w:uiPriority w:val="39"/>
    <w:unhideWhenUsed/>
    <w:rsid w:val="003D0BE5"/>
    <w:pPr>
      <w:ind w:left="200"/>
    </w:pPr>
  </w:style>
  <w:style w:type="table" w:styleId="a5">
    <w:name w:val="Table Grid"/>
    <w:basedOn w:val="a1"/>
    <w:uiPriority w:val="59"/>
    <w:rsid w:val="003D0BE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6">
    <w:name w:val="header"/>
    <w:basedOn w:val="a"/>
    <w:link w:val="a7"/>
    <w:unhideWhenUsed/>
    <w:rsid w:val="002E4630"/>
    <w:pPr>
      <w:tabs>
        <w:tab w:val="center" w:pos="4677"/>
        <w:tab w:val="right" w:pos="9355"/>
      </w:tabs>
    </w:pPr>
  </w:style>
  <w:style w:type="character" w:customStyle="1" w:styleId="a7">
    <w:name w:val="Верхний колонтитул Знак"/>
    <w:basedOn w:val="a0"/>
    <w:link w:val="a6"/>
    <w:semiHidden/>
    <w:rsid w:val="002E4630"/>
    <w:rPr>
      <w:rFonts w:ascii="Times New Roman" w:hAnsi="Times New Roman" w:cs="Times New Roman"/>
      <w:sz w:val="20"/>
      <w:szCs w:val="20"/>
    </w:rPr>
  </w:style>
  <w:style w:type="paragraph" w:styleId="a8">
    <w:name w:val="footer"/>
    <w:basedOn w:val="a"/>
    <w:link w:val="a9"/>
    <w:unhideWhenUsed/>
    <w:rsid w:val="002E4630"/>
    <w:pPr>
      <w:tabs>
        <w:tab w:val="center" w:pos="4677"/>
        <w:tab w:val="right" w:pos="9355"/>
      </w:tabs>
    </w:pPr>
  </w:style>
  <w:style w:type="character" w:customStyle="1" w:styleId="a9">
    <w:name w:val="Нижний колонтитул Знак"/>
    <w:basedOn w:val="a0"/>
    <w:link w:val="a8"/>
    <w:rsid w:val="002E4630"/>
    <w:rPr>
      <w:rFonts w:ascii="Times New Roman" w:hAnsi="Times New Roman" w:cs="Times New Roman"/>
      <w:sz w:val="20"/>
      <w:szCs w:val="20"/>
    </w:rPr>
  </w:style>
  <w:style w:type="paragraph" w:styleId="aa">
    <w:name w:val="footnote text"/>
    <w:basedOn w:val="a"/>
    <w:link w:val="ab"/>
    <w:semiHidden/>
    <w:unhideWhenUsed/>
    <w:rsid w:val="00E855C1"/>
  </w:style>
  <w:style w:type="character" w:customStyle="1" w:styleId="ab">
    <w:name w:val="Текст сноски Знак"/>
    <w:basedOn w:val="a0"/>
    <w:link w:val="aa"/>
    <w:semiHidden/>
    <w:rsid w:val="00E855C1"/>
    <w:rPr>
      <w:rFonts w:ascii="Times New Roman" w:hAnsi="Times New Roman" w:cs="Times New Roman"/>
      <w:sz w:val="20"/>
      <w:szCs w:val="20"/>
    </w:rPr>
  </w:style>
  <w:style w:type="character" w:styleId="ac">
    <w:name w:val="Hyperlink"/>
    <w:basedOn w:val="a0"/>
    <w:uiPriority w:val="99"/>
    <w:unhideWhenUsed/>
    <w:rsid w:val="00E855C1"/>
    <w:rPr>
      <w:rFonts w:ascii="Times New Roman" w:hAnsi="Times New Roman" w:cs="Times New Roman" w:hint="default"/>
      <w:color w:val="0000FF"/>
      <w:u w:val="single"/>
    </w:rPr>
  </w:style>
  <w:style w:type="character" w:styleId="ad">
    <w:name w:val="footnote reference"/>
    <w:basedOn w:val="a0"/>
    <w:semiHidden/>
    <w:unhideWhenUsed/>
    <w:rsid w:val="00E855C1"/>
    <w:rPr>
      <w:rFonts w:ascii="Times New Roman" w:hAnsi="Times New Roman" w:cs="Times New Roman" w:hint="default"/>
      <w:vertAlign w:val="superscript"/>
    </w:rPr>
  </w:style>
  <w:style w:type="paragraph" w:customStyle="1" w:styleId="prilozhenie">
    <w:name w:val="prilozhenie"/>
    <w:basedOn w:val="a"/>
    <w:rsid w:val="00CD2E29"/>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rsid w:val="002821D9"/>
    <w:pPr>
      <w:autoSpaceDE w:val="0"/>
      <w:autoSpaceDN w:val="0"/>
      <w:adjustRightInd w:val="0"/>
    </w:pPr>
    <w:rPr>
      <w:rFonts w:ascii="Arial" w:hAnsi="Arial" w:cs="Arial"/>
    </w:rPr>
  </w:style>
  <w:style w:type="character" w:customStyle="1" w:styleId="40">
    <w:name w:val="Заголовок 4 Знак"/>
    <w:basedOn w:val="a0"/>
    <w:link w:val="4"/>
    <w:semiHidden/>
    <w:rsid w:val="00FA001E"/>
    <w:rPr>
      <w:rFonts w:ascii="Calibri" w:eastAsia="Times New Roman" w:hAnsi="Calibri" w:cs="Times New Roman"/>
      <w:b/>
      <w:bCs/>
      <w:sz w:val="28"/>
      <w:szCs w:val="28"/>
    </w:rPr>
  </w:style>
  <w:style w:type="character" w:customStyle="1" w:styleId="31">
    <w:name w:val="Заголовок 3 Знак"/>
    <w:aliases w:val="h3 sub heading Знак,C Sub-Sub/Italic Знак,13 Sub-Sub/Italic Знак,h3 Знак"/>
    <w:basedOn w:val="a0"/>
    <w:link w:val="30"/>
    <w:rsid w:val="002B16A2"/>
    <w:rPr>
      <w:rFonts w:ascii="Arial" w:hAnsi="Arial" w:cs="Arial"/>
      <w:b/>
      <w:bCs/>
      <w:sz w:val="26"/>
      <w:szCs w:val="26"/>
      <w:lang w:val="en-US"/>
    </w:rPr>
  </w:style>
  <w:style w:type="character" w:customStyle="1" w:styleId="50">
    <w:name w:val="Заголовок 5 Знак"/>
    <w:basedOn w:val="a0"/>
    <w:link w:val="5"/>
    <w:rsid w:val="002B16A2"/>
    <w:rPr>
      <w:rFonts w:ascii="Times New Roman" w:hAnsi="Times New Roman"/>
      <w:b/>
      <w:bCs/>
      <w:i/>
      <w:iCs/>
      <w:sz w:val="26"/>
      <w:szCs w:val="26"/>
      <w:lang w:val="en-US"/>
    </w:rPr>
  </w:style>
  <w:style w:type="character" w:customStyle="1" w:styleId="60">
    <w:name w:val="Заголовок 6 Знак"/>
    <w:basedOn w:val="a0"/>
    <w:link w:val="6"/>
    <w:rsid w:val="002B16A2"/>
    <w:rPr>
      <w:rFonts w:ascii="Times New Roman" w:hAnsi="Times New Roman"/>
      <w:b/>
      <w:i/>
      <w:iCs/>
      <w:sz w:val="19"/>
    </w:rPr>
  </w:style>
  <w:style w:type="character" w:customStyle="1" w:styleId="70">
    <w:name w:val="Заголовок 7 Знак"/>
    <w:basedOn w:val="a0"/>
    <w:link w:val="7"/>
    <w:rsid w:val="002B16A2"/>
    <w:rPr>
      <w:rFonts w:ascii="Times New Roman" w:hAnsi="Times New Roman"/>
      <w:bCs/>
      <w:i/>
      <w:sz w:val="19"/>
      <w:u w:val="single"/>
    </w:rPr>
  </w:style>
  <w:style w:type="character" w:customStyle="1" w:styleId="80">
    <w:name w:val="Заголовок 8 Знак"/>
    <w:basedOn w:val="a0"/>
    <w:link w:val="8"/>
    <w:rsid w:val="002B16A2"/>
    <w:rPr>
      <w:rFonts w:ascii="Times New Roman" w:hAnsi="Times New Roman"/>
      <w:i/>
      <w:iCs/>
      <w:sz w:val="24"/>
      <w:lang w:val="en-US"/>
    </w:rPr>
  </w:style>
  <w:style w:type="character" w:customStyle="1" w:styleId="90">
    <w:name w:val="Заголовок 9 Знак"/>
    <w:basedOn w:val="a0"/>
    <w:link w:val="9"/>
    <w:rsid w:val="002B16A2"/>
    <w:rPr>
      <w:rFonts w:ascii="Arial" w:hAnsi="Arial" w:cs="Arial"/>
      <w:sz w:val="22"/>
      <w:szCs w:val="22"/>
      <w:lang w:val="en-US"/>
    </w:rPr>
  </w:style>
  <w:style w:type="numbering" w:customStyle="1" w:styleId="12">
    <w:name w:val="Нет списка1"/>
    <w:next w:val="a2"/>
    <w:semiHidden/>
    <w:rsid w:val="002B16A2"/>
  </w:style>
  <w:style w:type="paragraph" w:customStyle="1" w:styleId="ae">
    <w:name w:val="Отчет осн"/>
    <w:basedOn w:val="af"/>
    <w:rsid w:val="002B16A2"/>
    <w:pPr>
      <w:spacing w:after="0"/>
      <w:ind w:left="0"/>
    </w:pPr>
  </w:style>
  <w:style w:type="paragraph" w:styleId="af">
    <w:name w:val="Body Text Indent"/>
    <w:basedOn w:val="a"/>
    <w:link w:val="af0"/>
    <w:rsid w:val="002B16A2"/>
    <w:pPr>
      <w:widowControl/>
      <w:autoSpaceDE/>
      <w:autoSpaceDN/>
      <w:adjustRightInd/>
      <w:spacing w:before="0" w:after="120"/>
      <w:ind w:left="283" w:firstLine="720"/>
      <w:jc w:val="both"/>
    </w:pPr>
    <w:rPr>
      <w:sz w:val="24"/>
      <w:lang w:val="en-US"/>
    </w:rPr>
  </w:style>
  <w:style w:type="character" w:customStyle="1" w:styleId="af0">
    <w:name w:val="Основной текст с отступом Знак"/>
    <w:basedOn w:val="a0"/>
    <w:link w:val="af"/>
    <w:rsid w:val="002B16A2"/>
    <w:rPr>
      <w:rFonts w:ascii="Times New Roman" w:hAnsi="Times New Roman"/>
      <w:sz w:val="24"/>
      <w:lang w:val="en-US"/>
    </w:rPr>
  </w:style>
  <w:style w:type="paragraph" w:customStyle="1" w:styleId="af1">
    <w:name w:val="Атчет"/>
    <w:basedOn w:val="af"/>
    <w:rsid w:val="002B16A2"/>
    <w:pPr>
      <w:spacing w:after="0"/>
      <w:ind w:left="0"/>
    </w:pPr>
  </w:style>
  <w:style w:type="paragraph" w:customStyle="1" w:styleId="Atchet">
    <w:name w:val="Atchet"/>
    <w:basedOn w:val="af"/>
    <w:rsid w:val="002B16A2"/>
    <w:pPr>
      <w:spacing w:after="0"/>
      <w:ind w:left="0"/>
    </w:pPr>
  </w:style>
  <w:style w:type="paragraph" w:customStyle="1" w:styleId="af2">
    <w:name w:val="Заголовок раздела"/>
    <w:basedOn w:val="91"/>
    <w:next w:val="a"/>
    <w:autoRedefine/>
    <w:rsid w:val="002B16A2"/>
  </w:style>
  <w:style w:type="paragraph" w:styleId="91">
    <w:name w:val="toc 9"/>
    <w:basedOn w:val="a"/>
    <w:next w:val="a"/>
    <w:autoRedefine/>
    <w:semiHidden/>
    <w:rsid w:val="002B16A2"/>
    <w:pPr>
      <w:widowControl/>
      <w:autoSpaceDE/>
      <w:autoSpaceDN/>
      <w:adjustRightInd/>
      <w:spacing w:before="0" w:after="0"/>
      <w:ind w:left="1920" w:firstLine="720"/>
      <w:jc w:val="both"/>
    </w:pPr>
    <w:rPr>
      <w:sz w:val="24"/>
      <w:lang w:val="en-US"/>
    </w:rPr>
  </w:style>
  <w:style w:type="paragraph" w:customStyle="1" w:styleId="af3">
    <w:name w:val="Заголовок параграфа"/>
    <w:basedOn w:val="8"/>
    <w:next w:val="a"/>
    <w:autoRedefine/>
    <w:rsid w:val="002B16A2"/>
    <w:pPr>
      <w:keepNext/>
      <w:numPr>
        <w:ilvl w:val="0"/>
        <w:numId w:val="0"/>
      </w:numPr>
      <w:spacing w:before="0" w:after="0"/>
      <w:jc w:val="left"/>
    </w:pPr>
    <w:rPr>
      <w:rFonts w:ascii="Arial Narrow" w:hAnsi="Arial Narrow"/>
      <w:b/>
      <w:bCs/>
      <w:i w:val="0"/>
      <w:iCs w:val="0"/>
      <w:lang w:val="ru-RU"/>
    </w:rPr>
  </w:style>
  <w:style w:type="paragraph" w:customStyle="1" w:styleId="af4">
    <w:name w:val="Заголовок подпараграфа"/>
    <w:basedOn w:val="af3"/>
    <w:next w:val="a"/>
    <w:autoRedefine/>
    <w:rsid w:val="002B16A2"/>
  </w:style>
  <w:style w:type="paragraph" w:customStyle="1" w:styleId="af5">
    <w:name w:val="Обычный текст"/>
    <w:basedOn w:val="a"/>
    <w:autoRedefine/>
    <w:rsid w:val="002B16A2"/>
    <w:pPr>
      <w:widowControl/>
      <w:autoSpaceDE/>
      <w:autoSpaceDN/>
      <w:adjustRightInd/>
      <w:spacing w:before="0" w:after="0"/>
      <w:ind w:firstLine="709"/>
      <w:jc w:val="both"/>
    </w:pPr>
    <w:rPr>
      <w:sz w:val="24"/>
    </w:rPr>
  </w:style>
  <w:style w:type="paragraph" w:customStyle="1" w:styleId="AA2ndlevelbullet">
    <w:name w:val="AA 2nd level bullet"/>
    <w:basedOn w:val="AA1stlevelbullet"/>
    <w:rsid w:val="002B16A2"/>
    <w:pPr>
      <w:numPr>
        <w:numId w:val="15"/>
      </w:numPr>
      <w:tabs>
        <w:tab w:val="clear" w:pos="283"/>
        <w:tab w:val="num" w:pos="360"/>
      </w:tabs>
      <w:ind w:left="227" w:hanging="227"/>
    </w:pPr>
  </w:style>
  <w:style w:type="paragraph" w:customStyle="1" w:styleId="AA1stlevelbullet">
    <w:name w:val="AA 1st level bullet"/>
    <w:basedOn w:val="a"/>
    <w:rsid w:val="002B16A2"/>
    <w:pPr>
      <w:widowControl/>
      <w:numPr>
        <w:numId w:val="14"/>
      </w:numPr>
      <w:tabs>
        <w:tab w:val="clear" w:pos="785"/>
        <w:tab w:val="left" w:pos="227"/>
        <w:tab w:val="num"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rsid w:val="002B16A2"/>
    <w:pPr>
      <w:widowControl/>
      <w:numPr>
        <w:numId w:val="16"/>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rsid w:val="002B16A2"/>
    <w:rPr>
      <w:rFonts w:ascii="Times New Roman" w:hAnsi="Times New Roman"/>
      <w:snapToGrid w:val="0"/>
      <w:color w:val="000000"/>
      <w:sz w:val="24"/>
      <w:lang w:val="en-US" w:eastAsia="en-US"/>
    </w:rPr>
  </w:style>
  <w:style w:type="paragraph" w:styleId="32">
    <w:name w:val="Body Text Indent 3"/>
    <w:basedOn w:val="a"/>
    <w:link w:val="33"/>
    <w:rsid w:val="002B16A2"/>
    <w:pPr>
      <w:widowControl/>
      <w:autoSpaceDE/>
      <w:autoSpaceDN/>
      <w:adjustRightInd/>
      <w:spacing w:before="0" w:after="0"/>
      <w:ind w:firstLine="720"/>
      <w:jc w:val="both"/>
    </w:pPr>
    <w:rPr>
      <w:sz w:val="19"/>
    </w:rPr>
  </w:style>
  <w:style w:type="character" w:customStyle="1" w:styleId="33">
    <w:name w:val="Основной текст с отступом 3 Знак"/>
    <w:basedOn w:val="a0"/>
    <w:link w:val="32"/>
    <w:rsid w:val="002B16A2"/>
    <w:rPr>
      <w:rFonts w:ascii="Times New Roman" w:hAnsi="Times New Roman"/>
      <w:sz w:val="19"/>
    </w:rPr>
  </w:style>
  <w:style w:type="paragraph" w:customStyle="1" w:styleId="xl51">
    <w:name w:val="xl51"/>
    <w:basedOn w:val="a"/>
    <w:rsid w:val="002B16A2"/>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rsid w:val="002B16A2"/>
    <w:pPr>
      <w:overflowPunct w:val="0"/>
      <w:autoSpaceDE w:val="0"/>
      <w:autoSpaceDN w:val="0"/>
      <w:adjustRightInd w:val="0"/>
      <w:spacing w:line="280" w:lineRule="atLeast"/>
      <w:textAlignment w:val="baseline"/>
    </w:pPr>
    <w:rPr>
      <w:rFonts w:ascii="NewtonC" w:hAnsi="NewtonC"/>
      <w:color w:val="000000"/>
      <w:lang w:val="en-US" w:eastAsia="en-US"/>
    </w:rPr>
  </w:style>
  <w:style w:type="paragraph" w:styleId="23">
    <w:name w:val="Body Text Indent 2"/>
    <w:basedOn w:val="a"/>
    <w:link w:val="24"/>
    <w:rsid w:val="002B16A2"/>
    <w:pPr>
      <w:widowControl/>
      <w:autoSpaceDE/>
      <w:autoSpaceDN/>
      <w:adjustRightInd/>
      <w:spacing w:before="0" w:after="0" w:line="360" w:lineRule="auto"/>
      <w:ind w:left="240" w:firstLine="709"/>
      <w:jc w:val="both"/>
    </w:pPr>
    <w:rPr>
      <w:sz w:val="24"/>
      <w:szCs w:val="24"/>
    </w:rPr>
  </w:style>
  <w:style w:type="character" w:customStyle="1" w:styleId="24">
    <w:name w:val="Основной текст с отступом 2 Знак"/>
    <w:basedOn w:val="a0"/>
    <w:link w:val="23"/>
    <w:rsid w:val="002B16A2"/>
    <w:rPr>
      <w:rFonts w:ascii="Times New Roman" w:hAnsi="Times New Roman"/>
      <w:sz w:val="24"/>
      <w:szCs w:val="24"/>
    </w:rPr>
  </w:style>
  <w:style w:type="paragraph" w:styleId="25">
    <w:name w:val="Body Text 2"/>
    <w:basedOn w:val="a"/>
    <w:link w:val="26"/>
    <w:rsid w:val="002B16A2"/>
    <w:pPr>
      <w:widowControl/>
      <w:autoSpaceDE/>
      <w:autoSpaceDN/>
      <w:adjustRightInd/>
      <w:spacing w:before="0" w:after="0"/>
      <w:outlineLvl w:val="0"/>
    </w:pPr>
    <w:rPr>
      <w:sz w:val="19"/>
    </w:rPr>
  </w:style>
  <w:style w:type="character" w:customStyle="1" w:styleId="26">
    <w:name w:val="Основной текст 2 Знак"/>
    <w:basedOn w:val="a0"/>
    <w:link w:val="25"/>
    <w:rsid w:val="002B16A2"/>
    <w:rPr>
      <w:rFonts w:ascii="Times New Roman" w:hAnsi="Times New Roman"/>
      <w:sz w:val="19"/>
    </w:rPr>
  </w:style>
  <w:style w:type="paragraph" w:styleId="af6">
    <w:name w:val="Body Text"/>
    <w:aliases w:val="bt,Bodytext,AvtalBrödtext,ändrad,BodyText"/>
    <w:basedOn w:val="a"/>
    <w:link w:val="af7"/>
    <w:rsid w:val="002B16A2"/>
    <w:pPr>
      <w:widowControl/>
      <w:autoSpaceDE/>
      <w:autoSpaceDN/>
      <w:adjustRightInd/>
      <w:spacing w:before="0" w:after="0"/>
      <w:jc w:val="both"/>
    </w:pPr>
    <w:rPr>
      <w:sz w:val="19"/>
    </w:rPr>
  </w:style>
  <w:style w:type="character" w:customStyle="1" w:styleId="af7">
    <w:name w:val="Основной текст Знак"/>
    <w:aliases w:val="bt Знак,Bodytext Знак,AvtalBrödtext Знак,ändrad Знак,BodyText Знак"/>
    <w:basedOn w:val="a0"/>
    <w:link w:val="af6"/>
    <w:rsid w:val="002B16A2"/>
    <w:rPr>
      <w:rFonts w:ascii="Times New Roman" w:hAnsi="Times New Roman"/>
      <w:sz w:val="19"/>
    </w:rPr>
  </w:style>
  <w:style w:type="character" w:styleId="af8">
    <w:name w:val="page number"/>
    <w:basedOn w:val="a0"/>
    <w:rsid w:val="002B16A2"/>
  </w:style>
  <w:style w:type="paragraph" w:styleId="34">
    <w:name w:val="Body Text 3"/>
    <w:basedOn w:val="a"/>
    <w:link w:val="35"/>
    <w:rsid w:val="002B16A2"/>
    <w:pPr>
      <w:widowControl/>
      <w:autoSpaceDE/>
      <w:autoSpaceDN/>
      <w:adjustRightInd/>
      <w:spacing w:before="0" w:after="120"/>
      <w:ind w:firstLine="720"/>
      <w:jc w:val="both"/>
    </w:pPr>
    <w:rPr>
      <w:sz w:val="16"/>
      <w:szCs w:val="16"/>
      <w:lang w:val="en-US"/>
    </w:rPr>
  </w:style>
  <w:style w:type="character" w:customStyle="1" w:styleId="35">
    <w:name w:val="Основной текст 3 Знак"/>
    <w:basedOn w:val="a0"/>
    <w:link w:val="34"/>
    <w:rsid w:val="002B16A2"/>
    <w:rPr>
      <w:rFonts w:ascii="Times New Roman" w:hAnsi="Times New Roman"/>
      <w:sz w:val="16"/>
      <w:szCs w:val="16"/>
      <w:lang w:val="en-US"/>
    </w:rPr>
  </w:style>
  <w:style w:type="paragraph" w:customStyle="1" w:styleId="ConsNormal">
    <w:name w:val="ConsNormal"/>
    <w:rsid w:val="002B16A2"/>
    <w:pPr>
      <w:widowControl w:val="0"/>
      <w:autoSpaceDE w:val="0"/>
      <w:autoSpaceDN w:val="0"/>
      <w:adjustRightInd w:val="0"/>
      <w:ind w:right="19772" w:firstLine="720"/>
    </w:pPr>
    <w:rPr>
      <w:rFonts w:ascii="Arial" w:hAnsi="Arial" w:cs="Arial"/>
    </w:rPr>
  </w:style>
  <w:style w:type="character" w:styleId="af9">
    <w:name w:val="annotation reference"/>
    <w:semiHidden/>
    <w:rsid w:val="002B16A2"/>
    <w:rPr>
      <w:sz w:val="16"/>
      <w:szCs w:val="16"/>
    </w:rPr>
  </w:style>
  <w:style w:type="paragraph" w:customStyle="1" w:styleId="StandaardOpinion">
    <w:name w:val="StandaardOpinion"/>
    <w:basedOn w:val="a"/>
    <w:rsid w:val="002B16A2"/>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paragraph" w:styleId="afa">
    <w:name w:val="Balloon Text"/>
    <w:basedOn w:val="a"/>
    <w:link w:val="afb"/>
    <w:semiHidden/>
    <w:rsid w:val="002B16A2"/>
    <w:pPr>
      <w:widowControl/>
      <w:autoSpaceDE/>
      <w:autoSpaceDN/>
      <w:adjustRightInd/>
      <w:spacing w:before="0" w:after="0"/>
      <w:ind w:firstLine="720"/>
      <w:jc w:val="both"/>
    </w:pPr>
    <w:rPr>
      <w:rFonts w:ascii="Tahoma" w:hAnsi="Tahoma" w:cs="Tahoma"/>
      <w:sz w:val="16"/>
      <w:szCs w:val="16"/>
      <w:lang w:val="en-US"/>
    </w:rPr>
  </w:style>
  <w:style w:type="character" w:customStyle="1" w:styleId="afb">
    <w:name w:val="Текст выноски Знак"/>
    <w:basedOn w:val="a0"/>
    <w:link w:val="afa"/>
    <w:semiHidden/>
    <w:rsid w:val="002B16A2"/>
    <w:rPr>
      <w:rFonts w:ascii="Tahoma" w:hAnsi="Tahoma" w:cs="Tahoma"/>
      <w:sz w:val="16"/>
      <w:szCs w:val="16"/>
      <w:lang w:val="en-US"/>
    </w:rPr>
  </w:style>
  <w:style w:type="paragraph" w:styleId="afc">
    <w:name w:val="annotation text"/>
    <w:basedOn w:val="a"/>
    <w:link w:val="afd"/>
    <w:semiHidden/>
    <w:rsid w:val="002B16A2"/>
    <w:pPr>
      <w:widowControl/>
      <w:autoSpaceDE/>
      <w:autoSpaceDN/>
      <w:adjustRightInd/>
      <w:spacing w:before="0" w:after="0"/>
      <w:ind w:firstLine="720"/>
      <w:jc w:val="both"/>
    </w:pPr>
    <w:rPr>
      <w:lang w:val="en-US"/>
    </w:rPr>
  </w:style>
  <w:style w:type="character" w:customStyle="1" w:styleId="afd">
    <w:name w:val="Текст примечания Знак"/>
    <w:basedOn w:val="a0"/>
    <w:link w:val="afc"/>
    <w:semiHidden/>
    <w:rsid w:val="002B16A2"/>
    <w:rPr>
      <w:rFonts w:ascii="Times New Roman" w:hAnsi="Times New Roman"/>
      <w:lang w:val="en-US"/>
    </w:rPr>
  </w:style>
  <w:style w:type="paragraph" w:styleId="afe">
    <w:name w:val="annotation subject"/>
    <w:basedOn w:val="afc"/>
    <w:next w:val="afc"/>
    <w:link w:val="aff"/>
    <w:semiHidden/>
    <w:rsid w:val="002B16A2"/>
    <w:rPr>
      <w:b/>
      <w:bCs/>
    </w:rPr>
  </w:style>
  <w:style w:type="character" w:customStyle="1" w:styleId="aff">
    <w:name w:val="Тема примечания Знак"/>
    <w:basedOn w:val="afd"/>
    <w:link w:val="afe"/>
    <w:semiHidden/>
    <w:rsid w:val="002B16A2"/>
    <w:rPr>
      <w:b/>
      <w:bCs/>
    </w:rPr>
  </w:style>
  <w:style w:type="paragraph" w:customStyle="1" w:styleId="Bulletedsecondparagraph">
    <w:name w:val="Bulleted second paragraph"/>
    <w:basedOn w:val="a"/>
    <w:rsid w:val="002B16A2"/>
    <w:pPr>
      <w:widowControl/>
      <w:autoSpaceDE/>
      <w:autoSpaceDN/>
      <w:adjustRightInd/>
      <w:spacing w:before="0" w:after="240"/>
      <w:ind w:left="720"/>
    </w:pPr>
    <w:rPr>
      <w:rFonts w:eastAsia="Batang"/>
      <w:lang w:eastAsia="en-US"/>
    </w:rPr>
  </w:style>
  <w:style w:type="paragraph" w:styleId="aff0">
    <w:name w:val="Document Map"/>
    <w:basedOn w:val="a"/>
    <w:link w:val="aff1"/>
    <w:semiHidden/>
    <w:rsid w:val="002B16A2"/>
    <w:pPr>
      <w:widowControl/>
      <w:shd w:val="clear" w:color="auto" w:fill="000080"/>
      <w:autoSpaceDE/>
      <w:autoSpaceDN/>
      <w:adjustRightInd/>
      <w:spacing w:before="0" w:after="0"/>
      <w:ind w:firstLine="720"/>
      <w:jc w:val="both"/>
    </w:pPr>
    <w:rPr>
      <w:rFonts w:ascii="Tahoma" w:hAnsi="Tahoma" w:cs="Tahoma"/>
      <w:lang w:val="en-US"/>
    </w:rPr>
  </w:style>
  <w:style w:type="character" w:customStyle="1" w:styleId="aff1">
    <w:name w:val="Схема документа Знак"/>
    <w:basedOn w:val="a0"/>
    <w:link w:val="aff0"/>
    <w:semiHidden/>
    <w:rsid w:val="002B16A2"/>
    <w:rPr>
      <w:rFonts w:ascii="Tahoma" w:hAnsi="Tahoma" w:cs="Tahoma"/>
      <w:shd w:val="clear" w:color="auto" w:fill="000080"/>
      <w:lang w:val="en-US"/>
    </w:rPr>
  </w:style>
  <w:style w:type="paragraph" w:customStyle="1" w:styleId="Default">
    <w:name w:val="Default"/>
    <w:rsid w:val="002B16A2"/>
    <w:pPr>
      <w:autoSpaceDE w:val="0"/>
      <w:autoSpaceDN w:val="0"/>
      <w:adjustRightInd w:val="0"/>
    </w:pPr>
    <w:rPr>
      <w:rFonts w:ascii="Times New Roman" w:hAnsi="Times New Roman"/>
      <w:color w:val="000000"/>
      <w:sz w:val="24"/>
      <w:szCs w:val="24"/>
    </w:rPr>
  </w:style>
  <w:style w:type="table" w:customStyle="1" w:styleId="13">
    <w:name w:val="Сетка таблицы1"/>
    <w:basedOn w:val="a1"/>
    <w:next w:val="a5"/>
    <w:rsid w:val="002B16A2"/>
    <w:pPr>
      <w:ind w:firstLine="720"/>
      <w:jc w:val="both"/>
    </w:pPr>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EM">
    <w:name w:val="Нормальный (OEM)"/>
    <w:basedOn w:val="a"/>
    <w:next w:val="a"/>
    <w:rsid w:val="002B16A2"/>
    <w:pPr>
      <w:widowControl/>
      <w:adjustRightInd/>
      <w:spacing w:before="0" w:after="0"/>
      <w:jc w:val="both"/>
    </w:pPr>
    <w:rPr>
      <w:rFonts w:ascii="Courier New" w:hAnsi="Courier New" w:cs="Courier New"/>
    </w:rPr>
  </w:style>
  <w:style w:type="paragraph" w:customStyle="1" w:styleId="aff2">
    <w:name w:val="ФИО"/>
    <w:basedOn w:val="a"/>
    <w:rsid w:val="002B16A2"/>
    <w:pPr>
      <w:widowControl/>
      <w:autoSpaceDE/>
      <w:autoSpaceDN/>
      <w:adjustRightInd/>
      <w:spacing w:before="0" w:after="180"/>
      <w:ind w:left="5670"/>
      <w:jc w:val="both"/>
    </w:pPr>
    <w:rPr>
      <w:sz w:val="24"/>
    </w:rPr>
  </w:style>
  <w:style w:type="table" w:styleId="14">
    <w:name w:val="Table Classic 1"/>
    <w:basedOn w:val="a1"/>
    <w:rsid w:val="002B16A2"/>
    <w:pPr>
      <w:ind w:firstLine="720"/>
      <w:jc w:val="both"/>
    </w:pPr>
    <w:rPr>
      <w:rFonts w:ascii="Times New Roman" w:hAnsi="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5">
    <w:name w:val="Table List 5"/>
    <w:basedOn w:val="a1"/>
    <w:rsid w:val="002B16A2"/>
    <w:pPr>
      <w:ind w:firstLine="720"/>
      <w:jc w:val="both"/>
    </w:pPr>
    <w:rPr>
      <w:rFonts w:ascii="Times New Roman" w:hAnsi="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27">
    <w:name w:val="Table Columns 2"/>
    <w:basedOn w:val="a1"/>
    <w:rsid w:val="002B16A2"/>
    <w:pPr>
      <w:ind w:firstLine="720"/>
      <w:jc w:val="both"/>
    </w:pPr>
    <w:rPr>
      <w:rFonts w:ascii="Times New Roman" w:hAnsi="Times New Roman"/>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011">
    <w:name w:val="01 Стиль роснефть1"/>
    <w:basedOn w:val="-5"/>
    <w:rsid w:val="002B16A2"/>
    <w:pPr>
      <w:jc w:val="left"/>
    </w:pPr>
    <w:rPr>
      <w:rFonts w:ascii="Arial Narrow" w:hAnsi="Arial Narrow"/>
      <w:sz w:val="18"/>
    </w:rPr>
    <w:tblPr>
      <w:tblStyleRowBandSize w:val="1"/>
      <w:tblInd w:w="0" w:type="dxa"/>
      <w:tblBorders>
        <w:top w:val="single" w:sz="6" w:space="0" w:color="000000"/>
        <w:left w:val="dotted" w:sz="4" w:space="0" w:color="auto"/>
        <w:bottom w:val="single" w:sz="6" w:space="0" w:color="000000"/>
        <w:right w:val="dotted" w:sz="4" w:space="0" w:color="auto"/>
        <w:insideH w:val="single" w:sz="6" w:space="0" w:color="000000"/>
      </w:tblBorders>
      <w:tblCellMar>
        <w:top w:w="0" w:type="dxa"/>
        <w:left w:w="108" w:type="dxa"/>
        <w:bottom w:w="0" w:type="dxa"/>
        <w:right w:w="108" w:type="dxa"/>
      </w:tblCellMar>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8">
    <w:name w:val="заголовок 2"/>
    <w:basedOn w:val="a"/>
    <w:next w:val="a"/>
    <w:rsid w:val="002B16A2"/>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rsid w:val="002B16A2"/>
    <w:pPr>
      <w:widowControl w:val="0"/>
    </w:pPr>
    <w:rPr>
      <w:rFonts w:ascii="Times New Roman" w:hAnsi="Times New Roman"/>
      <w:snapToGrid w:val="0"/>
      <w:color w:val="000000"/>
      <w:lang w:val="en-GB" w:eastAsia="en-US"/>
    </w:rPr>
  </w:style>
  <w:style w:type="paragraph" w:styleId="36">
    <w:name w:val="toc 3"/>
    <w:basedOn w:val="a"/>
    <w:next w:val="a"/>
    <w:autoRedefine/>
    <w:semiHidden/>
    <w:rsid w:val="002B16A2"/>
    <w:pPr>
      <w:widowControl/>
      <w:autoSpaceDE/>
      <w:autoSpaceDN/>
      <w:adjustRightInd/>
      <w:spacing w:before="0" w:after="0"/>
      <w:ind w:left="480" w:firstLine="720"/>
      <w:jc w:val="both"/>
    </w:pPr>
    <w:rPr>
      <w:sz w:val="24"/>
      <w:lang w:val="en-US"/>
    </w:rPr>
  </w:style>
  <w:style w:type="paragraph" w:customStyle="1" w:styleId="ConsTitle">
    <w:name w:val="ConsTitle"/>
    <w:rsid w:val="002B16A2"/>
    <w:pPr>
      <w:widowControl w:val="0"/>
      <w:autoSpaceDE w:val="0"/>
      <w:autoSpaceDN w:val="0"/>
      <w:adjustRightInd w:val="0"/>
      <w:ind w:right="19772"/>
    </w:pPr>
    <w:rPr>
      <w:rFonts w:ascii="Arial" w:hAnsi="Arial" w:cs="Arial"/>
      <w:b/>
      <w:bCs/>
      <w:sz w:val="16"/>
      <w:szCs w:val="16"/>
    </w:rPr>
  </w:style>
  <w:style w:type="paragraph" w:customStyle="1" w:styleId="aff3">
    <w:name w:val="обычн"/>
    <w:basedOn w:val="a"/>
    <w:rsid w:val="002B16A2"/>
    <w:pPr>
      <w:widowControl/>
      <w:autoSpaceDE/>
      <w:autoSpaceDN/>
      <w:adjustRightInd/>
      <w:spacing w:before="0" w:after="0"/>
    </w:pPr>
    <w:rPr>
      <w:sz w:val="24"/>
      <w:szCs w:val="24"/>
    </w:rPr>
  </w:style>
  <w:style w:type="paragraph" w:customStyle="1" w:styleId="15">
    <w:name w:val="Список 1"/>
    <w:basedOn w:val="aff4"/>
    <w:rsid w:val="002B16A2"/>
    <w:pPr>
      <w:widowControl w:val="0"/>
      <w:tabs>
        <w:tab w:val="clear" w:pos="360"/>
        <w:tab w:val="num" w:pos="720"/>
        <w:tab w:val="num" w:pos="851"/>
      </w:tabs>
      <w:overflowPunct w:val="0"/>
      <w:autoSpaceDE w:val="0"/>
      <w:autoSpaceDN w:val="0"/>
      <w:adjustRightInd w:val="0"/>
      <w:spacing w:before="60"/>
      <w:ind w:left="851" w:hanging="425"/>
      <w:jc w:val="both"/>
      <w:textAlignment w:val="baseline"/>
    </w:pPr>
    <w:rPr>
      <w:szCs w:val="20"/>
    </w:rPr>
  </w:style>
  <w:style w:type="paragraph" w:styleId="aff4">
    <w:name w:val="List Bullet"/>
    <w:basedOn w:val="a"/>
    <w:rsid w:val="002B16A2"/>
    <w:pPr>
      <w:widowControl/>
      <w:tabs>
        <w:tab w:val="num" w:pos="360"/>
      </w:tabs>
      <w:autoSpaceDE/>
      <w:autoSpaceDN/>
      <w:adjustRightInd/>
      <w:spacing w:before="0" w:after="0"/>
    </w:pPr>
    <w:rPr>
      <w:sz w:val="24"/>
      <w:szCs w:val="24"/>
    </w:rPr>
  </w:style>
  <w:style w:type="paragraph" w:styleId="41">
    <w:name w:val="toc 4"/>
    <w:basedOn w:val="a"/>
    <w:next w:val="a"/>
    <w:autoRedefine/>
    <w:semiHidden/>
    <w:rsid w:val="002B16A2"/>
    <w:pPr>
      <w:widowControl/>
      <w:autoSpaceDE/>
      <w:autoSpaceDN/>
      <w:adjustRightInd/>
      <w:spacing w:before="0" w:after="0"/>
      <w:ind w:left="480"/>
    </w:pPr>
  </w:style>
  <w:style w:type="paragraph" w:styleId="51">
    <w:name w:val="toc 5"/>
    <w:basedOn w:val="a"/>
    <w:next w:val="a"/>
    <w:autoRedefine/>
    <w:semiHidden/>
    <w:rsid w:val="002B16A2"/>
    <w:pPr>
      <w:widowControl/>
      <w:autoSpaceDE/>
      <w:autoSpaceDN/>
      <w:adjustRightInd/>
      <w:spacing w:before="0" w:after="0"/>
      <w:ind w:left="720"/>
    </w:pPr>
  </w:style>
  <w:style w:type="paragraph" w:styleId="61">
    <w:name w:val="toc 6"/>
    <w:basedOn w:val="a"/>
    <w:next w:val="a"/>
    <w:autoRedefine/>
    <w:semiHidden/>
    <w:rsid w:val="002B16A2"/>
    <w:pPr>
      <w:widowControl/>
      <w:autoSpaceDE/>
      <w:autoSpaceDN/>
      <w:adjustRightInd/>
      <w:spacing w:before="0" w:after="0"/>
      <w:ind w:left="960"/>
    </w:pPr>
  </w:style>
  <w:style w:type="paragraph" w:styleId="71">
    <w:name w:val="toc 7"/>
    <w:basedOn w:val="a"/>
    <w:next w:val="a"/>
    <w:autoRedefine/>
    <w:semiHidden/>
    <w:rsid w:val="002B16A2"/>
    <w:pPr>
      <w:widowControl/>
      <w:autoSpaceDE/>
      <w:autoSpaceDN/>
      <w:adjustRightInd/>
      <w:spacing w:before="0" w:after="0"/>
      <w:ind w:left="1200"/>
    </w:pPr>
  </w:style>
  <w:style w:type="paragraph" w:styleId="81">
    <w:name w:val="toc 8"/>
    <w:basedOn w:val="a"/>
    <w:next w:val="a"/>
    <w:autoRedefine/>
    <w:semiHidden/>
    <w:rsid w:val="002B16A2"/>
    <w:pPr>
      <w:widowControl/>
      <w:autoSpaceDE/>
      <w:autoSpaceDN/>
      <w:adjustRightInd/>
      <w:spacing w:before="0" w:after="0"/>
      <w:ind w:left="1440"/>
    </w:pPr>
  </w:style>
  <w:style w:type="paragraph" w:customStyle="1" w:styleId="ConsNonformat">
    <w:name w:val="ConsNonformat"/>
    <w:rsid w:val="002B16A2"/>
    <w:pPr>
      <w:widowControl w:val="0"/>
      <w:autoSpaceDE w:val="0"/>
      <w:autoSpaceDN w:val="0"/>
      <w:adjustRightInd w:val="0"/>
      <w:ind w:right="19772"/>
    </w:pPr>
    <w:rPr>
      <w:rFonts w:ascii="Courier New" w:hAnsi="Courier New" w:cs="Courier New"/>
    </w:rPr>
  </w:style>
  <w:style w:type="paragraph" w:styleId="aff5">
    <w:name w:val="Normal (Web)"/>
    <w:basedOn w:val="a"/>
    <w:rsid w:val="002B16A2"/>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aff6">
    <w:name w:val="caption"/>
    <w:basedOn w:val="a"/>
    <w:next w:val="a"/>
    <w:link w:val="aff7"/>
    <w:qFormat/>
    <w:rsid w:val="002B16A2"/>
    <w:pPr>
      <w:widowControl/>
      <w:autoSpaceDE/>
      <w:autoSpaceDN/>
      <w:adjustRightInd/>
      <w:spacing w:before="0" w:after="0"/>
      <w:jc w:val="center"/>
    </w:pPr>
    <w:rPr>
      <w:rFonts w:ascii="Arial Narrow" w:hAnsi="Arial Narrow"/>
      <w:b/>
      <w:bCs/>
      <w:color w:val="000080"/>
      <w:szCs w:val="24"/>
      <w:lang/>
    </w:rPr>
  </w:style>
  <w:style w:type="character" w:styleId="aff8">
    <w:name w:val="FollowedHyperlink"/>
    <w:rsid w:val="002B16A2"/>
    <w:rPr>
      <w:rFonts w:cs="Times New Roman"/>
      <w:color w:val="800080"/>
      <w:u w:val="single"/>
    </w:rPr>
  </w:style>
  <w:style w:type="paragraph" w:styleId="16">
    <w:name w:val="index 1"/>
    <w:basedOn w:val="a"/>
    <w:next w:val="a"/>
    <w:autoRedefine/>
    <w:semiHidden/>
    <w:rsid w:val="002B16A2"/>
    <w:pPr>
      <w:widowControl/>
      <w:autoSpaceDE/>
      <w:autoSpaceDN/>
      <w:adjustRightInd/>
      <w:spacing w:before="0" w:after="0"/>
      <w:ind w:left="240" w:firstLine="120"/>
    </w:pPr>
    <w:rPr>
      <w:sz w:val="24"/>
      <w:szCs w:val="24"/>
    </w:rPr>
  </w:style>
  <w:style w:type="paragraph" w:styleId="aff9">
    <w:name w:val="index heading"/>
    <w:basedOn w:val="a"/>
    <w:next w:val="16"/>
    <w:semiHidden/>
    <w:rsid w:val="002B16A2"/>
    <w:pPr>
      <w:widowControl/>
      <w:autoSpaceDE/>
      <w:autoSpaceDN/>
      <w:adjustRightInd/>
      <w:spacing w:before="0" w:after="0"/>
    </w:pPr>
    <w:rPr>
      <w:sz w:val="24"/>
      <w:szCs w:val="24"/>
    </w:rPr>
  </w:style>
  <w:style w:type="paragraph" w:customStyle="1" w:styleId="affa">
    <w:name w:val="Заголовок таблица"/>
    <w:basedOn w:val="a"/>
    <w:autoRedefine/>
    <w:rsid w:val="002B16A2"/>
    <w:pPr>
      <w:numPr>
        <w:ilvl w:val="12"/>
      </w:num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b">
    <w:name w:val="Текст таблица"/>
    <w:basedOn w:val="a"/>
    <w:rsid w:val="002B16A2"/>
    <w:pPr>
      <w:widowControl/>
      <w:numPr>
        <w:ilvl w:val="12"/>
      </w:numPr>
      <w:autoSpaceDE/>
      <w:autoSpaceDN/>
      <w:adjustRightInd/>
      <w:spacing w:before="60" w:after="0"/>
    </w:pPr>
    <w:rPr>
      <w:iCs/>
      <w:sz w:val="22"/>
    </w:rPr>
  </w:style>
  <w:style w:type="paragraph" w:customStyle="1" w:styleId="affc">
    <w:name w:val="_______"/>
    <w:rsid w:val="002B16A2"/>
    <w:pPr>
      <w:widowControl w:val="0"/>
    </w:pPr>
    <w:rPr>
      <w:rFonts w:ascii="Swiss Light 10pt" w:hAnsi="Swiss Light 10pt"/>
      <w:lang w:val="en-US"/>
    </w:rPr>
  </w:style>
  <w:style w:type="paragraph" w:styleId="29">
    <w:name w:val="index 2"/>
    <w:basedOn w:val="a"/>
    <w:next w:val="a"/>
    <w:autoRedefine/>
    <w:semiHidden/>
    <w:rsid w:val="002B16A2"/>
    <w:pPr>
      <w:widowControl/>
      <w:autoSpaceDE/>
      <w:autoSpaceDN/>
      <w:adjustRightInd/>
      <w:spacing w:before="0" w:after="0"/>
      <w:ind w:left="400" w:hanging="200"/>
    </w:pPr>
    <w:rPr>
      <w:sz w:val="18"/>
    </w:rPr>
  </w:style>
  <w:style w:type="paragraph" w:styleId="37">
    <w:name w:val="index 3"/>
    <w:basedOn w:val="a"/>
    <w:next w:val="a"/>
    <w:autoRedefine/>
    <w:semiHidden/>
    <w:rsid w:val="002B16A2"/>
    <w:pPr>
      <w:widowControl/>
      <w:autoSpaceDE/>
      <w:autoSpaceDN/>
      <w:adjustRightInd/>
      <w:spacing w:before="0" w:after="0"/>
      <w:ind w:left="600" w:hanging="200"/>
    </w:pPr>
    <w:rPr>
      <w:sz w:val="18"/>
    </w:rPr>
  </w:style>
  <w:style w:type="paragraph" w:styleId="42">
    <w:name w:val="index 4"/>
    <w:basedOn w:val="a"/>
    <w:next w:val="a"/>
    <w:autoRedefine/>
    <w:semiHidden/>
    <w:rsid w:val="002B16A2"/>
    <w:pPr>
      <w:widowControl/>
      <w:autoSpaceDE/>
      <w:autoSpaceDN/>
      <w:adjustRightInd/>
      <w:spacing w:before="0" w:after="0"/>
      <w:ind w:left="800" w:hanging="200"/>
    </w:pPr>
    <w:rPr>
      <w:sz w:val="18"/>
    </w:rPr>
  </w:style>
  <w:style w:type="paragraph" w:styleId="52">
    <w:name w:val="index 5"/>
    <w:basedOn w:val="a"/>
    <w:next w:val="a"/>
    <w:autoRedefine/>
    <w:semiHidden/>
    <w:rsid w:val="002B16A2"/>
    <w:pPr>
      <w:widowControl/>
      <w:autoSpaceDE/>
      <w:autoSpaceDN/>
      <w:adjustRightInd/>
      <w:spacing w:before="0" w:after="0"/>
      <w:ind w:left="1000" w:hanging="200"/>
    </w:pPr>
    <w:rPr>
      <w:sz w:val="18"/>
    </w:rPr>
  </w:style>
  <w:style w:type="paragraph" w:styleId="62">
    <w:name w:val="index 6"/>
    <w:basedOn w:val="a"/>
    <w:next w:val="a"/>
    <w:autoRedefine/>
    <w:semiHidden/>
    <w:rsid w:val="002B16A2"/>
    <w:pPr>
      <w:widowControl/>
      <w:autoSpaceDE/>
      <w:autoSpaceDN/>
      <w:adjustRightInd/>
      <w:spacing w:before="0" w:after="0"/>
      <w:ind w:left="1200" w:hanging="200"/>
    </w:pPr>
    <w:rPr>
      <w:sz w:val="18"/>
    </w:rPr>
  </w:style>
  <w:style w:type="paragraph" w:styleId="72">
    <w:name w:val="index 7"/>
    <w:basedOn w:val="a"/>
    <w:next w:val="a"/>
    <w:autoRedefine/>
    <w:semiHidden/>
    <w:rsid w:val="002B16A2"/>
    <w:pPr>
      <w:widowControl/>
      <w:autoSpaceDE/>
      <w:autoSpaceDN/>
      <w:adjustRightInd/>
      <w:spacing w:before="0" w:after="0"/>
      <w:ind w:left="1400" w:hanging="200"/>
    </w:pPr>
    <w:rPr>
      <w:sz w:val="18"/>
    </w:rPr>
  </w:style>
  <w:style w:type="paragraph" w:styleId="82">
    <w:name w:val="index 8"/>
    <w:basedOn w:val="a"/>
    <w:next w:val="a"/>
    <w:autoRedefine/>
    <w:semiHidden/>
    <w:rsid w:val="002B16A2"/>
    <w:pPr>
      <w:widowControl/>
      <w:autoSpaceDE/>
      <w:autoSpaceDN/>
      <w:adjustRightInd/>
      <w:spacing w:before="0" w:after="0"/>
      <w:ind w:left="1600" w:hanging="200"/>
    </w:pPr>
    <w:rPr>
      <w:sz w:val="18"/>
    </w:rPr>
  </w:style>
  <w:style w:type="paragraph" w:styleId="92">
    <w:name w:val="index 9"/>
    <w:basedOn w:val="a"/>
    <w:next w:val="a"/>
    <w:autoRedefine/>
    <w:semiHidden/>
    <w:rsid w:val="002B16A2"/>
    <w:pPr>
      <w:widowControl/>
      <w:autoSpaceDE/>
      <w:autoSpaceDN/>
      <w:adjustRightInd/>
      <w:spacing w:before="0" w:after="0"/>
      <w:ind w:left="1800" w:hanging="200"/>
    </w:pPr>
    <w:rPr>
      <w:sz w:val="18"/>
    </w:rPr>
  </w:style>
  <w:style w:type="paragraph" w:customStyle="1" w:styleId="affd">
    <w:name w:val="Готовый"/>
    <w:basedOn w:val="a"/>
    <w:rsid w:val="002B16A2"/>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styleId="affe">
    <w:name w:val="Block Text"/>
    <w:basedOn w:val="a"/>
    <w:rsid w:val="002B16A2"/>
    <w:pPr>
      <w:widowControl/>
      <w:autoSpaceDE/>
      <w:autoSpaceDN/>
      <w:adjustRightInd/>
      <w:spacing w:before="0" w:after="0"/>
      <w:ind w:left="709" w:right="-171" w:hanging="709"/>
      <w:jc w:val="both"/>
    </w:pPr>
    <w:rPr>
      <w:sz w:val="24"/>
    </w:rPr>
  </w:style>
  <w:style w:type="paragraph" w:customStyle="1" w:styleId="BodyText31">
    <w:name w:val="Body Text 31"/>
    <w:basedOn w:val="a"/>
    <w:rsid w:val="002B16A2"/>
    <w:pPr>
      <w:widowControl/>
      <w:autoSpaceDE/>
      <w:autoSpaceDN/>
      <w:adjustRightInd/>
      <w:spacing w:before="0" w:after="0"/>
      <w:jc w:val="both"/>
    </w:pPr>
    <w:rPr>
      <w:sz w:val="24"/>
      <w:szCs w:val="24"/>
    </w:rPr>
  </w:style>
  <w:style w:type="paragraph" w:customStyle="1" w:styleId="ConsPlusNormal">
    <w:name w:val="ConsPlusNormal"/>
    <w:rsid w:val="002B16A2"/>
    <w:pPr>
      <w:autoSpaceDE w:val="0"/>
      <w:autoSpaceDN w:val="0"/>
      <w:adjustRightInd w:val="0"/>
      <w:ind w:firstLine="720"/>
    </w:pPr>
    <w:rPr>
      <w:rFonts w:ascii="Arial" w:hAnsi="Arial" w:cs="Arial"/>
    </w:rPr>
  </w:style>
  <w:style w:type="paragraph" w:customStyle="1" w:styleId="ConsPlusNonformat">
    <w:name w:val="ConsPlusNonformat"/>
    <w:rsid w:val="002B16A2"/>
    <w:pPr>
      <w:autoSpaceDE w:val="0"/>
      <w:autoSpaceDN w:val="0"/>
      <w:adjustRightInd w:val="0"/>
    </w:pPr>
    <w:rPr>
      <w:rFonts w:ascii="Courier New" w:hAnsi="Courier New" w:cs="Courier New"/>
    </w:rPr>
  </w:style>
  <w:style w:type="paragraph" w:customStyle="1" w:styleId="ConsPlusTitle">
    <w:name w:val="ConsPlusTitle"/>
    <w:rsid w:val="002B16A2"/>
    <w:pPr>
      <w:autoSpaceDE w:val="0"/>
      <w:autoSpaceDN w:val="0"/>
      <w:adjustRightInd w:val="0"/>
    </w:pPr>
    <w:rPr>
      <w:rFonts w:ascii="Arial" w:hAnsi="Arial" w:cs="Arial"/>
      <w:b/>
      <w:bCs/>
    </w:rPr>
  </w:style>
  <w:style w:type="paragraph" w:customStyle="1" w:styleId="17">
    <w:name w:val="Стиль1"/>
    <w:basedOn w:val="20"/>
    <w:rsid w:val="002B16A2"/>
    <w:pPr>
      <w:widowControl/>
      <w:autoSpaceDE/>
      <w:autoSpaceDN/>
      <w:adjustRightInd/>
      <w:spacing w:before="0" w:after="0"/>
      <w:jc w:val="both"/>
    </w:pPr>
    <w:rPr>
      <w:rFonts w:ascii="Arial" w:hAnsi="Arial" w:cs="Arial"/>
      <w:iCs/>
      <w:caps/>
      <w:sz w:val="24"/>
      <w:szCs w:val="28"/>
    </w:rPr>
  </w:style>
  <w:style w:type="paragraph" w:styleId="afff">
    <w:name w:val="Plain Text"/>
    <w:basedOn w:val="a"/>
    <w:link w:val="afff0"/>
    <w:rsid w:val="002B16A2"/>
    <w:pPr>
      <w:widowControl/>
      <w:autoSpaceDE/>
      <w:autoSpaceDN/>
      <w:adjustRightInd/>
      <w:spacing w:before="0" w:after="0"/>
    </w:pPr>
    <w:rPr>
      <w:rFonts w:ascii="Courier New" w:hAnsi="Courier New"/>
    </w:rPr>
  </w:style>
  <w:style w:type="character" w:customStyle="1" w:styleId="afff0">
    <w:name w:val="Текст Знак"/>
    <w:basedOn w:val="a0"/>
    <w:link w:val="afff"/>
    <w:rsid w:val="002B16A2"/>
    <w:rPr>
      <w:rFonts w:ascii="Courier New" w:hAnsi="Courier New"/>
    </w:rPr>
  </w:style>
  <w:style w:type="paragraph" w:customStyle="1" w:styleId="18">
    <w:name w:val="Обычный1"/>
    <w:rsid w:val="002B16A2"/>
    <w:pPr>
      <w:widowControl w:val="0"/>
    </w:pPr>
    <w:rPr>
      <w:rFonts w:ascii="Arial Narrow" w:hAnsi="Arial Narrow"/>
      <w:sz w:val="16"/>
    </w:rPr>
  </w:style>
  <w:style w:type="paragraph" w:customStyle="1" w:styleId="19">
    <w:name w:val="Текст 1"/>
    <w:basedOn w:val="20"/>
    <w:rsid w:val="002B16A2"/>
    <w:pPr>
      <w:tabs>
        <w:tab w:val="num"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rsid w:val="002B16A2"/>
    <w:rPr>
      <w:rFonts w:ascii="Arial" w:hAnsi="Arial" w:cs="Arial"/>
      <w:sz w:val="18"/>
      <w:szCs w:val="18"/>
    </w:rPr>
  </w:style>
  <w:style w:type="paragraph" w:customStyle="1" w:styleId="afff1">
    <w:name w:val="стандарт"/>
    <w:basedOn w:val="a"/>
    <w:link w:val="afff2"/>
    <w:rsid w:val="002B16A2"/>
    <w:pPr>
      <w:widowControl/>
      <w:autoSpaceDE/>
      <w:autoSpaceDN/>
      <w:adjustRightInd/>
      <w:spacing w:before="240" w:after="0"/>
      <w:jc w:val="both"/>
    </w:pPr>
    <w:rPr>
      <w:sz w:val="24"/>
      <w:szCs w:val="24"/>
      <w:lang/>
    </w:rPr>
  </w:style>
  <w:style w:type="character" w:customStyle="1" w:styleId="afff2">
    <w:name w:val="стандарт Знак"/>
    <w:link w:val="afff1"/>
    <w:locked/>
    <w:rsid w:val="002B16A2"/>
    <w:rPr>
      <w:rFonts w:ascii="Times New Roman" w:hAnsi="Times New Roman"/>
      <w:sz w:val="24"/>
      <w:szCs w:val="24"/>
    </w:rPr>
  </w:style>
  <w:style w:type="paragraph" w:customStyle="1" w:styleId="afff3">
    <w:name w:val="Текст письма"/>
    <w:rsid w:val="002B16A2"/>
    <w:pPr>
      <w:autoSpaceDE w:val="0"/>
      <w:autoSpaceDN w:val="0"/>
      <w:adjustRightInd w:val="0"/>
      <w:spacing w:before="18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rsid w:val="002B16A2"/>
    <w:pPr>
      <w:widowControl/>
      <w:tabs>
        <w:tab w:val="num" w:pos="432"/>
      </w:tabs>
      <w:suppressAutoHyphens/>
      <w:autoSpaceDE/>
      <w:autoSpaceDN/>
      <w:adjustRightInd/>
      <w:spacing w:before="120" w:after="160"/>
      <w:ind w:left="432" w:hanging="432"/>
    </w:pPr>
    <w:rPr>
      <w:b/>
      <w:caps/>
      <w:sz w:val="32"/>
      <w:szCs w:val="32"/>
      <w:lang w:val="en-US" w:eastAsia="en-US"/>
    </w:rPr>
  </w:style>
  <w:style w:type="character" w:customStyle="1" w:styleId="afff4">
    <w:name w:val="стандарт Знак Знак"/>
    <w:rsid w:val="002B16A2"/>
    <w:rPr>
      <w:rFonts w:cs="Times New Roman"/>
      <w:sz w:val="24"/>
      <w:szCs w:val="24"/>
      <w:lang w:val="ru-RU" w:eastAsia="ru-RU" w:bidi="ar-SA"/>
    </w:rPr>
  </w:style>
  <w:style w:type="character" w:customStyle="1" w:styleId="aff7">
    <w:name w:val="Название объекта Знак"/>
    <w:link w:val="aff6"/>
    <w:rsid w:val="002B16A2"/>
    <w:rPr>
      <w:rFonts w:ascii="Arial Narrow" w:hAnsi="Arial Narrow"/>
      <w:b/>
      <w:bCs/>
      <w:color w:val="000080"/>
      <w:szCs w:val="24"/>
    </w:rPr>
  </w:style>
  <w:style w:type="paragraph" w:customStyle="1" w:styleId="oem0">
    <w:name w:val="oem"/>
    <w:basedOn w:val="a"/>
    <w:rsid w:val="002B16A2"/>
    <w:pPr>
      <w:widowControl/>
      <w:autoSpaceDE/>
      <w:autoSpaceDN/>
      <w:adjustRightInd/>
      <w:spacing w:before="100" w:beforeAutospacing="1" w:after="100" w:afterAutospacing="1"/>
    </w:pPr>
    <w:rPr>
      <w:sz w:val="24"/>
      <w:szCs w:val="24"/>
    </w:rPr>
  </w:style>
  <w:style w:type="character" w:styleId="afff5">
    <w:name w:val="Strong"/>
    <w:qFormat/>
    <w:rsid w:val="002B16A2"/>
    <w:rPr>
      <w:b/>
      <w:bCs/>
    </w:rPr>
  </w:style>
  <w:style w:type="character" w:styleId="afff6">
    <w:name w:val="Emphasis"/>
    <w:qFormat/>
    <w:rsid w:val="002B16A2"/>
    <w:rPr>
      <w:i/>
      <w:iCs/>
    </w:rPr>
  </w:style>
  <w:style w:type="paragraph" w:customStyle="1" w:styleId="2">
    <w:name w:val="Стиль2"/>
    <w:basedOn w:val="a"/>
    <w:link w:val="2a"/>
    <w:qFormat/>
    <w:rsid w:val="002B16A2"/>
    <w:pPr>
      <w:widowControl/>
      <w:numPr>
        <w:numId w:val="18"/>
      </w:numPr>
      <w:autoSpaceDE/>
      <w:autoSpaceDN/>
      <w:adjustRightInd/>
      <w:spacing w:before="0" w:after="0"/>
      <w:jc w:val="both"/>
      <w:outlineLvl w:val="0"/>
    </w:pPr>
    <w:rPr>
      <w:rFonts w:ascii="Arial Narrow" w:hAnsi="Arial Narrow"/>
      <w:b/>
      <w:sz w:val="28"/>
      <w:szCs w:val="28"/>
      <w:lang/>
    </w:rPr>
  </w:style>
  <w:style w:type="paragraph" w:customStyle="1" w:styleId="3">
    <w:name w:val="Стиль3"/>
    <w:basedOn w:val="a"/>
    <w:link w:val="38"/>
    <w:qFormat/>
    <w:rsid w:val="002B16A2"/>
    <w:pPr>
      <w:widowControl/>
      <w:numPr>
        <w:ilvl w:val="1"/>
        <w:numId w:val="21"/>
      </w:numPr>
      <w:autoSpaceDE/>
      <w:autoSpaceDN/>
      <w:adjustRightInd/>
      <w:spacing w:before="0" w:after="0"/>
      <w:jc w:val="both"/>
    </w:pPr>
    <w:rPr>
      <w:rFonts w:ascii="Arial Narrow" w:hAnsi="Arial Narrow"/>
      <w:b/>
      <w:i/>
      <w:sz w:val="24"/>
      <w:szCs w:val="24"/>
      <w:lang/>
    </w:rPr>
  </w:style>
  <w:style w:type="character" w:customStyle="1" w:styleId="2a">
    <w:name w:val="Стиль2 Знак"/>
    <w:link w:val="2"/>
    <w:rsid w:val="002B16A2"/>
    <w:rPr>
      <w:rFonts w:ascii="Arial Narrow" w:hAnsi="Arial Narrow"/>
      <w:b/>
      <w:sz w:val="28"/>
      <w:szCs w:val="28"/>
      <w:lang/>
    </w:rPr>
  </w:style>
  <w:style w:type="paragraph" w:customStyle="1" w:styleId="43">
    <w:name w:val="Стиль4"/>
    <w:basedOn w:val="a"/>
    <w:link w:val="44"/>
    <w:qFormat/>
    <w:rsid w:val="002B16A2"/>
    <w:pPr>
      <w:widowControl/>
      <w:autoSpaceDE/>
      <w:autoSpaceDN/>
      <w:adjustRightInd/>
      <w:spacing w:before="0" w:after="0"/>
      <w:jc w:val="both"/>
      <w:outlineLvl w:val="0"/>
    </w:pPr>
    <w:rPr>
      <w:rFonts w:ascii="Arial Narrow" w:hAnsi="Arial Narrow"/>
      <w:b/>
      <w:sz w:val="24"/>
      <w:szCs w:val="24"/>
      <w:lang/>
    </w:rPr>
  </w:style>
  <w:style w:type="character" w:customStyle="1" w:styleId="38">
    <w:name w:val="Стиль3 Знак"/>
    <w:link w:val="3"/>
    <w:rsid w:val="002B16A2"/>
    <w:rPr>
      <w:rFonts w:ascii="Arial Narrow" w:hAnsi="Arial Narrow"/>
      <w:b/>
      <w:i/>
      <w:sz w:val="24"/>
      <w:szCs w:val="24"/>
      <w:lang/>
    </w:rPr>
  </w:style>
  <w:style w:type="paragraph" w:styleId="afff7">
    <w:name w:val="List Paragraph"/>
    <w:basedOn w:val="a"/>
    <w:uiPriority w:val="34"/>
    <w:qFormat/>
    <w:rsid w:val="002B16A2"/>
    <w:pPr>
      <w:widowControl/>
      <w:autoSpaceDE/>
      <w:autoSpaceDN/>
      <w:adjustRightInd/>
      <w:spacing w:before="0" w:after="0"/>
      <w:ind w:left="720"/>
    </w:pPr>
    <w:rPr>
      <w:rFonts w:ascii="Calibri" w:eastAsia="Calibri" w:hAnsi="Calibri"/>
      <w:sz w:val="22"/>
      <w:szCs w:val="22"/>
    </w:rPr>
  </w:style>
  <w:style w:type="character" w:customStyle="1" w:styleId="44">
    <w:name w:val="Стиль4 Знак"/>
    <w:link w:val="43"/>
    <w:rsid w:val="002B16A2"/>
    <w:rPr>
      <w:rFonts w:ascii="Arial Narrow" w:hAnsi="Arial Narrow"/>
      <w:b/>
      <w:sz w:val="24"/>
      <w:szCs w:val="24"/>
      <w:lang/>
    </w:rPr>
  </w:style>
  <w:style w:type="paragraph" w:customStyle="1" w:styleId="ListParagraph">
    <w:name w:val="List Paragraph"/>
    <w:basedOn w:val="a"/>
    <w:rsid w:val="002B16A2"/>
    <w:pPr>
      <w:widowControl/>
      <w:autoSpaceDE/>
      <w:autoSpaceDN/>
      <w:adjustRightInd/>
      <w:spacing w:before="0" w:after="200" w:line="276" w:lineRule="auto"/>
      <w:ind w:left="720"/>
      <w:contextualSpacing/>
    </w:pPr>
    <w:rPr>
      <w:rFonts w:ascii="Calibri" w:hAnsi="Calibri"/>
      <w:sz w:val="22"/>
      <w:szCs w:val="22"/>
    </w:rPr>
  </w:style>
</w:styles>
</file>

<file path=word/webSettings.xml><?xml version="1.0" encoding="utf-8"?>
<w:webSettings xmlns:r="http://schemas.openxmlformats.org/officeDocument/2006/relationships" xmlns:w="http://schemas.openxmlformats.org/wordprocessingml/2006/main">
  <w:divs>
    <w:div w:id="16779777">
      <w:bodyDiv w:val="1"/>
      <w:marLeft w:val="0"/>
      <w:marRight w:val="0"/>
      <w:marTop w:val="0"/>
      <w:marBottom w:val="0"/>
      <w:divBdr>
        <w:top w:val="none" w:sz="0" w:space="0" w:color="auto"/>
        <w:left w:val="none" w:sz="0" w:space="0" w:color="auto"/>
        <w:bottom w:val="none" w:sz="0" w:space="0" w:color="auto"/>
        <w:right w:val="none" w:sz="0" w:space="0" w:color="auto"/>
      </w:divBdr>
      <w:divsChild>
        <w:div w:id="433592969">
          <w:marLeft w:val="0"/>
          <w:marRight w:val="0"/>
          <w:marTop w:val="0"/>
          <w:marBottom w:val="0"/>
          <w:divBdr>
            <w:top w:val="none" w:sz="0" w:space="0" w:color="auto"/>
            <w:left w:val="none" w:sz="0" w:space="0" w:color="auto"/>
            <w:bottom w:val="none" w:sz="0" w:space="0" w:color="auto"/>
            <w:right w:val="none" w:sz="0" w:space="0" w:color="auto"/>
          </w:divBdr>
          <w:divsChild>
            <w:div w:id="1523979624">
              <w:marLeft w:val="0"/>
              <w:marRight w:val="0"/>
              <w:marTop w:val="0"/>
              <w:marBottom w:val="0"/>
              <w:divBdr>
                <w:top w:val="none" w:sz="0" w:space="0" w:color="auto"/>
                <w:left w:val="none" w:sz="0" w:space="0" w:color="auto"/>
                <w:bottom w:val="none" w:sz="0" w:space="0" w:color="auto"/>
                <w:right w:val="none" w:sz="0" w:space="0" w:color="auto"/>
              </w:divBdr>
            </w:div>
            <w:div w:id="1042095962">
              <w:marLeft w:val="0"/>
              <w:marRight w:val="0"/>
              <w:marTop w:val="0"/>
              <w:marBottom w:val="0"/>
              <w:divBdr>
                <w:top w:val="none" w:sz="0" w:space="0" w:color="auto"/>
                <w:left w:val="none" w:sz="0" w:space="0" w:color="auto"/>
                <w:bottom w:val="none" w:sz="0" w:space="0" w:color="auto"/>
                <w:right w:val="none" w:sz="0" w:space="0" w:color="auto"/>
              </w:divBdr>
            </w:div>
            <w:div w:id="1193032860">
              <w:marLeft w:val="0"/>
              <w:marRight w:val="0"/>
              <w:marTop w:val="0"/>
              <w:marBottom w:val="0"/>
              <w:divBdr>
                <w:top w:val="none" w:sz="0" w:space="0" w:color="auto"/>
                <w:left w:val="none" w:sz="0" w:space="0" w:color="auto"/>
                <w:bottom w:val="none" w:sz="0" w:space="0" w:color="auto"/>
                <w:right w:val="none" w:sz="0" w:space="0" w:color="auto"/>
              </w:divBdr>
            </w:div>
            <w:div w:id="1238204109">
              <w:marLeft w:val="0"/>
              <w:marRight w:val="0"/>
              <w:marTop w:val="0"/>
              <w:marBottom w:val="0"/>
              <w:divBdr>
                <w:top w:val="none" w:sz="0" w:space="0" w:color="auto"/>
                <w:left w:val="none" w:sz="0" w:space="0" w:color="auto"/>
                <w:bottom w:val="none" w:sz="0" w:space="0" w:color="auto"/>
                <w:right w:val="none" w:sz="0" w:space="0" w:color="auto"/>
              </w:divBdr>
            </w:div>
            <w:div w:id="1014573836">
              <w:marLeft w:val="0"/>
              <w:marRight w:val="0"/>
              <w:marTop w:val="0"/>
              <w:marBottom w:val="0"/>
              <w:divBdr>
                <w:top w:val="none" w:sz="0" w:space="0" w:color="auto"/>
                <w:left w:val="none" w:sz="0" w:space="0" w:color="auto"/>
                <w:bottom w:val="none" w:sz="0" w:space="0" w:color="auto"/>
                <w:right w:val="none" w:sz="0" w:space="0" w:color="auto"/>
              </w:divBdr>
            </w:div>
            <w:div w:id="1998608984">
              <w:marLeft w:val="0"/>
              <w:marRight w:val="0"/>
              <w:marTop w:val="0"/>
              <w:marBottom w:val="0"/>
              <w:divBdr>
                <w:top w:val="none" w:sz="0" w:space="0" w:color="auto"/>
                <w:left w:val="none" w:sz="0" w:space="0" w:color="auto"/>
                <w:bottom w:val="none" w:sz="0" w:space="0" w:color="auto"/>
                <w:right w:val="none" w:sz="0" w:space="0" w:color="auto"/>
              </w:divBdr>
            </w:div>
            <w:div w:id="2102531136">
              <w:marLeft w:val="0"/>
              <w:marRight w:val="0"/>
              <w:marTop w:val="0"/>
              <w:marBottom w:val="0"/>
              <w:divBdr>
                <w:top w:val="none" w:sz="0" w:space="0" w:color="auto"/>
                <w:left w:val="none" w:sz="0" w:space="0" w:color="auto"/>
                <w:bottom w:val="none" w:sz="0" w:space="0" w:color="auto"/>
                <w:right w:val="none" w:sz="0" w:space="0" w:color="auto"/>
              </w:divBdr>
            </w:div>
            <w:div w:id="1530024963">
              <w:marLeft w:val="0"/>
              <w:marRight w:val="0"/>
              <w:marTop w:val="0"/>
              <w:marBottom w:val="0"/>
              <w:divBdr>
                <w:top w:val="none" w:sz="0" w:space="0" w:color="auto"/>
                <w:left w:val="none" w:sz="0" w:space="0" w:color="auto"/>
                <w:bottom w:val="none" w:sz="0" w:space="0" w:color="auto"/>
                <w:right w:val="none" w:sz="0" w:space="0" w:color="auto"/>
              </w:divBdr>
            </w:div>
            <w:div w:id="191067905">
              <w:marLeft w:val="0"/>
              <w:marRight w:val="0"/>
              <w:marTop w:val="0"/>
              <w:marBottom w:val="0"/>
              <w:divBdr>
                <w:top w:val="none" w:sz="0" w:space="0" w:color="auto"/>
                <w:left w:val="none" w:sz="0" w:space="0" w:color="auto"/>
                <w:bottom w:val="none" w:sz="0" w:space="0" w:color="auto"/>
                <w:right w:val="none" w:sz="0" w:space="0" w:color="auto"/>
              </w:divBdr>
            </w:div>
            <w:div w:id="451049241">
              <w:marLeft w:val="0"/>
              <w:marRight w:val="0"/>
              <w:marTop w:val="0"/>
              <w:marBottom w:val="0"/>
              <w:divBdr>
                <w:top w:val="none" w:sz="0" w:space="0" w:color="auto"/>
                <w:left w:val="none" w:sz="0" w:space="0" w:color="auto"/>
                <w:bottom w:val="none" w:sz="0" w:space="0" w:color="auto"/>
                <w:right w:val="none" w:sz="0" w:space="0" w:color="auto"/>
              </w:divBdr>
            </w:div>
            <w:div w:id="555506854">
              <w:marLeft w:val="0"/>
              <w:marRight w:val="0"/>
              <w:marTop w:val="0"/>
              <w:marBottom w:val="0"/>
              <w:divBdr>
                <w:top w:val="none" w:sz="0" w:space="0" w:color="auto"/>
                <w:left w:val="none" w:sz="0" w:space="0" w:color="auto"/>
                <w:bottom w:val="none" w:sz="0" w:space="0" w:color="auto"/>
                <w:right w:val="none" w:sz="0" w:space="0" w:color="auto"/>
              </w:divBdr>
            </w:div>
            <w:div w:id="1739011617">
              <w:marLeft w:val="0"/>
              <w:marRight w:val="0"/>
              <w:marTop w:val="0"/>
              <w:marBottom w:val="0"/>
              <w:divBdr>
                <w:top w:val="none" w:sz="0" w:space="0" w:color="auto"/>
                <w:left w:val="none" w:sz="0" w:space="0" w:color="auto"/>
                <w:bottom w:val="none" w:sz="0" w:space="0" w:color="auto"/>
                <w:right w:val="none" w:sz="0" w:space="0" w:color="auto"/>
              </w:divBdr>
            </w:div>
            <w:div w:id="850218597">
              <w:marLeft w:val="0"/>
              <w:marRight w:val="0"/>
              <w:marTop w:val="0"/>
              <w:marBottom w:val="0"/>
              <w:divBdr>
                <w:top w:val="none" w:sz="0" w:space="0" w:color="auto"/>
                <w:left w:val="none" w:sz="0" w:space="0" w:color="auto"/>
                <w:bottom w:val="none" w:sz="0" w:space="0" w:color="auto"/>
                <w:right w:val="none" w:sz="0" w:space="0" w:color="auto"/>
              </w:divBdr>
            </w:div>
            <w:div w:id="578976837">
              <w:marLeft w:val="0"/>
              <w:marRight w:val="0"/>
              <w:marTop w:val="0"/>
              <w:marBottom w:val="0"/>
              <w:divBdr>
                <w:top w:val="none" w:sz="0" w:space="0" w:color="auto"/>
                <w:left w:val="none" w:sz="0" w:space="0" w:color="auto"/>
                <w:bottom w:val="none" w:sz="0" w:space="0" w:color="auto"/>
                <w:right w:val="none" w:sz="0" w:space="0" w:color="auto"/>
              </w:divBdr>
            </w:div>
            <w:div w:id="570770898">
              <w:marLeft w:val="0"/>
              <w:marRight w:val="0"/>
              <w:marTop w:val="0"/>
              <w:marBottom w:val="0"/>
              <w:divBdr>
                <w:top w:val="none" w:sz="0" w:space="0" w:color="auto"/>
                <w:left w:val="none" w:sz="0" w:space="0" w:color="auto"/>
                <w:bottom w:val="none" w:sz="0" w:space="0" w:color="auto"/>
                <w:right w:val="none" w:sz="0" w:space="0" w:color="auto"/>
              </w:divBdr>
            </w:div>
            <w:div w:id="675421873">
              <w:marLeft w:val="0"/>
              <w:marRight w:val="0"/>
              <w:marTop w:val="0"/>
              <w:marBottom w:val="0"/>
              <w:divBdr>
                <w:top w:val="none" w:sz="0" w:space="0" w:color="auto"/>
                <w:left w:val="none" w:sz="0" w:space="0" w:color="auto"/>
                <w:bottom w:val="none" w:sz="0" w:space="0" w:color="auto"/>
                <w:right w:val="none" w:sz="0" w:space="0" w:color="auto"/>
              </w:divBdr>
            </w:div>
            <w:div w:id="123275074">
              <w:marLeft w:val="0"/>
              <w:marRight w:val="0"/>
              <w:marTop w:val="0"/>
              <w:marBottom w:val="0"/>
              <w:divBdr>
                <w:top w:val="none" w:sz="0" w:space="0" w:color="auto"/>
                <w:left w:val="none" w:sz="0" w:space="0" w:color="auto"/>
                <w:bottom w:val="none" w:sz="0" w:space="0" w:color="auto"/>
                <w:right w:val="none" w:sz="0" w:space="0" w:color="auto"/>
              </w:divBdr>
            </w:div>
            <w:div w:id="1816678992">
              <w:marLeft w:val="0"/>
              <w:marRight w:val="0"/>
              <w:marTop w:val="0"/>
              <w:marBottom w:val="0"/>
              <w:divBdr>
                <w:top w:val="none" w:sz="0" w:space="0" w:color="auto"/>
                <w:left w:val="none" w:sz="0" w:space="0" w:color="auto"/>
                <w:bottom w:val="none" w:sz="0" w:space="0" w:color="auto"/>
                <w:right w:val="none" w:sz="0" w:space="0" w:color="auto"/>
              </w:divBdr>
            </w:div>
            <w:div w:id="1635020828">
              <w:marLeft w:val="0"/>
              <w:marRight w:val="0"/>
              <w:marTop w:val="0"/>
              <w:marBottom w:val="0"/>
              <w:divBdr>
                <w:top w:val="none" w:sz="0" w:space="0" w:color="auto"/>
                <w:left w:val="none" w:sz="0" w:space="0" w:color="auto"/>
                <w:bottom w:val="none" w:sz="0" w:space="0" w:color="auto"/>
                <w:right w:val="none" w:sz="0" w:space="0" w:color="auto"/>
              </w:divBdr>
            </w:div>
            <w:div w:id="358941850">
              <w:marLeft w:val="0"/>
              <w:marRight w:val="0"/>
              <w:marTop w:val="0"/>
              <w:marBottom w:val="0"/>
              <w:divBdr>
                <w:top w:val="none" w:sz="0" w:space="0" w:color="auto"/>
                <w:left w:val="none" w:sz="0" w:space="0" w:color="auto"/>
                <w:bottom w:val="none" w:sz="0" w:space="0" w:color="auto"/>
                <w:right w:val="none" w:sz="0" w:space="0" w:color="auto"/>
              </w:divBdr>
            </w:div>
            <w:div w:id="555505585">
              <w:marLeft w:val="0"/>
              <w:marRight w:val="0"/>
              <w:marTop w:val="0"/>
              <w:marBottom w:val="0"/>
              <w:divBdr>
                <w:top w:val="none" w:sz="0" w:space="0" w:color="auto"/>
                <w:left w:val="none" w:sz="0" w:space="0" w:color="auto"/>
                <w:bottom w:val="none" w:sz="0" w:space="0" w:color="auto"/>
                <w:right w:val="none" w:sz="0" w:space="0" w:color="auto"/>
              </w:divBdr>
            </w:div>
            <w:div w:id="1197616640">
              <w:marLeft w:val="0"/>
              <w:marRight w:val="0"/>
              <w:marTop w:val="0"/>
              <w:marBottom w:val="0"/>
              <w:divBdr>
                <w:top w:val="none" w:sz="0" w:space="0" w:color="auto"/>
                <w:left w:val="none" w:sz="0" w:space="0" w:color="auto"/>
                <w:bottom w:val="none" w:sz="0" w:space="0" w:color="auto"/>
                <w:right w:val="none" w:sz="0" w:space="0" w:color="auto"/>
              </w:divBdr>
            </w:div>
            <w:div w:id="1154882463">
              <w:marLeft w:val="0"/>
              <w:marRight w:val="0"/>
              <w:marTop w:val="0"/>
              <w:marBottom w:val="0"/>
              <w:divBdr>
                <w:top w:val="none" w:sz="0" w:space="0" w:color="auto"/>
                <w:left w:val="none" w:sz="0" w:space="0" w:color="auto"/>
                <w:bottom w:val="none" w:sz="0" w:space="0" w:color="auto"/>
                <w:right w:val="none" w:sz="0" w:space="0" w:color="auto"/>
              </w:divBdr>
            </w:div>
            <w:div w:id="572738430">
              <w:marLeft w:val="0"/>
              <w:marRight w:val="0"/>
              <w:marTop w:val="0"/>
              <w:marBottom w:val="0"/>
              <w:divBdr>
                <w:top w:val="none" w:sz="0" w:space="0" w:color="auto"/>
                <w:left w:val="none" w:sz="0" w:space="0" w:color="auto"/>
                <w:bottom w:val="none" w:sz="0" w:space="0" w:color="auto"/>
                <w:right w:val="none" w:sz="0" w:space="0" w:color="auto"/>
              </w:divBdr>
            </w:div>
            <w:div w:id="1066220551">
              <w:marLeft w:val="0"/>
              <w:marRight w:val="0"/>
              <w:marTop w:val="0"/>
              <w:marBottom w:val="0"/>
              <w:divBdr>
                <w:top w:val="none" w:sz="0" w:space="0" w:color="auto"/>
                <w:left w:val="none" w:sz="0" w:space="0" w:color="auto"/>
                <w:bottom w:val="none" w:sz="0" w:space="0" w:color="auto"/>
                <w:right w:val="none" w:sz="0" w:space="0" w:color="auto"/>
              </w:divBdr>
            </w:div>
            <w:div w:id="13656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858318">
      <w:bodyDiv w:val="1"/>
      <w:marLeft w:val="0"/>
      <w:marRight w:val="0"/>
      <w:marTop w:val="0"/>
      <w:marBottom w:val="0"/>
      <w:divBdr>
        <w:top w:val="none" w:sz="0" w:space="0" w:color="auto"/>
        <w:left w:val="none" w:sz="0" w:space="0" w:color="auto"/>
        <w:bottom w:val="none" w:sz="0" w:space="0" w:color="auto"/>
        <w:right w:val="none" w:sz="0" w:space="0" w:color="auto"/>
      </w:divBdr>
    </w:div>
    <w:div w:id="176309968">
      <w:bodyDiv w:val="1"/>
      <w:marLeft w:val="0"/>
      <w:marRight w:val="0"/>
      <w:marTop w:val="0"/>
      <w:marBottom w:val="0"/>
      <w:divBdr>
        <w:top w:val="none" w:sz="0" w:space="0" w:color="auto"/>
        <w:left w:val="none" w:sz="0" w:space="0" w:color="auto"/>
        <w:bottom w:val="none" w:sz="0" w:space="0" w:color="auto"/>
        <w:right w:val="none" w:sz="0" w:space="0" w:color="auto"/>
      </w:divBdr>
    </w:div>
    <w:div w:id="325061739">
      <w:bodyDiv w:val="1"/>
      <w:marLeft w:val="0"/>
      <w:marRight w:val="0"/>
      <w:marTop w:val="0"/>
      <w:marBottom w:val="0"/>
      <w:divBdr>
        <w:top w:val="none" w:sz="0" w:space="0" w:color="auto"/>
        <w:left w:val="none" w:sz="0" w:space="0" w:color="auto"/>
        <w:bottom w:val="none" w:sz="0" w:space="0" w:color="auto"/>
        <w:right w:val="none" w:sz="0" w:space="0" w:color="auto"/>
      </w:divBdr>
    </w:div>
    <w:div w:id="414476705">
      <w:bodyDiv w:val="1"/>
      <w:marLeft w:val="0"/>
      <w:marRight w:val="0"/>
      <w:marTop w:val="0"/>
      <w:marBottom w:val="0"/>
      <w:divBdr>
        <w:top w:val="none" w:sz="0" w:space="0" w:color="auto"/>
        <w:left w:val="none" w:sz="0" w:space="0" w:color="auto"/>
        <w:bottom w:val="none" w:sz="0" w:space="0" w:color="auto"/>
        <w:right w:val="none" w:sz="0" w:space="0" w:color="auto"/>
      </w:divBdr>
    </w:div>
    <w:div w:id="481318074">
      <w:bodyDiv w:val="1"/>
      <w:marLeft w:val="0"/>
      <w:marRight w:val="0"/>
      <w:marTop w:val="0"/>
      <w:marBottom w:val="0"/>
      <w:divBdr>
        <w:top w:val="none" w:sz="0" w:space="0" w:color="auto"/>
        <w:left w:val="none" w:sz="0" w:space="0" w:color="auto"/>
        <w:bottom w:val="none" w:sz="0" w:space="0" w:color="auto"/>
        <w:right w:val="none" w:sz="0" w:space="0" w:color="auto"/>
      </w:divBdr>
    </w:div>
    <w:div w:id="501438053">
      <w:bodyDiv w:val="1"/>
      <w:marLeft w:val="0"/>
      <w:marRight w:val="0"/>
      <w:marTop w:val="0"/>
      <w:marBottom w:val="0"/>
      <w:divBdr>
        <w:top w:val="none" w:sz="0" w:space="0" w:color="auto"/>
        <w:left w:val="none" w:sz="0" w:space="0" w:color="auto"/>
        <w:bottom w:val="none" w:sz="0" w:space="0" w:color="auto"/>
        <w:right w:val="none" w:sz="0" w:space="0" w:color="auto"/>
      </w:divBdr>
    </w:div>
    <w:div w:id="524094936">
      <w:bodyDiv w:val="1"/>
      <w:marLeft w:val="0"/>
      <w:marRight w:val="0"/>
      <w:marTop w:val="0"/>
      <w:marBottom w:val="0"/>
      <w:divBdr>
        <w:top w:val="none" w:sz="0" w:space="0" w:color="auto"/>
        <w:left w:val="none" w:sz="0" w:space="0" w:color="auto"/>
        <w:bottom w:val="none" w:sz="0" w:space="0" w:color="auto"/>
        <w:right w:val="none" w:sz="0" w:space="0" w:color="auto"/>
      </w:divBdr>
    </w:div>
    <w:div w:id="557133955">
      <w:bodyDiv w:val="1"/>
      <w:marLeft w:val="0"/>
      <w:marRight w:val="0"/>
      <w:marTop w:val="0"/>
      <w:marBottom w:val="0"/>
      <w:divBdr>
        <w:top w:val="none" w:sz="0" w:space="0" w:color="auto"/>
        <w:left w:val="none" w:sz="0" w:space="0" w:color="auto"/>
        <w:bottom w:val="none" w:sz="0" w:space="0" w:color="auto"/>
        <w:right w:val="none" w:sz="0" w:space="0" w:color="auto"/>
      </w:divBdr>
      <w:divsChild>
        <w:div w:id="1257984967">
          <w:marLeft w:val="0"/>
          <w:marRight w:val="0"/>
          <w:marTop w:val="0"/>
          <w:marBottom w:val="0"/>
          <w:divBdr>
            <w:top w:val="none" w:sz="0" w:space="0" w:color="auto"/>
            <w:left w:val="none" w:sz="0" w:space="0" w:color="auto"/>
            <w:bottom w:val="none" w:sz="0" w:space="0" w:color="auto"/>
            <w:right w:val="none" w:sz="0" w:space="0" w:color="auto"/>
          </w:divBdr>
        </w:div>
      </w:divsChild>
    </w:div>
    <w:div w:id="600334005">
      <w:bodyDiv w:val="1"/>
      <w:marLeft w:val="0"/>
      <w:marRight w:val="0"/>
      <w:marTop w:val="0"/>
      <w:marBottom w:val="0"/>
      <w:divBdr>
        <w:top w:val="none" w:sz="0" w:space="0" w:color="auto"/>
        <w:left w:val="none" w:sz="0" w:space="0" w:color="auto"/>
        <w:bottom w:val="none" w:sz="0" w:space="0" w:color="auto"/>
        <w:right w:val="none" w:sz="0" w:space="0" w:color="auto"/>
      </w:divBdr>
      <w:divsChild>
        <w:div w:id="239340476">
          <w:marLeft w:val="0"/>
          <w:marRight w:val="0"/>
          <w:marTop w:val="0"/>
          <w:marBottom w:val="0"/>
          <w:divBdr>
            <w:top w:val="none" w:sz="0" w:space="0" w:color="auto"/>
            <w:left w:val="none" w:sz="0" w:space="0" w:color="auto"/>
            <w:bottom w:val="none" w:sz="0" w:space="0" w:color="auto"/>
            <w:right w:val="none" w:sz="0" w:space="0" w:color="auto"/>
          </w:divBdr>
        </w:div>
      </w:divsChild>
    </w:div>
    <w:div w:id="653724275">
      <w:bodyDiv w:val="1"/>
      <w:marLeft w:val="0"/>
      <w:marRight w:val="0"/>
      <w:marTop w:val="0"/>
      <w:marBottom w:val="0"/>
      <w:divBdr>
        <w:top w:val="none" w:sz="0" w:space="0" w:color="auto"/>
        <w:left w:val="none" w:sz="0" w:space="0" w:color="auto"/>
        <w:bottom w:val="none" w:sz="0" w:space="0" w:color="auto"/>
        <w:right w:val="none" w:sz="0" w:space="0" w:color="auto"/>
      </w:divBdr>
    </w:div>
    <w:div w:id="716466079">
      <w:bodyDiv w:val="1"/>
      <w:marLeft w:val="0"/>
      <w:marRight w:val="0"/>
      <w:marTop w:val="0"/>
      <w:marBottom w:val="0"/>
      <w:divBdr>
        <w:top w:val="none" w:sz="0" w:space="0" w:color="auto"/>
        <w:left w:val="none" w:sz="0" w:space="0" w:color="auto"/>
        <w:bottom w:val="none" w:sz="0" w:space="0" w:color="auto"/>
        <w:right w:val="none" w:sz="0" w:space="0" w:color="auto"/>
      </w:divBdr>
    </w:div>
    <w:div w:id="797576339">
      <w:bodyDiv w:val="1"/>
      <w:marLeft w:val="0"/>
      <w:marRight w:val="0"/>
      <w:marTop w:val="0"/>
      <w:marBottom w:val="0"/>
      <w:divBdr>
        <w:top w:val="none" w:sz="0" w:space="0" w:color="auto"/>
        <w:left w:val="none" w:sz="0" w:space="0" w:color="auto"/>
        <w:bottom w:val="none" w:sz="0" w:space="0" w:color="auto"/>
        <w:right w:val="none" w:sz="0" w:space="0" w:color="auto"/>
      </w:divBdr>
    </w:div>
    <w:div w:id="1034886591">
      <w:bodyDiv w:val="1"/>
      <w:marLeft w:val="0"/>
      <w:marRight w:val="0"/>
      <w:marTop w:val="0"/>
      <w:marBottom w:val="0"/>
      <w:divBdr>
        <w:top w:val="none" w:sz="0" w:space="0" w:color="auto"/>
        <w:left w:val="none" w:sz="0" w:space="0" w:color="auto"/>
        <w:bottom w:val="none" w:sz="0" w:space="0" w:color="auto"/>
        <w:right w:val="none" w:sz="0" w:space="0" w:color="auto"/>
      </w:divBdr>
    </w:div>
    <w:div w:id="1172993227">
      <w:bodyDiv w:val="1"/>
      <w:marLeft w:val="0"/>
      <w:marRight w:val="0"/>
      <w:marTop w:val="0"/>
      <w:marBottom w:val="0"/>
      <w:divBdr>
        <w:top w:val="none" w:sz="0" w:space="0" w:color="auto"/>
        <w:left w:val="none" w:sz="0" w:space="0" w:color="auto"/>
        <w:bottom w:val="none" w:sz="0" w:space="0" w:color="auto"/>
        <w:right w:val="none" w:sz="0" w:space="0" w:color="auto"/>
      </w:divBdr>
    </w:div>
    <w:div w:id="1229610172">
      <w:bodyDiv w:val="1"/>
      <w:marLeft w:val="0"/>
      <w:marRight w:val="0"/>
      <w:marTop w:val="0"/>
      <w:marBottom w:val="0"/>
      <w:divBdr>
        <w:top w:val="none" w:sz="0" w:space="0" w:color="auto"/>
        <w:left w:val="none" w:sz="0" w:space="0" w:color="auto"/>
        <w:bottom w:val="none" w:sz="0" w:space="0" w:color="auto"/>
        <w:right w:val="none" w:sz="0" w:space="0" w:color="auto"/>
      </w:divBdr>
      <w:divsChild>
        <w:div w:id="621765067">
          <w:marLeft w:val="0"/>
          <w:marRight w:val="0"/>
          <w:marTop w:val="0"/>
          <w:marBottom w:val="0"/>
          <w:divBdr>
            <w:top w:val="none" w:sz="0" w:space="0" w:color="auto"/>
            <w:left w:val="none" w:sz="0" w:space="0" w:color="auto"/>
            <w:bottom w:val="none" w:sz="0" w:space="0" w:color="auto"/>
            <w:right w:val="none" w:sz="0" w:space="0" w:color="auto"/>
          </w:divBdr>
          <w:divsChild>
            <w:div w:id="517700911">
              <w:marLeft w:val="0"/>
              <w:marRight w:val="0"/>
              <w:marTop w:val="0"/>
              <w:marBottom w:val="0"/>
              <w:divBdr>
                <w:top w:val="none" w:sz="0" w:space="0" w:color="auto"/>
                <w:left w:val="none" w:sz="0" w:space="0" w:color="auto"/>
                <w:bottom w:val="none" w:sz="0" w:space="0" w:color="auto"/>
                <w:right w:val="none" w:sz="0" w:space="0" w:color="auto"/>
              </w:divBdr>
            </w:div>
            <w:div w:id="715545135">
              <w:marLeft w:val="0"/>
              <w:marRight w:val="0"/>
              <w:marTop w:val="0"/>
              <w:marBottom w:val="0"/>
              <w:divBdr>
                <w:top w:val="none" w:sz="0" w:space="0" w:color="auto"/>
                <w:left w:val="none" w:sz="0" w:space="0" w:color="auto"/>
                <w:bottom w:val="none" w:sz="0" w:space="0" w:color="auto"/>
                <w:right w:val="none" w:sz="0" w:space="0" w:color="auto"/>
              </w:divBdr>
            </w:div>
            <w:div w:id="1850677361">
              <w:marLeft w:val="0"/>
              <w:marRight w:val="0"/>
              <w:marTop w:val="0"/>
              <w:marBottom w:val="0"/>
              <w:divBdr>
                <w:top w:val="none" w:sz="0" w:space="0" w:color="auto"/>
                <w:left w:val="none" w:sz="0" w:space="0" w:color="auto"/>
                <w:bottom w:val="none" w:sz="0" w:space="0" w:color="auto"/>
                <w:right w:val="none" w:sz="0" w:space="0" w:color="auto"/>
              </w:divBdr>
            </w:div>
            <w:div w:id="864292837">
              <w:marLeft w:val="0"/>
              <w:marRight w:val="0"/>
              <w:marTop w:val="0"/>
              <w:marBottom w:val="0"/>
              <w:divBdr>
                <w:top w:val="none" w:sz="0" w:space="0" w:color="auto"/>
                <w:left w:val="none" w:sz="0" w:space="0" w:color="auto"/>
                <w:bottom w:val="none" w:sz="0" w:space="0" w:color="auto"/>
                <w:right w:val="none" w:sz="0" w:space="0" w:color="auto"/>
              </w:divBdr>
            </w:div>
            <w:div w:id="1292007897">
              <w:marLeft w:val="0"/>
              <w:marRight w:val="0"/>
              <w:marTop w:val="0"/>
              <w:marBottom w:val="0"/>
              <w:divBdr>
                <w:top w:val="none" w:sz="0" w:space="0" w:color="auto"/>
                <w:left w:val="none" w:sz="0" w:space="0" w:color="auto"/>
                <w:bottom w:val="none" w:sz="0" w:space="0" w:color="auto"/>
                <w:right w:val="none" w:sz="0" w:space="0" w:color="auto"/>
              </w:divBdr>
            </w:div>
            <w:div w:id="949507292">
              <w:marLeft w:val="0"/>
              <w:marRight w:val="0"/>
              <w:marTop w:val="0"/>
              <w:marBottom w:val="0"/>
              <w:divBdr>
                <w:top w:val="none" w:sz="0" w:space="0" w:color="auto"/>
                <w:left w:val="none" w:sz="0" w:space="0" w:color="auto"/>
                <w:bottom w:val="none" w:sz="0" w:space="0" w:color="auto"/>
                <w:right w:val="none" w:sz="0" w:space="0" w:color="auto"/>
              </w:divBdr>
            </w:div>
            <w:div w:id="782916595">
              <w:marLeft w:val="0"/>
              <w:marRight w:val="0"/>
              <w:marTop w:val="0"/>
              <w:marBottom w:val="0"/>
              <w:divBdr>
                <w:top w:val="none" w:sz="0" w:space="0" w:color="auto"/>
                <w:left w:val="none" w:sz="0" w:space="0" w:color="auto"/>
                <w:bottom w:val="none" w:sz="0" w:space="0" w:color="auto"/>
                <w:right w:val="none" w:sz="0" w:space="0" w:color="auto"/>
              </w:divBdr>
            </w:div>
            <w:div w:id="376509835">
              <w:marLeft w:val="0"/>
              <w:marRight w:val="0"/>
              <w:marTop w:val="0"/>
              <w:marBottom w:val="0"/>
              <w:divBdr>
                <w:top w:val="none" w:sz="0" w:space="0" w:color="auto"/>
                <w:left w:val="none" w:sz="0" w:space="0" w:color="auto"/>
                <w:bottom w:val="none" w:sz="0" w:space="0" w:color="auto"/>
                <w:right w:val="none" w:sz="0" w:space="0" w:color="auto"/>
              </w:divBdr>
            </w:div>
            <w:div w:id="2019387371">
              <w:marLeft w:val="0"/>
              <w:marRight w:val="0"/>
              <w:marTop w:val="0"/>
              <w:marBottom w:val="0"/>
              <w:divBdr>
                <w:top w:val="none" w:sz="0" w:space="0" w:color="auto"/>
                <w:left w:val="none" w:sz="0" w:space="0" w:color="auto"/>
                <w:bottom w:val="none" w:sz="0" w:space="0" w:color="auto"/>
                <w:right w:val="none" w:sz="0" w:space="0" w:color="auto"/>
              </w:divBdr>
            </w:div>
            <w:div w:id="1041251052">
              <w:marLeft w:val="0"/>
              <w:marRight w:val="0"/>
              <w:marTop w:val="0"/>
              <w:marBottom w:val="0"/>
              <w:divBdr>
                <w:top w:val="none" w:sz="0" w:space="0" w:color="auto"/>
                <w:left w:val="none" w:sz="0" w:space="0" w:color="auto"/>
                <w:bottom w:val="none" w:sz="0" w:space="0" w:color="auto"/>
                <w:right w:val="none" w:sz="0" w:space="0" w:color="auto"/>
              </w:divBdr>
            </w:div>
            <w:div w:id="2140108034">
              <w:marLeft w:val="0"/>
              <w:marRight w:val="0"/>
              <w:marTop w:val="0"/>
              <w:marBottom w:val="0"/>
              <w:divBdr>
                <w:top w:val="none" w:sz="0" w:space="0" w:color="auto"/>
                <w:left w:val="none" w:sz="0" w:space="0" w:color="auto"/>
                <w:bottom w:val="none" w:sz="0" w:space="0" w:color="auto"/>
                <w:right w:val="none" w:sz="0" w:space="0" w:color="auto"/>
              </w:divBdr>
            </w:div>
            <w:div w:id="1814908483">
              <w:marLeft w:val="0"/>
              <w:marRight w:val="0"/>
              <w:marTop w:val="0"/>
              <w:marBottom w:val="0"/>
              <w:divBdr>
                <w:top w:val="none" w:sz="0" w:space="0" w:color="auto"/>
                <w:left w:val="none" w:sz="0" w:space="0" w:color="auto"/>
                <w:bottom w:val="none" w:sz="0" w:space="0" w:color="auto"/>
                <w:right w:val="none" w:sz="0" w:space="0" w:color="auto"/>
              </w:divBdr>
            </w:div>
            <w:div w:id="205072827">
              <w:marLeft w:val="0"/>
              <w:marRight w:val="0"/>
              <w:marTop w:val="0"/>
              <w:marBottom w:val="0"/>
              <w:divBdr>
                <w:top w:val="none" w:sz="0" w:space="0" w:color="auto"/>
                <w:left w:val="none" w:sz="0" w:space="0" w:color="auto"/>
                <w:bottom w:val="none" w:sz="0" w:space="0" w:color="auto"/>
                <w:right w:val="none" w:sz="0" w:space="0" w:color="auto"/>
              </w:divBdr>
            </w:div>
            <w:div w:id="1926524935">
              <w:marLeft w:val="0"/>
              <w:marRight w:val="0"/>
              <w:marTop w:val="0"/>
              <w:marBottom w:val="0"/>
              <w:divBdr>
                <w:top w:val="none" w:sz="0" w:space="0" w:color="auto"/>
                <w:left w:val="none" w:sz="0" w:space="0" w:color="auto"/>
                <w:bottom w:val="none" w:sz="0" w:space="0" w:color="auto"/>
                <w:right w:val="none" w:sz="0" w:space="0" w:color="auto"/>
              </w:divBdr>
            </w:div>
            <w:div w:id="1428380765">
              <w:marLeft w:val="0"/>
              <w:marRight w:val="0"/>
              <w:marTop w:val="0"/>
              <w:marBottom w:val="0"/>
              <w:divBdr>
                <w:top w:val="none" w:sz="0" w:space="0" w:color="auto"/>
                <w:left w:val="none" w:sz="0" w:space="0" w:color="auto"/>
                <w:bottom w:val="none" w:sz="0" w:space="0" w:color="auto"/>
                <w:right w:val="none" w:sz="0" w:space="0" w:color="auto"/>
              </w:divBdr>
            </w:div>
            <w:div w:id="8802795">
              <w:marLeft w:val="0"/>
              <w:marRight w:val="0"/>
              <w:marTop w:val="0"/>
              <w:marBottom w:val="0"/>
              <w:divBdr>
                <w:top w:val="none" w:sz="0" w:space="0" w:color="auto"/>
                <w:left w:val="none" w:sz="0" w:space="0" w:color="auto"/>
                <w:bottom w:val="none" w:sz="0" w:space="0" w:color="auto"/>
                <w:right w:val="none" w:sz="0" w:space="0" w:color="auto"/>
              </w:divBdr>
            </w:div>
            <w:div w:id="1212885166">
              <w:marLeft w:val="0"/>
              <w:marRight w:val="0"/>
              <w:marTop w:val="0"/>
              <w:marBottom w:val="0"/>
              <w:divBdr>
                <w:top w:val="none" w:sz="0" w:space="0" w:color="auto"/>
                <w:left w:val="none" w:sz="0" w:space="0" w:color="auto"/>
                <w:bottom w:val="none" w:sz="0" w:space="0" w:color="auto"/>
                <w:right w:val="none" w:sz="0" w:space="0" w:color="auto"/>
              </w:divBdr>
            </w:div>
            <w:div w:id="576014037">
              <w:marLeft w:val="0"/>
              <w:marRight w:val="0"/>
              <w:marTop w:val="0"/>
              <w:marBottom w:val="0"/>
              <w:divBdr>
                <w:top w:val="none" w:sz="0" w:space="0" w:color="auto"/>
                <w:left w:val="none" w:sz="0" w:space="0" w:color="auto"/>
                <w:bottom w:val="none" w:sz="0" w:space="0" w:color="auto"/>
                <w:right w:val="none" w:sz="0" w:space="0" w:color="auto"/>
              </w:divBdr>
            </w:div>
            <w:div w:id="2082366202">
              <w:marLeft w:val="0"/>
              <w:marRight w:val="0"/>
              <w:marTop w:val="0"/>
              <w:marBottom w:val="0"/>
              <w:divBdr>
                <w:top w:val="none" w:sz="0" w:space="0" w:color="auto"/>
                <w:left w:val="none" w:sz="0" w:space="0" w:color="auto"/>
                <w:bottom w:val="none" w:sz="0" w:space="0" w:color="auto"/>
                <w:right w:val="none" w:sz="0" w:space="0" w:color="auto"/>
              </w:divBdr>
            </w:div>
            <w:div w:id="966661677">
              <w:marLeft w:val="0"/>
              <w:marRight w:val="0"/>
              <w:marTop w:val="0"/>
              <w:marBottom w:val="0"/>
              <w:divBdr>
                <w:top w:val="none" w:sz="0" w:space="0" w:color="auto"/>
                <w:left w:val="none" w:sz="0" w:space="0" w:color="auto"/>
                <w:bottom w:val="none" w:sz="0" w:space="0" w:color="auto"/>
                <w:right w:val="none" w:sz="0" w:space="0" w:color="auto"/>
              </w:divBdr>
            </w:div>
            <w:div w:id="1287930617">
              <w:marLeft w:val="0"/>
              <w:marRight w:val="0"/>
              <w:marTop w:val="0"/>
              <w:marBottom w:val="0"/>
              <w:divBdr>
                <w:top w:val="none" w:sz="0" w:space="0" w:color="auto"/>
                <w:left w:val="none" w:sz="0" w:space="0" w:color="auto"/>
                <w:bottom w:val="none" w:sz="0" w:space="0" w:color="auto"/>
                <w:right w:val="none" w:sz="0" w:space="0" w:color="auto"/>
              </w:divBdr>
            </w:div>
            <w:div w:id="2031225851">
              <w:marLeft w:val="0"/>
              <w:marRight w:val="0"/>
              <w:marTop w:val="0"/>
              <w:marBottom w:val="0"/>
              <w:divBdr>
                <w:top w:val="none" w:sz="0" w:space="0" w:color="auto"/>
                <w:left w:val="none" w:sz="0" w:space="0" w:color="auto"/>
                <w:bottom w:val="none" w:sz="0" w:space="0" w:color="auto"/>
                <w:right w:val="none" w:sz="0" w:space="0" w:color="auto"/>
              </w:divBdr>
            </w:div>
            <w:div w:id="943685252">
              <w:marLeft w:val="0"/>
              <w:marRight w:val="0"/>
              <w:marTop w:val="0"/>
              <w:marBottom w:val="0"/>
              <w:divBdr>
                <w:top w:val="none" w:sz="0" w:space="0" w:color="auto"/>
                <w:left w:val="none" w:sz="0" w:space="0" w:color="auto"/>
                <w:bottom w:val="none" w:sz="0" w:space="0" w:color="auto"/>
                <w:right w:val="none" w:sz="0" w:space="0" w:color="auto"/>
              </w:divBdr>
            </w:div>
            <w:div w:id="935211443">
              <w:marLeft w:val="0"/>
              <w:marRight w:val="0"/>
              <w:marTop w:val="0"/>
              <w:marBottom w:val="0"/>
              <w:divBdr>
                <w:top w:val="none" w:sz="0" w:space="0" w:color="auto"/>
                <w:left w:val="none" w:sz="0" w:space="0" w:color="auto"/>
                <w:bottom w:val="none" w:sz="0" w:space="0" w:color="auto"/>
                <w:right w:val="none" w:sz="0" w:space="0" w:color="auto"/>
              </w:divBdr>
            </w:div>
            <w:div w:id="749817534">
              <w:marLeft w:val="0"/>
              <w:marRight w:val="0"/>
              <w:marTop w:val="0"/>
              <w:marBottom w:val="0"/>
              <w:divBdr>
                <w:top w:val="none" w:sz="0" w:space="0" w:color="auto"/>
                <w:left w:val="none" w:sz="0" w:space="0" w:color="auto"/>
                <w:bottom w:val="none" w:sz="0" w:space="0" w:color="auto"/>
                <w:right w:val="none" w:sz="0" w:space="0" w:color="auto"/>
              </w:divBdr>
            </w:div>
            <w:div w:id="184812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146565">
      <w:bodyDiv w:val="1"/>
      <w:marLeft w:val="0"/>
      <w:marRight w:val="0"/>
      <w:marTop w:val="0"/>
      <w:marBottom w:val="0"/>
      <w:divBdr>
        <w:top w:val="none" w:sz="0" w:space="0" w:color="auto"/>
        <w:left w:val="none" w:sz="0" w:space="0" w:color="auto"/>
        <w:bottom w:val="none" w:sz="0" w:space="0" w:color="auto"/>
        <w:right w:val="none" w:sz="0" w:space="0" w:color="auto"/>
      </w:divBdr>
    </w:div>
    <w:div w:id="1441951773">
      <w:bodyDiv w:val="1"/>
      <w:marLeft w:val="0"/>
      <w:marRight w:val="0"/>
      <w:marTop w:val="0"/>
      <w:marBottom w:val="0"/>
      <w:divBdr>
        <w:top w:val="none" w:sz="0" w:space="0" w:color="auto"/>
        <w:left w:val="none" w:sz="0" w:space="0" w:color="auto"/>
        <w:bottom w:val="none" w:sz="0" w:space="0" w:color="auto"/>
        <w:right w:val="none" w:sz="0" w:space="0" w:color="auto"/>
      </w:divBdr>
    </w:div>
    <w:div w:id="1553299355">
      <w:bodyDiv w:val="1"/>
      <w:marLeft w:val="0"/>
      <w:marRight w:val="0"/>
      <w:marTop w:val="0"/>
      <w:marBottom w:val="0"/>
      <w:divBdr>
        <w:top w:val="none" w:sz="0" w:space="0" w:color="auto"/>
        <w:left w:val="none" w:sz="0" w:space="0" w:color="auto"/>
        <w:bottom w:val="none" w:sz="0" w:space="0" w:color="auto"/>
        <w:right w:val="none" w:sz="0" w:space="0" w:color="auto"/>
      </w:divBdr>
    </w:div>
    <w:div w:id="1732533003">
      <w:bodyDiv w:val="1"/>
      <w:marLeft w:val="0"/>
      <w:marRight w:val="0"/>
      <w:marTop w:val="0"/>
      <w:marBottom w:val="0"/>
      <w:divBdr>
        <w:top w:val="none" w:sz="0" w:space="0" w:color="auto"/>
        <w:left w:val="none" w:sz="0" w:space="0" w:color="auto"/>
        <w:bottom w:val="none" w:sz="0" w:space="0" w:color="auto"/>
        <w:right w:val="none" w:sz="0" w:space="0" w:color="auto"/>
      </w:divBdr>
    </w:div>
    <w:div w:id="1794329662">
      <w:bodyDiv w:val="1"/>
      <w:marLeft w:val="0"/>
      <w:marRight w:val="0"/>
      <w:marTop w:val="0"/>
      <w:marBottom w:val="0"/>
      <w:divBdr>
        <w:top w:val="none" w:sz="0" w:space="0" w:color="auto"/>
        <w:left w:val="none" w:sz="0" w:space="0" w:color="auto"/>
        <w:bottom w:val="none" w:sz="0" w:space="0" w:color="auto"/>
        <w:right w:val="none" w:sz="0" w:space="0" w:color="auto"/>
      </w:divBdr>
    </w:div>
    <w:div w:id="1853909671">
      <w:bodyDiv w:val="1"/>
      <w:marLeft w:val="0"/>
      <w:marRight w:val="0"/>
      <w:marTop w:val="0"/>
      <w:marBottom w:val="0"/>
      <w:divBdr>
        <w:top w:val="none" w:sz="0" w:space="0" w:color="auto"/>
        <w:left w:val="none" w:sz="0" w:space="0" w:color="auto"/>
        <w:bottom w:val="none" w:sz="0" w:space="0" w:color="auto"/>
        <w:right w:val="none" w:sz="0" w:space="0" w:color="auto"/>
      </w:divBdr>
    </w:div>
    <w:div w:id="1943104154">
      <w:bodyDiv w:val="1"/>
      <w:marLeft w:val="0"/>
      <w:marRight w:val="0"/>
      <w:marTop w:val="0"/>
      <w:marBottom w:val="0"/>
      <w:divBdr>
        <w:top w:val="none" w:sz="0" w:space="0" w:color="auto"/>
        <w:left w:val="none" w:sz="0" w:space="0" w:color="auto"/>
        <w:bottom w:val="none" w:sz="0" w:space="0" w:color="auto"/>
        <w:right w:val="none" w:sz="0" w:space="0" w:color="auto"/>
      </w:divBdr>
    </w:div>
    <w:div w:id="1946303571">
      <w:bodyDiv w:val="1"/>
      <w:marLeft w:val="0"/>
      <w:marRight w:val="0"/>
      <w:marTop w:val="0"/>
      <w:marBottom w:val="0"/>
      <w:divBdr>
        <w:top w:val="none" w:sz="0" w:space="0" w:color="auto"/>
        <w:left w:val="none" w:sz="0" w:space="0" w:color="auto"/>
        <w:bottom w:val="none" w:sz="0" w:space="0" w:color="auto"/>
        <w:right w:val="none" w:sz="0" w:space="0" w:color="auto"/>
      </w:divBdr>
    </w:div>
    <w:div w:id="1946764165">
      <w:bodyDiv w:val="1"/>
      <w:marLeft w:val="0"/>
      <w:marRight w:val="0"/>
      <w:marTop w:val="0"/>
      <w:marBottom w:val="0"/>
      <w:divBdr>
        <w:top w:val="none" w:sz="0" w:space="0" w:color="auto"/>
        <w:left w:val="none" w:sz="0" w:space="0" w:color="auto"/>
        <w:bottom w:val="none" w:sz="0" w:space="0" w:color="auto"/>
        <w:right w:val="none" w:sz="0" w:space="0" w:color="auto"/>
      </w:divBdr>
    </w:div>
    <w:div w:id="1979411633">
      <w:bodyDiv w:val="1"/>
      <w:marLeft w:val="0"/>
      <w:marRight w:val="0"/>
      <w:marTop w:val="0"/>
      <w:marBottom w:val="0"/>
      <w:divBdr>
        <w:top w:val="none" w:sz="0" w:space="0" w:color="auto"/>
        <w:left w:val="none" w:sz="0" w:space="0" w:color="auto"/>
        <w:bottom w:val="none" w:sz="0" w:space="0" w:color="auto"/>
        <w:right w:val="none" w:sz="0" w:space="0" w:color="auto"/>
      </w:divBdr>
    </w:div>
    <w:div w:id="1988507842">
      <w:bodyDiv w:val="1"/>
      <w:marLeft w:val="0"/>
      <w:marRight w:val="0"/>
      <w:marTop w:val="0"/>
      <w:marBottom w:val="0"/>
      <w:divBdr>
        <w:top w:val="none" w:sz="0" w:space="0" w:color="auto"/>
        <w:left w:val="none" w:sz="0" w:space="0" w:color="auto"/>
        <w:bottom w:val="none" w:sz="0" w:space="0" w:color="auto"/>
        <w:right w:val="none" w:sz="0" w:space="0" w:color="auto"/>
      </w:divBdr>
    </w:div>
    <w:div w:id="2134592183">
      <w:bodyDiv w:val="1"/>
      <w:marLeft w:val="0"/>
      <w:marRight w:val="0"/>
      <w:marTop w:val="0"/>
      <w:marBottom w:val="0"/>
      <w:divBdr>
        <w:top w:val="none" w:sz="0" w:space="0" w:color="auto"/>
        <w:left w:val="none" w:sz="0" w:space="0" w:color="auto"/>
        <w:bottom w:val="none" w:sz="0" w:space="0" w:color="auto"/>
        <w:right w:val="none" w:sz="0" w:space="0" w:color="auto"/>
      </w:divBdr>
    </w:div>
    <w:div w:id="2144691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wmf"/><Relationship Id="rId18" Type="http://schemas.openxmlformats.org/officeDocument/2006/relationships/hyperlink" Target="consultantplus://offline/ref=710E68D35B8AD14219A70A9E34FF91D97CE52739C0E1D31FBA85A527CBB9BFB0D32DEA9B36577DF07513I" TargetMode="External"/><Relationship Id="rId26" Type="http://schemas.openxmlformats.org/officeDocument/2006/relationships/hyperlink" Target="consultantplus://offline/ref=DD3459EF5EBBCF44FC8CDF566E9D6694FE8E75C3D6279FFA4CB29F9011805615F0B96E19ECB3F6A0O1X5G" TargetMode="External"/><Relationship Id="rId39" Type="http://schemas.openxmlformats.org/officeDocument/2006/relationships/hyperlink" Target="file:///C:\Users\1\Documents\&#1052;&#1086;&#1080;%20&#1076;&#1086;&#1082;&#1091;&#1084;&#1077;&#1085;&#1090;&#1099;\&#1044;&#1086;&#1082;&#1091;&#1084;&#1077;&#1085;&#1090;&#1099;\1_&#1050;&#1074;&#1072;&#1088;&#1090;&#1072;&#1083;%20&#1086;&#1090;&#1095;&#1077;&#1090;\RN%20Vlakra\Qreport\2013\1-13\&#1055;&#1086;&#1083;&#1086;&#1078;&#1077;&#1085;&#1080;&#1077;%20&#1087;&#1086;%20&#1074;&#1077;&#1076;&#1077;&#1085;&#1080;&#1102;%20&#1041;&#1091;&#1093;%20&#1059;&#1095;&#1105;&#1090;&#1072;.doc" TargetMode="External"/><Relationship Id="rId3" Type="http://schemas.openxmlformats.org/officeDocument/2006/relationships/styles" Target="styles.xml"/><Relationship Id="rId21" Type="http://schemas.openxmlformats.org/officeDocument/2006/relationships/hyperlink" Target="mailto:info@rnvlakra.ru" TargetMode="External"/><Relationship Id="rId34" Type="http://schemas.openxmlformats.org/officeDocument/2006/relationships/hyperlink" Target="file:///C:\Users\1\Documents\&#1052;&#1086;&#1080;%20&#1076;&#1086;&#1082;&#1091;&#1084;&#1077;&#1085;&#1090;&#1099;\&#1044;&#1086;&#1082;&#1091;&#1084;&#1077;&#1085;&#1090;&#1099;\1_&#1050;&#1074;&#1072;&#1088;&#1090;&#1072;&#1083;%20&#1086;&#1090;&#1095;&#1077;&#1090;\RN%20Vlakra\Qreport\2013\1-13\&#1055;&#1056;&#1048;&#1050;&#1040;&#1047;%2094&#1085;%20&#1055;&#1051;&#1040;&#1053;%20&#1057;&#1063;&#1045;&#1058;&#1054;&#1042;.doc" TargetMode="External"/><Relationship Id="rId42" Type="http://schemas.openxmlformats.org/officeDocument/2006/relationships/hyperlink" Target="file:///C:\Users\1\Documents\&#1052;&#1086;&#1080;%20&#1076;&#1086;&#1082;&#1091;&#1084;&#1077;&#1085;&#1090;&#1099;\&#1044;&#1086;&#1082;&#1091;&#1084;&#1077;&#1085;&#1090;&#1099;\1_&#1050;&#1074;&#1072;&#1088;&#1090;&#1072;&#1083;%20&#1086;&#1090;&#1095;&#1077;&#1090;\RN%20Vlakra\Qreport\2013\1-13\&#1055;&#1041;&#1059;%204%20%20&#1041;&#1091;&#1093;&#1075;_&#1086;&#1090;&#1095;&#1105;&#1090;&#1085;&#1086;&#1089;&#1090;&#1100;.doc" TargetMode="External"/><Relationship Id="rId47" Type="http://schemas.openxmlformats.org/officeDocument/2006/relationships/hyperlink" Target="consultantplus://offline/ref=49B5EB269547CEBCED0EFFAD2A79FB35751F92F0EB9B86377FF067121B6A1A4ABD37EC5F2B8A3D6CAEcAK" TargetMode="External"/><Relationship Id="rId50" Type="http://schemas.openxmlformats.org/officeDocument/2006/relationships/hyperlink" Target="consultantplus://offline/ref=DD3459EF5EBBCF44FC8CDF566E9D6694FE8E75C3D6279FFA4CB29F9011805615F0B96E19ECB3F6A0O1X5G" TargetMode="External"/><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hyperlink" Target="consultantplus://offline/ref=710E68D35B8AD14219A70A9E34FF91D97CE52736C4E5D31FBA85A527CBB9BFB0D32DEA9833751EI" TargetMode="External"/><Relationship Id="rId25" Type="http://schemas.openxmlformats.org/officeDocument/2006/relationships/hyperlink" Target="consultantplus://offline/ref=DD3459EF5EBBCF44FC8CDF566E9D6694FE8E75C3D6279FFA4CB29F9011805615F0B96E19ECB2F0A7O1X6G" TargetMode="External"/><Relationship Id="rId33" Type="http://schemas.openxmlformats.org/officeDocument/2006/relationships/hyperlink" Target="file:///C:\Users\1\Documents\&#1052;&#1086;&#1080;%20&#1076;&#1086;&#1082;&#1091;&#1084;&#1077;&#1085;&#1090;&#1099;\&#1044;&#1086;&#1082;&#1091;&#1084;&#1077;&#1085;&#1090;&#1099;\1_&#1050;&#1074;&#1072;&#1088;&#1090;&#1072;&#1083;%20&#1086;&#1090;&#1095;&#1077;&#1090;\RN%20Vlakra\Qreport\2013\1-13\402%20&#1060;&#1047;.doc" TargetMode="External"/><Relationship Id="rId38" Type="http://schemas.openxmlformats.org/officeDocument/2006/relationships/hyperlink" Target="consultantplus://offline/ref=E436B9A8E6D15DAD42FFCAE98EC82E9C4F48824E77956963B9F294DA8FE8EF277C386B0CAF12D8P3r3L" TargetMode="External"/><Relationship Id="rId46" Type="http://schemas.openxmlformats.org/officeDocument/2006/relationships/hyperlink" Target="file:///C:\Users\1\Documents\&#1052;&#1086;&#1080;%20&#1076;&#1086;&#1082;&#1091;&#1084;&#1077;&#1085;&#1090;&#1099;\&#1044;&#1086;&#1082;&#1091;&#1084;&#1077;&#1085;&#1090;&#1099;\1_&#1050;&#1074;&#1072;&#1088;&#1090;&#1072;&#1083;%20&#1086;&#1090;&#1095;&#1077;&#1090;\RN%20Vlakra\Qreport\2013\1-13\&#1055;&#1041;&#1059;%208_2010%20%20&#1059;&#1089;&#1083;&#1086;&#1074;&#1085;&#1099;&#1077;%20&#1092;&#1072;&#1082;&#1090;&#1099;%20&#1093;&#1086;&#1079;_&#1076;&#1077;&#1103;&#1090;.doc" TargetMode="External"/><Relationship Id="rId2" Type="http://schemas.openxmlformats.org/officeDocument/2006/relationships/numbering" Target="numbering.xml"/><Relationship Id="rId16" Type="http://schemas.openxmlformats.org/officeDocument/2006/relationships/hyperlink" Target="consultantplus://offline/ref=A0D5E6DA08DE4EAA595626CB12E5213329D69874F1CF58143E4F7B454F452A8E423CAA35635F65B8QEkDI" TargetMode="External"/><Relationship Id="rId20" Type="http://schemas.openxmlformats.org/officeDocument/2006/relationships/image" Target="media/image7.wmf"/><Relationship Id="rId29" Type="http://schemas.openxmlformats.org/officeDocument/2006/relationships/image" Target="media/image10.emf"/><Relationship Id="rId41" Type="http://schemas.openxmlformats.org/officeDocument/2006/relationships/hyperlink" Target="consultantplus://offline/ref=E436B9A8E6D15DAD42FFCAE98EC82E9C4F48824E77956963B9F294DA8FE8EF277C386B0CAF12D8P3r3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24" Type="http://schemas.openxmlformats.org/officeDocument/2006/relationships/hyperlink" Target="consultantplus://offline/ref=DD3459EF5EBBCF44FC8CDF566E9D6694FE8E75C3D6279FFA4CB29F9011805615F0B96E19ECB2F4A4O1X1G" TargetMode="External"/><Relationship Id="rId32" Type="http://schemas.openxmlformats.org/officeDocument/2006/relationships/footer" Target="footer1.xml"/><Relationship Id="rId37" Type="http://schemas.openxmlformats.org/officeDocument/2006/relationships/hyperlink" Target="file:///C:\Users\1\Documents\&#1052;&#1086;&#1080;%20&#1076;&#1086;&#1082;&#1091;&#1084;&#1077;&#1085;&#1090;&#1099;\&#1044;&#1086;&#1082;&#1091;&#1084;&#1077;&#1085;&#1090;&#1099;\1_&#1050;&#1074;&#1072;&#1088;&#1090;&#1072;&#1083;%20&#1086;&#1090;&#1095;&#1077;&#1090;\RN%20Vlakra\Qreport\2013\1-13\402%20&#1060;&#1047;.doc" TargetMode="External"/><Relationship Id="rId40" Type="http://schemas.openxmlformats.org/officeDocument/2006/relationships/hyperlink" Target="file:///C:\Users\1\Documents\&#1052;&#1086;&#1080;%20&#1076;&#1086;&#1082;&#1091;&#1084;&#1077;&#1085;&#1090;&#1099;\&#1044;&#1086;&#1082;&#1091;&#1084;&#1077;&#1085;&#1090;&#1099;\1_&#1050;&#1074;&#1072;&#1088;&#1090;&#1072;&#1083;%20&#1086;&#1090;&#1095;&#1077;&#1090;\RN%20Vlakra\Qreport\2013\1-13\&#1055;&#1088;&#1086;&#1084;&#1077;&#1078;&#1091;&#1090;&#1086;&#1095;&#1085;&#1072;&#1103;%20&#1086;&#1090;&#1095;&#1105;&#1090;&#1085;&#1086;&#1089;&#1090;&#1100;\&#1047;&#1085;&#1072;&#1095;&#1080;&#1090;&#1077;&#1083;&#1100;&#1085;&#1099;&#1084;%20&#1086;&#1090;&#1083;&#1080;&#1095;&#1080;&#1077;&#1084;%20&#1085;&#1086;&#1074;&#1086;&#1075;&#1086;%20&#1047;&#1072;&#1082;&#1086;&#1085;&#1072;.doc" TargetMode="External"/><Relationship Id="rId45" Type="http://schemas.openxmlformats.org/officeDocument/2006/relationships/hyperlink" Target="file:///C:\Users\1\Documents\&#1052;&#1086;&#1080;%20&#1076;&#1086;&#1082;&#1091;&#1084;&#1077;&#1085;&#1090;&#1099;\&#1044;&#1086;&#1082;&#1091;&#1084;&#1077;&#1085;&#1090;&#1099;\1_&#1050;&#1074;&#1072;&#1088;&#1090;&#1072;&#1083;%20&#1086;&#1090;&#1095;&#1077;&#1090;\RN%20Vlakra\Qreport\2013\1-13\&#1055;&#1041;&#1059;%209%20%20&#1044;&#1086;&#1093;&#1086;&#1076;&#1099;%20&#1086;&#1088;&#1075;&#1072;&#1085;&#1080;&#1079;&#1072;&#1094;&#1080;&#1080;.doc"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consultantplus://offline/main?base=LAW;n=111315;fld=134;dst=102672" TargetMode="External"/><Relationship Id="rId23" Type="http://schemas.openxmlformats.org/officeDocument/2006/relationships/hyperlink" Target="../&#1055;&#1041;&#1059;%208_2010%20%20&#1059;&#1089;&#1083;&#1086;&#1074;&#1085;&#1099;&#1077;%20&#1092;&#1072;&#1082;&#1090;&#1099;%20&#1093;&#1086;&#1079;_&#1076;&#1077;&#1103;&#1090;.doc" TargetMode="External"/><Relationship Id="rId28" Type="http://schemas.openxmlformats.org/officeDocument/2006/relationships/image" Target="media/image9.emf"/><Relationship Id="rId36" Type="http://schemas.openxmlformats.org/officeDocument/2006/relationships/hyperlink" Target="file:///C:\Users\1\Documents\&#1052;&#1086;&#1080;%20&#1076;&#1086;&#1082;&#1091;&#1084;&#1077;&#1085;&#1090;&#1099;\&#1044;&#1086;&#1082;&#1091;&#1084;&#1077;&#1085;&#1090;&#1099;\1_&#1050;&#1074;&#1072;&#1088;&#1090;&#1072;&#1083;%20&#1086;&#1090;&#1095;&#1077;&#1090;\RN%20Vlakra\Qreport\2013\1-13\402%20&#1060;&#1047;.doc" TargetMode="External"/><Relationship Id="rId49" Type="http://schemas.openxmlformats.org/officeDocument/2006/relationships/hyperlink" Target="consultantplus://offline/ref=DD3459EF5EBBCF44FC8CDF566E9D6694FE8E75C3D6279FFA4CB29F9011805615F0B96E19ECB2F0A7O1X6G" TargetMode="External"/><Relationship Id="rId10" Type="http://schemas.openxmlformats.org/officeDocument/2006/relationships/image" Target="media/image3.wmf"/><Relationship Id="rId19" Type="http://schemas.openxmlformats.org/officeDocument/2006/relationships/hyperlink" Target="consultantplus://offline/ref=710E68D35B8AD14219A70A9E34FF91D97CE52739C0E1D31FBA85A527CBB9BFB0D32DEA9B36547CF7751BI" TargetMode="External"/><Relationship Id="rId31" Type="http://schemas.openxmlformats.org/officeDocument/2006/relationships/image" Target="media/image12.emf"/><Relationship Id="rId44" Type="http://schemas.openxmlformats.org/officeDocument/2006/relationships/hyperlink" Target="file:///C:\Users\1\Documents\&#1052;&#1086;&#1080;%20&#1076;&#1086;&#1082;&#1091;&#1084;&#1077;&#1085;&#1090;&#1099;\&#1044;&#1086;&#1082;&#1091;&#1084;&#1077;&#1085;&#1090;&#1099;\1_&#1050;&#1074;&#1072;&#1088;&#1090;&#1072;&#1083;%20&#1086;&#1090;&#1095;&#1077;&#1090;\RN%20Vlakra\Qreport\2013\1-13\&#1055;&#1041;&#1059;%206%20%20&#1059;&#1095;&#1105;&#1090;%20&#1054;&#1057;.doc"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hyperlink" Target="consultantplus://offline/main?base=LAW;n=111315;fld=134;dst=103033" TargetMode="External"/><Relationship Id="rId22" Type="http://schemas.openxmlformats.org/officeDocument/2006/relationships/hyperlink" Target="http://www.rnvlakra.ru" TargetMode="External"/><Relationship Id="rId27" Type="http://schemas.openxmlformats.org/officeDocument/2006/relationships/image" Target="media/image8.emf"/><Relationship Id="rId30" Type="http://schemas.openxmlformats.org/officeDocument/2006/relationships/image" Target="media/image11.emf"/><Relationship Id="rId35" Type="http://schemas.openxmlformats.org/officeDocument/2006/relationships/hyperlink" Target="consultantplus://offline/ref=E9C0764A2C56E9D77E85C022BD3224576CE0EDC053040BCCC44BE1C51F8C07937DD812E22F9257PCc3H" TargetMode="External"/><Relationship Id="rId43" Type="http://schemas.openxmlformats.org/officeDocument/2006/relationships/hyperlink" Target="file:///C:\Users\1\Documents\&#1052;&#1086;&#1080;%20&#1076;&#1086;&#1082;&#1091;&#1084;&#1077;&#1085;&#1090;&#1099;\&#1044;&#1086;&#1082;&#1091;&#1084;&#1077;&#1085;&#1090;&#1099;\1_&#1050;&#1074;&#1072;&#1088;&#1090;&#1072;&#1083;%20&#1086;&#1090;&#1095;&#1077;&#1090;\RN%20Vlakra\Qreport\2013\1-13\&#1055;&#1041;&#1059;%204%20%20&#1041;&#1091;&#1093;&#1075;_&#1086;&#1090;&#1095;&#1105;&#1090;&#1085;&#1086;&#1089;&#1090;&#1100;.doc" TargetMode="External"/><Relationship Id="rId48" Type="http://schemas.openxmlformats.org/officeDocument/2006/relationships/hyperlink" Target="consultantplus://offline/ref=DD3459EF5EBBCF44FC8CDF566E9D6694FE8E75C3D6279FFA4CB29F9011805615F0B96E19ECB2F4A4O1X1G" TargetMode="External"/><Relationship Id="rId8" Type="http://schemas.openxmlformats.org/officeDocument/2006/relationships/image" Target="media/image1.wmf"/><Relationship Id="rId51"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consultantplus://offline/ref=49B5EB269547CEBCED0EFFAD2A79FB35751D96F6EF9E86377FF067121B6A1A4ABD37EC5CA2c9K" TargetMode="External"/><Relationship Id="rId1" Type="http://schemas.openxmlformats.org/officeDocument/2006/relationships/hyperlink" Target="consultantplus://offline/ref=CD01F52F53FCBFFA4E1BFE824A2EF7E1151A8379435DE24699675BD3833A5E3EE814C320341E9F4BbBA1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767499-8793-4564-B9B2-D295E61A68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1879</TotalTime>
  <Pages>107</Pages>
  <Words>43301</Words>
  <Characters>246820</Characters>
  <Application>Microsoft Office Word</Application>
  <DocSecurity>0</DocSecurity>
  <Lines>2056</Lines>
  <Paragraphs>579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289542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Ermolaeva</cp:lastModifiedBy>
  <cp:revision>68</cp:revision>
  <dcterms:created xsi:type="dcterms:W3CDTF">2013-05-13T13:29:00Z</dcterms:created>
  <dcterms:modified xsi:type="dcterms:W3CDTF">2014-05-14T12:14:00Z</dcterms:modified>
</cp:coreProperties>
</file>