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265" w:rsidRDefault="00B04265"/>
    <w:p w:rsidR="00B04265" w:rsidRDefault="00B04265"/>
    <w:p w:rsidR="00B04265" w:rsidRDefault="00B04265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:rsidR="00B04265" w:rsidRDefault="00B04265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</w:t>
      </w:r>
      <w:proofErr w:type="spellStart"/>
      <w:r>
        <w:rPr>
          <w:b/>
          <w:bCs/>
          <w:i/>
          <w:iCs/>
          <w:sz w:val="32"/>
          <w:szCs w:val="32"/>
        </w:rPr>
        <w:t>Ставропольнефтегеофизика</w:t>
      </w:r>
      <w:proofErr w:type="spellEnd"/>
      <w:r>
        <w:rPr>
          <w:b/>
          <w:bCs/>
          <w:i/>
          <w:iCs/>
          <w:sz w:val="32"/>
          <w:szCs w:val="32"/>
        </w:rPr>
        <w:t>"</w:t>
      </w:r>
    </w:p>
    <w:p w:rsidR="00B04265" w:rsidRDefault="00B04265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31815-E</w:t>
      </w:r>
    </w:p>
    <w:p w:rsidR="00B04265" w:rsidRDefault="00441366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B04265">
        <w:rPr>
          <w:b/>
          <w:bCs/>
          <w:sz w:val="32"/>
          <w:szCs w:val="32"/>
        </w:rPr>
        <w:t>12 месяцев 2023 г.</w:t>
      </w:r>
    </w:p>
    <w:p w:rsidR="00B04265" w:rsidRDefault="00B04265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B04265" w:rsidRDefault="00B04265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B04265" w:rsidRPr="006B4E0E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B04265" w:rsidRPr="006B4E0E" w:rsidRDefault="00B04265">
            <w:r w:rsidRPr="006B4E0E"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B04265" w:rsidRPr="006B4E0E" w:rsidRDefault="00B04265">
            <w:pPr>
              <w:rPr>
                <w:b/>
                <w:bCs/>
              </w:rPr>
            </w:pPr>
            <w:r w:rsidRPr="006B4E0E">
              <w:rPr>
                <w:b/>
                <w:bCs/>
              </w:rPr>
              <w:t>355003, Ставропольский край, г. Ставрополь, Л. Толстого, д. 42</w:t>
            </w:r>
          </w:p>
        </w:tc>
      </w:tr>
      <w:tr w:rsidR="00B04265" w:rsidRPr="006B4E0E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B04265" w:rsidRPr="006B4E0E" w:rsidRDefault="00B04265">
            <w:r w:rsidRPr="006B4E0E"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rPr>
                <w:b/>
                <w:bCs/>
              </w:rPr>
              <w:t>Котова Надежда Николаевна, Корпоративный секретарь АО "СНГФ"</w:t>
            </w:r>
          </w:p>
          <w:p w:rsidR="00B04265" w:rsidRPr="006B4E0E" w:rsidRDefault="00B04265">
            <w:r w:rsidRPr="006B4E0E">
              <w:t>Телефон:</w:t>
            </w:r>
            <w:r w:rsidRPr="006B4E0E">
              <w:rPr>
                <w:b/>
                <w:bCs/>
              </w:rPr>
              <w:t xml:space="preserve"> (8937) 741-19-06</w:t>
            </w:r>
          </w:p>
          <w:p w:rsidR="00B04265" w:rsidRPr="006B4E0E" w:rsidRDefault="00B04265">
            <w:pPr>
              <w:rPr>
                <w:b/>
                <w:bCs/>
              </w:rPr>
            </w:pPr>
            <w:r w:rsidRPr="006B4E0E">
              <w:t>Адрес электронной почты:</w:t>
            </w:r>
            <w:r w:rsidRPr="006B4E0E">
              <w:rPr>
                <w:b/>
                <w:bCs/>
              </w:rPr>
              <w:t xml:space="preserve"> kotovann@rusgeology.ru</w:t>
            </w:r>
          </w:p>
        </w:tc>
        <w:tc>
          <w:tcPr>
            <w:tcW w:w="360" w:type="dxa"/>
          </w:tcPr>
          <w:p w:rsidR="00B04265" w:rsidRPr="006B4E0E" w:rsidRDefault="00B04265"/>
        </w:tc>
      </w:tr>
    </w:tbl>
    <w:p w:rsidR="00B04265" w:rsidRDefault="00B04265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B04265" w:rsidRPr="00441366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B04265" w:rsidRPr="006B4E0E" w:rsidRDefault="00B04265">
            <w:r w:rsidRPr="006B4E0E"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rPr>
                <w:b/>
                <w:bCs/>
                <w:lang w:val="en-US"/>
              </w:rPr>
            </w:pPr>
            <w:r w:rsidRPr="006B4E0E">
              <w:rPr>
                <w:b/>
                <w:bCs/>
                <w:lang w:val="en-US"/>
              </w:rPr>
              <w:t>disclosure.1prime.ru/portal/</w:t>
            </w:r>
            <w:proofErr w:type="spellStart"/>
            <w:r w:rsidRPr="006B4E0E">
              <w:rPr>
                <w:b/>
                <w:bCs/>
                <w:lang w:val="en-US"/>
              </w:rPr>
              <w:t>default.aspx?emId</w:t>
            </w:r>
            <w:proofErr w:type="spellEnd"/>
            <w:r w:rsidRPr="006B4E0E">
              <w:rPr>
                <w:b/>
                <w:bCs/>
                <w:lang w:val="en-US"/>
              </w:rPr>
              <w:t>=2634011976</w:t>
            </w:r>
          </w:p>
        </w:tc>
      </w:tr>
    </w:tbl>
    <w:p w:rsidR="00B04265" w:rsidRPr="001D4205" w:rsidRDefault="00B04265">
      <w:pPr>
        <w:rPr>
          <w:lang w:val="en-US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B04265" w:rsidRPr="006B4E0E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D752B7" w:rsidRDefault="00D752B7" w:rsidP="00D752B7">
            <w:pPr>
              <w:spacing w:before="200"/>
            </w:pPr>
          </w:p>
          <w:p w:rsidR="00D752B7" w:rsidRPr="006B4E0E" w:rsidRDefault="00D752B7" w:rsidP="00D752B7">
            <w:pPr>
              <w:spacing w:before="200"/>
            </w:pPr>
            <w:r>
              <w:t>Управляющий директор</w:t>
            </w:r>
            <w:r w:rsidR="00B04265" w:rsidRPr="006B4E0E">
              <w:t xml:space="preserve"> </w:t>
            </w:r>
          </w:p>
          <w:p w:rsidR="00B04265" w:rsidRPr="006B4E0E" w:rsidRDefault="00B04265">
            <w:bookmarkStart w:id="0" w:name="_GoBack"/>
            <w:bookmarkEnd w:id="0"/>
            <w:r w:rsidRPr="006B4E0E">
              <w:br/>
              <w:t>Дата: 26 марта 2024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/>
          <w:p w:rsidR="00B04265" w:rsidRPr="006B4E0E" w:rsidRDefault="00B04265">
            <w:pPr>
              <w:spacing w:before="200" w:after="200"/>
            </w:pPr>
            <w:r w:rsidRPr="006B4E0E">
              <w:br/>
              <w:t xml:space="preserve">____________ И.М. </w:t>
            </w:r>
            <w:proofErr w:type="spellStart"/>
            <w:r w:rsidRPr="006B4E0E">
              <w:t>Сираев</w:t>
            </w:r>
            <w:proofErr w:type="spellEnd"/>
            <w:r w:rsidRPr="006B4E0E">
              <w:br/>
              <w:t xml:space="preserve">    подпись</w:t>
            </w:r>
          </w:p>
        </w:tc>
      </w:tr>
    </w:tbl>
    <w:p w:rsidR="00B04265" w:rsidRDefault="00B04265"/>
    <w:p w:rsidR="00B04265" w:rsidRDefault="00B04265"/>
    <w:p w:rsidR="00B04265" w:rsidRDefault="00B04265">
      <w:pPr>
        <w:pStyle w:val="1"/>
      </w:pPr>
      <w:r>
        <w:br w:type="page"/>
      </w:r>
      <w:bookmarkStart w:id="1" w:name="_Toc161660463"/>
      <w:r>
        <w:lastRenderedPageBreak/>
        <w:t>Оглавление</w:t>
      </w:r>
      <w:bookmarkEnd w:id="1"/>
    </w:p>
    <w:p w:rsidR="001D4205" w:rsidRDefault="00B04265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 w:rsidR="001D4205">
        <w:rPr>
          <w:noProof/>
        </w:rPr>
        <w:t>Оглавление</w:t>
      </w:r>
      <w:r w:rsidR="001D4205">
        <w:rPr>
          <w:noProof/>
        </w:rPr>
        <w:tab/>
      </w:r>
      <w:r w:rsidR="001D4205">
        <w:rPr>
          <w:noProof/>
        </w:rPr>
        <w:fldChar w:fldCharType="begin"/>
      </w:r>
      <w:r w:rsidR="001D4205">
        <w:rPr>
          <w:noProof/>
        </w:rPr>
        <w:instrText xml:space="preserve"> PAGEREF _Toc161660463 \h </w:instrText>
      </w:r>
      <w:r w:rsidR="001D4205">
        <w:rPr>
          <w:noProof/>
        </w:rPr>
      </w:r>
      <w:r w:rsidR="001D4205">
        <w:rPr>
          <w:noProof/>
        </w:rPr>
        <w:fldChar w:fldCharType="separate"/>
      </w:r>
      <w:r w:rsidR="00441366">
        <w:rPr>
          <w:noProof/>
        </w:rPr>
        <w:t>2</w:t>
      </w:r>
      <w:r w:rsidR="001D4205"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_Toc161660464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</w:t>
      </w:r>
      <w:r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_Toc161660465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_Toc161660466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_Toc161660467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5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_Toc161660468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_Toc161660469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об основных поставщиках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_Toc161660470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основных дебиторах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_Toc161660471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_Toc161660472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_Toc161660473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_Toc161660474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7</w:t>
      </w:r>
      <w:r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_Toc161660475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_Toc161660476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_Toc161660477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_Toc161660478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17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_Toc161660479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34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_Toc161660480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34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_Toc161660481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35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_Toc161660482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40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_Toc161660483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44</w:t>
      </w:r>
      <w:r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_Toc161660484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45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_Toc161660485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45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_Toc161660486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45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_Toc161660487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46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_Toc161660488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_Toc161660489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_Toc161660490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_Toc161660491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_Toc161660492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_Toc161660493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_Toc161660494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4.2.3. Отчет об использовании денежных средств, полученных от размещения зеленых облигаций, </w:t>
      </w:r>
      <w:r>
        <w:rPr>
          <w:noProof/>
        </w:rPr>
        <w:lastRenderedPageBreak/>
        <w:t>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_Toc161660495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4.2(1). Дополнительные сведения, раскрываемые эмитентами инфраструктурных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_Toc161660496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47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_Toc161660497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4.2(3). Дополнительные сведения, раскрываемые эмитентами облигаций климатического перехода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_Toc161660498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_Toc161660499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_Toc161660500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_Toc161660501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_Toc161660502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_Toc161660503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4.5.1. Сведения о регистраторе, осуществляющем ведение реестра владельцев ценных бумаг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_Toc161660504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48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4.5.2. Сведения о депозитарии, осуществляющем централизованный учет прав на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_Toc161660505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49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_Toc161660506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49</w:t>
      </w:r>
      <w:r>
        <w:rPr>
          <w:noProof/>
        </w:rPr>
        <w:fldChar w:fldCharType="end"/>
      </w:r>
    </w:p>
    <w:p w:rsidR="001D4205" w:rsidRDefault="001D4205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_Toc161660507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51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_Toc161660508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51</w:t>
      </w:r>
      <w:r>
        <w:rPr>
          <w:noProof/>
        </w:rPr>
        <w:fldChar w:fldCharType="end"/>
      </w:r>
    </w:p>
    <w:p w:rsidR="001D4205" w:rsidRDefault="001D4205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_Toc161660509 \h </w:instrText>
      </w:r>
      <w:r>
        <w:rPr>
          <w:noProof/>
        </w:rPr>
      </w:r>
      <w:r>
        <w:rPr>
          <w:noProof/>
        </w:rPr>
        <w:fldChar w:fldCharType="separate"/>
      </w:r>
      <w:r w:rsidR="00441366">
        <w:rPr>
          <w:noProof/>
        </w:rPr>
        <w:t>51</w:t>
      </w:r>
      <w:r>
        <w:rPr>
          <w:noProof/>
        </w:rPr>
        <w:fldChar w:fldCharType="end"/>
      </w:r>
    </w:p>
    <w:p w:rsidR="00B04265" w:rsidRDefault="00B04265">
      <w:pPr>
        <w:pStyle w:val="1"/>
      </w:pPr>
      <w:r>
        <w:fldChar w:fldCharType="end"/>
      </w:r>
      <w:r>
        <w:br w:type="page"/>
      </w:r>
      <w:bookmarkStart w:id="2" w:name="_Toc161660464"/>
      <w:r>
        <w:lastRenderedPageBreak/>
        <w:t>Введение</w:t>
      </w:r>
      <w:bookmarkEnd w:id="2"/>
    </w:p>
    <w:p w:rsidR="00B04265" w:rsidRDefault="00B04265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:rsidR="00B04265" w:rsidRDefault="00B04265">
      <w:pPr>
        <w:ind w:left="200"/>
      </w:pPr>
    </w:p>
    <w:p w:rsidR="00B04265" w:rsidRDefault="00B04265">
      <w:pPr>
        <w:ind w:left="200"/>
      </w:pPr>
    </w:p>
    <w:p w:rsidR="00B04265" w:rsidRDefault="00B04265">
      <w:pPr>
        <w:ind w:left="200"/>
      </w:pPr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B04265" w:rsidRDefault="00B04265">
      <w:pPr>
        <w:ind w:left="200"/>
      </w:pPr>
    </w:p>
    <w:p w:rsidR="00B04265" w:rsidRDefault="00B04265">
      <w:pPr>
        <w:ind w:left="200"/>
      </w:pPr>
    </w:p>
    <w:p w:rsidR="00B04265" w:rsidRDefault="00B04265"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:rsidR="00B04265" w:rsidRDefault="00B04265">
      <w:pPr>
        <w:rPr>
          <w:rStyle w:val="Subst"/>
          <w:bCs/>
          <w:iCs/>
        </w:rPr>
      </w:pPr>
      <w:r>
        <w:rPr>
          <w:rStyle w:val="Subst"/>
          <w:bCs/>
          <w:iCs/>
        </w:rPr>
        <w:t xml:space="preserve">В отчёте содержится </w:t>
      </w:r>
      <w:r w:rsidR="00873812">
        <w:rPr>
          <w:rStyle w:val="Subst"/>
          <w:bCs/>
          <w:iCs/>
        </w:rPr>
        <w:t xml:space="preserve">ссылка на отчетность: </w:t>
      </w:r>
      <w:r>
        <w:rPr>
          <w:rStyle w:val="Subst"/>
          <w:bCs/>
          <w:iCs/>
        </w:rPr>
        <w:t>бухгалтерская(финансовая)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:rsidR="00B04265" w:rsidRDefault="00B04265">
      <w:pPr>
        <w:pStyle w:val="ThinDelim"/>
      </w:pPr>
    </w:p>
    <w:p w:rsidR="00B04265" w:rsidRDefault="00B04265">
      <w:r>
        <w:t>Бухгалтерская(финансовая)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B04265" w:rsidRDefault="00B04265"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B04265" w:rsidRDefault="00B04265">
      <w:r>
        <w:t>Иная информация, которая, по мнению эмитента, будет полезна для заинтересованных лиц при принятии ими экономических решений:</w:t>
      </w:r>
      <w:r w:rsidR="00873812">
        <w:t xml:space="preserve"> </w:t>
      </w:r>
      <w:r w:rsidR="00873812" w:rsidRPr="00873812">
        <w:rPr>
          <w:b/>
          <w:bCs/>
          <w:i/>
          <w:iCs/>
        </w:rPr>
        <w:t>отсутствует</w:t>
      </w:r>
      <w:r w:rsidRPr="00873812">
        <w:rPr>
          <w:b/>
          <w:bCs/>
          <w:i/>
          <w:iCs/>
        </w:rPr>
        <w:br/>
      </w:r>
    </w:p>
    <w:p w:rsidR="00B04265" w:rsidRDefault="00B04265">
      <w:pPr>
        <w:pStyle w:val="1"/>
      </w:pPr>
      <w:bookmarkStart w:id="3" w:name="_Toc161660465"/>
      <w:r>
        <w:t>Раздел 1. Управленческий отчет эмитента</w:t>
      </w:r>
      <w:bookmarkEnd w:id="3"/>
    </w:p>
    <w:p w:rsidR="00B04265" w:rsidRDefault="00B04265">
      <w:pPr>
        <w:pStyle w:val="2"/>
      </w:pPr>
      <w:bookmarkStart w:id="4" w:name="_Toc161660466"/>
      <w:r>
        <w:t>1.1. Общие сведения об эмитенте и его деятельности</w:t>
      </w:r>
      <w:bookmarkEnd w:id="4"/>
    </w:p>
    <w:p w:rsidR="00B04265" w:rsidRDefault="00B04265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Акционерное общество "</w:t>
      </w:r>
      <w:proofErr w:type="spellStart"/>
      <w:r>
        <w:rPr>
          <w:rStyle w:val="Subst"/>
          <w:bCs/>
          <w:iCs/>
        </w:rPr>
        <w:t>Ставропольнефтегеофизика</w:t>
      </w:r>
      <w:proofErr w:type="spellEnd"/>
      <w:r>
        <w:rPr>
          <w:rStyle w:val="Subst"/>
          <w:bCs/>
          <w:iCs/>
        </w:rPr>
        <w:t>"</w:t>
      </w:r>
    </w:p>
    <w:p w:rsidR="00B04265" w:rsidRDefault="00B04265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АО "СНГФ"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rPr>
          <w:rStyle w:val="Subst"/>
          <w:bCs/>
          <w:iCs/>
        </w:rPr>
        <w:t>В уставе эмитента зарегистрировано наименование на иностранном языке</w:t>
      </w:r>
    </w:p>
    <w:p w:rsidR="00B04265" w:rsidRDefault="00B04265">
      <w:pPr>
        <w:pStyle w:val="SubHeading"/>
        <w:ind w:left="200"/>
      </w:pPr>
      <w:r>
        <w:t>Наименования эмитента на иностранном языке</w:t>
      </w:r>
    </w:p>
    <w:p w:rsidR="00B04265" w:rsidRDefault="00B04265">
      <w:pPr>
        <w:ind w:left="400"/>
      </w:pPr>
      <w:r>
        <w:t>Наименование эмитента на иностранном языке: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Joint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Stock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Company</w:t>
      </w:r>
      <w:proofErr w:type="spellEnd"/>
      <w:r>
        <w:rPr>
          <w:rStyle w:val="Subst"/>
          <w:bCs/>
          <w:iCs/>
        </w:rPr>
        <w:t xml:space="preserve"> "</w:t>
      </w:r>
      <w:proofErr w:type="spellStart"/>
      <w:r>
        <w:rPr>
          <w:rStyle w:val="Subst"/>
          <w:bCs/>
          <w:iCs/>
        </w:rPr>
        <w:t>Stavropolneftegeofisika</w:t>
      </w:r>
      <w:proofErr w:type="spellEnd"/>
      <w:r>
        <w:rPr>
          <w:rStyle w:val="Subst"/>
          <w:bCs/>
          <w:iCs/>
        </w:rPr>
        <w:t>"</w:t>
      </w:r>
    </w:p>
    <w:p w:rsidR="00B04265" w:rsidRDefault="00B04265">
      <w:pPr>
        <w:ind w:left="400"/>
      </w:pPr>
    </w:p>
    <w:p w:rsidR="00B04265" w:rsidRDefault="00B04265">
      <w:pPr>
        <w:ind w:left="200"/>
      </w:pPr>
      <w:r>
        <w:t>Место нахождения эмитента:</w:t>
      </w:r>
      <w:r>
        <w:rPr>
          <w:rStyle w:val="Subst"/>
          <w:bCs/>
          <w:iCs/>
        </w:rPr>
        <w:t xml:space="preserve"> Ставропольский край, </w:t>
      </w:r>
      <w:proofErr w:type="spellStart"/>
      <w:r>
        <w:rPr>
          <w:rStyle w:val="Subst"/>
          <w:bCs/>
          <w:iCs/>
        </w:rPr>
        <w:t>г.о</w:t>
      </w:r>
      <w:proofErr w:type="spellEnd"/>
      <w:r>
        <w:rPr>
          <w:rStyle w:val="Subst"/>
          <w:bCs/>
          <w:iCs/>
        </w:rPr>
        <w:t>. город Ставрополь, г. Ставрополь</w:t>
      </w:r>
    </w:p>
    <w:p w:rsidR="00B04265" w:rsidRDefault="00B04265">
      <w:pPr>
        <w:ind w:left="200"/>
      </w:pPr>
      <w:r>
        <w:t>Адрес эмитента:</w:t>
      </w:r>
      <w:r>
        <w:rPr>
          <w:rStyle w:val="Subst"/>
          <w:bCs/>
          <w:iCs/>
        </w:rPr>
        <w:t xml:space="preserve"> 355003, Ставропольский край, г. Ставрополь, Л. Толстого, д. 42</w:t>
      </w:r>
    </w:p>
    <w:p w:rsidR="00B04265" w:rsidRDefault="00B04265">
      <w:pPr>
        <w:ind w:left="200"/>
      </w:pPr>
      <w:r>
        <w:t>Сведения о способе создания эмитента:</w:t>
      </w:r>
      <w:r>
        <w:br/>
      </w:r>
      <w:r>
        <w:rPr>
          <w:rStyle w:val="Subst"/>
          <w:bCs/>
          <w:iCs/>
        </w:rPr>
        <w:t>Открытое акционерное общество «</w:t>
      </w:r>
      <w:proofErr w:type="spellStart"/>
      <w:r>
        <w:rPr>
          <w:rStyle w:val="Subst"/>
          <w:bCs/>
          <w:iCs/>
        </w:rPr>
        <w:t>Ставропольнефтегеофизика</w:t>
      </w:r>
      <w:proofErr w:type="spellEnd"/>
      <w:r>
        <w:rPr>
          <w:rStyle w:val="Subst"/>
          <w:bCs/>
          <w:iCs/>
        </w:rPr>
        <w:t xml:space="preserve">» создано в соответствии с Указами Президента Российской Федерации № 721 от 01.07.1992 года «Об организационных мерах по преобразованию государственных предприятий, добровольных объединений государственных предприятий в акционерные общества» и № 1403 от 17.11.1992 года «Об особенностях </w:t>
      </w:r>
      <w:r>
        <w:rPr>
          <w:rStyle w:val="Subst"/>
          <w:bCs/>
          <w:iCs/>
        </w:rPr>
        <w:lastRenderedPageBreak/>
        <w:t>приватизации и преобразования в акционерные общества государственных предприятий, производственных и научно-производственных объединений нефтяной, нефтеперерабатывающей промышленности и нефтепродуктообеспечения». Акционерное общество, создано при приватизации государственного предприятия в соответствии с планом приватизации.</w:t>
      </w:r>
      <w:r>
        <w:rPr>
          <w:rStyle w:val="Subst"/>
          <w:bCs/>
          <w:iCs/>
        </w:rPr>
        <w:br/>
        <w:t>Данные о первичной государственной регистрации</w:t>
      </w:r>
      <w:r>
        <w:rPr>
          <w:rStyle w:val="Subst"/>
          <w:bCs/>
          <w:iCs/>
        </w:rPr>
        <w:br/>
        <w:t>Номер государственной регистрации: 549</w:t>
      </w:r>
      <w:r>
        <w:rPr>
          <w:rStyle w:val="Subst"/>
          <w:bCs/>
          <w:iCs/>
        </w:rPr>
        <w:br/>
        <w:t>Дата государственной регистрации: 06.05.1994</w:t>
      </w:r>
      <w:r>
        <w:rPr>
          <w:rStyle w:val="Subst"/>
          <w:bCs/>
          <w:iCs/>
        </w:rPr>
        <w:br/>
        <w:t>Наименование органа, осуществившего государственную регистрацию: Администрация Ленинского района г. Ставрополя</w:t>
      </w:r>
    </w:p>
    <w:p w:rsidR="00B04265" w:rsidRDefault="00B04265">
      <w:pPr>
        <w:ind w:left="200"/>
      </w:pPr>
      <w:r>
        <w:t>Дата создания эмитента:</w:t>
      </w:r>
      <w:r>
        <w:rPr>
          <w:rStyle w:val="Subst"/>
          <w:bCs/>
          <w:iCs/>
        </w:rPr>
        <w:t xml:space="preserve"> 06.05.1994</w:t>
      </w:r>
    </w:p>
    <w:p w:rsidR="00B04265" w:rsidRDefault="00B04265">
      <w:pPr>
        <w:pStyle w:val="SubHeading"/>
        <w:ind w:left="200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B04265" w:rsidRDefault="00B04265">
      <w:pPr>
        <w:ind w:left="400"/>
      </w:pPr>
      <w:r>
        <w:rPr>
          <w:rStyle w:val="Subst"/>
          <w:bCs/>
          <w:iCs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B04265" w:rsidRDefault="00B04265">
      <w:pPr>
        <w:ind w:left="200"/>
      </w:pPr>
      <w:r>
        <w:rPr>
          <w:rStyle w:val="Subst"/>
          <w:bCs/>
          <w:iCs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B04265" w:rsidRDefault="00B04265">
      <w:pPr>
        <w:ind w:left="200"/>
      </w:pPr>
      <w:r>
        <w:t>Основной государственный регистрационный номер (ОГРН):</w:t>
      </w:r>
      <w:r>
        <w:rPr>
          <w:rStyle w:val="Subst"/>
          <w:bCs/>
          <w:iCs/>
        </w:rPr>
        <w:t xml:space="preserve"> 1022601937841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ИНН:</w:t>
      </w:r>
      <w:r>
        <w:rPr>
          <w:rStyle w:val="Subst"/>
          <w:bCs/>
          <w:iCs/>
        </w:rPr>
        <w:t xml:space="preserve"> 2634011976</w:t>
      </w:r>
    </w:p>
    <w:p w:rsidR="00B04265" w:rsidRDefault="00B04265">
      <w:pPr>
        <w:ind w:left="200"/>
      </w:pPr>
    </w:p>
    <w:p w:rsidR="008A5092" w:rsidRDefault="00B04265">
      <w:pPr>
        <w:ind w:left="200"/>
        <w:rPr>
          <w:rStyle w:val="Subst"/>
          <w:bCs/>
          <w:iCs/>
        </w:rPr>
      </w:pPr>
      <w:r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  <w:r>
        <w:br/>
      </w:r>
      <w:r>
        <w:rPr>
          <w:rStyle w:val="Subst"/>
          <w:bCs/>
          <w:iCs/>
        </w:rPr>
        <w:t>АО «</w:t>
      </w:r>
      <w:proofErr w:type="spellStart"/>
      <w:r>
        <w:rPr>
          <w:rStyle w:val="Subst"/>
          <w:bCs/>
          <w:iCs/>
        </w:rPr>
        <w:t>Ставропольнефтегеофизика</w:t>
      </w:r>
      <w:proofErr w:type="spellEnd"/>
      <w:r>
        <w:rPr>
          <w:rStyle w:val="Subst"/>
          <w:bCs/>
          <w:iCs/>
        </w:rPr>
        <w:t>» существует как геофизическая сервисная организация с 1969 года.</w:t>
      </w:r>
      <w:r>
        <w:rPr>
          <w:rStyle w:val="Subst"/>
          <w:bCs/>
          <w:iCs/>
        </w:rPr>
        <w:br/>
        <w:t>Из числа направлений деятельности АО «СНГФ» к категории приоритетных относятся:</w:t>
      </w:r>
      <w:r>
        <w:rPr>
          <w:rStyle w:val="Subst"/>
          <w:bCs/>
          <w:iCs/>
        </w:rPr>
        <w:br/>
        <w:t>• проведение, обработка и интерпретация сейсмических и комплексных геофизических исследований, МОГТ 2D- и 3D;</w:t>
      </w:r>
      <w:r>
        <w:rPr>
          <w:rStyle w:val="Subst"/>
          <w:bCs/>
          <w:iCs/>
        </w:rPr>
        <w:br/>
        <w:t>• геолого-технологические исследования (ГТИ);</w:t>
      </w:r>
      <w:r>
        <w:rPr>
          <w:rStyle w:val="Subst"/>
          <w:bCs/>
          <w:iCs/>
        </w:rPr>
        <w:br/>
        <w:t>• контроль за эксплуатацией месторождений (геологический контроль, решение геолого-промысловых, технологических, технических задач, контроль интенсификации притока);</w:t>
      </w:r>
      <w:r>
        <w:rPr>
          <w:rStyle w:val="Subst"/>
          <w:bCs/>
          <w:iCs/>
        </w:rPr>
        <w:br/>
        <w:t>• контроль технического состояния скважин;</w:t>
      </w:r>
      <w:r>
        <w:rPr>
          <w:rStyle w:val="Subst"/>
          <w:bCs/>
          <w:iCs/>
        </w:rPr>
        <w:br/>
        <w:t>• опытно-методические и тематические работы.</w:t>
      </w:r>
    </w:p>
    <w:p w:rsidR="008A5092" w:rsidRPr="008A5092" w:rsidRDefault="008A5092" w:rsidP="008A5092">
      <w:pPr>
        <w:ind w:left="200"/>
        <w:rPr>
          <w:b/>
          <w:bCs/>
          <w:i/>
          <w:iCs/>
        </w:rPr>
      </w:pPr>
      <w:r w:rsidRPr="008A5092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ind w:left="200"/>
      </w:pPr>
    </w:p>
    <w:p w:rsidR="00B04265" w:rsidRDefault="00B04265">
      <w:pPr>
        <w:pStyle w:val="SubHeading"/>
        <w:ind w:left="200"/>
      </w:pPr>
      <w:r>
        <w:t>Иные ограничения, связанные с участием в уставном капитале эмитента, установленные его уставом</w:t>
      </w:r>
    </w:p>
    <w:p w:rsidR="00B04265" w:rsidRDefault="00B04265">
      <w:pPr>
        <w:ind w:left="400"/>
      </w:pPr>
      <w:r>
        <w:rPr>
          <w:rStyle w:val="Subst"/>
          <w:bCs/>
          <w:iCs/>
        </w:rPr>
        <w:t>Ограничений на участие в уставном капитале эмитента нет</w:t>
      </w:r>
    </w:p>
    <w:p w:rsidR="00B04265" w:rsidRDefault="00B04265">
      <w:pPr>
        <w:ind w:left="200"/>
      </w:pPr>
      <w:r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B04265" w:rsidRDefault="00B04265">
      <w:pPr>
        <w:ind w:left="200"/>
      </w:pPr>
      <w:r>
        <w:rPr>
          <w:rStyle w:val="Subst"/>
          <w:bCs/>
          <w:iCs/>
        </w:rPr>
        <w:t>отсутствует</w:t>
      </w:r>
    </w:p>
    <w:p w:rsidR="00B04265" w:rsidRDefault="00B04265">
      <w:pPr>
        <w:pStyle w:val="2"/>
      </w:pPr>
      <w:bookmarkStart w:id="5" w:name="_Toc161660467"/>
      <w:r>
        <w:t>1.2. Сведения о положении эмитента в отрасли</w:t>
      </w:r>
      <w:bookmarkEnd w:id="5"/>
    </w:p>
    <w:p w:rsidR="008A5092" w:rsidRDefault="008A5092" w:rsidP="008A5092">
      <w:pPr>
        <w:rPr>
          <w:b/>
          <w:bCs/>
          <w:i/>
          <w:iCs/>
        </w:rPr>
      </w:pPr>
    </w:p>
    <w:p w:rsidR="008A5092" w:rsidRPr="008A5092" w:rsidRDefault="008A5092" w:rsidP="008A5092">
      <w:pPr>
        <w:rPr>
          <w:b/>
          <w:bCs/>
          <w:i/>
          <w:iCs/>
        </w:rPr>
      </w:pPr>
      <w:r w:rsidRPr="008A5092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FE6C7C" w:rsidRDefault="00FE6C7C">
      <w:pPr>
        <w:pStyle w:val="2"/>
      </w:pPr>
      <w:bookmarkStart w:id="6" w:name="_Toc161660468"/>
    </w:p>
    <w:p w:rsidR="00FE6C7C" w:rsidRDefault="00FE6C7C">
      <w:pPr>
        <w:pStyle w:val="2"/>
      </w:pPr>
    </w:p>
    <w:p w:rsidR="00FE6C7C" w:rsidRDefault="00FE6C7C">
      <w:pPr>
        <w:pStyle w:val="2"/>
      </w:pPr>
    </w:p>
    <w:p w:rsidR="00FE6C7C" w:rsidRDefault="00FE6C7C">
      <w:pPr>
        <w:pStyle w:val="2"/>
      </w:pPr>
    </w:p>
    <w:p w:rsidR="00B04265" w:rsidRDefault="00B04265">
      <w:pPr>
        <w:pStyle w:val="2"/>
      </w:pPr>
      <w:r>
        <w:lastRenderedPageBreak/>
        <w:t>1.3. Основные операционные показатели, характеризующие деятельность эмитента</w:t>
      </w:r>
      <w:bookmarkEnd w:id="6"/>
    </w:p>
    <w:p w:rsidR="00B04265" w:rsidRDefault="00B04265">
      <w:pPr>
        <w:pStyle w:val="SubHeading"/>
        <w:ind w:left="200"/>
      </w:pPr>
      <w:r>
        <w:t>Операционные показатели</w:t>
      </w:r>
    </w:p>
    <w:p w:rsidR="00B04265" w:rsidRDefault="00B04265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B04265" w:rsidRPr="006B4E0E" w:rsidTr="00FE6C7C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2022, 12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2023, 12 мес.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/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/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Выручка от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110 408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570 320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Себестоимость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-105 097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-461 616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Доля себестоимости в выручке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95.2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80.9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Валовая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5 311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108 704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Прибыль до налогообложения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-43 893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23 370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Чистая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-36 082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17 450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Стоимость чистых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49 442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66 892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Кредиторская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235 959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262 711</w:t>
            </w:r>
          </w:p>
        </w:tc>
      </w:tr>
      <w:tr w:rsidR="00B04265" w:rsidRPr="006B4E0E" w:rsidTr="00FE6C7C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Дебиторская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proofErr w:type="spellStart"/>
            <w:r w:rsidRPr="006B4E0E">
              <w:t>тыс.руб</w:t>
            </w:r>
            <w:proofErr w:type="spellEnd"/>
            <w:r w:rsidRPr="006B4E0E"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70 781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95 616</w:t>
            </w:r>
          </w:p>
        </w:tc>
      </w:tr>
    </w:tbl>
    <w:p w:rsidR="00FE6C7C" w:rsidRDefault="00FE6C7C" w:rsidP="00FE6C7C">
      <w:pPr>
        <w:rPr>
          <w:b/>
          <w:i/>
        </w:rPr>
      </w:pPr>
    </w:p>
    <w:p w:rsidR="00FE6C7C" w:rsidRPr="00FE6C7C" w:rsidRDefault="00FE6C7C" w:rsidP="00FE6C7C">
      <w:pPr>
        <w:rPr>
          <w:b/>
          <w:i/>
        </w:rPr>
      </w:pPr>
      <w:r>
        <w:rPr>
          <w:b/>
          <w:i/>
        </w:rPr>
        <w:t>Информация пункта 1.3</w:t>
      </w:r>
      <w:r w:rsidRPr="00FE6C7C">
        <w:rPr>
          <w:b/>
          <w:i/>
        </w:rPr>
        <w:t>. 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FE6C7C" w:rsidRDefault="00FE6C7C"/>
    <w:p w:rsidR="00B04265" w:rsidRDefault="00B04265">
      <w:pPr>
        <w:ind w:left="200"/>
      </w:pPr>
      <w:r>
        <w:rPr>
          <w:rStyle w:val="Subst"/>
          <w:bCs/>
          <w:iCs/>
        </w:rPr>
        <w:t>Выручка за 2023 год по сравнению с 2022 годом увеличилась на 459 912 тыс. руб., Общая величина себестоимости выполненных работ Обществом в 2023 году составила 461 616 тыс. руб., что на 356 519 тыс. руб. больше, чем в 2022 году в связи с существенным ростом объемов выполненных работ.</w:t>
      </w:r>
      <w:r>
        <w:rPr>
          <w:rStyle w:val="Subst"/>
          <w:bCs/>
          <w:iCs/>
        </w:rPr>
        <w:br/>
        <w:t xml:space="preserve">Чистая прибыль в 2023 г. составила 17 450 </w:t>
      </w:r>
      <w:proofErr w:type="spellStart"/>
      <w:r>
        <w:rPr>
          <w:rStyle w:val="Subst"/>
          <w:bCs/>
          <w:iCs/>
        </w:rPr>
        <w:t>тыс.руб</w:t>
      </w:r>
      <w:proofErr w:type="spellEnd"/>
      <w:r>
        <w:rPr>
          <w:rStyle w:val="Subst"/>
          <w:bCs/>
          <w:iCs/>
        </w:rPr>
        <w:t xml:space="preserve">., что на 53 532 </w:t>
      </w:r>
      <w:proofErr w:type="spellStart"/>
      <w:r>
        <w:rPr>
          <w:rStyle w:val="Subst"/>
          <w:bCs/>
          <w:iCs/>
        </w:rPr>
        <w:t>тыс.руб</w:t>
      </w:r>
      <w:proofErr w:type="spellEnd"/>
      <w:r>
        <w:rPr>
          <w:rStyle w:val="Subst"/>
          <w:bCs/>
          <w:iCs/>
        </w:rPr>
        <w:t>. больше, чем в 2022 г.</w:t>
      </w:r>
      <w:r>
        <w:rPr>
          <w:rStyle w:val="Subst"/>
          <w:bCs/>
          <w:iCs/>
        </w:rPr>
        <w:br/>
        <w:t>Общество следит за развитием экономической ситуации и предпринимает необходимые меры для обеспечения устойчивости деятельности Общества</w:t>
      </w:r>
    </w:p>
    <w:p w:rsidR="00B04265" w:rsidRDefault="00B04265">
      <w:pPr>
        <w:pStyle w:val="2"/>
      </w:pPr>
      <w:bookmarkStart w:id="7" w:name="_Toc161660469"/>
      <w:r>
        <w:t>1.4. Основные финансовые показатели эмитента</w:t>
      </w:r>
      <w:bookmarkEnd w:id="7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8" w:name="_Toc161660470"/>
      <w:r>
        <w:t>1.5. Сведения об основных поставщиках эмитента</w:t>
      </w:r>
      <w:bookmarkEnd w:id="8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9" w:name="_Toc161660471"/>
      <w:r>
        <w:t>1.6. Сведения об основных дебиторах эмитента</w:t>
      </w:r>
      <w:bookmarkEnd w:id="9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10" w:name="_Toc161660472"/>
      <w:r>
        <w:t>1.7. Сведения об обязательствах эмитента</w:t>
      </w:r>
      <w:bookmarkEnd w:id="10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11" w:name="_Toc161660473"/>
      <w:r>
        <w:t>1.8. Сведения о перспективах развития эмитента</w:t>
      </w:r>
      <w:bookmarkEnd w:id="11"/>
    </w:p>
    <w:p w:rsidR="00B04265" w:rsidRDefault="00B04265">
      <w:pPr>
        <w:ind w:left="200"/>
      </w:pPr>
      <w:r>
        <w:t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</w:t>
      </w:r>
    </w:p>
    <w:p w:rsidR="00FE6C7C" w:rsidRPr="00FE6C7C" w:rsidRDefault="00FE6C7C" w:rsidP="00FE6C7C">
      <w:pPr>
        <w:ind w:left="200"/>
        <w:rPr>
          <w:b/>
          <w:bCs/>
          <w:i/>
          <w:iCs/>
        </w:rPr>
      </w:pPr>
      <w:r w:rsidRPr="00FE6C7C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FE6C7C" w:rsidRDefault="00FE6C7C">
      <w:pPr>
        <w:ind w:left="200"/>
      </w:pPr>
    </w:p>
    <w:p w:rsidR="00B04265" w:rsidRDefault="00B04265">
      <w:pPr>
        <w:ind w:left="200"/>
      </w:pPr>
    </w:p>
    <w:p w:rsidR="00B04265" w:rsidRDefault="00B04265">
      <w:pPr>
        <w:pStyle w:val="2"/>
      </w:pPr>
      <w:bookmarkStart w:id="12" w:name="_Toc161660474"/>
      <w:r>
        <w:lastRenderedPageBreak/>
        <w:t>1.9. Сведения о рисках, связанных с деятельностью эмитента</w:t>
      </w:r>
      <w:bookmarkEnd w:id="12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1"/>
      </w:pPr>
      <w:bookmarkStart w:id="13" w:name="_Toc161660475"/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3"/>
    </w:p>
    <w:p w:rsidR="00B04265" w:rsidRDefault="00B04265">
      <w:pPr>
        <w:pStyle w:val="2"/>
      </w:pPr>
      <w:bookmarkStart w:id="14" w:name="_Toc161660476"/>
      <w:r>
        <w:t>2.1. Информация о лицах, входящих в состав органов управления эмитента</w:t>
      </w:r>
      <w:bookmarkEnd w:id="14"/>
    </w:p>
    <w:p w:rsidR="00B04265" w:rsidRDefault="00B04265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B04265" w:rsidRDefault="00B04265">
      <w:pPr>
        <w:pStyle w:val="2"/>
      </w:pPr>
      <w:bookmarkStart w:id="15" w:name="_Toc161660477"/>
      <w:r>
        <w:t>2.1.1. Состав совета директоров (наблюдательного совета) эмитента</w:t>
      </w:r>
      <w:bookmarkEnd w:id="15"/>
    </w:p>
    <w:p w:rsidR="00FE6C7C" w:rsidRPr="00FE6C7C" w:rsidRDefault="00FE6C7C" w:rsidP="00FE6C7C">
      <w:pPr>
        <w:ind w:left="200"/>
        <w:rPr>
          <w:b/>
          <w:bCs/>
          <w:i/>
          <w:iCs/>
        </w:rPr>
      </w:pPr>
      <w:r w:rsidRPr="00FE6C7C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ind w:left="200"/>
      </w:pPr>
    </w:p>
    <w:p w:rsidR="00B04265" w:rsidRDefault="00B04265">
      <w:pPr>
        <w:pStyle w:val="2"/>
      </w:pPr>
      <w:bookmarkStart w:id="16" w:name="_Toc161660478"/>
      <w:r>
        <w:t>2.1.2. Информация о единоличном исполнительном органе эмитента</w:t>
      </w:r>
      <w:bookmarkEnd w:id="16"/>
    </w:p>
    <w:p w:rsidR="00B04265" w:rsidRPr="00441366" w:rsidRDefault="00B04265">
      <w:pPr>
        <w:ind w:left="200"/>
      </w:pPr>
      <w:r w:rsidRPr="00441366">
        <w:rPr>
          <w:rStyle w:val="Subst"/>
          <w:bCs/>
          <w:iCs/>
        </w:rPr>
        <w:t>Полномочия единоличного исполнительного органа эмитента переданы управляющей организации</w:t>
      </w:r>
    </w:p>
    <w:p w:rsidR="00B04265" w:rsidRPr="00E12C9A" w:rsidRDefault="00B04265">
      <w:pPr>
        <w:ind w:left="200"/>
        <w:rPr>
          <w:highlight w:val="yellow"/>
        </w:rPr>
      </w:pPr>
    </w:p>
    <w:p w:rsidR="00FE6C7C" w:rsidRPr="00FE6C7C" w:rsidRDefault="00FE6C7C" w:rsidP="00FE6C7C">
      <w:pPr>
        <w:ind w:left="200"/>
        <w:rPr>
          <w:b/>
          <w:bCs/>
          <w:i/>
          <w:iCs/>
        </w:rPr>
      </w:pPr>
      <w:r w:rsidRPr="00FE6C7C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pStyle w:val="2"/>
      </w:pPr>
      <w:bookmarkStart w:id="17" w:name="_Toc161660479"/>
      <w:r>
        <w:t>2.1.3. Состав коллегиального исполнительного органа эмитента</w:t>
      </w:r>
      <w:bookmarkEnd w:id="17"/>
    </w:p>
    <w:p w:rsidR="00B04265" w:rsidRDefault="00B04265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B04265" w:rsidRDefault="00B04265">
      <w:pPr>
        <w:pStyle w:val="2"/>
      </w:pPr>
      <w:bookmarkStart w:id="18" w:name="_Toc161660480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8"/>
    </w:p>
    <w:p w:rsidR="00FE6C7C" w:rsidRDefault="00B04265">
      <w:pPr>
        <w:ind w:left="200"/>
        <w:rPr>
          <w:rStyle w:val="Subst"/>
          <w:bCs/>
          <w:iCs/>
        </w:rPr>
      </w:pPr>
      <w:r>
        <w:t>Основные положения политики в области вознаграждения и (или) компенсации расходов членов органов управления эмитента:</w:t>
      </w:r>
      <w:r>
        <w:br/>
      </w:r>
      <w:r>
        <w:rPr>
          <w:rStyle w:val="Subst"/>
          <w:bCs/>
          <w:iCs/>
        </w:rPr>
        <w:t>1.  На основании решения общего собрания акционеров выплата вознаграждения членам Совета директоров Общества по итогам работы за корпоративный год может осуществляется в размере и порядке, установленном внутренним документом Общества - "Положением о выплате вознаграждения членам совета ди</w:t>
      </w:r>
      <w:r w:rsidR="001D4205">
        <w:rPr>
          <w:rStyle w:val="Subst"/>
          <w:bCs/>
          <w:iCs/>
        </w:rPr>
        <w:t>р</w:t>
      </w:r>
      <w:r>
        <w:rPr>
          <w:rStyle w:val="Subst"/>
          <w:bCs/>
          <w:iCs/>
        </w:rPr>
        <w:t>екторов Открытого акционерного общества "</w:t>
      </w:r>
      <w:proofErr w:type="spellStart"/>
      <w:r>
        <w:rPr>
          <w:rStyle w:val="Subst"/>
          <w:bCs/>
          <w:iCs/>
        </w:rPr>
        <w:t>Ставропольнефтегеофизика</w:t>
      </w:r>
      <w:proofErr w:type="spellEnd"/>
      <w:r>
        <w:rPr>
          <w:rStyle w:val="Subst"/>
          <w:bCs/>
          <w:iCs/>
        </w:rPr>
        <w:t>" (утверждено годовым общим собранием акционеров протокол № 21 от 13.06.2013 г.).</w:t>
      </w:r>
      <w:r>
        <w:rPr>
          <w:rStyle w:val="Subst"/>
          <w:bCs/>
          <w:iCs/>
        </w:rPr>
        <w:br/>
      </w:r>
    </w:p>
    <w:p w:rsidR="00FE6C7C" w:rsidRPr="00FE6C7C" w:rsidRDefault="00FE6C7C" w:rsidP="00FE6C7C">
      <w:pPr>
        <w:ind w:left="200"/>
        <w:rPr>
          <w:b/>
          <w:bCs/>
          <w:i/>
          <w:iCs/>
        </w:rPr>
      </w:pPr>
      <w:r w:rsidRPr="00FE6C7C">
        <w:rPr>
          <w:b/>
          <w:bCs/>
          <w:i/>
          <w:iCs/>
        </w:rPr>
        <w:t xml:space="preserve">Информация </w:t>
      </w:r>
      <w:r>
        <w:rPr>
          <w:b/>
          <w:bCs/>
          <w:i/>
          <w:iCs/>
        </w:rPr>
        <w:t xml:space="preserve">в п.2 </w:t>
      </w:r>
      <w:r w:rsidRPr="00FE6C7C">
        <w:rPr>
          <w:b/>
          <w:bCs/>
          <w:i/>
          <w:iCs/>
        </w:rPr>
        <w:t>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ind w:left="200"/>
      </w:pPr>
      <w:r w:rsidRPr="00FE6C7C">
        <w:rPr>
          <w:rStyle w:val="Subst"/>
          <w:bCs/>
          <w:iCs/>
        </w:rPr>
        <w:t>2</w:t>
      </w:r>
      <w:r w:rsidRPr="00441366">
        <w:rPr>
          <w:rStyle w:val="Subst"/>
          <w:bCs/>
          <w:iCs/>
        </w:rPr>
        <w:t>. Выплата вознаграждения Управляющей организации осуществляется по договору о передаче полномочий единоличного исполнительного органа Акционерного общества «</w:t>
      </w:r>
      <w:proofErr w:type="spellStart"/>
      <w:r w:rsidRPr="00441366">
        <w:rPr>
          <w:rStyle w:val="Subst"/>
          <w:bCs/>
          <w:iCs/>
        </w:rPr>
        <w:t>Ставропольнефтегеофизика</w:t>
      </w:r>
      <w:proofErr w:type="spellEnd"/>
      <w:r w:rsidRPr="00441366">
        <w:rPr>
          <w:rStyle w:val="Subst"/>
          <w:bCs/>
          <w:iCs/>
        </w:rPr>
        <w:t xml:space="preserve">» управляющей </w:t>
      </w:r>
      <w:r w:rsidRPr="00FE6C7C">
        <w:rPr>
          <w:rStyle w:val="Subst"/>
          <w:bCs/>
          <w:iCs/>
        </w:rPr>
        <w:t>организации и</w:t>
      </w:r>
      <w:r w:rsidRPr="00441366">
        <w:rPr>
          <w:rStyle w:val="Subst"/>
          <w:bCs/>
          <w:iCs/>
        </w:rPr>
        <w:t xml:space="preserve"> дополнительным соглашением к договору. Отчетным периодом по договору является каждый квартал соответствующего года.</w:t>
      </w:r>
    </w:p>
    <w:p w:rsidR="00B04265" w:rsidRDefault="00B04265">
      <w:pPr>
        <w:pStyle w:val="SubHeading"/>
        <w:ind w:left="200"/>
      </w:pPr>
      <w:r>
        <w:t>Вознаграждения</w:t>
      </w:r>
    </w:p>
    <w:p w:rsidR="00B04265" w:rsidRDefault="00B04265">
      <w:pPr>
        <w:pStyle w:val="SubHeading"/>
        <w:ind w:left="400"/>
      </w:pPr>
      <w:r>
        <w:t>Совет директоров</w:t>
      </w:r>
    </w:p>
    <w:p w:rsidR="00B04265" w:rsidRDefault="00B04265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B04265" w:rsidRDefault="00B0426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B04265" w:rsidRPr="006B4E0E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lastRenderedPageBreak/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2023, 12 мес.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</w:tbl>
    <w:p w:rsidR="00B04265" w:rsidRDefault="00B04265"/>
    <w:p w:rsidR="00B04265" w:rsidRDefault="00B04265">
      <w:pPr>
        <w:pStyle w:val="SubHeading"/>
        <w:ind w:left="400"/>
      </w:pPr>
      <w:r>
        <w:t>Управляющая организация</w:t>
      </w:r>
    </w:p>
    <w:p w:rsidR="00B04265" w:rsidRDefault="00B04265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B04265" w:rsidRDefault="00B0426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B04265" w:rsidRPr="006B4E0E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2023, 12 мес.</w:t>
            </w:r>
          </w:p>
        </w:tc>
      </w:tr>
      <w:tr w:rsidR="00B04265" w:rsidRPr="0044136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441366" w:rsidRDefault="00B04265">
            <w:pPr>
              <w:jc w:val="right"/>
            </w:pPr>
            <w:r w:rsidRPr="00441366">
              <w:t>21 821.4</w:t>
            </w:r>
          </w:p>
        </w:tc>
      </w:tr>
      <w:tr w:rsidR="00B04265" w:rsidRPr="0044136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441366" w:rsidRDefault="00B04265">
            <w:pPr>
              <w:jc w:val="right"/>
            </w:pPr>
            <w:r w:rsidRPr="00441366">
              <w:t>0</w:t>
            </w:r>
          </w:p>
        </w:tc>
      </w:tr>
      <w:tr w:rsidR="00B04265" w:rsidRPr="0044136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441366" w:rsidRDefault="00B04265">
            <w:pPr>
              <w:jc w:val="right"/>
            </w:pPr>
            <w:r w:rsidRPr="00441366">
              <w:t>0</w:t>
            </w:r>
          </w:p>
        </w:tc>
      </w:tr>
      <w:tr w:rsidR="00B04265" w:rsidRPr="0044136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441366" w:rsidRDefault="00B04265">
            <w:pPr>
              <w:jc w:val="right"/>
            </w:pPr>
            <w:r w:rsidRPr="00441366">
              <w:t>0</w:t>
            </w:r>
          </w:p>
        </w:tc>
      </w:tr>
      <w:tr w:rsidR="00B04265" w:rsidRPr="0044136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441366" w:rsidRDefault="00B04265">
            <w:pPr>
              <w:jc w:val="right"/>
            </w:pPr>
            <w:r w:rsidRPr="00441366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441366" w:rsidRDefault="00B04265">
            <w:r w:rsidRPr="00441366"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441366">
              <w:t>21 821.4</w:t>
            </w:r>
          </w:p>
        </w:tc>
      </w:tr>
    </w:tbl>
    <w:p w:rsidR="00B04265" w:rsidRDefault="00B04265"/>
    <w:p w:rsidR="00B04265" w:rsidRDefault="00B04265">
      <w:pPr>
        <w:ind w:left="600"/>
      </w:pPr>
      <w:r>
        <w:t xml:space="preserve">Сведения о принятых органами управления эмитента решениях и (или) существующих соглашениях относительно размера вознаграждения, подлежащего выплате, и (или) размера расходов, подлежащих </w:t>
      </w:r>
      <w:proofErr w:type="gramStart"/>
      <w:r>
        <w:t>компенсации:</w:t>
      </w:r>
      <w:r>
        <w:br/>
      </w:r>
      <w:r>
        <w:rPr>
          <w:rStyle w:val="Subst"/>
          <w:bCs/>
          <w:iCs/>
        </w:rPr>
        <w:t>Решение</w:t>
      </w:r>
      <w:proofErr w:type="gramEnd"/>
      <w:r>
        <w:rPr>
          <w:rStyle w:val="Subst"/>
          <w:bCs/>
          <w:iCs/>
        </w:rPr>
        <w:t xml:space="preserve"> о выплате вознаграждения членам Совета директоров годовым общим собранием акционеров не принималось. Выплата вознаграждения членам Совета директоров за отчетный период не производилась.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  <w:r w:rsidRPr="00441366">
        <w:rPr>
          <w:rStyle w:val="Subst"/>
          <w:bCs/>
          <w:iCs/>
        </w:rPr>
        <w:t xml:space="preserve">Выплата вознаграждения Управляющей организации </w:t>
      </w:r>
      <w:r w:rsidR="00441366" w:rsidRPr="00441366">
        <w:rPr>
          <w:rStyle w:val="Subst"/>
          <w:bCs/>
          <w:iCs/>
        </w:rPr>
        <w:t>в</w:t>
      </w:r>
      <w:r w:rsidRPr="00441366">
        <w:rPr>
          <w:rStyle w:val="Subst"/>
          <w:bCs/>
          <w:iCs/>
        </w:rPr>
        <w:t xml:space="preserve"> 2023 году согласно дополнительного соглашения №3 от 26</w:t>
      </w:r>
      <w:r w:rsidR="00441366" w:rsidRPr="00441366">
        <w:rPr>
          <w:rStyle w:val="Subst"/>
          <w:bCs/>
          <w:iCs/>
        </w:rPr>
        <w:t xml:space="preserve">.04.2023 к договору </w:t>
      </w:r>
      <w:r w:rsidRPr="00441366">
        <w:rPr>
          <w:rStyle w:val="Subst"/>
          <w:bCs/>
          <w:iCs/>
        </w:rPr>
        <w:t>за 12 мес. 2023 г.</w:t>
      </w:r>
      <w:r w:rsidR="00441366" w:rsidRPr="00441366">
        <w:rPr>
          <w:rStyle w:val="Subst"/>
          <w:bCs/>
          <w:iCs/>
        </w:rPr>
        <w:t xml:space="preserve"> составила в размере</w:t>
      </w:r>
      <w:r w:rsidRPr="00441366">
        <w:rPr>
          <w:rStyle w:val="Subst"/>
          <w:bCs/>
          <w:iCs/>
        </w:rPr>
        <w:t>: 21 821,4</w:t>
      </w:r>
      <w:r w:rsidR="00441366">
        <w:rPr>
          <w:rStyle w:val="Subst"/>
          <w:bCs/>
          <w:iCs/>
        </w:rPr>
        <w:t xml:space="preserve"> </w:t>
      </w:r>
      <w:proofErr w:type="spellStart"/>
      <w:r w:rsidRPr="00441366">
        <w:rPr>
          <w:rStyle w:val="Subst"/>
          <w:bCs/>
          <w:iCs/>
        </w:rPr>
        <w:t>тыс.руб</w:t>
      </w:r>
      <w:proofErr w:type="spellEnd"/>
      <w:r w:rsidRPr="00441366">
        <w:rPr>
          <w:rStyle w:val="Subst"/>
          <w:bCs/>
          <w:iCs/>
        </w:rPr>
        <w:t>.</w:t>
      </w:r>
    </w:p>
    <w:p w:rsidR="00B04265" w:rsidRDefault="00B04265">
      <w:pPr>
        <w:pStyle w:val="ThinDelim"/>
      </w:pPr>
    </w:p>
    <w:p w:rsidR="00B04265" w:rsidRDefault="00B04265">
      <w:pPr>
        <w:pStyle w:val="SubHeading"/>
        <w:ind w:left="200"/>
      </w:pPr>
      <w:r>
        <w:t>Компенсации</w:t>
      </w:r>
    </w:p>
    <w:p w:rsidR="00B04265" w:rsidRDefault="00B04265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B04265" w:rsidRDefault="00B0426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B04265" w:rsidRPr="006B4E0E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2023, 12 мес.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/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Управляющая компания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/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  <w:tr w:rsidR="00B04265" w:rsidRPr="006B4E0E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Управляющая организация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right"/>
            </w:pPr>
            <w:r w:rsidRPr="006B4E0E">
              <w:t>0</w:t>
            </w:r>
          </w:p>
        </w:tc>
      </w:tr>
    </w:tbl>
    <w:p w:rsidR="00B04265" w:rsidRDefault="00B04265"/>
    <w:p w:rsidR="00B04265" w:rsidRDefault="00B04265">
      <w:pPr>
        <w:ind w:left="400"/>
      </w:pPr>
      <w:r>
        <w:rPr>
          <w:rStyle w:val="Subst"/>
          <w:bCs/>
          <w:iCs/>
        </w:rPr>
        <w:t>Выплаты, связанные с исполнением функций членов органов управления эмитента, компенсированные эмитентом в течение отчетного периода, не производились.</w:t>
      </w:r>
    </w:p>
    <w:p w:rsidR="00B04265" w:rsidRDefault="00B04265">
      <w:pPr>
        <w:ind w:left="200"/>
      </w:pPr>
    </w:p>
    <w:p w:rsidR="00B04265" w:rsidRDefault="00B04265">
      <w:pPr>
        <w:pStyle w:val="2"/>
      </w:pPr>
      <w:bookmarkStart w:id="19" w:name="_Toc161660481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19"/>
    </w:p>
    <w:p w:rsidR="00FE6C7C" w:rsidRPr="00FE6C7C" w:rsidRDefault="00FE6C7C" w:rsidP="00FE6C7C">
      <w:pPr>
        <w:ind w:left="200"/>
        <w:rPr>
          <w:b/>
          <w:i/>
        </w:rPr>
      </w:pPr>
      <w:r w:rsidRPr="00FE6C7C">
        <w:rPr>
          <w:b/>
          <w:i/>
        </w:rPr>
        <w:t>Информация пункта 2.3. 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F30517" w:rsidRDefault="00F30517" w:rsidP="00F30517">
      <w:pPr>
        <w:ind w:left="200"/>
        <w:rPr>
          <w:b/>
          <w:bCs/>
          <w:i/>
          <w:iCs/>
        </w:rPr>
      </w:pPr>
    </w:p>
    <w:p w:rsidR="00F30517" w:rsidRPr="00F30517" w:rsidRDefault="00F30517" w:rsidP="00F30517">
      <w:pPr>
        <w:ind w:left="200"/>
      </w:pPr>
      <w:r w:rsidRPr="00F30517">
        <w:rPr>
          <w:b/>
          <w:bCs/>
          <w:i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F30517" w:rsidRPr="00F30517" w:rsidRDefault="00F30517" w:rsidP="00F30517">
      <w:pPr>
        <w:ind w:left="200"/>
      </w:pPr>
      <w:r w:rsidRPr="00F30517">
        <w:lastRenderedPageBreak/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</w:t>
      </w:r>
      <w:proofErr w:type="gramStart"/>
      <w:r w:rsidRPr="00F30517">
        <w:t>эмитента:</w:t>
      </w:r>
      <w:r w:rsidRPr="00F30517">
        <w:br/>
      </w:r>
      <w:r w:rsidRPr="00F30517">
        <w:rPr>
          <w:b/>
          <w:bCs/>
          <w:i/>
          <w:iCs/>
        </w:rPr>
        <w:t>Согласно</w:t>
      </w:r>
      <w:proofErr w:type="gramEnd"/>
      <w:r w:rsidRPr="00F30517">
        <w:rPr>
          <w:b/>
          <w:bCs/>
          <w:i/>
          <w:iCs/>
        </w:rPr>
        <w:t xml:space="preserve"> ст.10 Устава контроль за финансово-хозяйственной деятельностью Общества осуществляется Ревизионной комиссией. Ревизионная комиссия избирается общим собранием акционеров.</w:t>
      </w:r>
      <w:r w:rsidRPr="00F30517">
        <w:rPr>
          <w:b/>
          <w:bCs/>
          <w:i/>
          <w:iCs/>
        </w:rPr>
        <w:br/>
        <w:t>Годовым общим собранием акционеров Общества утверждено «Положение о ревизионной комиссии (ревизоре) ОАО «</w:t>
      </w:r>
      <w:proofErr w:type="spellStart"/>
      <w:r w:rsidRPr="00F30517">
        <w:rPr>
          <w:b/>
          <w:bCs/>
          <w:i/>
          <w:iCs/>
        </w:rPr>
        <w:t>Ставропольнефтегеофизика</w:t>
      </w:r>
      <w:proofErr w:type="spellEnd"/>
      <w:r w:rsidRPr="00F30517">
        <w:rPr>
          <w:b/>
          <w:bCs/>
          <w:i/>
          <w:iCs/>
        </w:rPr>
        <w:t>» (протокол № 10 от 22.08.2002 г.).</w:t>
      </w:r>
      <w:r w:rsidRPr="00F30517">
        <w:rPr>
          <w:b/>
          <w:bCs/>
          <w:i/>
          <w:iCs/>
        </w:rPr>
        <w:br/>
        <w:t>Советом директоров 19.05.2022 Протокол № 9/2021-2022 от 20.05.2022 были рассмотрены и утверждены внутренние документы, определяющие политику Общества в области организации управления рисками, внутреннего контроля и внутреннего аудита.</w:t>
      </w:r>
      <w:r w:rsidRPr="00F30517">
        <w:rPr>
          <w:b/>
          <w:bCs/>
          <w:i/>
          <w:iCs/>
        </w:rPr>
        <w:br/>
        <w:t xml:space="preserve">внутренний документ, определяющий политику Общества в области организации и осуществления внутреннего аудита "Положение о внутреннем аудите АО "СНГФ" и "Положение о комитете Совета директоров АО "СНГФ" по аудиту в новой редакции. </w:t>
      </w:r>
      <w:r w:rsidRPr="00F30517">
        <w:rPr>
          <w:b/>
          <w:bCs/>
          <w:i/>
          <w:iCs/>
        </w:rPr>
        <w:br/>
        <w:t>Внутренний документ, определяющий политику Общества в области организации управления рисками "Положение о системе управления рисками АО «СНГФ».</w:t>
      </w:r>
    </w:p>
    <w:p w:rsidR="00F30517" w:rsidRPr="00F30517" w:rsidRDefault="00F30517" w:rsidP="00F30517">
      <w:pPr>
        <w:ind w:left="200"/>
      </w:pPr>
      <w:r w:rsidRPr="00F30517">
        <w:rPr>
          <w:b/>
          <w:bCs/>
          <w:i/>
          <w:iCs/>
        </w:rPr>
        <w:t>В обществе образован комитет по аудиту совета директоров (наблюдательного совета)</w:t>
      </w:r>
    </w:p>
    <w:p w:rsidR="00F30517" w:rsidRPr="00F30517" w:rsidRDefault="00F30517" w:rsidP="00F30517">
      <w:pPr>
        <w:ind w:left="200"/>
      </w:pPr>
      <w:r w:rsidRPr="00F30517">
        <w:t>Основные функции комитета по аудиту совета директоров (наблюдательного совета</w:t>
      </w:r>
      <w:proofErr w:type="gramStart"/>
      <w:r w:rsidRPr="00F30517">
        <w:t>):</w:t>
      </w:r>
      <w:r w:rsidRPr="00F30517">
        <w:br/>
      </w:r>
      <w:r w:rsidRPr="00F30517">
        <w:rPr>
          <w:b/>
          <w:bCs/>
          <w:i/>
          <w:iCs/>
        </w:rPr>
        <w:t>К</w:t>
      </w:r>
      <w:proofErr w:type="gramEnd"/>
      <w:r w:rsidRPr="00F30517">
        <w:rPr>
          <w:b/>
          <w:bCs/>
          <w:i/>
          <w:iCs/>
        </w:rPr>
        <w:t xml:space="preserve"> компетенции и обязанностям Комитета относятся:</w:t>
      </w:r>
      <w:r w:rsidRPr="00F30517">
        <w:rPr>
          <w:b/>
          <w:bCs/>
          <w:i/>
          <w:iCs/>
        </w:rPr>
        <w:br/>
        <w:t>1. В области бухгалтерской (финансовой) отчетности:</w:t>
      </w:r>
      <w:r w:rsidRPr="00F30517">
        <w:rPr>
          <w:b/>
          <w:bCs/>
          <w:i/>
          <w:iCs/>
        </w:rPr>
        <w:br/>
        <w:t>1) контроль за обеспечением полноты, точности и достоверности бухгалтерской (финансовой) отчетности Общества;</w:t>
      </w:r>
      <w:r w:rsidRPr="00F30517">
        <w:rPr>
          <w:b/>
          <w:bCs/>
          <w:i/>
          <w:iCs/>
        </w:rPr>
        <w:br/>
        <w:t>2) анализ существенных аспектов учетной политики Общества, существенных изменений в учетной политике Общества, а также возможного влияния на финансовое положение Общества изменений в области учета и(или) отчетности;</w:t>
      </w:r>
      <w:r w:rsidRPr="00F30517">
        <w:rPr>
          <w:b/>
          <w:bCs/>
          <w:i/>
          <w:iCs/>
        </w:rPr>
        <w:br/>
        <w:t>3) предварительное рассмотрение материалов в целях подготовки заключения (позиции) по вопросам об одобрении сделок, в совершении которых имеется заинтересованность, вынесенных на одобрение советом директоров.</w:t>
      </w:r>
      <w:r w:rsidRPr="00F30517">
        <w:rPr>
          <w:b/>
          <w:bCs/>
          <w:i/>
          <w:iCs/>
        </w:rPr>
        <w:br/>
        <w:t>2. В области управления рисками, внутреннего контроля и в области корпоративного управления:</w:t>
      </w:r>
      <w:r w:rsidRPr="00F30517">
        <w:rPr>
          <w:b/>
          <w:bCs/>
          <w:i/>
          <w:iCs/>
        </w:rPr>
        <w:br/>
        <w:t>1) предварительное рассмотрение до утверждения советом директоров проекта политики в области управления рисками и внутреннего контроля Общества и вносимых последующих изменений;</w:t>
      </w:r>
      <w:r w:rsidRPr="00F30517">
        <w:rPr>
          <w:b/>
          <w:bCs/>
          <w:i/>
          <w:iCs/>
        </w:rPr>
        <w:br/>
        <w:t>2) анализ и оценка исполнения политики Общества в области управления рисками и внутреннего контроля;</w:t>
      </w:r>
      <w:r w:rsidRPr="00F30517">
        <w:rPr>
          <w:b/>
          <w:bCs/>
          <w:i/>
          <w:iCs/>
        </w:rPr>
        <w:br/>
        <w:t>3) контроль за надежностью и эффективностью системы управления рисками и внутреннего контроля, и системы корпоративного управления, включая оценку эффективности процедур управления рисками и внутреннего контроля Общества, практики корпоративного управления, и подготовка предложений по их совершенствованию;</w:t>
      </w:r>
      <w:r w:rsidRPr="00F30517">
        <w:rPr>
          <w:b/>
          <w:bCs/>
          <w:i/>
          <w:iCs/>
        </w:rPr>
        <w:br/>
        <w:t>4) контроль процедур, обеспечивающих соблюдение Обществом требований законодательства Российской Федерации, а также этических норм, правил и процедур Общества, требований бирж.</w:t>
      </w:r>
      <w:r w:rsidRPr="00F30517">
        <w:rPr>
          <w:b/>
          <w:bCs/>
          <w:i/>
          <w:iCs/>
        </w:rPr>
        <w:br/>
        <w:t>3. В области проведения внутреннего и внешнего аудита:</w:t>
      </w:r>
      <w:r w:rsidRPr="00F30517">
        <w:rPr>
          <w:b/>
          <w:bCs/>
          <w:i/>
          <w:iCs/>
        </w:rPr>
        <w:br/>
        <w:t>1) обеспечение независимости и объективности осуществления функции внутреннего аудита;</w:t>
      </w:r>
      <w:r w:rsidRPr="00F30517">
        <w:rPr>
          <w:b/>
          <w:bCs/>
          <w:i/>
          <w:iCs/>
        </w:rPr>
        <w:br/>
        <w:t>2) рассмотрение политики Общества в области внутреннего аудита (положения о внутреннем аудите);</w:t>
      </w:r>
      <w:r w:rsidRPr="00F30517">
        <w:rPr>
          <w:b/>
          <w:bCs/>
          <w:i/>
          <w:iCs/>
        </w:rPr>
        <w:br/>
        <w:t>3) рассмотрение вопроса о необходимости создания отдельного структурного подразделения (службы) внутреннего аудита (в случае его отсутствия в Обществе) и предоставление результатов рассмотрения совету директоров Общества;</w:t>
      </w:r>
      <w:r w:rsidRPr="00F30517">
        <w:rPr>
          <w:b/>
          <w:bCs/>
          <w:i/>
          <w:iCs/>
        </w:rPr>
        <w:br/>
        <w:t>4) рассмотрение плана деятельности и бюджета подразделения (службы) внутреннего аудита;</w:t>
      </w:r>
      <w:r w:rsidRPr="00F30517">
        <w:rPr>
          <w:b/>
          <w:bCs/>
          <w:i/>
          <w:iCs/>
        </w:rPr>
        <w:br/>
        <w:t>5) рассмотрение вопросов о назначении (освобождении от должности) руководителя подразделения (службы) внутреннего аудита и размере его вознаграждения;</w:t>
      </w:r>
      <w:r w:rsidRPr="00F30517">
        <w:rPr>
          <w:b/>
          <w:bCs/>
          <w:i/>
          <w:iCs/>
        </w:rPr>
        <w:br/>
        <w:t xml:space="preserve">6) рассмотрение существующих ограничений полномочий или бюджета на </w:t>
      </w:r>
      <w:r w:rsidRPr="00F30517">
        <w:rPr>
          <w:b/>
          <w:bCs/>
          <w:i/>
          <w:iCs/>
        </w:rPr>
        <w:br/>
        <w:t>реализацию функции внутреннего аудита, способных негативно повлиять на эффективное осуществление функции внутреннего аудита;</w:t>
      </w:r>
      <w:r w:rsidRPr="00F30517">
        <w:rPr>
          <w:b/>
          <w:bCs/>
          <w:i/>
          <w:iCs/>
        </w:rPr>
        <w:br/>
        <w:t>7) анализ и оценка эффективности осуществления функции внутреннего аудита;</w:t>
      </w:r>
      <w:r w:rsidRPr="00F30517">
        <w:rPr>
          <w:b/>
          <w:bCs/>
          <w:i/>
          <w:iCs/>
        </w:rPr>
        <w:br/>
        <w:t>8) оценка независимости, объективности и отсутствия конфликта интересов внешних аудиторов Общества, включая оценку кандидатов в аудиторы Общества, выработку предложений по утверждению и отстранению внешних аудиторов Общества, по оплате их услуг и условиям их привлечения;</w:t>
      </w:r>
      <w:r w:rsidRPr="00F30517">
        <w:rPr>
          <w:b/>
          <w:bCs/>
          <w:i/>
          <w:iCs/>
        </w:rPr>
        <w:br/>
        <w:t xml:space="preserve">9) надзор за проведением внешнего аудита, и оценка качества выполнения аудиторской проверки </w:t>
      </w:r>
      <w:r w:rsidRPr="00F30517">
        <w:rPr>
          <w:b/>
          <w:bCs/>
          <w:i/>
          <w:iCs/>
        </w:rPr>
        <w:lastRenderedPageBreak/>
        <w:t>и заключений аудиторов;</w:t>
      </w:r>
      <w:r w:rsidRPr="00F30517">
        <w:rPr>
          <w:b/>
          <w:bCs/>
          <w:i/>
          <w:iCs/>
        </w:rPr>
        <w:br/>
        <w:t>10) обеспечение эффективного взаимодействия между подразделением (службой) внутреннего аудита и внешними аудиторами Общества;</w:t>
      </w:r>
      <w:r w:rsidRPr="00F30517">
        <w:rPr>
          <w:b/>
          <w:bCs/>
          <w:i/>
          <w:iCs/>
        </w:rPr>
        <w:br/>
        <w:t>11) разработка и контроль за исполнением политики Общества, определяющей принципы оказания Обществу аудиторских услуг и сопутствующих аудиту услуг.</w:t>
      </w:r>
      <w:r w:rsidRPr="00F30517">
        <w:rPr>
          <w:b/>
          <w:bCs/>
          <w:i/>
          <w:iCs/>
        </w:rPr>
        <w:br/>
        <w:t>4. В области противодействия противоправным и (или) недобросовестным действиям работников Общества и третьих лиц и управления конфликтом интересов:</w:t>
      </w:r>
      <w:r w:rsidRPr="00F30517">
        <w:rPr>
          <w:b/>
          <w:bCs/>
          <w:i/>
          <w:iCs/>
        </w:rPr>
        <w:br/>
        <w:t>1) разработка, оценка и пересмотр политики и процедур, направленных на выявление и противодействие недобросовестным действиям работников Общества;</w:t>
      </w:r>
      <w:r w:rsidRPr="00F30517">
        <w:rPr>
          <w:b/>
          <w:bCs/>
          <w:i/>
          <w:iCs/>
        </w:rPr>
        <w:br/>
        <w:t>2) контроль за реализацией мер, принятых исполнительными органами и иными ключевыми руководящими работниками Общества по фактам информирования о потенциальных случаях недобросовестных действий работников и иных нарушениях;</w:t>
      </w:r>
      <w:r w:rsidRPr="00F30517">
        <w:rPr>
          <w:b/>
          <w:bCs/>
          <w:i/>
          <w:iCs/>
        </w:rPr>
        <w:br/>
        <w:t>3) оценка и контроль эффективности функционирования системы оповещения о потенциальных случаях недобросовестных действий работников Общества и третьих лиц, а также об иных нарушениях в Обществе, контроль соблюдения Кодекса этики;</w:t>
      </w:r>
      <w:r w:rsidRPr="00F30517">
        <w:rPr>
          <w:b/>
          <w:bCs/>
          <w:i/>
          <w:iCs/>
        </w:rPr>
        <w:br/>
        <w:t>4) надзор за проведением специальных расследований по вопросам потенциальных случаев мошенничества, недобросовестного использования инсайдерской или конфиденциальной информации;</w:t>
      </w:r>
      <w:r w:rsidRPr="00F30517">
        <w:rPr>
          <w:b/>
          <w:bCs/>
          <w:i/>
          <w:iCs/>
        </w:rPr>
        <w:br/>
        <w:t>5) разработка, оценка и пересмотр политики и процедур, направленных на управление конфликтом интересов, анализ и оценка исполнения политики Общества по управлению конфликтом интересов.</w:t>
      </w:r>
    </w:p>
    <w:p w:rsidR="00F30517" w:rsidRDefault="00F30517" w:rsidP="00F30517">
      <w:pPr>
        <w:spacing w:before="240"/>
        <w:ind w:left="200"/>
      </w:pPr>
      <w:r w:rsidRPr="00F30517">
        <w:t>Члены комитета по аудиту совета директоров (наблюдательного совета)</w:t>
      </w:r>
    </w:p>
    <w:p w:rsidR="00F30517" w:rsidRPr="00F30517" w:rsidRDefault="00F30517" w:rsidP="00F30517">
      <w:pPr>
        <w:spacing w:before="240"/>
        <w:ind w:left="200"/>
        <w:rPr>
          <w:b/>
          <w:bCs/>
          <w:i/>
          <w:iCs/>
        </w:rPr>
      </w:pPr>
      <w:r w:rsidRPr="00F30517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F30517" w:rsidRDefault="00F30517" w:rsidP="00F30517">
      <w:pPr>
        <w:ind w:left="200"/>
      </w:pPr>
    </w:p>
    <w:p w:rsidR="00F30517" w:rsidRPr="00F30517" w:rsidRDefault="00F30517" w:rsidP="00F30517">
      <w:pPr>
        <w:ind w:left="200"/>
      </w:pPr>
      <w:r w:rsidRPr="00F30517"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</w:t>
      </w:r>
      <w:proofErr w:type="gramStart"/>
      <w:r w:rsidRPr="00F30517">
        <w:t>):</w:t>
      </w:r>
      <w:r w:rsidRPr="00F30517">
        <w:br/>
      </w:r>
      <w:r w:rsidRPr="00F30517">
        <w:rPr>
          <w:b/>
          <w:bCs/>
          <w:i/>
          <w:iCs/>
        </w:rPr>
        <w:t>У</w:t>
      </w:r>
      <w:proofErr w:type="gramEnd"/>
      <w:r w:rsidRPr="00F30517">
        <w:rPr>
          <w:b/>
          <w:bCs/>
          <w:i/>
          <w:iCs/>
        </w:rPr>
        <w:t xml:space="preserve"> эмитента отсутствует отдельное структурное подразделение по управлению рисками и внутреннему контролю.</w:t>
      </w:r>
    </w:p>
    <w:p w:rsidR="00F30517" w:rsidRDefault="00F30517" w:rsidP="00F30517">
      <w:pPr>
        <w:ind w:left="200"/>
        <w:rPr>
          <w:b/>
          <w:bCs/>
          <w:i/>
          <w:iCs/>
        </w:rPr>
      </w:pPr>
      <w:r w:rsidRPr="00F30517">
        <w:t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</w:t>
      </w:r>
      <w:r w:rsidRPr="00F30517">
        <w:br/>
      </w:r>
      <w:r w:rsidRPr="00F30517">
        <w:rPr>
          <w:b/>
          <w:bCs/>
          <w:i/>
          <w:iCs/>
        </w:rPr>
        <w:t>Выполнение функции внутреннего аудита в Обществе возложено согласно "Положения о внутреннем аудите" на Специалиста по внутреннему аудиту.</w:t>
      </w:r>
      <w:r w:rsidRPr="00F30517">
        <w:rPr>
          <w:b/>
          <w:bCs/>
          <w:i/>
          <w:iCs/>
        </w:rPr>
        <w:br/>
        <w:t>1. Целями деятельности Внутреннего аудитора является содействие Совету директоров Общества и исполнительным органам Общества в повышении эффективности управления Обществом путем системного обеспечения проведения Проверок, анализа информации и мониторинга надежности процедур в СВК, СУР и СМК, а также корпоративного управления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  <w:r w:rsidRPr="00F30517">
        <w:rPr>
          <w:b/>
          <w:bCs/>
          <w:i/>
          <w:iCs/>
        </w:rPr>
        <w:br/>
        <w:t>2. Для достижения целей внутренний аудит решает поставленные перед ним задачи по следующим направлениям:</w:t>
      </w:r>
      <w:r w:rsidRPr="00F30517">
        <w:rPr>
          <w:b/>
          <w:bCs/>
          <w:i/>
          <w:iCs/>
        </w:rPr>
        <w:br/>
        <w:t>2.1. оценка эффективности СВК, СУР и СМК;</w:t>
      </w:r>
      <w:r w:rsidRPr="00F30517">
        <w:rPr>
          <w:b/>
          <w:bCs/>
          <w:i/>
          <w:iCs/>
        </w:rPr>
        <w:br/>
        <w:t>2.2. проведение анализа соответствия целей бизнес-процессов, проектов и структурных подразделений целям Общества, проверка обеспечения эффективности, надежности и целостности бизнес-процессов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  <w:r w:rsidRPr="00F30517">
        <w:rPr>
          <w:b/>
          <w:bCs/>
          <w:i/>
          <w:iCs/>
        </w:rPr>
        <w:br/>
        <w:t>2.3. определение адекватности критериев, установленных исполнительными органами для анализа степени исполнения (достижения) поставленных целей;</w:t>
      </w:r>
      <w:r w:rsidRPr="00F30517">
        <w:rPr>
          <w:b/>
          <w:bCs/>
          <w:i/>
          <w:iCs/>
        </w:rPr>
        <w:br/>
        <w:t>2.4. выявление недостатков СВК, СУР и СМК, которые не позволили (не позволяют) Обществу достичь поставленных целей;</w:t>
      </w:r>
      <w:r w:rsidRPr="00F30517">
        <w:rPr>
          <w:b/>
          <w:bCs/>
          <w:i/>
          <w:iCs/>
        </w:rPr>
        <w:br/>
        <w:t>2.5. оценка результатов внедрения (реализации) мероприятий по устранению нарушений, недостатков и совершенствованию СВК, СУР и СМК, реализуемых на всех уровнях управления Общества;</w:t>
      </w:r>
      <w:r w:rsidRPr="00F30517">
        <w:rPr>
          <w:b/>
          <w:bCs/>
          <w:i/>
          <w:iCs/>
        </w:rPr>
        <w:br/>
        <w:t>2.6. проверка эффективности и целесообразности использования ресурсов;</w:t>
      </w:r>
      <w:r w:rsidRPr="00F30517">
        <w:rPr>
          <w:b/>
          <w:bCs/>
          <w:i/>
          <w:iCs/>
        </w:rPr>
        <w:br/>
        <w:t>2.7. проверка обеспечения сохранности активов;</w:t>
      </w:r>
      <w:r w:rsidRPr="00F30517">
        <w:rPr>
          <w:b/>
          <w:bCs/>
          <w:i/>
          <w:iCs/>
        </w:rPr>
        <w:br/>
        <w:t>2.8. проверка соблюдения требований законодательства Российской Федерации, внутренних нормативных и распорядительных документов Общества;</w:t>
      </w:r>
      <w:r w:rsidRPr="00F30517">
        <w:rPr>
          <w:b/>
          <w:bCs/>
          <w:i/>
          <w:iCs/>
        </w:rPr>
        <w:br/>
      </w:r>
      <w:r w:rsidRPr="00F30517">
        <w:rPr>
          <w:b/>
          <w:bCs/>
          <w:i/>
          <w:iCs/>
        </w:rPr>
        <w:lastRenderedPageBreak/>
        <w:t>2.9. проверка достаточности и зрелости элементов СВК, СУР и СМК для эффективного управления рисками;</w:t>
      </w:r>
      <w:r w:rsidRPr="00F30517">
        <w:rPr>
          <w:b/>
          <w:bCs/>
          <w:i/>
          <w:iCs/>
        </w:rPr>
        <w:br/>
        <w:t>2.10. проверка полноты выявления и корректности оценки рисков владельцами рисков Общества;</w:t>
      </w:r>
      <w:r w:rsidRPr="00F30517">
        <w:rPr>
          <w:b/>
          <w:bCs/>
          <w:i/>
          <w:iCs/>
        </w:rPr>
        <w:br/>
        <w:t>2.11. проверка эффективности контрольных процедур и иных мероприятий по управлению рисками, включая эффективность использования выделенных на эти цели ресурсов;</w:t>
      </w:r>
      <w:r w:rsidRPr="00F30517">
        <w:rPr>
          <w:b/>
          <w:bCs/>
          <w:i/>
          <w:iCs/>
        </w:rPr>
        <w:br/>
        <w:t>2.12. проверка соблюдения этических принципов и корпоративных ценностей Общества в соответствии с организационно¬-распорядительными документами;</w:t>
      </w:r>
      <w:r w:rsidRPr="00F30517">
        <w:rPr>
          <w:b/>
          <w:bCs/>
          <w:i/>
          <w:iCs/>
        </w:rPr>
        <w:br/>
        <w:t>2.13. проверка порядка постановки целей и мониторинга их достижения;</w:t>
      </w:r>
      <w:r w:rsidRPr="00F30517">
        <w:rPr>
          <w:b/>
          <w:bCs/>
          <w:i/>
          <w:iCs/>
        </w:rPr>
        <w:br/>
        <w:t>2.14. проверка уровня нормативного обеспечения и процедур информационного взаимодействия (в том числе по вопросам управления рисками и внутреннего контроля) на всех уровнях управления Общества;</w:t>
      </w:r>
      <w:r w:rsidRPr="00F30517">
        <w:rPr>
          <w:b/>
          <w:bCs/>
          <w:i/>
          <w:iCs/>
        </w:rPr>
        <w:br/>
        <w:t>2.15. проверка обеспечения прав акционеров Общества;</w:t>
      </w:r>
      <w:r w:rsidRPr="00F30517">
        <w:rPr>
          <w:b/>
          <w:bCs/>
          <w:i/>
          <w:iCs/>
        </w:rPr>
        <w:br/>
        <w:t>2.16. проверка процедур раскрытия информации о деятельности Общества.</w:t>
      </w:r>
      <w:r w:rsidRPr="00F30517">
        <w:rPr>
          <w:b/>
          <w:bCs/>
          <w:i/>
          <w:iCs/>
        </w:rPr>
        <w:br/>
        <w:t xml:space="preserve">3. Для решения поставленных задач и достижения целей Внутренний аудитор осуществляет следующие </w:t>
      </w:r>
      <w:proofErr w:type="gramStart"/>
      <w:r w:rsidRPr="00F30517">
        <w:rPr>
          <w:b/>
          <w:bCs/>
          <w:i/>
          <w:iCs/>
        </w:rPr>
        <w:t>функции:</w:t>
      </w:r>
      <w:r w:rsidRPr="00F30517">
        <w:rPr>
          <w:b/>
          <w:bCs/>
          <w:i/>
          <w:iCs/>
        </w:rPr>
        <w:br/>
        <w:t>3.1</w:t>
      </w:r>
      <w:proofErr w:type="gramEnd"/>
      <w:r w:rsidRPr="00F30517">
        <w:rPr>
          <w:b/>
          <w:bCs/>
          <w:i/>
          <w:iCs/>
        </w:rPr>
        <w:t>. разработка годового плана деятельности Внутреннего аудитора;</w:t>
      </w:r>
      <w:r w:rsidRPr="00F30517">
        <w:rPr>
          <w:b/>
          <w:bCs/>
          <w:i/>
          <w:iCs/>
        </w:rPr>
        <w:br/>
        <w:t>3.2. проведение Проверок на основании утвержденного годового плана деятельности Внутреннего аудитора;</w:t>
      </w:r>
    </w:p>
    <w:p w:rsidR="00F30517" w:rsidRPr="00F30517" w:rsidRDefault="00F30517" w:rsidP="00F30517">
      <w:pPr>
        <w:ind w:left="200"/>
        <w:rPr>
          <w:b/>
          <w:i/>
        </w:rPr>
      </w:pPr>
      <w:r w:rsidRPr="00F30517">
        <w:rPr>
          <w:b/>
          <w:i/>
        </w:rPr>
        <w:t xml:space="preserve">Информация </w:t>
      </w:r>
      <w:r>
        <w:rPr>
          <w:b/>
          <w:i/>
        </w:rPr>
        <w:t>пункта 3</w:t>
      </w:r>
      <w:r w:rsidRPr="00F30517">
        <w:rPr>
          <w:b/>
          <w:i/>
        </w:rPr>
        <w:t>.3. 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F30517" w:rsidRPr="00F30517" w:rsidRDefault="00F30517" w:rsidP="00F30517">
      <w:pPr>
        <w:ind w:left="200"/>
        <w:rPr>
          <w:b/>
          <w:bCs/>
          <w:i/>
          <w:iCs/>
        </w:rPr>
      </w:pPr>
      <w:r w:rsidRPr="00F30517">
        <w:rPr>
          <w:b/>
          <w:bCs/>
          <w:i/>
          <w:iCs/>
        </w:rPr>
        <w:t>3.3. проведение иных Проверок, служебных заданий по запросу/поручению Совета директоров Общества, Комитета по аудиту, исполнительных органов Общества и Дирекции внутреннего аудита и контроля в пределах компетенции Внутреннего аудитора;</w:t>
      </w:r>
      <w:r w:rsidRPr="00F30517">
        <w:rPr>
          <w:b/>
          <w:bCs/>
          <w:i/>
          <w:iCs/>
        </w:rPr>
        <w:br/>
        <w:t>3.4. проведение анализа информации о деятельности Общества в целях исследования отдельных сторон и оценки состояния определенной сферы их деятельности;</w:t>
      </w:r>
      <w:r w:rsidRPr="00F30517">
        <w:rPr>
          <w:b/>
          <w:bCs/>
          <w:i/>
          <w:iCs/>
        </w:rPr>
        <w:br/>
        <w:t>3.5. взаимодействие со структурными подразделениями Общества, Советом директоров Общества, исполнительными органами, Ревизионной комиссией, внешними аудиторами и консультантами Общества, в том числе лицами, оказывающими услуги по консультированию в области внутреннего аудита, управления рисками, внутреннего контроля и корпоративного управления;</w:t>
      </w:r>
      <w:r w:rsidRPr="00F30517">
        <w:rPr>
          <w:b/>
          <w:bCs/>
          <w:i/>
          <w:iCs/>
        </w:rPr>
        <w:br/>
        <w:t>3.6. разработка предложений и рекомендаций по совершенствованию бизнес-процессов, направленных на повышение экономической эффективности деятельности Общества;</w:t>
      </w:r>
      <w:r w:rsidRPr="00F30517">
        <w:rPr>
          <w:b/>
          <w:bCs/>
          <w:i/>
          <w:iCs/>
        </w:rPr>
        <w:br/>
        <w:t>3.7. осуществление мониторинга выполнения в Обществе планов мероприятий по устранению недостатков, нарушений и совершенствованию СВК, СУР и СМК, разработанных по результатам Проверок;</w:t>
      </w:r>
      <w:r w:rsidRPr="00F30517">
        <w:rPr>
          <w:b/>
          <w:bCs/>
          <w:i/>
          <w:iCs/>
        </w:rPr>
        <w:br/>
        <w:t>3.8. осуществление последующего контроля за финансово-хозяйственной деятельностью Общества;</w:t>
      </w:r>
      <w:r w:rsidRPr="00F30517">
        <w:rPr>
          <w:b/>
          <w:bCs/>
          <w:i/>
          <w:iCs/>
        </w:rPr>
        <w:br/>
        <w:t>3.9. содействие исполнительным органам Общества в расследовании недобросовестных/противоправных действий работников Общества и третьих лиц (включая халатность, мошенничество, взяточничество, злоупотребления и различные противоправные действия, которые наносят ущерб Обществу) по фактам, выявленным в ходе Проверок;</w:t>
      </w:r>
      <w:r w:rsidRPr="00F30517">
        <w:rPr>
          <w:b/>
          <w:bCs/>
          <w:i/>
          <w:iCs/>
        </w:rPr>
        <w:br/>
        <w:t xml:space="preserve">Информация </w:t>
      </w:r>
      <w:r>
        <w:rPr>
          <w:b/>
          <w:bCs/>
          <w:i/>
          <w:iCs/>
        </w:rPr>
        <w:t>пункта 3.10</w:t>
      </w:r>
      <w:r w:rsidRPr="00F30517">
        <w:rPr>
          <w:b/>
          <w:bCs/>
          <w:i/>
          <w:iCs/>
        </w:rPr>
        <w:t>. 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F30517" w:rsidRDefault="00F30517" w:rsidP="00F30517">
      <w:pPr>
        <w:ind w:left="200"/>
        <w:rPr>
          <w:b/>
          <w:bCs/>
          <w:i/>
          <w:iCs/>
        </w:rPr>
      </w:pPr>
      <w:r w:rsidRPr="00F30517">
        <w:rPr>
          <w:b/>
          <w:bCs/>
          <w:i/>
          <w:iCs/>
        </w:rPr>
        <w:t>3.10. подготовка и представление Совету директоров Общества (Комитету по аудиту) и Управляющему директору Общества отчета по результатам деятельности Внутреннего аудитора после предварительного согласования с директором по внутреннему аудиту и контролю;</w:t>
      </w:r>
      <w:r w:rsidRPr="00F30517">
        <w:rPr>
          <w:b/>
          <w:bCs/>
          <w:i/>
          <w:iCs/>
        </w:rPr>
        <w:br/>
        <w:t>3.11. своевременное обеспечение Совета директоров Общества и Управляющего директора Общества достоверной информацией о финансово-хозяйственной деятельности, эффективности бизнес-процессов, надежности процедур внутреннего контроля и управления рисками в Обществе;</w:t>
      </w:r>
      <w:r w:rsidRPr="00F30517">
        <w:rPr>
          <w:b/>
          <w:bCs/>
          <w:i/>
          <w:iCs/>
        </w:rPr>
        <w:br/>
        <w:t>3.12. разработка и актуализация внутренних нормативных документов Общества, регламентирующих деятельность внутреннего аудита;</w:t>
      </w:r>
      <w:r w:rsidRPr="00F30517">
        <w:rPr>
          <w:b/>
          <w:bCs/>
          <w:i/>
          <w:iCs/>
        </w:rPr>
        <w:br/>
        <w:t>3.13. взаимодействие со структурными подразделениями Общества по вопросам, относящимся к деятельности внутреннего аудита;</w:t>
      </w:r>
      <w:r w:rsidRPr="00F30517">
        <w:rPr>
          <w:b/>
          <w:bCs/>
          <w:i/>
          <w:iCs/>
        </w:rPr>
        <w:br/>
        <w:t>3.14. иные функции, необходимые для решения задач, поставленных перед внутренним аудитом в Обществе.</w:t>
      </w:r>
    </w:p>
    <w:p w:rsidR="00F30517" w:rsidRPr="00F30517" w:rsidRDefault="00F30517" w:rsidP="00F30517">
      <w:pPr>
        <w:ind w:left="200"/>
        <w:rPr>
          <w:b/>
          <w:bCs/>
          <w:i/>
          <w:iCs/>
        </w:rPr>
      </w:pPr>
      <w:r w:rsidRPr="00F30517">
        <w:rPr>
          <w:b/>
          <w:bCs/>
          <w:i/>
          <w:iCs/>
        </w:rPr>
        <w:t xml:space="preserve">Информация </w:t>
      </w:r>
      <w:r>
        <w:rPr>
          <w:b/>
          <w:bCs/>
          <w:i/>
          <w:iCs/>
        </w:rPr>
        <w:t>пункта 4.</w:t>
      </w:r>
      <w:r w:rsidRPr="00F30517">
        <w:rPr>
          <w:b/>
          <w:bCs/>
          <w:i/>
          <w:iCs/>
        </w:rPr>
        <w:t xml:space="preserve"> раскрывается в ограниченном объёме с учетом ограничений, предусмотренных Постановлением Правительства Российской Федерации от 04.07.2023 N 1102</w:t>
      </w:r>
    </w:p>
    <w:p w:rsidR="00F30517" w:rsidRPr="00F30517" w:rsidRDefault="00F30517" w:rsidP="00F30517">
      <w:pPr>
        <w:ind w:left="200"/>
      </w:pPr>
      <w:r w:rsidRPr="00F30517">
        <w:rPr>
          <w:b/>
          <w:bCs/>
          <w:i/>
          <w:iCs/>
        </w:rPr>
        <w:t xml:space="preserve">4. В целях решения поставленных задач и достижения целей Внутренний аудитор осуществляет функции в соответствии с Должностной инструкцией, утвержденной Управляющим директором Общества и согласованной с директором по внутреннему аудиту и контролю </w:t>
      </w:r>
    </w:p>
    <w:p w:rsidR="00F30517" w:rsidRPr="00F30517" w:rsidRDefault="00F30517" w:rsidP="00F30517">
      <w:pPr>
        <w:ind w:left="200"/>
      </w:pPr>
      <w:r w:rsidRPr="00F30517">
        <w:lastRenderedPageBreak/>
        <w:t>Информация о наличии и компетенции ревизионной комиссии (ревизора</w:t>
      </w:r>
      <w:proofErr w:type="gramStart"/>
      <w:r w:rsidRPr="00F30517">
        <w:t>):</w:t>
      </w:r>
      <w:r w:rsidRPr="00F30517">
        <w:br/>
      </w:r>
      <w:r w:rsidRPr="00F30517">
        <w:rPr>
          <w:b/>
          <w:bCs/>
          <w:i/>
          <w:iCs/>
        </w:rPr>
        <w:t>Для</w:t>
      </w:r>
      <w:proofErr w:type="gramEnd"/>
      <w:r w:rsidRPr="00F30517">
        <w:rPr>
          <w:b/>
          <w:bCs/>
          <w:i/>
          <w:iCs/>
        </w:rPr>
        <w:t xml:space="preserve">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(ревизор) общества.</w:t>
      </w:r>
      <w:r w:rsidRPr="00F30517">
        <w:rPr>
          <w:b/>
          <w:bCs/>
          <w:i/>
          <w:iCs/>
        </w:rPr>
        <w:br/>
        <w:t xml:space="preserve">В состав ревизионной комиссии входит 5 (пять) человек. Количество членов комиссии должно быть нечетным.  Ревизионная комиссия избирается на срок один год с правом его продления по решению собрания акционеров. </w:t>
      </w:r>
      <w:r w:rsidRPr="00F30517">
        <w:rPr>
          <w:b/>
          <w:bCs/>
          <w:i/>
          <w:iCs/>
        </w:rPr>
        <w:br/>
        <w:t>В состав ревизионной комиссии не имеют права входить генеральный директор (Президент) общества, исполнительные директора и главный бухгалтер.</w:t>
      </w:r>
      <w:r w:rsidRPr="00F30517">
        <w:rPr>
          <w:b/>
          <w:bCs/>
          <w:i/>
          <w:iCs/>
        </w:rPr>
        <w:br/>
        <w:t>В компетенцию ревизионной комиссии входит:</w:t>
      </w:r>
      <w:r w:rsidRPr="00F30517">
        <w:rPr>
          <w:b/>
          <w:bCs/>
          <w:i/>
          <w:iCs/>
        </w:rPr>
        <w:br/>
        <w:t>1.   Ревизионная   комиссия</w:t>
      </w:r>
      <w:proofErr w:type="gramStart"/>
      <w:r w:rsidRPr="00F30517">
        <w:rPr>
          <w:b/>
          <w:bCs/>
          <w:i/>
          <w:iCs/>
        </w:rPr>
        <w:t xml:space="preserve">   (</w:t>
      </w:r>
      <w:proofErr w:type="gramEnd"/>
      <w:r w:rsidRPr="00F30517">
        <w:rPr>
          <w:b/>
          <w:bCs/>
          <w:i/>
          <w:iCs/>
        </w:rPr>
        <w:t xml:space="preserve">ревизор)  осуществляет  проверки   и ревизии  финансово-хозяйственной  деятельности  и текущей документации  общества  не  реже  одного  раза  в год.  Проверки могут </w:t>
      </w:r>
      <w:proofErr w:type="gramStart"/>
      <w:r w:rsidRPr="00F30517">
        <w:rPr>
          <w:b/>
          <w:bCs/>
          <w:i/>
          <w:iCs/>
        </w:rPr>
        <w:t>осуществляться  по</w:t>
      </w:r>
      <w:proofErr w:type="gramEnd"/>
      <w:r w:rsidRPr="00F30517">
        <w:rPr>
          <w:b/>
          <w:bCs/>
          <w:i/>
          <w:iCs/>
        </w:rPr>
        <w:t xml:space="preserve">  поручению собрания акционеров,  совета директоров, акционеров, владеющих в совокупности не менее чем 10% голосующих акций общества, а также по собственной инициативе комиссии.</w:t>
      </w:r>
      <w:r w:rsidRPr="00F30517">
        <w:rPr>
          <w:b/>
          <w:bCs/>
          <w:i/>
          <w:iCs/>
        </w:rPr>
        <w:br/>
        <w:t>2. При выполнении своих функций ревизионная комиссия осуществляет следующие виды работ:</w:t>
      </w:r>
      <w:r w:rsidRPr="00F30517">
        <w:rPr>
          <w:b/>
          <w:bCs/>
          <w:i/>
          <w:iCs/>
        </w:rPr>
        <w:br/>
        <w:t xml:space="preserve">   - проверка финансовой документации общества,  заключений комиссии по инвентаризации имущества,  сравнение указанных документов с данными первичного бухгалтерского учета;</w:t>
      </w:r>
      <w:r w:rsidRPr="00F30517">
        <w:rPr>
          <w:b/>
          <w:bCs/>
          <w:i/>
          <w:iCs/>
        </w:rPr>
        <w:br/>
        <w:t xml:space="preserve">   -  проверка  законности  заключенных договоров от имени общества, совершаемых сделок, расчетов с контрагентами;</w:t>
      </w:r>
      <w:r w:rsidRPr="00F30517">
        <w:rPr>
          <w:b/>
          <w:bCs/>
          <w:i/>
          <w:iCs/>
        </w:rPr>
        <w:br/>
        <w:t xml:space="preserve">   -  анализ  соответствия  ведения бухгалтерского и статистического учета существующим нормативным положениям;</w:t>
      </w:r>
      <w:r w:rsidRPr="00F30517">
        <w:rPr>
          <w:b/>
          <w:bCs/>
          <w:i/>
          <w:iCs/>
        </w:rPr>
        <w:br/>
        <w:t xml:space="preserve">   -  проверка     соблюдения    в   финансово-хозяйственной    и  производственной   деятельности   установленных  нормативов,   правил, ГОСТов, ТУ, и пр.;</w:t>
      </w:r>
      <w:r w:rsidRPr="00F30517">
        <w:rPr>
          <w:b/>
          <w:bCs/>
          <w:i/>
          <w:iCs/>
        </w:rPr>
        <w:br/>
        <w:t xml:space="preserve">   - анализ финансового положения общества,  его платежеспособности, ликвидности   активов,   соотношения  собственных  и заемных  средств, выявление  резервов  улучшения  экономического состояния предприятия и выработка рекомендаций для органов управления обществом;</w:t>
      </w:r>
      <w:r w:rsidRPr="00F30517">
        <w:rPr>
          <w:b/>
          <w:bCs/>
          <w:i/>
          <w:iCs/>
        </w:rPr>
        <w:br/>
        <w:t xml:space="preserve">   -  проверка  своевременности  и правильности платежей поставщикам продукции и услуг,  платежей в бюджет, начислений и выплат дивидендов, процентов по облигациям, погашения прочих обязательств;</w:t>
      </w:r>
      <w:r w:rsidRPr="00F30517">
        <w:rPr>
          <w:b/>
          <w:bCs/>
          <w:i/>
          <w:iCs/>
        </w:rPr>
        <w:br/>
        <w:t xml:space="preserve">   -  проверка правильности составления ба</w:t>
      </w:r>
      <w:r>
        <w:rPr>
          <w:b/>
          <w:bCs/>
          <w:i/>
          <w:iCs/>
        </w:rPr>
        <w:t>лансов общества,  отчетной доку</w:t>
      </w:r>
      <w:r w:rsidRPr="00F30517">
        <w:rPr>
          <w:b/>
          <w:bCs/>
          <w:i/>
          <w:iCs/>
        </w:rPr>
        <w:t>ментации для налоговой инспекции,  статистических органов, органов государственного управления;</w:t>
      </w:r>
      <w:r w:rsidRPr="00F30517">
        <w:rPr>
          <w:b/>
          <w:bCs/>
          <w:i/>
          <w:iCs/>
        </w:rPr>
        <w:br/>
        <w:t xml:space="preserve">   -  проверка правомочности решений,  принятых советом директоров, правлением и генеральным директором,  их  соответствия  уставу  общества  и решениям  собрания  акционеров;</w:t>
      </w:r>
      <w:r w:rsidRPr="00F30517">
        <w:rPr>
          <w:b/>
          <w:bCs/>
          <w:i/>
          <w:iCs/>
        </w:rPr>
        <w:br/>
        <w:t xml:space="preserve">   - анализ решений собрания акционеров,  внесение предложений по их изменению  при  расхождениях с законодательством и нормативными актами министерств и ведомств.</w:t>
      </w:r>
    </w:p>
    <w:p w:rsidR="00F30517" w:rsidRPr="00F30517" w:rsidRDefault="00F30517" w:rsidP="00F30517">
      <w:pPr>
        <w:ind w:left="200"/>
      </w:pPr>
    </w:p>
    <w:p w:rsidR="00F30517" w:rsidRPr="00F30517" w:rsidRDefault="00F30517" w:rsidP="00F30517">
      <w:pPr>
        <w:ind w:left="200"/>
      </w:pPr>
      <w:r w:rsidRPr="00F30517">
        <w:t xml:space="preserve">Политика эмитента в области управления рисками, внутреннего контроля и внутреннего </w:t>
      </w:r>
      <w:proofErr w:type="gramStart"/>
      <w:r w:rsidRPr="00F30517">
        <w:t>аудита:</w:t>
      </w:r>
      <w:r w:rsidRPr="00F30517">
        <w:br/>
      </w:r>
      <w:r w:rsidRPr="00F30517">
        <w:rPr>
          <w:b/>
          <w:bCs/>
          <w:i/>
          <w:iCs/>
        </w:rPr>
        <w:t>Содействие</w:t>
      </w:r>
      <w:proofErr w:type="gramEnd"/>
      <w:r w:rsidRPr="00F30517">
        <w:rPr>
          <w:b/>
          <w:bCs/>
          <w:i/>
          <w:iCs/>
        </w:rPr>
        <w:t xml:space="preserve"> Совету директоров и исполнительным органам в повышении эффективности управления путем системного обеспечения проведения проверок, анализа информации и мониторинга надежности процедур системы внутреннего контроля и управления рисками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</w:p>
    <w:p w:rsidR="00F30517" w:rsidRPr="00F30517" w:rsidRDefault="00F30517" w:rsidP="00F30517">
      <w:pPr>
        <w:ind w:left="200"/>
      </w:pPr>
      <w:r w:rsidRPr="00F30517">
        <w:rPr>
          <w:b/>
          <w:bCs/>
          <w:i/>
          <w:iCs/>
        </w:rPr>
        <w:t>Эмитентом утвержден (одобрен)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</w:p>
    <w:p w:rsidR="00F30517" w:rsidRPr="00F30517" w:rsidRDefault="00F30517" w:rsidP="00F30517">
      <w:pPr>
        <w:ind w:left="200"/>
      </w:pPr>
      <w:r w:rsidRPr="00F30517">
        <w:t xml:space="preserve"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</w:t>
      </w:r>
      <w:proofErr w:type="gramStart"/>
      <w:r w:rsidRPr="00F30517">
        <w:t>информации:</w:t>
      </w:r>
      <w:r w:rsidRPr="00F30517">
        <w:br/>
      </w:r>
      <w:r w:rsidRPr="00F30517">
        <w:rPr>
          <w:b/>
          <w:bCs/>
          <w:i/>
          <w:iCs/>
        </w:rPr>
        <w:t>отсутствует</w:t>
      </w:r>
      <w:proofErr w:type="gramEnd"/>
      <w:r w:rsidRPr="00F30517">
        <w:rPr>
          <w:b/>
          <w:bCs/>
          <w:i/>
          <w:iCs/>
        </w:rPr>
        <w:t>.</w:t>
      </w:r>
    </w:p>
    <w:p w:rsidR="00F30517" w:rsidRPr="00F30517" w:rsidRDefault="00F30517" w:rsidP="00F30517">
      <w:pPr>
        <w:ind w:left="200"/>
      </w:pPr>
      <w:r w:rsidRPr="00F30517">
        <w:t xml:space="preserve">Дополнительная </w:t>
      </w:r>
      <w:proofErr w:type="gramStart"/>
      <w:r w:rsidRPr="00F30517">
        <w:t>информация:</w:t>
      </w:r>
      <w:r w:rsidRPr="00F30517">
        <w:br/>
      </w:r>
      <w:r w:rsidRPr="00F30517">
        <w:rPr>
          <w:b/>
          <w:bCs/>
          <w:i/>
          <w:iCs/>
        </w:rPr>
        <w:t>отсутствует</w:t>
      </w:r>
      <w:proofErr w:type="gramEnd"/>
      <w:r w:rsidRPr="00F30517">
        <w:rPr>
          <w:b/>
          <w:bCs/>
          <w:i/>
          <w:iCs/>
        </w:rPr>
        <w:t>.</w:t>
      </w:r>
    </w:p>
    <w:p w:rsidR="00B04265" w:rsidRDefault="00B04265">
      <w:pPr>
        <w:ind w:left="200"/>
      </w:pPr>
    </w:p>
    <w:p w:rsidR="00B04265" w:rsidRDefault="00B04265">
      <w:pPr>
        <w:pStyle w:val="2"/>
      </w:pPr>
      <w:bookmarkStart w:id="20" w:name="_Toc161660482"/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0"/>
    </w:p>
    <w:p w:rsidR="00863117" w:rsidRDefault="00863117" w:rsidP="00863117"/>
    <w:p w:rsidR="00863117" w:rsidRPr="00863117" w:rsidRDefault="00863117" w:rsidP="00863117">
      <w:pPr>
        <w:rPr>
          <w:b/>
          <w:bCs/>
          <w:i/>
          <w:iCs/>
        </w:rPr>
      </w:pPr>
      <w:r w:rsidRPr="00863117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pStyle w:val="2"/>
      </w:pPr>
      <w:bookmarkStart w:id="21" w:name="_Toc161660483"/>
      <w:r>
        <w:lastRenderedPageBreak/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1"/>
    </w:p>
    <w:p w:rsidR="00B04265" w:rsidRDefault="00B04265">
      <w:pPr>
        <w:ind w:left="200"/>
      </w:pPr>
      <w:r>
        <w:rPr>
          <w:rStyle w:val="Subst"/>
          <w:bCs/>
          <w:iCs/>
        </w:rPr>
        <w:t xml:space="preserve">Соглашения или </w:t>
      </w:r>
      <w:proofErr w:type="gramStart"/>
      <w:r>
        <w:rPr>
          <w:rStyle w:val="Subst"/>
          <w:bCs/>
          <w:iCs/>
        </w:rPr>
        <w:t>обязательства эмитента</w:t>
      </w:r>
      <w:proofErr w:type="gramEnd"/>
      <w:r>
        <w:rPr>
          <w:rStyle w:val="Subst"/>
          <w:bCs/>
          <w:iCs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обязательств. 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ценных бумаг, конвертируемых в акции эмитента.</w:t>
      </w:r>
    </w:p>
    <w:p w:rsidR="00B04265" w:rsidRDefault="00B04265">
      <w:pPr>
        <w:pStyle w:val="1"/>
      </w:pPr>
      <w:bookmarkStart w:id="22" w:name="_Toc161660484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2"/>
    </w:p>
    <w:p w:rsidR="00B04265" w:rsidRDefault="00B04265">
      <w:pPr>
        <w:pStyle w:val="2"/>
      </w:pPr>
      <w:bookmarkStart w:id="23" w:name="_Toc161660485"/>
      <w:r>
        <w:t>3.1. Сведения об общем количестве акционеров (участников, членов) эмитента</w:t>
      </w:r>
      <w:bookmarkEnd w:id="23"/>
    </w:p>
    <w:p w:rsidR="00B04265" w:rsidRDefault="00B04265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B04265" w:rsidRDefault="00B04265">
      <w:pPr>
        <w:ind w:left="20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  <w:bCs/>
          <w:iCs/>
        </w:rPr>
        <w:t xml:space="preserve"> 885</w:t>
      </w:r>
    </w:p>
    <w:p w:rsidR="00B04265" w:rsidRDefault="00B04265">
      <w:pPr>
        <w:ind w:left="200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1</w:t>
      </w:r>
    </w:p>
    <w:p w:rsidR="00B04265" w:rsidRDefault="00B04265">
      <w:pPr>
        <w:pStyle w:val="ThinDelim"/>
      </w:pPr>
    </w:p>
    <w:p w:rsidR="00B04265" w:rsidRDefault="00B04265">
      <w:pPr>
        <w:ind w:left="200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  <w:bCs/>
          <w:iCs/>
        </w:rPr>
        <w:t xml:space="preserve"> 885</w:t>
      </w:r>
    </w:p>
    <w:p w:rsidR="00B04265" w:rsidRDefault="00B04265">
      <w:pPr>
        <w:ind w:left="200"/>
      </w:pPr>
      <w:r>
        <w:t>Дата, на которую в данном списке указывались лица, имеющие право осуществлять права по акциям эмитента:</w:t>
      </w:r>
      <w:r>
        <w:rPr>
          <w:rStyle w:val="Subst"/>
          <w:bCs/>
          <w:iCs/>
        </w:rPr>
        <w:t xml:space="preserve"> 05.06.2023</w:t>
      </w:r>
    </w:p>
    <w:p w:rsidR="00B04265" w:rsidRDefault="00B04265">
      <w:pPr>
        <w:ind w:left="20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503</w:t>
      </w:r>
    </w:p>
    <w:p w:rsidR="00B04265" w:rsidRDefault="00B04265">
      <w:pPr>
        <w:ind w:left="200"/>
      </w:pPr>
      <w:r>
        <w:t>Владельцы привилегированных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772</w:t>
      </w:r>
    </w:p>
    <w:p w:rsidR="00B04265" w:rsidRDefault="00B04265">
      <w:pPr>
        <w:pStyle w:val="SubHeading"/>
        <w:ind w:left="200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:rsidR="00B04265" w:rsidRDefault="00B04265">
      <w:pPr>
        <w:ind w:left="400"/>
      </w:pPr>
      <w:r>
        <w:rPr>
          <w:rStyle w:val="Subst"/>
          <w:bCs/>
          <w:iCs/>
        </w:rPr>
        <w:t>Собственных акций, находящихся на балансе эмитента нет</w:t>
      </w:r>
    </w:p>
    <w:p w:rsidR="00B04265" w:rsidRDefault="00B04265">
      <w:pPr>
        <w:pStyle w:val="SubHeading"/>
        <w:ind w:left="200"/>
      </w:pPr>
      <w:r>
        <w:t>Информация о количестве акций эмитента, принадлежащих подконтрольным ему организациям</w:t>
      </w:r>
    </w:p>
    <w:p w:rsidR="00B04265" w:rsidRDefault="00B04265">
      <w:pPr>
        <w:ind w:left="4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</w:p>
    <w:p w:rsidR="00B04265" w:rsidRDefault="00B04265">
      <w:pPr>
        <w:pStyle w:val="2"/>
      </w:pPr>
      <w:bookmarkStart w:id="24" w:name="_Toc161660486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4"/>
    </w:p>
    <w:p w:rsidR="00863117" w:rsidRPr="00863117" w:rsidRDefault="00863117" w:rsidP="00863117">
      <w:pPr>
        <w:rPr>
          <w:b/>
          <w:bCs/>
          <w:i/>
          <w:iCs/>
        </w:rPr>
      </w:pPr>
      <w:r w:rsidRPr="00863117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pStyle w:val="2"/>
      </w:pPr>
      <w:bookmarkStart w:id="25" w:name="_Toc161660487"/>
      <w:r>
        <w:lastRenderedPageBreak/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5"/>
    </w:p>
    <w:p w:rsidR="00B04265" w:rsidRDefault="00B04265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B04265" w:rsidRDefault="00B04265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государственной (федеральной) собственности</w:t>
      </w:r>
    </w:p>
    <w:p w:rsidR="00B04265" w:rsidRDefault="00B04265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собственности субъектов Российской Федерации</w:t>
      </w:r>
    </w:p>
    <w:p w:rsidR="00B04265" w:rsidRDefault="00B04265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муниципальной собственности</w:t>
      </w:r>
    </w:p>
    <w:p w:rsidR="00B04265" w:rsidRDefault="00B04265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B04265" w:rsidRDefault="00B04265">
      <w:pPr>
        <w:ind w:left="400"/>
      </w:pPr>
      <w:r>
        <w:rPr>
          <w:rStyle w:val="Subst"/>
          <w:bCs/>
          <w:iCs/>
        </w:rPr>
        <w:t>Указанных лиц нет</w:t>
      </w:r>
    </w:p>
    <w:p w:rsidR="00B04265" w:rsidRDefault="00B04265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B04265" w:rsidRDefault="00B04265">
      <w:pPr>
        <w:ind w:left="400"/>
      </w:pPr>
      <w:r>
        <w:rPr>
          <w:rStyle w:val="Subst"/>
          <w:bCs/>
          <w:iCs/>
        </w:rPr>
        <w:t>Указанных лиц нет</w:t>
      </w:r>
    </w:p>
    <w:p w:rsidR="00B04265" w:rsidRDefault="00B04265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:rsidR="00B04265" w:rsidRDefault="00B04265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B04265" w:rsidRDefault="00B04265">
      <w:pPr>
        <w:pStyle w:val="2"/>
      </w:pPr>
      <w:bookmarkStart w:id="26" w:name="_Toc161660488"/>
      <w:r>
        <w:t>3.4. Сделки эмитента, в совершении которых имелась заинтересованность</w:t>
      </w:r>
      <w:bookmarkEnd w:id="26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27" w:name="_Toc161660489"/>
      <w:r>
        <w:t>3.5. Крупные сделки эмитента</w:t>
      </w:r>
      <w:bookmarkEnd w:id="27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1"/>
      </w:pPr>
      <w:bookmarkStart w:id="28" w:name="_Toc161660490"/>
      <w:r>
        <w:t>Раздел 4. Дополнительные сведения об эмитенте и о размещенных им ценных бумагах</w:t>
      </w:r>
      <w:bookmarkEnd w:id="28"/>
    </w:p>
    <w:p w:rsidR="00B04265" w:rsidRDefault="00B04265">
      <w:pPr>
        <w:pStyle w:val="2"/>
      </w:pPr>
      <w:bookmarkStart w:id="29" w:name="_Toc161660491"/>
      <w:r>
        <w:t>4.1. Подконтрольные эмитенту организации, имеющие для него существенное значение</w:t>
      </w:r>
      <w:bookmarkEnd w:id="29"/>
    </w:p>
    <w:p w:rsidR="00B04265" w:rsidRDefault="00B04265">
      <w:pPr>
        <w:ind w:left="200"/>
      </w:pPr>
      <w:r>
        <w:rPr>
          <w:rStyle w:val="Subst"/>
          <w:bCs/>
          <w:iCs/>
        </w:rPr>
        <w:t>Эмитент не имеет подконтрольных организаций, имеющих для него существенное значение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B04265" w:rsidRDefault="00B04265">
      <w:pPr>
        <w:pStyle w:val="2"/>
      </w:pPr>
      <w:bookmarkStart w:id="30" w:name="_Toc161660492"/>
      <w: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30"/>
    </w:p>
    <w:p w:rsidR="00B04265" w:rsidRDefault="00B04265">
      <w:pPr>
        <w:ind w:left="200"/>
      </w:pPr>
      <w:r>
        <w:rPr>
          <w:rStyle w:val="Subst"/>
          <w:bCs/>
          <w:iCs/>
        </w:rPr>
        <w:t>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1" w:name="_Toc161660493"/>
      <w: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bookmarkEnd w:id="31"/>
    </w:p>
    <w:p w:rsidR="00B04265" w:rsidRDefault="00B04265">
      <w:pPr>
        <w:ind w:left="200"/>
      </w:pPr>
      <w:r>
        <w:t xml:space="preserve"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</w:t>
      </w:r>
      <w:r>
        <w:lastRenderedPageBreak/>
        <w:t>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2" w:name="_Toc161660494"/>
      <w: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bookmarkEnd w:id="32"/>
    </w:p>
    <w:p w:rsidR="00B04265" w:rsidRDefault="00B04265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3" w:name="_Toc161660495"/>
      <w: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bookmarkEnd w:id="33"/>
    </w:p>
    <w:p w:rsidR="00B04265" w:rsidRDefault="00B04265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4" w:name="_Toc161660496"/>
      <w:r>
        <w:t>4.2(1). Дополнительные сведения, раскрываемые эмитентами инфраструктурных облигаций</w:t>
      </w:r>
      <w:bookmarkEnd w:id="34"/>
    </w:p>
    <w:p w:rsidR="00B04265" w:rsidRDefault="00B04265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5" w:name="_Toc161660497"/>
      <w:r>
        <w:t>4.2(2). Дополнительные сведения, раскрываемые эмитентами облигаций, связанных с целями устойчивого развития</w:t>
      </w:r>
      <w:bookmarkEnd w:id="35"/>
    </w:p>
    <w:p w:rsidR="00B04265" w:rsidRDefault="00B04265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pStyle w:val="2"/>
      </w:pPr>
      <w:bookmarkStart w:id="36" w:name="_Toc161660498"/>
      <w:r>
        <w:t>4.2(3). Дополнительные сведения, раскрываемые эмитентами облигаций климатического перехода</w:t>
      </w:r>
      <w:bookmarkEnd w:id="36"/>
    </w:p>
    <w:p w:rsidR="00B04265" w:rsidRDefault="00B04265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B04265" w:rsidRDefault="00B04265">
      <w:pPr>
        <w:pStyle w:val="2"/>
      </w:pPr>
      <w:bookmarkStart w:id="37" w:name="_Toc161660499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7"/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обращении нет облигаций эмитента, в отношении которых зарегистрирован проспект или размещенные путем открытой подписки, в отношении которых предоставлено обеспечение</w:t>
      </w:r>
    </w:p>
    <w:p w:rsidR="00B04265" w:rsidRDefault="00B04265">
      <w:pPr>
        <w:pStyle w:val="2"/>
      </w:pPr>
      <w:bookmarkStart w:id="38" w:name="_Toc161660500"/>
      <w:r>
        <w:t>4.3.1. Дополнительные сведения об ипотечном покрытии по облигациям эмитента с ипотечным покрытием</w:t>
      </w:r>
      <w:bookmarkEnd w:id="38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эмитент не размещал облигации с ипотечным покрытием</w:t>
      </w:r>
    </w:p>
    <w:p w:rsidR="00B04265" w:rsidRDefault="00B04265">
      <w:pPr>
        <w:pStyle w:val="2"/>
      </w:pPr>
      <w:bookmarkStart w:id="39" w:name="_Toc161660501"/>
      <w: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39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эмитент не выпускал облигации с залоговым обеспечением денежными требованиями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 xml:space="preserve">В период между отчетной датой и датой раскрытия консолидированной финансовой отчетности </w:t>
      </w:r>
      <w:r>
        <w:lastRenderedPageBreak/>
        <w:t>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B04265" w:rsidRDefault="00B04265">
      <w:pPr>
        <w:pStyle w:val="2"/>
      </w:pPr>
      <w:bookmarkStart w:id="40" w:name="_Toc161660502"/>
      <w:r>
        <w:t>4.4. Сведения об объявленных и выплаченных дивидендах по акциям эмитента</w:t>
      </w:r>
      <w:bookmarkEnd w:id="40"/>
    </w:p>
    <w:p w:rsidR="00B04265" w:rsidRDefault="00B04265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B04265" w:rsidRDefault="00B04265">
      <w:pPr>
        <w:pStyle w:val="2"/>
      </w:pPr>
      <w:bookmarkStart w:id="41" w:name="_Toc161660503"/>
      <w:r>
        <w:t>4.5. Сведения об организациях, осуществляющих учет прав на эмиссионные ценные бумаги эмитента</w:t>
      </w:r>
      <w:bookmarkEnd w:id="41"/>
    </w:p>
    <w:p w:rsidR="00B04265" w:rsidRDefault="00B04265">
      <w:pPr>
        <w:pStyle w:val="2"/>
      </w:pPr>
      <w:bookmarkStart w:id="42" w:name="_Toc161660504"/>
      <w:r>
        <w:t>4.5.1. Сведения о регистраторе, осуществляющем ведение реестра владельцев ценных бумаг эмитента</w:t>
      </w:r>
      <w:bookmarkEnd w:id="42"/>
    </w:p>
    <w:p w:rsidR="00B04265" w:rsidRDefault="00B04265">
      <w:pPr>
        <w:ind w:left="200"/>
      </w:pPr>
      <w:r>
        <w:t>Информация о регистраторе, осуществляющем ведение реестра владельцев ценных бумаг эмитента, раскрыта в сети Интернет</w:t>
      </w:r>
    </w:p>
    <w:p w:rsidR="00B04265" w:rsidRDefault="00B04265">
      <w:pPr>
        <w:ind w:left="200"/>
      </w:pPr>
      <w:r>
        <w:t>Адрес страницы в сети Интернет, на котором опубликована информация о регистраторе, осуществляющем ведение реестра владельцев ценных бумаг эмитента:</w:t>
      </w:r>
      <w:r>
        <w:rPr>
          <w:rStyle w:val="Subst"/>
          <w:bCs/>
          <w:iCs/>
        </w:rPr>
        <w:t xml:space="preserve"> https://disclosure.1prime.ru/portal/default.aspx?emId=2634011976</w:t>
      </w:r>
    </w:p>
    <w:p w:rsidR="00B04265" w:rsidRDefault="00B04265">
      <w:pPr>
        <w:pStyle w:val="2"/>
      </w:pPr>
      <w:bookmarkStart w:id="43" w:name="_Toc161660505"/>
      <w:r>
        <w:t>4.5.2. Сведения о депозитарии, осуществляющем централизованный учет прав на ценные бумаги эмитента</w:t>
      </w:r>
      <w:bookmarkEnd w:id="43"/>
    </w:p>
    <w:p w:rsidR="00B04265" w:rsidRDefault="00B04265">
      <w:pPr>
        <w:ind w:left="200"/>
      </w:pPr>
      <w:r>
        <w:rPr>
          <w:rStyle w:val="Subst"/>
          <w:bCs/>
          <w:iCs/>
        </w:rPr>
        <w:t>В обращении нет ценных бумаг эмитента с централизованным учетом прав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B04265" w:rsidRDefault="00B04265">
      <w:pPr>
        <w:pStyle w:val="2"/>
      </w:pPr>
      <w:bookmarkStart w:id="44" w:name="_Toc161660506"/>
      <w:r>
        <w:t>4.6. Информация об аудиторе эмитента</w:t>
      </w:r>
      <w:bookmarkEnd w:id="44"/>
    </w:p>
    <w:p w:rsidR="00B04265" w:rsidRDefault="00B04265">
      <w:pPr>
        <w:ind w:left="200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863117" w:rsidRPr="00863117" w:rsidRDefault="00863117" w:rsidP="00863117">
      <w:pPr>
        <w:ind w:left="200"/>
        <w:rPr>
          <w:b/>
          <w:bCs/>
          <w:i/>
          <w:iCs/>
        </w:rPr>
      </w:pPr>
      <w:r w:rsidRPr="00863117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pStyle w:val="SubHeading"/>
        <w:ind w:left="200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B04265" w:rsidRDefault="00B0426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B04265" w:rsidRPr="006B4E0E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pPr>
              <w:jc w:val="center"/>
            </w:pPr>
            <w:r w:rsidRPr="006B4E0E">
              <w:t>Вид отчетности эмитента,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B04265" w:rsidRPr="006B4E0E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/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/>
        </w:tc>
      </w:tr>
      <w:tr w:rsidR="00B04265" w:rsidRPr="006B4E0E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2021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бухгалтерская (финансовая) отчетность</w:t>
            </w:r>
          </w:p>
        </w:tc>
      </w:tr>
      <w:tr w:rsidR="00B04265" w:rsidRPr="006B4E0E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бухгалтерская (финансовая) отчетность</w:t>
            </w:r>
          </w:p>
        </w:tc>
      </w:tr>
      <w:tr w:rsidR="00B04265" w:rsidRPr="006B4E0E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04265" w:rsidRPr="006B4E0E" w:rsidRDefault="00B04265">
            <w:r w:rsidRPr="006B4E0E">
              <w:t>2023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04265" w:rsidRPr="006B4E0E" w:rsidRDefault="00B04265">
            <w:r w:rsidRPr="006B4E0E">
              <w:t>бухгалтерская (финансовая) отчетность</w:t>
            </w:r>
          </w:p>
        </w:tc>
      </w:tr>
    </w:tbl>
    <w:p w:rsidR="00B04265" w:rsidRDefault="00B04265"/>
    <w:p w:rsidR="00B04265" w:rsidRDefault="00B04265">
      <w:pPr>
        <w:ind w:left="200"/>
      </w:pPr>
      <w: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</w:t>
      </w:r>
      <w:proofErr w:type="gramStart"/>
      <w:r>
        <w:t>аудитором:</w:t>
      </w:r>
      <w:r>
        <w:br/>
      </w:r>
      <w:r>
        <w:rPr>
          <w:rStyle w:val="Subst"/>
          <w:bCs/>
          <w:iCs/>
        </w:rPr>
        <w:t>Сопутствующих</w:t>
      </w:r>
      <w:proofErr w:type="gramEnd"/>
      <w:r>
        <w:rPr>
          <w:rStyle w:val="Subst"/>
          <w:bCs/>
          <w:iCs/>
        </w:rPr>
        <w:t xml:space="preserve">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:rsidR="00B04265" w:rsidRDefault="00B04265">
      <w:pPr>
        <w:pStyle w:val="SubHeading"/>
        <w:ind w:left="200"/>
      </w:pPr>
      <w:r>
        <w:t xml:space="preserve"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</w:t>
      </w:r>
      <w:r>
        <w:lastRenderedPageBreak/>
        <w:t>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:rsidR="00B04265" w:rsidRDefault="00B04265">
      <w:pPr>
        <w:ind w:left="400"/>
      </w:pPr>
      <w:r>
        <w:rPr>
          <w:rStyle w:val="Subst"/>
          <w:bCs/>
          <w:iCs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:rsidR="00B04265" w:rsidRDefault="00B04265">
      <w:pPr>
        <w:ind w:left="400"/>
      </w:pPr>
      <w: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</w:t>
      </w:r>
      <w:proofErr w:type="gramStart"/>
      <w:r>
        <w:t>эмитента:</w:t>
      </w:r>
      <w:r>
        <w:br/>
      </w:r>
      <w:r>
        <w:rPr>
          <w:rStyle w:val="Subst"/>
          <w:bCs/>
          <w:iCs/>
        </w:rPr>
        <w:t>Аудитор</w:t>
      </w:r>
      <w:proofErr w:type="gramEnd"/>
      <w:r>
        <w:rPr>
          <w:rStyle w:val="Subst"/>
          <w:bCs/>
          <w:iCs/>
        </w:rPr>
        <w:t xml:space="preserve">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B04265" w:rsidRDefault="00B04265">
      <w:pPr>
        <w:ind w:left="400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</w:t>
      </w:r>
      <w:proofErr w:type="gramStart"/>
      <w:r>
        <w:t>):</w:t>
      </w:r>
      <w:r>
        <w:br/>
      </w:r>
      <w:r>
        <w:rPr>
          <w:rStyle w:val="Subst"/>
          <w:bCs/>
          <w:iCs/>
        </w:rPr>
        <w:t>Предоставление</w:t>
      </w:r>
      <w:proofErr w:type="gramEnd"/>
      <w:r>
        <w:rPr>
          <w:rStyle w:val="Subst"/>
          <w:bCs/>
          <w:iCs/>
        </w:rPr>
        <w:t xml:space="preserve">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B04265" w:rsidRDefault="00B04265">
      <w:pPr>
        <w:ind w:left="400"/>
      </w:pPr>
      <w: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</w:t>
      </w:r>
      <w:proofErr w:type="gramStart"/>
      <w:r>
        <w:t>связей:</w:t>
      </w:r>
      <w:r>
        <w:br/>
      </w:r>
      <w:r>
        <w:rPr>
          <w:rStyle w:val="Subst"/>
          <w:bCs/>
          <w:iCs/>
        </w:rPr>
        <w:t>Тесных</w:t>
      </w:r>
      <w:proofErr w:type="gramEnd"/>
      <w:r>
        <w:rPr>
          <w:rStyle w:val="Subst"/>
          <w:bCs/>
          <w:iCs/>
        </w:rPr>
        <w:t xml:space="preserve">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B04265" w:rsidRDefault="00B04265">
      <w:pPr>
        <w:ind w:left="400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  <w:bCs/>
          <w:iCs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B04265" w:rsidRDefault="00B04265">
      <w:pPr>
        <w:ind w:left="400"/>
      </w:pPr>
      <w:r>
        <w:t xml:space="preserve">Иные факторы, которые могут повлиять на независимость аудитора от </w:t>
      </w:r>
      <w:proofErr w:type="gramStart"/>
      <w:r>
        <w:t>эмитента:</w:t>
      </w:r>
      <w:r>
        <w:br/>
      </w:r>
      <w:r>
        <w:rPr>
          <w:rStyle w:val="Subst"/>
          <w:bCs/>
          <w:iCs/>
        </w:rPr>
        <w:t>Иных</w:t>
      </w:r>
      <w:proofErr w:type="gramEnd"/>
      <w:r>
        <w:rPr>
          <w:rStyle w:val="Subst"/>
          <w:bCs/>
          <w:iCs/>
        </w:rPr>
        <w:t xml:space="preserve"> факторов, которые могут повлиять на независимость аудитора от эмитента, нет</w:t>
      </w:r>
    </w:p>
    <w:p w:rsidR="00B04265" w:rsidRDefault="00B04265">
      <w:pPr>
        <w:ind w:left="200"/>
      </w:pPr>
      <w: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</w:t>
      </w:r>
      <w:proofErr w:type="gramStart"/>
      <w:r>
        <w:t>услуг:</w:t>
      </w:r>
      <w:r>
        <w:br/>
      </w:r>
      <w:r>
        <w:rPr>
          <w:rStyle w:val="Subst"/>
          <w:bCs/>
          <w:iCs/>
        </w:rPr>
        <w:t>По</w:t>
      </w:r>
      <w:proofErr w:type="gramEnd"/>
      <w:r>
        <w:rPr>
          <w:rStyle w:val="Subst"/>
          <w:bCs/>
          <w:iCs/>
        </w:rPr>
        <w:t xml:space="preserve"> итогам проведенной независимой проверки годовой бухгалтерской (финансовой) отчетности  аудитору выплачено вознаграждение за:</w:t>
      </w:r>
      <w:r>
        <w:rPr>
          <w:rStyle w:val="Subst"/>
          <w:bCs/>
          <w:iCs/>
        </w:rPr>
        <w:br/>
        <w:t>2023 год в размере 68 174,87 рублей, включая НДС.</w:t>
      </w:r>
    </w:p>
    <w:p w:rsidR="00B04265" w:rsidRDefault="00B04265">
      <w:pPr>
        <w:ind w:left="200"/>
      </w:pPr>
      <w:r>
        <w:rPr>
          <w:rStyle w:val="Subst"/>
          <w:bCs/>
          <w:iCs/>
        </w:rPr>
        <w:t>Отсроченных и просроченных платежей за оказанные аудитором услуги нет</w:t>
      </w:r>
    </w:p>
    <w:p w:rsidR="00B04265" w:rsidRDefault="00B04265">
      <w:pPr>
        <w:ind w:left="200"/>
      </w:pPr>
    </w:p>
    <w:p w:rsidR="00B04265" w:rsidRDefault="00B04265">
      <w:pPr>
        <w:pStyle w:val="SubHeading"/>
        <w:ind w:left="200"/>
      </w:pPr>
      <w:r>
        <w:t>Порядок выбора аудитора эмитента</w:t>
      </w:r>
    </w:p>
    <w:p w:rsidR="00B04265" w:rsidRDefault="00B04265">
      <w:pPr>
        <w:ind w:left="400"/>
      </w:pPr>
      <w:r>
        <w:t xml:space="preserve">Процедура конкурса, связанного с выбором аудитора, и его основные </w:t>
      </w:r>
      <w:proofErr w:type="gramStart"/>
      <w:r>
        <w:t>условия:</w:t>
      </w:r>
      <w:r>
        <w:br/>
      </w:r>
      <w:r>
        <w:rPr>
          <w:rStyle w:val="Subst"/>
          <w:bCs/>
          <w:iCs/>
        </w:rPr>
        <w:t>Выбор</w:t>
      </w:r>
      <w:proofErr w:type="gramEnd"/>
      <w:r>
        <w:rPr>
          <w:rStyle w:val="Subst"/>
          <w:bCs/>
          <w:iCs/>
        </w:rPr>
        <w:t xml:space="preserve"> аудитора осуществлялся путем проведения процедуры открытого конкурса в соответствии с Федеральным законом № 44-ФЗ от 05.04.2013 «О контрактной системе в сфере закупок товаров, работ, услуг для обеспечения государственных и</w:t>
      </w:r>
      <w:r>
        <w:rPr>
          <w:rStyle w:val="Subst"/>
          <w:bCs/>
          <w:iCs/>
        </w:rPr>
        <w:br/>
        <w:t xml:space="preserve">муниципальных нужд». Конкурс считается состоявшимся, если в нем приняли участие не менее двух аудиторских организаций. При оценке заявок учитываются следующие критерии участников: 1. Цена договора 2. Квалификация участников закупки. </w:t>
      </w:r>
      <w:r>
        <w:rPr>
          <w:rStyle w:val="Subst"/>
          <w:bCs/>
          <w:iCs/>
        </w:rPr>
        <w:br/>
        <w:t>В соответствии с положениями Федерального закона от 05.04.2013г. №44-ФЗ «О контрактной системе в сфере закупок товаров, работ, услуг для обеспечения государственных и муниципальных нужд», Федеральным законом № 307-ФЗ от 30.12.2008г. «Об аудиторской деятельности», состоялся открытый конкурс по отбору аудиторской организации для оказания услуг по обязательному аудиту бухгалтерской (финансовой) отчетности по ФСБУ за 2023 год</w:t>
      </w:r>
    </w:p>
    <w:p w:rsidR="00B04265" w:rsidRDefault="00B04265">
      <w:pPr>
        <w:ind w:left="400"/>
      </w:pPr>
    </w:p>
    <w:p w:rsidR="00863117" w:rsidRDefault="00B04265">
      <w:pPr>
        <w:ind w:left="400"/>
      </w:pPr>
      <w:r>
        <w:t xml:space="preserve">Процедура выдвижения кандидатуры аудитора для утверждения общим собранием акционеров </w:t>
      </w:r>
      <w:r>
        <w:lastRenderedPageBreak/>
        <w:t>(участников) эмитента, в том числе орган управления эмитента, принимающий решение о выдвижении кандидатуры аудитора эмитента:</w:t>
      </w:r>
    </w:p>
    <w:p w:rsidR="00863117" w:rsidRPr="00863117" w:rsidRDefault="00863117" w:rsidP="00863117">
      <w:pPr>
        <w:ind w:left="400"/>
        <w:rPr>
          <w:b/>
          <w:bCs/>
          <w:i/>
          <w:iCs/>
        </w:rPr>
      </w:pPr>
      <w:r w:rsidRPr="00863117">
        <w:rPr>
          <w:b/>
          <w:bCs/>
          <w:i/>
          <w:iCs/>
        </w:rPr>
        <w:t>Информация не раскрывается с учетом ограничений, предусмотренных Постановлением Правительства Российской Федерации от 04.07.2023 N 1102</w:t>
      </w:r>
    </w:p>
    <w:p w:rsidR="00B04265" w:rsidRDefault="00B04265">
      <w:pPr>
        <w:ind w:left="200"/>
      </w:pPr>
    </w:p>
    <w:p w:rsidR="00B04265" w:rsidRDefault="00B0426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B04265" w:rsidRDefault="00B04265">
      <w:pPr>
        <w:pStyle w:val="1"/>
      </w:pPr>
      <w:bookmarkStart w:id="45" w:name="_Toc161660507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5"/>
    </w:p>
    <w:p w:rsidR="00B04265" w:rsidRDefault="00B04265">
      <w:pPr>
        <w:pStyle w:val="2"/>
      </w:pPr>
      <w:bookmarkStart w:id="46" w:name="_Toc161660508"/>
      <w:r>
        <w:t>5.1. Консолидированная финансовая отчетность (финансовая отчетность) эмитента</w:t>
      </w:r>
      <w:bookmarkEnd w:id="46"/>
    </w:p>
    <w:p w:rsidR="00B04265" w:rsidRDefault="00B04265">
      <w:pPr>
        <w:ind w:left="200"/>
      </w:pPr>
      <w:r>
        <w:rPr>
          <w:rStyle w:val="Subst"/>
          <w:bCs/>
          <w:iCs/>
        </w:rPr>
        <w:t>Эмитент не составляет консолидированную финансовую отчетность</w:t>
      </w:r>
    </w:p>
    <w:p w:rsidR="00B04265" w:rsidRDefault="00B04265">
      <w:pPr>
        <w:ind w:left="200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  <w:bCs/>
          <w:iCs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(финансовой) отчетности.</w:t>
      </w:r>
      <w:r>
        <w:rPr>
          <w:rStyle w:val="Subst"/>
          <w:bCs/>
          <w:iCs/>
        </w:rPr>
        <w:br/>
        <w:t>Компания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(финансовой) отчетности, предусмотренная п.4 ст.30 Федерального закона "О рынке ценных бумаг" №39-ФЗ от 22.04.1996.</w:t>
      </w:r>
    </w:p>
    <w:p w:rsidR="00B04265" w:rsidRDefault="00B04265">
      <w:pPr>
        <w:pStyle w:val="2"/>
      </w:pPr>
      <w:bookmarkStart w:id="47" w:name="_Toc161660509"/>
      <w:r>
        <w:t>5.2. Бухгалтерская (финансовая) отчетность</w:t>
      </w:r>
      <w:bookmarkEnd w:id="47"/>
    </w:p>
    <w:p w:rsidR="00B04265" w:rsidRDefault="00B04265">
      <w:pPr>
        <w:ind w:left="200"/>
      </w:pPr>
      <w:proofErr w:type="spellStart"/>
      <w:r>
        <w:t>Cсылка</w:t>
      </w:r>
      <w:proofErr w:type="spellEnd"/>
      <w:r>
        <w:t xml:space="preserve"> на страницу в сети Интернет, на которой опубликована указанная отчетность:</w:t>
      </w:r>
      <w:r>
        <w:rPr>
          <w:rStyle w:val="Subst"/>
          <w:bCs/>
          <w:iCs/>
        </w:rPr>
        <w:t xml:space="preserve"> https://disclosure.1prime.ru/portal/default.aspx?emId=2634011976</w:t>
      </w:r>
    </w:p>
    <w:sectPr w:rsidR="00B04265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7CD0" w:rsidRDefault="00D27CD0">
      <w:pPr>
        <w:spacing w:before="0" w:after="0"/>
      </w:pPr>
      <w:r>
        <w:separator/>
      </w:r>
    </w:p>
  </w:endnote>
  <w:endnote w:type="continuationSeparator" w:id="0">
    <w:p w:rsidR="00D27CD0" w:rsidRDefault="00D27CD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6" w:rsidRDefault="00441366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D752B7">
      <w:rPr>
        <w:noProof/>
      </w:rPr>
      <w:t>18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7CD0" w:rsidRDefault="00D27CD0">
      <w:pPr>
        <w:spacing w:before="0" w:after="0"/>
      </w:pPr>
      <w:r>
        <w:separator/>
      </w:r>
    </w:p>
  </w:footnote>
  <w:footnote w:type="continuationSeparator" w:id="0">
    <w:p w:rsidR="00D27CD0" w:rsidRDefault="00D27CD0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D4205"/>
    <w:rsid w:val="00014AB4"/>
    <w:rsid w:val="00017858"/>
    <w:rsid w:val="00127CBF"/>
    <w:rsid w:val="00150163"/>
    <w:rsid w:val="001743EC"/>
    <w:rsid w:val="0018402C"/>
    <w:rsid w:val="001A19B7"/>
    <w:rsid w:val="001C6F96"/>
    <w:rsid w:val="001D4205"/>
    <w:rsid w:val="00214B94"/>
    <w:rsid w:val="003713AF"/>
    <w:rsid w:val="00441366"/>
    <w:rsid w:val="00506614"/>
    <w:rsid w:val="005A0D7B"/>
    <w:rsid w:val="006346DE"/>
    <w:rsid w:val="00667F6A"/>
    <w:rsid w:val="006B4E0E"/>
    <w:rsid w:val="007A1BC7"/>
    <w:rsid w:val="00860A9B"/>
    <w:rsid w:val="00863117"/>
    <w:rsid w:val="00873812"/>
    <w:rsid w:val="008A5092"/>
    <w:rsid w:val="008B35AD"/>
    <w:rsid w:val="00A26BC2"/>
    <w:rsid w:val="00B04265"/>
    <w:rsid w:val="00C32D44"/>
    <w:rsid w:val="00D27CD0"/>
    <w:rsid w:val="00D752B7"/>
    <w:rsid w:val="00E12C9A"/>
    <w:rsid w:val="00F26363"/>
    <w:rsid w:val="00F30517"/>
    <w:rsid w:val="00FE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6B52B16-1456-4301-8F41-FFDDF195C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libri Light" w:eastAsia="Times New Roman" w:hAnsi="Calibri Light" w:cs="Times New Roman"/>
      <w:b/>
      <w:bCs/>
      <w:i/>
      <w:iCs/>
      <w:kern w:val="0"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a4">
    <w:name w:val="Название Знак"/>
    <w:link w:val="a3"/>
    <w:uiPriority w:val="10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/>
      <w:jc w:val="center"/>
    </w:pPr>
    <w:rPr>
      <w:rFonts w:ascii="Times New Roman" w:hAnsi="Times New Roman"/>
      <w:b/>
      <w:bCs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paragraph" w:styleId="11">
    <w:name w:val="toc 1"/>
    <w:basedOn w:val="a"/>
    <w:next w:val="a"/>
    <w:autoRedefine/>
    <w:uiPriority w:val="39"/>
    <w:unhideWhenUsed/>
    <w:rsid w:val="001D4205"/>
  </w:style>
  <w:style w:type="paragraph" w:styleId="21">
    <w:name w:val="toc 2"/>
    <w:basedOn w:val="a"/>
    <w:next w:val="a"/>
    <w:autoRedefine/>
    <w:uiPriority w:val="39"/>
    <w:unhideWhenUsed/>
    <w:rsid w:val="001D4205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18</Pages>
  <Words>8164</Words>
  <Characters>46540</Characters>
  <Application>Microsoft Office Word</Application>
  <DocSecurity>0</DocSecurity>
  <Lines>387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Котова</dc:creator>
  <cp:keywords/>
  <dc:description/>
  <cp:lastModifiedBy>Надежда</cp:lastModifiedBy>
  <cp:revision>3</cp:revision>
  <dcterms:created xsi:type="dcterms:W3CDTF">2024-03-22T06:58:00Z</dcterms:created>
  <dcterms:modified xsi:type="dcterms:W3CDTF">2024-03-22T08:14:00Z</dcterms:modified>
</cp:coreProperties>
</file>