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36.xml" ContentType="application/vnd.openxmlformats-officedocument.customXmlProperties+xml"/>
  <Override PartName="/customXml/itemProps37.xml" ContentType="application/vnd.openxmlformats-officedocument.customXmlProperties+xml"/>
  <Override PartName="/customXml/itemProps38.xml" ContentType="application/vnd.openxmlformats-officedocument.customXmlProperties+xml"/>
  <Override PartName="/customXml/itemProps39.xml" ContentType="application/vnd.openxmlformats-officedocument.customXmlProperties+xml"/>
  <Override PartName="/customXml/itemProps40.xml" ContentType="application/vnd.openxmlformats-officedocument.customXmlProperties+xml"/>
  <Override PartName="/customXml/itemProps41.xml" ContentType="application/vnd.openxmlformats-officedocument.customXmlProperties+xml"/>
  <Override PartName="/customXml/itemProps42.xml" ContentType="application/vnd.openxmlformats-officedocument.customXmlProperties+xml"/>
  <Override PartName="/customXml/itemProps43.xml" ContentType="application/vnd.openxmlformats-officedocument.customXmlProperties+xml"/>
  <Override PartName="/customXml/itemProps44.xml" ContentType="application/vnd.openxmlformats-officedocument.customXmlProperties+xml"/>
  <Override PartName="/customXml/itemProps45.xml" ContentType="application/vnd.openxmlformats-officedocument.customXmlProperties+xml"/>
  <Override PartName="/customXml/itemProps46.xml" ContentType="application/vnd.openxmlformats-officedocument.customXmlProperties+xml"/>
  <Override PartName="/customXml/itemProps47.xml" ContentType="application/vnd.openxmlformats-officedocument.customXmlProperties+xml"/>
  <Override PartName="/customXml/itemProps48.xml" ContentType="application/vnd.openxmlformats-officedocument.customXmlProperties+xml"/>
  <Override PartName="/customXml/itemProps49.xml" ContentType="application/vnd.openxmlformats-officedocument.customXmlProperties+xml"/>
  <Override PartName="/customXml/itemProps50.xml" ContentType="application/vnd.openxmlformats-officedocument.customXmlProperties+xml"/>
  <Override PartName="/customXml/itemProps51.xml" ContentType="application/vnd.openxmlformats-officedocument.customXmlProperties+xml"/>
  <Override PartName="/customXml/itemProps52.xml" ContentType="application/vnd.openxmlformats-officedocument.customXmlProperties+xml"/>
  <Override PartName="/customXml/itemProps53.xml" ContentType="application/vnd.openxmlformats-officedocument.customXmlProperties+xml"/>
  <Override PartName="/customXml/itemProps54.xml" ContentType="application/vnd.openxmlformats-officedocument.customXmlProperties+xml"/>
  <Override PartName="/customXml/itemProps55.xml" ContentType="application/vnd.openxmlformats-officedocument.customXmlProperties+xml"/>
  <Override PartName="/customXml/itemProps56.xml" ContentType="application/vnd.openxmlformats-officedocument.customXmlProperties+xml"/>
  <Override PartName="/customXml/itemProps57.xml" ContentType="application/vnd.openxmlformats-officedocument.customXmlProperties+xml"/>
  <Override PartName="/customXml/itemProps58.xml" ContentType="application/vnd.openxmlformats-officedocument.customXmlProperties+xml"/>
  <Override PartName="/customXml/itemProps59.xml" ContentType="application/vnd.openxmlformats-officedocument.customXmlProperties+xml"/>
  <Override PartName="/customXml/itemProps60.xml" ContentType="application/vnd.openxmlformats-officedocument.customXmlProperties+xml"/>
  <Override PartName="/customXml/itemProps61.xml" ContentType="application/vnd.openxmlformats-officedocument.customXmlProperties+xml"/>
  <Override PartName="/customXml/itemProps62.xml" ContentType="application/vnd.openxmlformats-officedocument.customXmlProperties+xml"/>
  <Override PartName="/customXml/itemProps63.xml" ContentType="application/vnd.openxmlformats-officedocument.customXmlProperties+xml"/>
  <Override PartName="/customXml/itemProps64.xml" ContentType="application/vnd.openxmlformats-officedocument.customXmlProperties+xml"/>
  <Override PartName="/customXml/itemProps65.xml" ContentType="application/vnd.openxmlformats-officedocument.customXmlProperties+xml"/>
  <Override PartName="/customXml/itemProps66.xml" ContentType="application/vnd.openxmlformats-officedocument.customXmlProperties+xml"/>
  <Override PartName="/customXml/itemProps67.xml" ContentType="application/vnd.openxmlformats-officedocument.customXmlProperties+xml"/>
  <Override PartName="/customXml/itemProps68.xml" ContentType="application/vnd.openxmlformats-officedocument.customXmlProperties+xml"/>
  <Override PartName="/customXml/itemProps69.xml" ContentType="application/vnd.openxmlformats-officedocument.customXmlProperties+xml"/>
  <Override PartName="/customXml/itemProps70.xml" ContentType="application/vnd.openxmlformats-officedocument.customXmlProperties+xml"/>
  <Override PartName="/customXml/itemProps71.xml" ContentType="application/vnd.openxmlformats-officedocument.customXmlProperties+xml"/>
  <Override PartName="/customXml/itemProps72.xml" ContentType="application/vnd.openxmlformats-officedocument.customXmlProperties+xml"/>
  <Override PartName="/customXml/itemProps73.xml" ContentType="application/vnd.openxmlformats-officedocument.customXmlProperties+xml"/>
  <Override PartName="/customXml/itemProps74.xml" ContentType="application/vnd.openxmlformats-officedocument.customXmlProperties+xml"/>
  <Override PartName="/customXml/itemProps75.xml" ContentType="application/vnd.openxmlformats-officedocument.customXmlProperties+xml"/>
  <Override PartName="/customXml/itemProps76.xml" ContentType="application/vnd.openxmlformats-officedocument.customXmlProperties+xml"/>
  <Override PartName="/customXml/itemProps77.xml" ContentType="application/vnd.openxmlformats-officedocument.customXmlProperties+xml"/>
  <Override PartName="/customXml/itemProps78.xml" ContentType="application/vnd.openxmlformats-officedocument.customXmlProperties+xml"/>
  <Override PartName="/customXml/itemProps79.xml" ContentType="application/vnd.openxmlformats-officedocument.customXmlProperties+xml"/>
  <Override PartName="/customXml/itemProps80.xml" ContentType="application/vnd.openxmlformats-officedocument.customXmlProperties+xml"/>
  <Override PartName="/customXml/itemProps81.xml" ContentType="application/vnd.openxmlformats-officedocument.customXmlProperties+xml"/>
  <Override PartName="/customXml/itemProps82.xml" ContentType="application/vnd.openxmlformats-officedocument.customXmlProperties+xml"/>
  <Override PartName="/customXml/itemProps83.xml" ContentType="application/vnd.openxmlformats-officedocument.customXmlProperties+xml"/>
  <Override PartName="/customXml/itemProps84.xml" ContentType="application/vnd.openxmlformats-officedocument.customXmlProperties+xml"/>
  <Override PartName="/customXml/itemProps85.xml" ContentType="application/vnd.openxmlformats-officedocument.customXmlProperties+xml"/>
  <Override PartName="/customXml/itemProps86.xml" ContentType="application/vnd.openxmlformats-officedocument.customXmlProperties+xml"/>
  <Override PartName="/customXml/itemProps87.xml" ContentType="application/vnd.openxmlformats-officedocument.customXmlProperties+xml"/>
  <Override PartName="/customXml/itemProps88.xml" ContentType="application/vnd.openxmlformats-officedocument.customXmlProperties+xml"/>
  <Override PartName="/customXml/itemProps89.xml" ContentType="application/vnd.openxmlformats-officedocument.customXmlProperties+xml"/>
  <Override PartName="/customXml/itemProps90.xml" ContentType="application/vnd.openxmlformats-officedocument.customXmlProperties+xml"/>
  <Override PartName="/customXml/itemProps91.xml" ContentType="application/vnd.openxmlformats-officedocument.customXmlProperties+xml"/>
  <Override PartName="/customXml/itemProps92.xml" ContentType="application/vnd.openxmlformats-officedocument.customXmlProperties+xml"/>
  <Override PartName="/customXml/itemProps93.xml" ContentType="application/vnd.openxmlformats-officedocument.customXmlProperties+xml"/>
  <Override PartName="/customXml/itemProps94.xml" ContentType="application/vnd.openxmlformats-officedocument.customXmlProperties+xml"/>
  <Override PartName="/customXml/itemProps95.xml" ContentType="application/vnd.openxmlformats-officedocument.customXmlProperties+xml"/>
  <Override PartName="/customXml/itemProps96.xml" ContentType="application/vnd.openxmlformats-officedocument.customXmlProperties+xml"/>
  <Override PartName="/customXml/itemProps97.xml" ContentType="application/vnd.openxmlformats-officedocument.customXmlProperties+xml"/>
  <Override PartName="/customXml/itemProps98.xml" ContentType="application/vnd.openxmlformats-officedocument.customXmlProperties+xml"/>
  <Override PartName="/customXml/itemProps99.xml" ContentType="application/vnd.openxmlformats-officedocument.customXmlProperties+xml"/>
  <Override PartName="/customXml/itemProps100.xml" ContentType="application/vnd.openxmlformats-officedocument.customXmlProperties+xml"/>
  <Override PartName="/customXml/itemProps101.xml" ContentType="application/vnd.openxmlformats-officedocument.customXmlProperties+xml"/>
  <Override PartName="/customXml/itemProps102.xml" ContentType="application/vnd.openxmlformats-officedocument.customXmlProperties+xml"/>
  <Override PartName="/customXml/itemProps103.xml" ContentType="application/vnd.openxmlformats-officedocument.customXmlProperties+xml"/>
  <Override PartName="/customXml/itemProps104.xml" ContentType="application/vnd.openxmlformats-officedocument.customXmlProperties+xml"/>
  <Override PartName="/customXml/itemProps105.xml" ContentType="application/vnd.openxmlformats-officedocument.customXmlProperties+xml"/>
  <Override PartName="/customXml/itemProps106.xml" ContentType="application/vnd.openxmlformats-officedocument.customXmlProperties+xml"/>
  <Override PartName="/customXml/itemProps107.xml" ContentType="application/vnd.openxmlformats-officedocument.customXmlProperties+xml"/>
  <Override PartName="/customXml/itemProps108.xml" ContentType="application/vnd.openxmlformats-officedocument.customXmlProperties+xml"/>
  <Override PartName="/customXml/itemProps109.xml" ContentType="application/vnd.openxmlformats-officedocument.customXmlProperties+xml"/>
  <Override PartName="/customXml/itemProps110.xml" ContentType="application/vnd.openxmlformats-officedocument.customXmlProperties+xml"/>
  <Override PartName="/customXml/itemProps111.xml" ContentType="application/vnd.openxmlformats-officedocument.customXmlProperties+xml"/>
  <Override PartName="/customXml/itemProps112.xml" ContentType="application/vnd.openxmlformats-officedocument.customXmlProperties+xml"/>
  <Override PartName="/customXml/itemProps113.xml" ContentType="application/vnd.openxmlformats-officedocument.customXmlProperties+xml"/>
  <Override PartName="/customXml/itemProps114.xml" ContentType="application/vnd.openxmlformats-officedocument.customXmlProperties+xml"/>
  <Override PartName="/customXml/itemProps115.xml" ContentType="application/vnd.openxmlformats-officedocument.customXmlProperties+xml"/>
  <Override PartName="/customXml/itemProps116.xml" ContentType="application/vnd.openxmlformats-officedocument.customXmlProperties+xml"/>
  <Override PartName="/customXml/itemProps117.xml" ContentType="application/vnd.openxmlformats-officedocument.customXmlProperties+xml"/>
  <Override PartName="/customXml/itemProps118.xml" ContentType="application/vnd.openxmlformats-officedocument.customXmlProperties+xml"/>
  <Override PartName="/customXml/itemProps119.xml" ContentType="application/vnd.openxmlformats-officedocument.customXmlProperties+xml"/>
  <Override PartName="/customXml/itemProps120.xml" ContentType="application/vnd.openxmlformats-officedocument.customXmlProperties+xml"/>
  <Override PartName="/customXml/itemProps121.xml" ContentType="application/vnd.openxmlformats-officedocument.customXmlProperties+xml"/>
  <Override PartName="/customXml/itemProps122.xml" ContentType="application/vnd.openxmlformats-officedocument.customXmlProperties+xml"/>
  <Override PartName="/customXml/itemProps123.xml" ContentType="application/vnd.openxmlformats-officedocument.customXmlProperties+xml"/>
  <Override PartName="/customXml/itemProps124.xml" ContentType="application/vnd.openxmlformats-officedocument.customXmlProperties+xml"/>
  <Override PartName="/customXml/itemProps125.xml" ContentType="application/vnd.openxmlformats-officedocument.customXmlProperties+xml"/>
  <Override PartName="/customXml/itemProps126.xml" ContentType="application/vnd.openxmlformats-officedocument.customXmlProperties+xml"/>
  <Override PartName="/customXml/itemProps127.xml" ContentType="application/vnd.openxmlformats-officedocument.customXmlProperties+xml"/>
  <Override PartName="/customXml/itemProps128.xml" ContentType="application/vnd.openxmlformats-officedocument.customXmlProperties+xml"/>
  <Override PartName="/customXml/itemProps129.xml" ContentType="application/vnd.openxmlformats-officedocument.customXmlProperties+xml"/>
  <Override PartName="/customXml/itemProps130.xml" ContentType="application/vnd.openxmlformats-officedocument.customXmlProperties+xml"/>
  <Override PartName="/customXml/itemProps131.xml" ContentType="application/vnd.openxmlformats-officedocument.customXmlProperties+xml"/>
  <Override PartName="/customXml/itemProps132.xml" ContentType="application/vnd.openxmlformats-officedocument.customXmlProperties+xml"/>
  <Override PartName="/customXml/itemProps133.xml" ContentType="application/vnd.openxmlformats-officedocument.customXmlProperties+xml"/>
  <Override PartName="/customXml/itemProps134.xml" ContentType="application/vnd.openxmlformats-officedocument.customXmlProperties+xml"/>
  <Override PartName="/customXml/itemProps135.xml" ContentType="application/vnd.openxmlformats-officedocument.customXmlProperties+xml"/>
  <Override PartName="/customXml/itemProps136.xml" ContentType="application/vnd.openxmlformats-officedocument.customXmlProperties+xml"/>
  <Override PartName="/customXml/itemProps137.xml" ContentType="application/vnd.openxmlformats-officedocument.customXmlProperties+xml"/>
  <Override PartName="/customXml/itemProps138.xml" ContentType="application/vnd.openxmlformats-officedocument.customXmlProperties+xml"/>
  <Override PartName="/customXml/itemProps139.xml" ContentType="application/vnd.openxmlformats-officedocument.customXmlProperties+xml"/>
  <Override PartName="/customXml/itemProps140.xml" ContentType="application/vnd.openxmlformats-officedocument.customXmlProperties+xml"/>
  <Override PartName="/customXml/itemProps141.xml" ContentType="application/vnd.openxmlformats-officedocument.customXmlProperties+xml"/>
  <Override PartName="/customXml/itemProps142.xml" ContentType="application/vnd.openxmlformats-officedocument.customXmlProperties+xml"/>
  <Override PartName="/customXml/itemProps143.xml" ContentType="application/vnd.openxmlformats-officedocument.customXmlProperties+xml"/>
  <Override PartName="/customXml/itemProps144.xml" ContentType="application/vnd.openxmlformats-officedocument.customXmlProperties+xml"/>
  <Override PartName="/customXml/itemProps145.xml" ContentType="application/vnd.openxmlformats-officedocument.customXmlProperties+xml"/>
  <Override PartName="/customXml/itemProps146.xml" ContentType="application/vnd.openxmlformats-officedocument.customXmlProperties+xml"/>
  <Override PartName="/customXml/itemProps147.xml" ContentType="application/vnd.openxmlformats-officedocument.customXmlProperties+xml"/>
  <Override PartName="/customXml/itemProps148.xml" ContentType="application/vnd.openxmlformats-officedocument.customXmlProperties+xml"/>
  <Override PartName="/customXml/itemProps149.xml" ContentType="application/vnd.openxmlformats-officedocument.customXmlProperties+xml"/>
  <Override PartName="/customXml/itemProps150.xml" ContentType="application/vnd.openxmlformats-officedocument.customXmlProperties+xml"/>
  <Override PartName="/customXml/itemProps151.xml" ContentType="application/vnd.openxmlformats-officedocument.customXmlProperties+xml"/>
  <Override PartName="/customXml/itemProps152.xml" ContentType="application/vnd.openxmlformats-officedocument.customXmlProperties+xml"/>
  <Override PartName="/customXml/itemProps153.xml" ContentType="application/vnd.openxmlformats-officedocument.customXmlProperties+xml"/>
  <Override PartName="/customXml/itemProps154.xml" ContentType="application/vnd.openxmlformats-officedocument.customXmlProperties+xml"/>
  <Override PartName="/customXml/itemProps155.xml" ContentType="application/vnd.openxmlformats-officedocument.customXmlProperties+xml"/>
  <Override PartName="/customXml/itemProps156.xml" ContentType="application/vnd.openxmlformats-officedocument.customXmlProperties+xml"/>
  <Override PartName="/customXml/itemProps157.xml" ContentType="application/vnd.openxmlformats-officedocument.customXmlProperties+xml"/>
  <Override PartName="/customXml/itemProps158.xml" ContentType="application/vnd.openxmlformats-officedocument.customXmlProperties+xml"/>
  <Override PartName="/customXml/itemProps159.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footer4.xml" ContentType="application/vnd.openxmlformats-officedocument.wordprocessingml.footer+xml"/>
  <Override PartName="/word/header8.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082BEA" w:rsidRPr="00C33FBC" w:rsidRDefault="00D64194" w:rsidP="00567C0B">
      <w:pPr>
        <w:pStyle w:val="aff3"/>
        <w:spacing w:after="0"/>
        <w:rPr>
          <w:rFonts w:ascii="Arial" w:hAnsi="Arial" w:cs="Arial"/>
          <w:b/>
          <w:bCs/>
          <w:sz w:val="26"/>
          <w:szCs w:val="26"/>
          <w:lang w:val="en-US" w:eastAsia="en-US"/>
        </w:rPr>
      </w:pPr>
      <w:r w:rsidRPr="00C33FBC">
        <w:rPr>
          <w:rFonts w:ascii="Arial" w:hAnsi="Arial" w:cs="Arial"/>
          <w:b/>
          <w:bCs/>
          <w:sz w:val="26"/>
          <w:szCs w:val="26"/>
          <w:lang w:val="en-US" w:eastAsia="en-US"/>
        </w:rPr>
        <w:t>Attenium LLC</w:t>
      </w:r>
    </w:p>
    <w:p w:rsidR="00023843" w:rsidRPr="0006704E" w:rsidRDefault="00023843" w:rsidP="0006704E">
      <w:pPr>
        <w:jc w:val="center"/>
        <w:rPr>
          <w:sz w:val="20"/>
          <w:lang w:val="en-US"/>
        </w:rPr>
      </w:pPr>
    </w:p>
    <w:p w:rsidR="00023843" w:rsidRPr="00C33FBC" w:rsidRDefault="00645510" w:rsidP="00C33FBC">
      <w:pPr>
        <w:pStyle w:val="SingleSpacing"/>
        <w:spacing w:line="240" w:lineRule="auto"/>
        <w:jc w:val="center"/>
        <w:rPr>
          <w:rFonts w:ascii="Arial" w:hAnsi="Arial" w:cs="Arial"/>
          <w:sz w:val="26"/>
          <w:szCs w:val="26"/>
        </w:rPr>
      </w:pPr>
      <w:r w:rsidRPr="00C33FBC">
        <w:rPr>
          <w:rFonts w:ascii="Arial" w:hAnsi="Arial" w:cs="Arial"/>
          <w:sz w:val="26"/>
          <w:szCs w:val="26"/>
        </w:rPr>
        <w:t>Consolidated financial statements</w:t>
      </w:r>
    </w:p>
    <w:p w:rsidR="00023843" w:rsidRPr="0006704E" w:rsidRDefault="00023843" w:rsidP="0006704E">
      <w:pPr>
        <w:jc w:val="center"/>
        <w:rPr>
          <w:sz w:val="20"/>
          <w:lang w:val="en-US"/>
        </w:rPr>
      </w:pPr>
    </w:p>
    <w:p w:rsidR="00DF2B73" w:rsidRPr="00C33FBC" w:rsidRDefault="00C07609" w:rsidP="00C33FBC">
      <w:pPr>
        <w:widowControl/>
        <w:jc w:val="center"/>
        <w:rPr>
          <w:rFonts w:cs="Arial"/>
          <w:bCs/>
          <w:i/>
          <w:highlight w:val="yellow"/>
          <w:lang w:val="en-US"/>
        </w:rPr>
      </w:pPr>
      <w:r w:rsidRPr="00C33FBC">
        <w:rPr>
          <w:rFonts w:cs="Arial"/>
          <w:i/>
          <w:iCs/>
          <w:szCs w:val="20"/>
          <w:lang w:val="en-US" w:eastAsia="en-US"/>
        </w:rPr>
        <w:t xml:space="preserve">for </w:t>
      </w:r>
      <w:r w:rsidR="00BB0444" w:rsidRPr="00C33FBC">
        <w:rPr>
          <w:rFonts w:cs="Arial"/>
          <w:i/>
          <w:iCs/>
          <w:szCs w:val="20"/>
          <w:lang w:val="en-US" w:eastAsia="en-US"/>
        </w:rPr>
        <w:t xml:space="preserve">the </w:t>
      </w:r>
      <w:r w:rsidR="004A46AA" w:rsidRPr="00C33FBC">
        <w:rPr>
          <w:rFonts w:cs="Arial"/>
          <w:i/>
          <w:iCs/>
          <w:szCs w:val="20"/>
          <w:lang w:val="en-US" w:eastAsia="en-US"/>
        </w:rPr>
        <w:t xml:space="preserve">year ended December 31, </w:t>
      </w:r>
      <w:r w:rsidR="008918D7" w:rsidRPr="00C33FBC">
        <w:rPr>
          <w:rFonts w:cs="Arial"/>
          <w:i/>
          <w:iCs/>
          <w:szCs w:val="20"/>
          <w:lang w:val="en-US" w:eastAsia="en-US"/>
        </w:rPr>
        <w:t>20</w:t>
      </w:r>
      <w:r w:rsidR="00824D43" w:rsidRPr="00C33FBC">
        <w:rPr>
          <w:rFonts w:cs="Arial"/>
          <w:i/>
          <w:iCs/>
          <w:szCs w:val="20"/>
          <w:lang w:val="en-US" w:eastAsia="en-US"/>
        </w:rPr>
        <w:t>1</w:t>
      </w:r>
      <w:r w:rsidR="006519FD" w:rsidRPr="00C33FBC">
        <w:rPr>
          <w:rFonts w:cs="Arial"/>
          <w:i/>
          <w:iCs/>
          <w:szCs w:val="20"/>
          <w:lang w:val="en-US" w:eastAsia="en-US"/>
        </w:rPr>
        <w:t>4</w:t>
      </w:r>
    </w:p>
    <w:p w:rsidR="00023843" w:rsidRPr="00C33FBC" w:rsidRDefault="00023843" w:rsidP="00C33FBC">
      <w:pPr>
        <w:pStyle w:val="ReportHeading1"/>
        <w:framePr w:w="0" w:hRule="auto" w:hSpace="0" w:wrap="auto" w:vAnchor="margin" w:hAnchor="text" w:xAlign="left" w:yAlign="inline"/>
        <w:spacing w:line="240" w:lineRule="auto"/>
        <w:ind w:right="29"/>
        <w:jc w:val="center"/>
        <w:rPr>
          <w:highlight w:val="yellow"/>
        </w:rPr>
        <w:sectPr w:rsidR="00023843" w:rsidRPr="00C33FBC" w:rsidSect="0006704E">
          <w:footerReference w:type="even" r:id="rId166"/>
          <w:footerReference w:type="first" r:id="rId167"/>
          <w:pgSz w:w="11907" w:h="16840" w:code="9"/>
          <w:pgMar w:top="2098" w:right="1814" w:bottom="12020" w:left="2665" w:header="709" w:footer="709" w:gutter="0"/>
          <w:cols w:space="708"/>
          <w:vAlign w:val="center"/>
          <w:docGrid w:linePitch="360"/>
        </w:sectPr>
      </w:pPr>
    </w:p>
    <w:p w:rsidR="00F547EB" w:rsidRPr="002E2D58" w:rsidRDefault="00F547EB" w:rsidP="0006704E">
      <w:pPr>
        <w:jc w:val="center"/>
        <w:rPr>
          <w:highlight w:val="yellow"/>
          <w:lang w:val="en-US"/>
        </w:rPr>
      </w:pPr>
    </w:p>
    <w:p w:rsidR="00F547EB" w:rsidRPr="00B1085E" w:rsidRDefault="00F547EB" w:rsidP="0006704E">
      <w:pPr>
        <w:jc w:val="center"/>
        <w:rPr>
          <w:highlight w:val="yellow"/>
          <w:lang w:val="en-US"/>
        </w:rPr>
      </w:pPr>
    </w:p>
    <w:p w:rsidR="00F547EB" w:rsidRPr="00ED4EF1" w:rsidRDefault="00F547EB" w:rsidP="0006704E">
      <w:pPr>
        <w:jc w:val="center"/>
        <w:rPr>
          <w:highlight w:val="yellow"/>
          <w:lang w:val="en-US"/>
        </w:rPr>
      </w:pPr>
    </w:p>
    <w:p w:rsidR="00F547EB" w:rsidRPr="002E2D58" w:rsidRDefault="00F547EB" w:rsidP="0006704E">
      <w:pPr>
        <w:jc w:val="center"/>
        <w:rPr>
          <w:lang w:val="en-US"/>
        </w:rPr>
      </w:pPr>
    </w:p>
    <w:p w:rsidR="00F547EB" w:rsidRPr="00C33FBC" w:rsidRDefault="00F547EB" w:rsidP="002E2D58">
      <w:pPr>
        <w:pStyle w:val="SingleSpacing"/>
        <w:spacing w:line="240" w:lineRule="auto"/>
        <w:jc w:val="center"/>
        <w:rPr>
          <w:rFonts w:ascii="Arial" w:hAnsi="Arial" w:cs="Arial"/>
          <w:b/>
          <w:bCs/>
        </w:rPr>
      </w:pPr>
      <w:r w:rsidRPr="00C33FBC">
        <w:rPr>
          <w:rFonts w:ascii="Arial" w:hAnsi="Arial" w:cs="Arial"/>
          <w:b/>
          <w:bCs/>
          <w:sz w:val="22"/>
          <w:szCs w:val="22"/>
        </w:rPr>
        <w:t>Content</w:t>
      </w:r>
    </w:p>
    <w:p w:rsidR="00F547EB" w:rsidRPr="00C33FBC" w:rsidRDefault="00F547EB" w:rsidP="0006704E">
      <w:pPr>
        <w:jc w:val="center"/>
        <w:rPr>
          <w:lang w:val="en-US"/>
        </w:rPr>
      </w:pPr>
    </w:p>
    <w:p w:rsidR="00F547EB" w:rsidRPr="00C33FBC" w:rsidRDefault="00F547EB" w:rsidP="0006704E">
      <w:pPr>
        <w:jc w:val="center"/>
        <w:rPr>
          <w:lang w:val="en-US"/>
        </w:rPr>
      </w:pPr>
    </w:p>
    <w:p w:rsidR="00F547EB" w:rsidRPr="00C33FBC" w:rsidRDefault="00F547EB" w:rsidP="0006704E">
      <w:pPr>
        <w:jc w:val="center"/>
        <w:rPr>
          <w:lang w:val="en-US"/>
        </w:rPr>
      </w:pPr>
    </w:p>
    <w:p w:rsidR="00F547EB" w:rsidRPr="00C33FBC" w:rsidRDefault="00F547EB" w:rsidP="00C33FBC">
      <w:pPr>
        <w:tabs>
          <w:tab w:val="right" w:leader="dot" w:pos="9639"/>
        </w:tabs>
        <w:rPr>
          <w:lang w:val="en-US"/>
        </w:rPr>
      </w:pPr>
      <w:r w:rsidRPr="00C33FBC">
        <w:rPr>
          <w:lang w:val="en-US"/>
        </w:rPr>
        <w:t xml:space="preserve">Report of </w:t>
      </w:r>
      <w:r w:rsidR="00C00324" w:rsidRPr="00C33FBC">
        <w:rPr>
          <w:lang w:val="en-US"/>
        </w:rPr>
        <w:t>independent registered public accounting fi</w:t>
      </w:r>
      <w:r w:rsidRPr="00C33FBC">
        <w:rPr>
          <w:lang w:val="en-US"/>
        </w:rPr>
        <w:t>rm</w:t>
      </w:r>
      <w:r w:rsidRPr="00C33FBC">
        <w:rPr>
          <w:lang w:val="en-US"/>
        </w:rPr>
        <w:tab/>
        <w:t>1</w:t>
      </w:r>
    </w:p>
    <w:p w:rsidR="00F547EB" w:rsidRPr="00C33FBC" w:rsidRDefault="00F547EB" w:rsidP="00C33FBC">
      <w:pPr>
        <w:rPr>
          <w:lang w:val="en-US"/>
        </w:rPr>
      </w:pPr>
    </w:p>
    <w:p w:rsidR="00F547EB" w:rsidRPr="00C33FBC" w:rsidRDefault="00F547EB" w:rsidP="00C33FBC">
      <w:pPr>
        <w:rPr>
          <w:lang w:val="en-US"/>
        </w:rPr>
      </w:pPr>
      <w:r w:rsidRPr="00C33FBC">
        <w:rPr>
          <w:lang w:val="en-US"/>
        </w:rPr>
        <w:t>Consolidated financial statements</w:t>
      </w:r>
    </w:p>
    <w:p w:rsidR="00F547EB" w:rsidRPr="00C33FBC" w:rsidRDefault="00F547EB" w:rsidP="00C33FBC">
      <w:pPr>
        <w:rPr>
          <w:lang w:val="en-US"/>
        </w:rPr>
      </w:pPr>
    </w:p>
    <w:p w:rsidR="00F547EB" w:rsidRPr="00C33FBC" w:rsidRDefault="00F547EB" w:rsidP="00C33FBC">
      <w:pPr>
        <w:tabs>
          <w:tab w:val="right" w:leader="dot" w:pos="9639"/>
        </w:tabs>
        <w:rPr>
          <w:lang w:val="en-US"/>
        </w:rPr>
      </w:pPr>
      <w:r w:rsidRPr="00C33FBC">
        <w:rPr>
          <w:lang w:val="en-US"/>
        </w:rPr>
        <w:t>Consolidated statement of financial position</w:t>
      </w:r>
      <w:r w:rsidRPr="00C33FBC">
        <w:rPr>
          <w:lang w:val="en-US"/>
        </w:rPr>
        <w:tab/>
        <w:t>2</w:t>
      </w:r>
    </w:p>
    <w:p w:rsidR="00F547EB" w:rsidRPr="00C33FBC" w:rsidRDefault="00F547EB" w:rsidP="00C33FBC">
      <w:pPr>
        <w:tabs>
          <w:tab w:val="right" w:leader="dot" w:pos="9639"/>
        </w:tabs>
        <w:rPr>
          <w:lang w:val="en-US"/>
        </w:rPr>
      </w:pPr>
      <w:r w:rsidRPr="00C33FBC">
        <w:rPr>
          <w:lang w:val="en-US"/>
        </w:rPr>
        <w:t>Consolidated statement of comprehensive income</w:t>
      </w:r>
      <w:r w:rsidRPr="00C33FBC">
        <w:rPr>
          <w:lang w:val="en-US"/>
        </w:rPr>
        <w:tab/>
        <w:t>3</w:t>
      </w:r>
    </w:p>
    <w:p w:rsidR="00F547EB" w:rsidRPr="00C33FBC" w:rsidRDefault="00F547EB" w:rsidP="00C33FBC">
      <w:pPr>
        <w:tabs>
          <w:tab w:val="right" w:leader="dot" w:pos="9639"/>
        </w:tabs>
        <w:rPr>
          <w:lang w:val="en-US"/>
        </w:rPr>
      </w:pPr>
      <w:r w:rsidRPr="00C33FBC">
        <w:rPr>
          <w:lang w:val="en-US"/>
        </w:rPr>
        <w:t xml:space="preserve">Consolidated </w:t>
      </w:r>
      <w:r w:rsidR="002F4715" w:rsidRPr="00C33FBC">
        <w:rPr>
          <w:lang w:val="en-US"/>
        </w:rPr>
        <w:t xml:space="preserve">statement of </w:t>
      </w:r>
      <w:r w:rsidRPr="00C33FBC">
        <w:rPr>
          <w:lang w:val="en-US"/>
        </w:rPr>
        <w:t>cash flow</w:t>
      </w:r>
      <w:r w:rsidR="002F4715" w:rsidRPr="00C33FBC">
        <w:rPr>
          <w:lang w:val="en-US"/>
        </w:rPr>
        <w:t>s</w:t>
      </w:r>
      <w:r w:rsidRPr="00C33FBC">
        <w:rPr>
          <w:lang w:val="en-US"/>
        </w:rPr>
        <w:tab/>
        <w:t>4</w:t>
      </w:r>
    </w:p>
    <w:p w:rsidR="00F547EB" w:rsidRPr="00C33FBC" w:rsidRDefault="00F547EB" w:rsidP="00C33FBC">
      <w:pPr>
        <w:rPr>
          <w:lang w:val="en-US"/>
        </w:rPr>
      </w:pPr>
    </w:p>
    <w:p w:rsidR="00F547EB" w:rsidRPr="00C33FBC" w:rsidRDefault="00F547EB" w:rsidP="00C33FBC">
      <w:pPr>
        <w:tabs>
          <w:tab w:val="right" w:leader="dot" w:pos="9639"/>
        </w:tabs>
        <w:rPr>
          <w:lang w:val="en-US"/>
        </w:rPr>
      </w:pPr>
      <w:r w:rsidRPr="00C33FBC">
        <w:rPr>
          <w:lang w:val="en-US"/>
        </w:rPr>
        <w:t>Notes to</w:t>
      </w:r>
      <w:r w:rsidR="0028533C">
        <w:rPr>
          <w:lang w:val="en-US"/>
        </w:rPr>
        <w:t xml:space="preserve"> the</w:t>
      </w:r>
      <w:r w:rsidRPr="00C33FBC">
        <w:rPr>
          <w:lang w:val="en-US"/>
        </w:rPr>
        <w:t xml:space="preserve"> consolidated financial statements</w:t>
      </w:r>
      <w:r w:rsidRPr="00C33FBC">
        <w:rPr>
          <w:lang w:val="en-US"/>
        </w:rPr>
        <w:tab/>
      </w:r>
      <w:r w:rsidR="00A07DBB" w:rsidRPr="00C33FBC">
        <w:rPr>
          <w:lang w:val="en-US"/>
        </w:rPr>
        <w:t>5</w:t>
      </w:r>
    </w:p>
    <w:p w:rsidR="00F547EB" w:rsidRPr="00A31103" w:rsidRDefault="00F547EB" w:rsidP="00B1085E">
      <w:pPr>
        <w:rPr>
          <w:lang w:val="en-US"/>
        </w:rPr>
      </w:pPr>
    </w:p>
    <w:p w:rsidR="00F547EB" w:rsidRPr="00A31103" w:rsidRDefault="00F547EB" w:rsidP="00ED4EF1">
      <w:pPr>
        <w:rPr>
          <w:lang w:val="en-US"/>
        </w:rPr>
      </w:pPr>
    </w:p>
    <w:p w:rsidR="00385E3A" w:rsidRDefault="00385E3A" w:rsidP="0006704E">
      <w:pPr>
        <w:rPr>
          <w:highlight w:val="yellow"/>
          <w:lang w:val="en-US"/>
        </w:rPr>
        <w:sectPr w:rsidR="00385E3A" w:rsidSect="0006704E">
          <w:headerReference w:type="default" r:id="rId168"/>
          <w:pgSz w:w="11907" w:h="16840" w:code="9"/>
          <w:pgMar w:top="1134" w:right="851" w:bottom="851" w:left="1418" w:header="709" w:footer="709" w:gutter="0"/>
          <w:pgNumType w:start="0"/>
          <w:cols w:space="708"/>
          <w:docGrid w:linePitch="360"/>
        </w:sectPr>
      </w:pPr>
    </w:p>
    <w:p w:rsidR="00C972AE" w:rsidRPr="0006704E" w:rsidRDefault="00C972AE" w:rsidP="00C972AE">
      <w:pPr>
        <w:jc w:val="center"/>
        <w:rPr>
          <w:rFonts w:ascii="EYInterstate Light" w:hAnsi="EYInterstate Light"/>
          <w:color w:val="000000"/>
          <w:sz w:val="26"/>
          <w:szCs w:val="26"/>
          <w:lang w:val="en-US"/>
        </w:rPr>
      </w:pPr>
      <w:bookmarkStart w:id="0" w:name="para_75143232"/>
      <w:bookmarkStart w:id="1" w:name="para_75143234"/>
      <w:bookmarkStart w:id="2" w:name="para_75143236"/>
      <w:bookmarkEnd w:id="0"/>
      <w:bookmarkEnd w:id="1"/>
      <w:bookmarkEnd w:id="2"/>
      <w:r w:rsidRPr="0006704E">
        <w:rPr>
          <w:rFonts w:ascii="EYInterstate Light" w:hAnsi="EYInterstate Light"/>
          <w:color w:val="000000"/>
          <w:sz w:val="26"/>
          <w:szCs w:val="26"/>
          <w:lang w:val="en-US"/>
        </w:rPr>
        <w:lastRenderedPageBreak/>
        <w:t xml:space="preserve">Report of </w:t>
      </w:r>
      <w:r w:rsidR="004B7C98" w:rsidRPr="00C972AE">
        <w:rPr>
          <w:rFonts w:ascii="EYInterstate Light" w:hAnsi="EYInterstate Light"/>
          <w:color w:val="000000"/>
          <w:sz w:val="26"/>
          <w:szCs w:val="26"/>
          <w:lang w:val="en-US"/>
        </w:rPr>
        <w:t>independent registered public accounting firm</w:t>
      </w:r>
    </w:p>
    <w:p w:rsidR="00C972AE" w:rsidRPr="0006704E" w:rsidRDefault="00C972AE" w:rsidP="00C972AE">
      <w:pPr>
        <w:rPr>
          <w:rFonts w:ascii="EYInterstate Light" w:hAnsi="EYInterstate Light"/>
          <w:color w:val="000000"/>
          <w:lang w:val="en-US"/>
        </w:rPr>
      </w:pPr>
    </w:p>
    <w:p w:rsidR="00C972AE" w:rsidRPr="0006704E" w:rsidRDefault="00C972AE" w:rsidP="00C972AE">
      <w:pPr>
        <w:rPr>
          <w:rFonts w:ascii="EYInterstate Light" w:hAnsi="EYInterstate Light"/>
          <w:color w:val="000000"/>
          <w:lang w:val="en-US"/>
        </w:rPr>
      </w:pPr>
    </w:p>
    <w:p w:rsidR="0091046A" w:rsidRPr="00C33FBC" w:rsidRDefault="0091046A">
      <w:pPr>
        <w:rPr>
          <w:rFonts w:ascii="EYInterstate Light" w:hAnsi="EYInterstate Light"/>
          <w:lang w:val="en-US"/>
        </w:rPr>
      </w:pPr>
    </w:p>
    <w:p w:rsidR="00C7027C" w:rsidRPr="00B56E1F" w:rsidRDefault="00C7027C" w:rsidP="00C7027C">
      <w:pPr>
        <w:rPr>
          <w:rFonts w:ascii="EYInterstate Light" w:hAnsi="EYInterstate Light"/>
          <w:lang w:val="en-US"/>
        </w:rPr>
      </w:pPr>
      <w:r w:rsidRPr="00B56E1F">
        <w:rPr>
          <w:rFonts w:ascii="EYInterstate Light" w:hAnsi="EYInterstate Light"/>
          <w:lang w:val="en-US"/>
        </w:rPr>
        <w:t xml:space="preserve">The Participants of </w:t>
      </w:r>
      <w:r w:rsidRPr="00B56E1F">
        <w:rPr>
          <w:rFonts w:ascii="EYInterstate Light" w:hAnsi="EYInterstate Light"/>
          <w:color w:val="000000"/>
          <w:lang w:val="en-US"/>
        </w:rPr>
        <w:t>Attenium LLC</w:t>
      </w:r>
    </w:p>
    <w:p w:rsidR="00C7027C" w:rsidRPr="00B56E1F" w:rsidRDefault="00C7027C" w:rsidP="00C7027C">
      <w:pPr>
        <w:rPr>
          <w:rFonts w:ascii="EYInterstate Light" w:hAnsi="EYInterstate Light"/>
          <w:color w:val="000000"/>
          <w:lang w:val="en-US"/>
        </w:rPr>
      </w:pPr>
    </w:p>
    <w:p w:rsidR="00C7027C" w:rsidRPr="00B56E1F" w:rsidRDefault="00C7027C" w:rsidP="00C7027C">
      <w:pPr>
        <w:rPr>
          <w:rFonts w:ascii="EYInterstate Light" w:hAnsi="EYInterstate Light"/>
          <w:color w:val="000000"/>
          <w:lang w:val="en-US"/>
        </w:rPr>
      </w:pPr>
      <w:r w:rsidRPr="00B56E1F">
        <w:rPr>
          <w:rFonts w:ascii="EYInterstate Light" w:hAnsi="EYInterstate Light"/>
          <w:color w:val="000000"/>
          <w:lang w:val="en-US"/>
        </w:rPr>
        <w:t>We have audited the accompanying consolidated statements of financial position of Attenium LLC</w:t>
      </w:r>
      <w:r>
        <w:rPr>
          <w:rFonts w:ascii="EYInterstate Light" w:hAnsi="EYInterstate Light"/>
          <w:color w:val="000000"/>
          <w:lang w:val="en-US"/>
        </w:rPr>
        <w:t xml:space="preserve"> </w:t>
      </w:r>
      <w:r w:rsidRPr="00B56E1F">
        <w:rPr>
          <w:rFonts w:ascii="EYInterstate Light" w:hAnsi="EYInterstate Light"/>
          <w:color w:val="000000"/>
          <w:lang w:val="en-US"/>
        </w:rPr>
        <w:t xml:space="preserve">as of December 31, 2014 and 2013, and the related consolidated statements of comprehensive income, consolidated cash flow statements for each of the two years in the period ended December 31, 2014. These consolidated financial statements are the responsibility of </w:t>
      </w:r>
      <w:r>
        <w:rPr>
          <w:rFonts w:ascii="EYInterstate Light" w:hAnsi="EYInterstate Light"/>
          <w:color w:val="000000"/>
          <w:lang w:val="en-US"/>
        </w:rPr>
        <w:t>Attenium LLC</w:t>
      </w:r>
      <w:r w:rsidRPr="00B56E1F">
        <w:rPr>
          <w:rFonts w:ascii="EYInterstate Light" w:hAnsi="EYInterstate Light"/>
          <w:color w:val="000000"/>
          <w:lang w:val="en-US"/>
        </w:rPr>
        <w:t>’s management. Our responsibility is to express an opinion on these consolidated financial statements based on our audits.</w:t>
      </w:r>
    </w:p>
    <w:p w:rsidR="00C7027C" w:rsidRPr="00B56E1F" w:rsidRDefault="00C7027C" w:rsidP="00C7027C">
      <w:pPr>
        <w:rPr>
          <w:rFonts w:ascii="EYInterstate Light" w:hAnsi="EYInterstate Light"/>
          <w:color w:val="000000"/>
          <w:lang w:val="en-US"/>
        </w:rPr>
      </w:pPr>
    </w:p>
    <w:p w:rsidR="00C7027C" w:rsidRPr="00B56E1F" w:rsidRDefault="00C7027C" w:rsidP="00C7027C">
      <w:pPr>
        <w:rPr>
          <w:rFonts w:ascii="EYInterstate Light" w:hAnsi="EYInterstate Light"/>
          <w:color w:val="000000"/>
          <w:lang w:val="en-US"/>
        </w:rPr>
      </w:pPr>
      <w:r w:rsidRPr="00B56E1F">
        <w:rPr>
          <w:rFonts w:ascii="EYInterstate Light" w:hAnsi="EYInterstate Light"/>
          <w:color w:val="000000"/>
          <w:lang w:val="en-US"/>
        </w:rPr>
        <w:t xml:space="preserve">We conducted our audits in accordance with the standards of the Public Company Accounting Oversight Board (United States). Those standards require that we plan and perform the audit to obtain reasonable assurance about whether the financial statements are free of material misstatement. We were not engaged to perform an audit of </w:t>
      </w:r>
      <w:r>
        <w:rPr>
          <w:rFonts w:ascii="EYInterstate Light" w:hAnsi="EYInterstate Light"/>
          <w:color w:val="000000"/>
          <w:lang w:val="en-US"/>
        </w:rPr>
        <w:br/>
        <w:t>Attenium LLC</w:t>
      </w:r>
      <w:r w:rsidRPr="00B56E1F">
        <w:rPr>
          <w:rFonts w:ascii="EYInterstate Light" w:hAnsi="EYInterstate Light"/>
          <w:color w:val="000000"/>
          <w:lang w:val="en-US"/>
        </w:rPr>
        <w:t xml:space="preserve">’s internal control over financial reporting. Our audits included consideration of internal control over financial reporting as a basis for designing audit procedures that are appropriate in the circumstances, but not for the purpose of expressing an opinion on the effectiveness of </w:t>
      </w:r>
      <w:r>
        <w:rPr>
          <w:rFonts w:ascii="EYInterstate Light" w:hAnsi="EYInterstate Light"/>
          <w:color w:val="000000"/>
          <w:lang w:val="en-US"/>
        </w:rPr>
        <w:t>Attenium LLC</w:t>
      </w:r>
      <w:r w:rsidRPr="00B56E1F">
        <w:rPr>
          <w:rFonts w:ascii="EYInterstate Light" w:hAnsi="EYInterstate Light"/>
          <w:color w:val="000000"/>
          <w:lang w:val="en-US"/>
        </w:rPr>
        <w:t>’s internal control over financial reporting. Accordingly, we express no such opinion. An audit also includes examining, on a test basis, evidence supporting the amounts and disclosures in the financial statements, assessing the accounting principles used and significant estimates made by management, and evaluating the overall financial statement presentation. We believe that our audits provide a reasonable basis for our opinion.</w:t>
      </w:r>
    </w:p>
    <w:p w:rsidR="00C7027C" w:rsidRPr="00B56E1F" w:rsidRDefault="00C7027C" w:rsidP="00C7027C">
      <w:pPr>
        <w:rPr>
          <w:rFonts w:ascii="EYInterstate Light" w:hAnsi="EYInterstate Light"/>
          <w:color w:val="000000"/>
          <w:lang w:val="en-US"/>
        </w:rPr>
      </w:pPr>
    </w:p>
    <w:p w:rsidR="00C7027C" w:rsidRPr="00B56E1F" w:rsidRDefault="00C7027C" w:rsidP="00C7027C">
      <w:pPr>
        <w:rPr>
          <w:rFonts w:ascii="EYInterstate Light" w:hAnsi="EYInterstate Light"/>
          <w:color w:val="000000"/>
          <w:lang w:val="en-US"/>
        </w:rPr>
      </w:pPr>
      <w:r w:rsidRPr="00B56E1F">
        <w:rPr>
          <w:rFonts w:ascii="EYInterstate Light" w:hAnsi="EYInterstate Light"/>
          <w:color w:val="000000"/>
          <w:lang w:val="en-US"/>
        </w:rPr>
        <w:t>In our opinion, the consolidated financial statements referred to above present fairly, in</w:t>
      </w:r>
      <w:r>
        <w:rPr>
          <w:rFonts w:ascii="EYInterstate Light" w:hAnsi="EYInterstate Light"/>
          <w:color w:val="000000"/>
          <w:lang w:val="en-US"/>
        </w:rPr>
        <w:t> </w:t>
      </w:r>
      <w:r w:rsidRPr="00B56E1F">
        <w:rPr>
          <w:rFonts w:ascii="EYInterstate Light" w:hAnsi="EYInterstate Light"/>
          <w:color w:val="000000"/>
          <w:lang w:val="en-US"/>
        </w:rPr>
        <w:t>all</w:t>
      </w:r>
      <w:r>
        <w:rPr>
          <w:rFonts w:ascii="EYInterstate Light" w:hAnsi="EYInterstate Light"/>
          <w:color w:val="000000"/>
          <w:lang w:val="en-US"/>
        </w:rPr>
        <w:t> </w:t>
      </w:r>
      <w:r w:rsidRPr="00B56E1F">
        <w:rPr>
          <w:rFonts w:ascii="EYInterstate Light" w:hAnsi="EYInterstate Light"/>
          <w:color w:val="000000"/>
          <w:lang w:val="en-US"/>
        </w:rPr>
        <w:t>material respects, the consolidated financial position of Attenium</w:t>
      </w:r>
      <w:r>
        <w:rPr>
          <w:rFonts w:ascii="EYInterstate Light" w:hAnsi="EYInterstate Light"/>
          <w:color w:val="000000"/>
          <w:lang w:val="en-US"/>
        </w:rPr>
        <w:t xml:space="preserve"> LLC</w:t>
      </w:r>
      <w:r w:rsidRPr="00B56E1F">
        <w:rPr>
          <w:rFonts w:ascii="EYInterstate Light" w:hAnsi="EYInterstate Light"/>
          <w:color w:val="000000"/>
          <w:lang w:val="en-US"/>
        </w:rPr>
        <w:t xml:space="preserve"> as of </w:t>
      </w:r>
      <w:r>
        <w:rPr>
          <w:rFonts w:ascii="EYInterstate Light" w:hAnsi="EYInterstate Light"/>
          <w:color w:val="000000"/>
          <w:lang w:val="en-US"/>
        </w:rPr>
        <w:br/>
      </w:r>
      <w:r w:rsidRPr="00B56E1F">
        <w:rPr>
          <w:rFonts w:ascii="EYInterstate Light" w:hAnsi="EYInterstate Light"/>
          <w:color w:val="000000"/>
          <w:lang w:val="en-US"/>
        </w:rPr>
        <w:t>December 31, 2014 and 2013, its financial performance and its cash flows for each of the two years in the period ended December 31, 2014, in conformity with International Financial Reporting Standards as issued by the International Accounting Standards Board.</w:t>
      </w:r>
    </w:p>
    <w:p w:rsidR="00C7027C" w:rsidRPr="00B56E1F" w:rsidRDefault="00C7027C" w:rsidP="00C7027C">
      <w:pPr>
        <w:rPr>
          <w:rFonts w:ascii="EYInterstate Light" w:hAnsi="EYInterstate Light"/>
          <w:color w:val="000000"/>
          <w:lang w:val="en-US"/>
        </w:rPr>
      </w:pPr>
    </w:p>
    <w:p w:rsidR="00C7027C" w:rsidRDefault="00C7027C" w:rsidP="00C7027C">
      <w:pPr>
        <w:pStyle w:val="affb"/>
        <w:rPr>
          <w:rFonts w:ascii="EYInterstate Light" w:hAnsi="EYInterstate Light"/>
          <w:sz w:val="22"/>
          <w:szCs w:val="22"/>
          <w:u w:val="single"/>
          <w:lang w:val="en-US"/>
        </w:rPr>
      </w:pPr>
      <w:r w:rsidRPr="00F82D1B">
        <w:rPr>
          <w:rFonts w:ascii="EYInterstate Light" w:hAnsi="EYInterstate Light"/>
          <w:sz w:val="22"/>
          <w:szCs w:val="22"/>
          <w:u w:val="single"/>
          <w:lang w:val="en-US"/>
        </w:rPr>
        <w:t xml:space="preserve"> </w:t>
      </w:r>
      <w:r w:rsidR="00F82D1B" w:rsidRPr="00F82D1B">
        <w:rPr>
          <w:rFonts w:ascii="EYInterstate Light" w:hAnsi="EYInterstate Light"/>
          <w:sz w:val="22"/>
          <w:szCs w:val="22"/>
          <w:u w:val="single"/>
          <w:lang w:val="en-US"/>
        </w:rPr>
        <w:t>/s/ Ernst &amp; Young LLC</w:t>
      </w:r>
    </w:p>
    <w:p w:rsidR="00B47DDF" w:rsidRPr="00F82D1B" w:rsidRDefault="00B47DDF" w:rsidP="00C7027C">
      <w:pPr>
        <w:pStyle w:val="affb"/>
        <w:rPr>
          <w:rFonts w:ascii="EYInterstate Light" w:hAnsi="EYInterstate Light"/>
          <w:sz w:val="22"/>
          <w:szCs w:val="22"/>
          <w:u w:val="single"/>
          <w:lang w:val="en-US"/>
        </w:rPr>
      </w:pPr>
      <w:bookmarkStart w:id="3" w:name="_GoBack"/>
      <w:bookmarkEnd w:id="3"/>
    </w:p>
    <w:p w:rsidR="00C7027C" w:rsidRPr="00B56E1F" w:rsidRDefault="00C7027C" w:rsidP="00C7027C">
      <w:pPr>
        <w:pStyle w:val="affb"/>
        <w:rPr>
          <w:rFonts w:ascii="EYInterstate Light" w:hAnsi="EYInterstate Light"/>
          <w:sz w:val="22"/>
          <w:szCs w:val="22"/>
          <w:lang w:val="en-US"/>
        </w:rPr>
      </w:pPr>
      <w:r w:rsidRPr="00776F75">
        <w:rPr>
          <w:rFonts w:ascii="EYInterstate Light" w:hAnsi="EYInterstate Light"/>
          <w:sz w:val="22"/>
          <w:szCs w:val="22"/>
          <w:lang w:val="en-US"/>
        </w:rPr>
        <w:t>December 18, 2015</w:t>
      </w:r>
    </w:p>
    <w:p w:rsidR="003473D3" w:rsidRPr="00C33FBC" w:rsidRDefault="00C7027C" w:rsidP="00C7027C">
      <w:pPr>
        <w:rPr>
          <w:lang w:val="en-US"/>
        </w:rPr>
        <w:sectPr w:rsidR="003473D3" w:rsidRPr="00C33FBC" w:rsidSect="00C7027C">
          <w:headerReference w:type="default" r:id="rId169"/>
          <w:pgSz w:w="11907" w:h="16840" w:code="9"/>
          <w:pgMar w:top="3969" w:right="851" w:bottom="851" w:left="1418" w:header="635" w:footer="0" w:gutter="0"/>
          <w:pgNumType w:start="0"/>
          <w:cols w:space="708"/>
          <w:docGrid w:linePitch="360"/>
        </w:sectPr>
      </w:pPr>
      <w:r w:rsidRPr="00F82D1B">
        <w:rPr>
          <w:rFonts w:ascii="EYInterstate Light" w:hAnsi="EYInterstate Light"/>
          <w:lang w:val="en-US"/>
        </w:rPr>
        <w:t>Moscow, Russia</w:t>
      </w:r>
    </w:p>
    <w:tbl>
      <w:tblPr>
        <w:tblW w:w="9640" w:type="dxa"/>
        <w:tblInd w:w="108" w:type="dxa"/>
        <w:tblLayout w:type="fixed"/>
        <w:tblLook w:val="04A0" w:firstRow="1" w:lastRow="0" w:firstColumn="1" w:lastColumn="0" w:noHBand="0" w:noVBand="1"/>
      </w:tblPr>
      <w:tblGrid>
        <w:gridCol w:w="3601"/>
        <w:gridCol w:w="939"/>
        <w:gridCol w:w="1700"/>
        <w:gridCol w:w="1700"/>
        <w:gridCol w:w="1700"/>
      </w:tblGrid>
      <w:tr w:rsidR="00064197" w:rsidRPr="00064197" w:rsidTr="0006704E">
        <w:trPr>
          <w:trHeight w:val="23"/>
        </w:trPr>
        <w:tc>
          <w:tcPr>
            <w:tcW w:w="1867" w:type="pct"/>
            <w:shd w:val="clear" w:color="FFFFFF" w:fill="auto"/>
            <w:vAlign w:val="bottom"/>
          </w:tcPr>
          <w:p w:rsidR="00D64194" w:rsidRPr="0006704E" w:rsidRDefault="00D64194" w:rsidP="0006704E">
            <w:pPr>
              <w:pStyle w:val="1CStyle-1"/>
              <w:widowControl w:val="0"/>
              <w:spacing w:after="0" w:line="240" w:lineRule="auto"/>
              <w:ind w:left="5" w:right="-108" w:hanging="113"/>
              <w:jc w:val="left"/>
              <w:rPr>
                <w:rFonts w:cs="Arial"/>
                <w:sz w:val="20"/>
                <w:szCs w:val="20"/>
                <w:highlight w:val="yellow"/>
                <w:lang w:val="en-US"/>
              </w:rPr>
            </w:pPr>
            <w:bookmarkStart w:id="4" w:name="OLE_LINK17"/>
            <w:bookmarkStart w:id="5" w:name="Table1"/>
            <w:bookmarkEnd w:id="4"/>
            <w:bookmarkEnd w:id="5"/>
          </w:p>
        </w:tc>
        <w:tc>
          <w:tcPr>
            <w:tcW w:w="487" w:type="pct"/>
            <w:tcBorders>
              <w:bottom w:val="single" w:sz="6" w:space="0" w:color="auto"/>
            </w:tcBorders>
            <w:shd w:val="clear" w:color="FFFFFF" w:fill="auto"/>
            <w:vAlign w:val="bottom"/>
          </w:tcPr>
          <w:p w:rsidR="00D64194" w:rsidRPr="0006704E" w:rsidRDefault="00D64194" w:rsidP="0006704E">
            <w:pPr>
              <w:pStyle w:val="1CStyle0"/>
              <w:widowControl w:val="0"/>
              <w:spacing w:after="0" w:line="240" w:lineRule="auto"/>
              <w:ind w:left="-108" w:right="-108"/>
              <w:rPr>
                <w:rFonts w:cs="Arial"/>
                <w:sz w:val="20"/>
                <w:szCs w:val="20"/>
              </w:rPr>
            </w:pPr>
            <w:r w:rsidRPr="0006704E">
              <w:rPr>
                <w:rFonts w:cs="Arial"/>
                <w:sz w:val="20"/>
                <w:szCs w:val="20"/>
              </w:rPr>
              <w:t>Notes</w:t>
            </w:r>
          </w:p>
        </w:tc>
        <w:tc>
          <w:tcPr>
            <w:tcW w:w="882" w:type="pct"/>
            <w:tcBorders>
              <w:bottom w:val="single" w:sz="6" w:space="0" w:color="auto"/>
            </w:tcBorders>
            <w:shd w:val="clear" w:color="FFFFFF" w:fill="auto"/>
            <w:vAlign w:val="bottom"/>
          </w:tcPr>
          <w:p w:rsidR="00D64194" w:rsidRPr="0006704E" w:rsidRDefault="00D64194" w:rsidP="0006704E">
            <w:pPr>
              <w:pStyle w:val="1CStyle1"/>
              <w:widowControl w:val="0"/>
              <w:spacing w:after="0" w:line="240" w:lineRule="auto"/>
              <w:ind w:left="-108" w:right="-108"/>
              <w:rPr>
                <w:rFonts w:cs="Arial"/>
                <w:sz w:val="20"/>
                <w:szCs w:val="20"/>
                <w:lang w:val="en-US"/>
              </w:rPr>
            </w:pPr>
            <w:r w:rsidRPr="0006704E">
              <w:rPr>
                <w:rFonts w:cs="Arial"/>
                <w:sz w:val="20"/>
                <w:szCs w:val="20"/>
                <w:lang w:val="en-US"/>
              </w:rPr>
              <w:t xml:space="preserve">As of </w:t>
            </w:r>
          </w:p>
          <w:p w:rsidR="00D64194" w:rsidRPr="0006704E" w:rsidRDefault="00D64194" w:rsidP="0006704E">
            <w:pPr>
              <w:pStyle w:val="1CStyle1"/>
              <w:widowControl w:val="0"/>
              <w:spacing w:after="0" w:line="240" w:lineRule="auto"/>
              <w:ind w:left="-108" w:right="-108"/>
              <w:rPr>
                <w:rFonts w:cs="Arial"/>
                <w:sz w:val="20"/>
                <w:szCs w:val="20"/>
                <w:lang w:val="en-US"/>
              </w:rPr>
            </w:pPr>
            <w:r w:rsidRPr="0006704E">
              <w:rPr>
                <w:rFonts w:cs="Arial"/>
                <w:sz w:val="20"/>
                <w:szCs w:val="20"/>
                <w:lang w:val="en-US"/>
              </w:rPr>
              <w:t xml:space="preserve">January 1, </w:t>
            </w:r>
            <w:r w:rsidR="00064197">
              <w:rPr>
                <w:rFonts w:cs="Arial"/>
                <w:sz w:val="20"/>
                <w:szCs w:val="20"/>
                <w:lang w:val="en-US"/>
              </w:rPr>
              <w:br/>
            </w:r>
            <w:r w:rsidRPr="0006704E">
              <w:rPr>
                <w:rFonts w:cs="Arial"/>
                <w:sz w:val="20"/>
                <w:szCs w:val="20"/>
                <w:lang w:val="en-US"/>
              </w:rPr>
              <w:t>2013</w:t>
            </w:r>
          </w:p>
        </w:tc>
        <w:tc>
          <w:tcPr>
            <w:tcW w:w="882" w:type="pct"/>
            <w:tcBorders>
              <w:bottom w:val="single" w:sz="6" w:space="0" w:color="auto"/>
            </w:tcBorders>
            <w:shd w:val="clear" w:color="FFFFFF" w:fill="auto"/>
            <w:vAlign w:val="bottom"/>
          </w:tcPr>
          <w:p w:rsidR="00D64194" w:rsidRPr="0006704E" w:rsidRDefault="00D64194" w:rsidP="0006704E">
            <w:pPr>
              <w:pStyle w:val="1CStyle1"/>
              <w:widowControl w:val="0"/>
              <w:spacing w:after="0" w:line="240" w:lineRule="auto"/>
              <w:ind w:left="-108" w:right="-108"/>
              <w:rPr>
                <w:rFonts w:cs="Arial"/>
                <w:sz w:val="20"/>
                <w:szCs w:val="20"/>
                <w:lang w:val="en-US"/>
              </w:rPr>
            </w:pPr>
            <w:r w:rsidRPr="0006704E">
              <w:rPr>
                <w:rFonts w:cs="Arial"/>
                <w:sz w:val="20"/>
                <w:szCs w:val="20"/>
                <w:lang w:val="en-US"/>
              </w:rPr>
              <w:t xml:space="preserve">As of </w:t>
            </w:r>
          </w:p>
          <w:p w:rsidR="00D64194" w:rsidRPr="0006704E" w:rsidRDefault="00D64194" w:rsidP="0006704E">
            <w:pPr>
              <w:pStyle w:val="1CStyle1"/>
              <w:widowControl w:val="0"/>
              <w:spacing w:after="0" w:line="240" w:lineRule="auto"/>
              <w:ind w:left="-108" w:right="-108"/>
              <w:rPr>
                <w:rFonts w:cs="Arial"/>
                <w:sz w:val="20"/>
                <w:szCs w:val="20"/>
                <w:lang w:val="en-US"/>
              </w:rPr>
            </w:pPr>
            <w:r w:rsidRPr="0006704E">
              <w:rPr>
                <w:rFonts w:cs="Arial"/>
                <w:sz w:val="20"/>
                <w:szCs w:val="20"/>
                <w:lang w:val="en-US"/>
              </w:rPr>
              <w:t>December 31, 2013</w:t>
            </w:r>
          </w:p>
        </w:tc>
        <w:tc>
          <w:tcPr>
            <w:tcW w:w="882" w:type="pct"/>
            <w:tcBorders>
              <w:bottom w:val="single" w:sz="6" w:space="0" w:color="auto"/>
            </w:tcBorders>
            <w:shd w:val="clear" w:color="FFFFFF" w:fill="auto"/>
            <w:vAlign w:val="bottom"/>
          </w:tcPr>
          <w:p w:rsidR="00D64194" w:rsidRPr="0006704E" w:rsidRDefault="00D64194" w:rsidP="0006704E">
            <w:pPr>
              <w:pStyle w:val="1CStyle1"/>
              <w:widowControl w:val="0"/>
              <w:spacing w:after="0" w:line="240" w:lineRule="auto"/>
              <w:ind w:left="-108" w:right="-108"/>
              <w:rPr>
                <w:rFonts w:cs="Arial"/>
                <w:sz w:val="20"/>
                <w:szCs w:val="20"/>
                <w:lang w:val="en-US"/>
              </w:rPr>
            </w:pPr>
            <w:r w:rsidRPr="0006704E">
              <w:rPr>
                <w:rFonts w:cs="Arial"/>
                <w:sz w:val="20"/>
                <w:szCs w:val="20"/>
                <w:lang w:val="en-US"/>
              </w:rPr>
              <w:t xml:space="preserve">As of </w:t>
            </w:r>
          </w:p>
          <w:p w:rsidR="00D64194" w:rsidRPr="0006704E" w:rsidRDefault="00D64194" w:rsidP="0006704E">
            <w:pPr>
              <w:pStyle w:val="1CStyle1"/>
              <w:widowControl w:val="0"/>
              <w:spacing w:after="0" w:line="240" w:lineRule="auto"/>
              <w:ind w:left="-108" w:right="-108"/>
              <w:rPr>
                <w:rFonts w:cs="Arial"/>
                <w:sz w:val="20"/>
                <w:szCs w:val="20"/>
                <w:lang w:val="en-US"/>
              </w:rPr>
            </w:pPr>
            <w:r w:rsidRPr="0006704E">
              <w:rPr>
                <w:rFonts w:cs="Arial"/>
                <w:sz w:val="20"/>
                <w:szCs w:val="20"/>
                <w:lang w:val="en-US"/>
              </w:rPr>
              <w:t>December 31, 2014</w:t>
            </w:r>
          </w:p>
        </w:tc>
      </w:tr>
      <w:tr w:rsidR="00064197" w:rsidRPr="00064197" w:rsidTr="0006704E">
        <w:trPr>
          <w:trHeight w:val="23"/>
        </w:trPr>
        <w:tc>
          <w:tcPr>
            <w:tcW w:w="1867" w:type="pct"/>
            <w:shd w:val="clear" w:color="FFFFFF" w:fill="auto"/>
            <w:vAlign w:val="bottom"/>
          </w:tcPr>
          <w:p w:rsidR="00D64194" w:rsidRPr="0006704E" w:rsidRDefault="00D64194" w:rsidP="0006704E">
            <w:pPr>
              <w:pStyle w:val="1CStyle2"/>
              <w:widowControl w:val="0"/>
              <w:spacing w:after="0" w:line="240" w:lineRule="auto"/>
              <w:ind w:left="5" w:right="-108" w:hanging="113"/>
              <w:jc w:val="left"/>
              <w:rPr>
                <w:rFonts w:cs="Arial"/>
                <w:sz w:val="20"/>
                <w:szCs w:val="20"/>
                <w:lang w:val="en-US"/>
              </w:rPr>
            </w:pPr>
            <w:r w:rsidRPr="0006704E">
              <w:rPr>
                <w:rFonts w:cs="Arial"/>
                <w:sz w:val="20"/>
                <w:szCs w:val="20"/>
                <w:lang w:val="en-US"/>
              </w:rPr>
              <w:t>Assets</w:t>
            </w:r>
          </w:p>
        </w:tc>
        <w:tc>
          <w:tcPr>
            <w:tcW w:w="487" w:type="pct"/>
            <w:tcBorders>
              <w:top w:val="single" w:sz="6" w:space="0" w:color="auto"/>
            </w:tcBorders>
            <w:shd w:val="clear" w:color="FFFFFF" w:fill="auto"/>
            <w:vAlign w:val="bottom"/>
          </w:tcPr>
          <w:p w:rsidR="00D64194" w:rsidRPr="0006704E" w:rsidRDefault="00D64194" w:rsidP="0006704E">
            <w:pPr>
              <w:pStyle w:val="1CStyle3"/>
              <w:widowControl w:val="0"/>
              <w:spacing w:after="0" w:line="240" w:lineRule="auto"/>
              <w:ind w:left="-108" w:right="-108"/>
              <w:rPr>
                <w:rFonts w:cs="Arial"/>
                <w:sz w:val="20"/>
                <w:szCs w:val="20"/>
                <w:highlight w:val="yellow"/>
                <w:lang w:val="en-US"/>
              </w:rPr>
            </w:pPr>
          </w:p>
        </w:tc>
        <w:tc>
          <w:tcPr>
            <w:tcW w:w="882" w:type="pct"/>
            <w:tcBorders>
              <w:top w:val="single" w:sz="6" w:space="0" w:color="auto"/>
            </w:tcBorders>
            <w:shd w:val="clear" w:color="FFFFFF" w:fill="auto"/>
            <w:vAlign w:val="bottom"/>
          </w:tcPr>
          <w:p w:rsidR="00D64194" w:rsidRPr="0006704E" w:rsidRDefault="00D64194" w:rsidP="0006704E">
            <w:pPr>
              <w:pStyle w:val="1CStyle4"/>
              <w:widowControl w:val="0"/>
              <w:tabs>
                <w:tab w:val="decimal" w:pos="1247"/>
              </w:tabs>
              <w:spacing w:after="0" w:line="240" w:lineRule="auto"/>
              <w:jc w:val="left"/>
              <w:rPr>
                <w:rFonts w:cs="Arial"/>
                <w:sz w:val="20"/>
                <w:szCs w:val="20"/>
                <w:highlight w:val="yellow"/>
                <w:lang w:val="en-US"/>
              </w:rPr>
            </w:pPr>
          </w:p>
        </w:tc>
        <w:tc>
          <w:tcPr>
            <w:tcW w:w="882" w:type="pct"/>
            <w:tcBorders>
              <w:top w:val="single" w:sz="6" w:space="0" w:color="auto"/>
            </w:tcBorders>
            <w:shd w:val="clear" w:color="FFFFFF" w:fill="auto"/>
            <w:vAlign w:val="bottom"/>
          </w:tcPr>
          <w:p w:rsidR="00D64194" w:rsidRPr="0006704E" w:rsidRDefault="00D64194" w:rsidP="0006704E">
            <w:pPr>
              <w:pStyle w:val="1CStyle4"/>
              <w:widowControl w:val="0"/>
              <w:tabs>
                <w:tab w:val="decimal" w:pos="1247"/>
              </w:tabs>
              <w:spacing w:after="0" w:line="240" w:lineRule="auto"/>
              <w:jc w:val="left"/>
              <w:rPr>
                <w:rFonts w:cs="Arial"/>
                <w:sz w:val="20"/>
                <w:szCs w:val="20"/>
                <w:highlight w:val="yellow"/>
                <w:lang w:val="en-US"/>
              </w:rPr>
            </w:pPr>
          </w:p>
        </w:tc>
        <w:tc>
          <w:tcPr>
            <w:tcW w:w="882" w:type="pct"/>
            <w:tcBorders>
              <w:top w:val="single" w:sz="6" w:space="0" w:color="auto"/>
            </w:tcBorders>
            <w:shd w:val="clear" w:color="FFFFFF" w:fill="auto"/>
            <w:vAlign w:val="bottom"/>
          </w:tcPr>
          <w:p w:rsidR="00D64194" w:rsidRPr="0006704E" w:rsidRDefault="00D64194" w:rsidP="0006704E">
            <w:pPr>
              <w:pStyle w:val="1CStyle4"/>
              <w:widowControl w:val="0"/>
              <w:tabs>
                <w:tab w:val="decimal" w:pos="1247"/>
              </w:tabs>
              <w:spacing w:after="0" w:line="240" w:lineRule="auto"/>
              <w:jc w:val="left"/>
              <w:rPr>
                <w:rFonts w:cs="Arial"/>
                <w:sz w:val="20"/>
                <w:szCs w:val="20"/>
                <w:highlight w:val="yellow"/>
                <w:lang w:val="en-US"/>
              </w:rPr>
            </w:pPr>
          </w:p>
        </w:tc>
      </w:tr>
      <w:tr w:rsidR="00064197" w:rsidRPr="00064197" w:rsidTr="0006704E">
        <w:trPr>
          <w:trHeight w:val="23"/>
        </w:trPr>
        <w:tc>
          <w:tcPr>
            <w:tcW w:w="1867" w:type="pct"/>
            <w:shd w:val="clear" w:color="FFFFFF" w:fill="auto"/>
            <w:vAlign w:val="bottom"/>
          </w:tcPr>
          <w:p w:rsidR="00D64194" w:rsidRPr="0006704E" w:rsidRDefault="00D64194" w:rsidP="0006704E">
            <w:pPr>
              <w:pStyle w:val="1CStyle2"/>
              <w:widowControl w:val="0"/>
              <w:spacing w:after="0" w:line="240" w:lineRule="auto"/>
              <w:ind w:left="5" w:right="-108" w:hanging="113"/>
              <w:jc w:val="left"/>
              <w:rPr>
                <w:rFonts w:cs="Arial"/>
                <w:sz w:val="20"/>
                <w:szCs w:val="20"/>
                <w:lang w:val="en-US"/>
              </w:rPr>
            </w:pPr>
            <w:r w:rsidRPr="0006704E">
              <w:rPr>
                <w:rFonts w:cs="Arial"/>
                <w:sz w:val="20"/>
                <w:szCs w:val="20"/>
                <w:lang w:val="en-US"/>
              </w:rPr>
              <w:t>Non-current assets</w:t>
            </w:r>
          </w:p>
        </w:tc>
        <w:tc>
          <w:tcPr>
            <w:tcW w:w="487" w:type="pct"/>
            <w:shd w:val="clear" w:color="FFFFFF" w:fill="auto"/>
            <w:vAlign w:val="bottom"/>
          </w:tcPr>
          <w:p w:rsidR="00D64194" w:rsidRPr="0006704E" w:rsidRDefault="00D64194" w:rsidP="0006704E">
            <w:pPr>
              <w:pStyle w:val="1CStyle5"/>
              <w:widowControl w:val="0"/>
              <w:spacing w:after="0" w:line="240" w:lineRule="auto"/>
              <w:ind w:left="-108" w:right="-108"/>
              <w:rPr>
                <w:rFonts w:cs="Arial"/>
                <w:sz w:val="20"/>
                <w:szCs w:val="20"/>
                <w:highlight w:val="yellow"/>
                <w:lang w:val="en-US"/>
              </w:rPr>
            </w:pPr>
          </w:p>
        </w:tc>
        <w:tc>
          <w:tcPr>
            <w:tcW w:w="882" w:type="pct"/>
            <w:shd w:val="clear" w:color="FFFFFF" w:fill="auto"/>
            <w:vAlign w:val="bottom"/>
          </w:tcPr>
          <w:p w:rsidR="00D64194" w:rsidRPr="0006704E" w:rsidRDefault="00D64194" w:rsidP="0006704E">
            <w:pPr>
              <w:pStyle w:val="1CStyle6"/>
              <w:widowControl w:val="0"/>
              <w:tabs>
                <w:tab w:val="decimal" w:pos="1247"/>
              </w:tabs>
              <w:spacing w:after="0" w:line="240" w:lineRule="auto"/>
              <w:jc w:val="left"/>
              <w:rPr>
                <w:rFonts w:cs="Arial"/>
                <w:sz w:val="20"/>
                <w:szCs w:val="20"/>
                <w:highlight w:val="yellow"/>
                <w:lang w:val="en-US"/>
              </w:rPr>
            </w:pPr>
          </w:p>
        </w:tc>
        <w:tc>
          <w:tcPr>
            <w:tcW w:w="882" w:type="pct"/>
            <w:shd w:val="clear" w:color="FFFFFF" w:fill="auto"/>
            <w:vAlign w:val="bottom"/>
          </w:tcPr>
          <w:p w:rsidR="00D64194" w:rsidRPr="0006704E" w:rsidRDefault="00D64194" w:rsidP="0006704E">
            <w:pPr>
              <w:pStyle w:val="1CStyle6"/>
              <w:widowControl w:val="0"/>
              <w:tabs>
                <w:tab w:val="decimal" w:pos="1247"/>
              </w:tabs>
              <w:spacing w:after="0" w:line="240" w:lineRule="auto"/>
              <w:jc w:val="left"/>
              <w:rPr>
                <w:rFonts w:cs="Arial"/>
                <w:sz w:val="20"/>
                <w:szCs w:val="20"/>
                <w:highlight w:val="yellow"/>
                <w:lang w:val="en-US"/>
              </w:rPr>
            </w:pPr>
          </w:p>
        </w:tc>
        <w:tc>
          <w:tcPr>
            <w:tcW w:w="882" w:type="pct"/>
            <w:shd w:val="clear" w:color="FFFFFF" w:fill="auto"/>
            <w:vAlign w:val="bottom"/>
          </w:tcPr>
          <w:p w:rsidR="00D64194" w:rsidRPr="0006704E" w:rsidRDefault="00D64194" w:rsidP="0006704E">
            <w:pPr>
              <w:pStyle w:val="1CStyle6"/>
              <w:widowControl w:val="0"/>
              <w:tabs>
                <w:tab w:val="decimal" w:pos="1247"/>
              </w:tabs>
              <w:spacing w:after="0" w:line="240" w:lineRule="auto"/>
              <w:jc w:val="left"/>
              <w:rPr>
                <w:rFonts w:cs="Arial"/>
                <w:sz w:val="20"/>
                <w:szCs w:val="20"/>
                <w:highlight w:val="yellow"/>
                <w:lang w:val="en-US"/>
              </w:rPr>
            </w:pPr>
          </w:p>
        </w:tc>
      </w:tr>
      <w:tr w:rsidR="00064197" w:rsidRPr="00E71266" w:rsidTr="0006704E">
        <w:trPr>
          <w:trHeight w:val="23"/>
        </w:trPr>
        <w:tc>
          <w:tcPr>
            <w:tcW w:w="1867" w:type="pct"/>
            <w:shd w:val="clear" w:color="FFFFFF" w:fill="auto"/>
            <w:vAlign w:val="bottom"/>
          </w:tcPr>
          <w:p w:rsidR="005014AC" w:rsidRPr="0006704E" w:rsidRDefault="005014AC" w:rsidP="0006704E">
            <w:pPr>
              <w:pStyle w:val="1CStyle7"/>
              <w:widowControl w:val="0"/>
              <w:spacing w:after="0" w:line="240" w:lineRule="auto"/>
              <w:ind w:left="5" w:right="-108" w:hanging="113"/>
              <w:jc w:val="left"/>
              <w:rPr>
                <w:rFonts w:cs="Arial"/>
                <w:sz w:val="20"/>
                <w:szCs w:val="20"/>
                <w:lang w:val="en-US"/>
              </w:rPr>
            </w:pPr>
            <w:r w:rsidRPr="0006704E">
              <w:rPr>
                <w:rFonts w:cs="Arial"/>
                <w:sz w:val="20"/>
                <w:szCs w:val="20"/>
                <w:lang w:val="en-US"/>
              </w:rPr>
              <w:t xml:space="preserve">Property and equipment </w:t>
            </w:r>
          </w:p>
        </w:tc>
        <w:tc>
          <w:tcPr>
            <w:tcW w:w="487" w:type="pct"/>
            <w:shd w:val="clear" w:color="FFFFFF" w:fill="auto"/>
            <w:vAlign w:val="bottom"/>
          </w:tcPr>
          <w:p w:rsidR="005014AC" w:rsidRPr="0006704E" w:rsidRDefault="003C7E2F" w:rsidP="0006704E">
            <w:pPr>
              <w:pStyle w:val="1CStyle8"/>
              <w:widowControl w:val="0"/>
              <w:wordWrap/>
              <w:spacing w:after="0" w:line="240" w:lineRule="auto"/>
              <w:ind w:left="-108" w:right="-108"/>
              <w:rPr>
                <w:rFonts w:cs="Arial"/>
                <w:sz w:val="20"/>
                <w:szCs w:val="20"/>
                <w:lang w:val="en-US"/>
              </w:rPr>
            </w:pPr>
            <w:r w:rsidRPr="0006704E">
              <w:rPr>
                <w:rFonts w:cs="Arial"/>
                <w:sz w:val="20"/>
                <w:szCs w:val="20"/>
                <w:lang w:val="en-US"/>
              </w:rPr>
              <w:t>14</w:t>
            </w:r>
          </w:p>
        </w:tc>
        <w:tc>
          <w:tcPr>
            <w:tcW w:w="882" w:type="pct"/>
            <w:shd w:val="clear" w:color="FFFFFF" w:fill="auto"/>
            <w:vAlign w:val="bottom"/>
          </w:tcPr>
          <w:p w:rsidR="005014AC" w:rsidRPr="0006704E" w:rsidRDefault="005014AC" w:rsidP="0006704E">
            <w:pPr>
              <w:tabs>
                <w:tab w:val="decimal" w:pos="1247"/>
              </w:tabs>
              <w:rPr>
                <w:rFonts w:cs="Arial"/>
                <w:color w:val="000000"/>
                <w:sz w:val="20"/>
                <w:szCs w:val="20"/>
                <w:lang w:val="en-US"/>
              </w:rPr>
            </w:pPr>
            <w:r w:rsidRPr="0006704E">
              <w:rPr>
                <w:rFonts w:cs="Arial"/>
                <w:color w:val="000000"/>
                <w:sz w:val="20"/>
                <w:szCs w:val="20"/>
                <w:lang w:val="en-US"/>
              </w:rPr>
              <w:t>8,279</w:t>
            </w:r>
          </w:p>
        </w:tc>
        <w:tc>
          <w:tcPr>
            <w:tcW w:w="882" w:type="pct"/>
            <w:shd w:val="clear" w:color="FFFFFF" w:fill="auto"/>
            <w:vAlign w:val="bottom"/>
          </w:tcPr>
          <w:p w:rsidR="005014AC" w:rsidRPr="0006704E" w:rsidRDefault="005014AC" w:rsidP="0006704E">
            <w:pPr>
              <w:tabs>
                <w:tab w:val="decimal" w:pos="1247"/>
              </w:tabs>
              <w:rPr>
                <w:rFonts w:cs="Arial"/>
                <w:color w:val="000000"/>
                <w:sz w:val="20"/>
                <w:szCs w:val="20"/>
                <w:lang w:val="en-US"/>
              </w:rPr>
            </w:pPr>
            <w:r w:rsidRPr="0006704E">
              <w:rPr>
                <w:rFonts w:cs="Arial"/>
                <w:color w:val="000000"/>
                <w:sz w:val="20"/>
                <w:szCs w:val="20"/>
                <w:lang w:val="en-US"/>
              </w:rPr>
              <w:t>9,809</w:t>
            </w:r>
          </w:p>
        </w:tc>
        <w:tc>
          <w:tcPr>
            <w:tcW w:w="882" w:type="pct"/>
            <w:shd w:val="clear" w:color="FFFFFF" w:fill="auto"/>
            <w:vAlign w:val="bottom"/>
          </w:tcPr>
          <w:p w:rsidR="005014AC" w:rsidRPr="0006704E" w:rsidRDefault="001B1234" w:rsidP="0006704E">
            <w:pPr>
              <w:tabs>
                <w:tab w:val="decimal" w:pos="1247"/>
              </w:tabs>
              <w:rPr>
                <w:rFonts w:cs="Arial"/>
                <w:color w:val="000000"/>
                <w:sz w:val="20"/>
                <w:szCs w:val="20"/>
              </w:rPr>
            </w:pPr>
            <w:r w:rsidRPr="0006704E">
              <w:rPr>
                <w:rFonts w:cs="Arial"/>
                <w:color w:val="000000"/>
                <w:sz w:val="20"/>
                <w:szCs w:val="20"/>
                <w:lang w:val="en-US"/>
              </w:rPr>
              <w:t>24</w:t>
            </w:r>
            <w:r w:rsidR="005014AC" w:rsidRPr="0006704E">
              <w:rPr>
                <w:rFonts w:cs="Arial"/>
                <w:color w:val="000000"/>
                <w:sz w:val="20"/>
                <w:szCs w:val="20"/>
                <w:lang w:val="en-US"/>
              </w:rPr>
              <w:t>,</w:t>
            </w:r>
            <w:r w:rsidRPr="0006704E">
              <w:rPr>
                <w:rFonts w:cs="Arial"/>
                <w:color w:val="000000"/>
                <w:sz w:val="20"/>
                <w:szCs w:val="20"/>
                <w:lang w:val="en-US"/>
              </w:rPr>
              <w:t>5</w:t>
            </w:r>
            <w:r w:rsidRPr="0006704E">
              <w:rPr>
                <w:rFonts w:cs="Arial"/>
                <w:color w:val="000000"/>
                <w:sz w:val="20"/>
                <w:szCs w:val="20"/>
              </w:rPr>
              <w:t>07</w:t>
            </w:r>
          </w:p>
        </w:tc>
      </w:tr>
      <w:tr w:rsidR="00064197" w:rsidRPr="00E71266" w:rsidTr="0006704E">
        <w:trPr>
          <w:trHeight w:val="23"/>
        </w:trPr>
        <w:tc>
          <w:tcPr>
            <w:tcW w:w="1867" w:type="pct"/>
            <w:shd w:val="clear" w:color="FFFFFF" w:fill="auto"/>
            <w:vAlign w:val="bottom"/>
          </w:tcPr>
          <w:p w:rsidR="005014AC" w:rsidRPr="0006704E" w:rsidRDefault="005014AC" w:rsidP="0006704E">
            <w:pPr>
              <w:pStyle w:val="1CStyle7"/>
              <w:widowControl w:val="0"/>
              <w:spacing w:after="0" w:line="240" w:lineRule="auto"/>
              <w:ind w:left="5" w:right="-108" w:hanging="113"/>
              <w:jc w:val="left"/>
              <w:rPr>
                <w:rFonts w:cs="Arial"/>
                <w:sz w:val="20"/>
                <w:szCs w:val="20"/>
                <w:lang w:val="en-US"/>
              </w:rPr>
            </w:pPr>
            <w:r w:rsidRPr="0006704E">
              <w:rPr>
                <w:rFonts w:cs="Arial"/>
                <w:sz w:val="20"/>
                <w:szCs w:val="20"/>
                <w:lang w:val="en-US"/>
              </w:rPr>
              <w:t xml:space="preserve">Goodwill and other intangible assets </w:t>
            </w:r>
          </w:p>
        </w:tc>
        <w:tc>
          <w:tcPr>
            <w:tcW w:w="487" w:type="pct"/>
            <w:shd w:val="clear" w:color="FFFFFF" w:fill="auto"/>
            <w:vAlign w:val="bottom"/>
          </w:tcPr>
          <w:p w:rsidR="005014AC" w:rsidRPr="0006704E" w:rsidRDefault="003C7E2F" w:rsidP="0006704E">
            <w:pPr>
              <w:pStyle w:val="1CStyle8"/>
              <w:widowControl w:val="0"/>
              <w:wordWrap/>
              <w:spacing w:after="0" w:line="240" w:lineRule="auto"/>
              <w:ind w:left="-108" w:right="-108"/>
              <w:rPr>
                <w:rFonts w:cs="Arial"/>
                <w:sz w:val="20"/>
                <w:szCs w:val="20"/>
                <w:lang w:val="en-US"/>
              </w:rPr>
            </w:pPr>
            <w:r w:rsidRPr="0006704E">
              <w:rPr>
                <w:rFonts w:cs="Arial"/>
                <w:sz w:val="20"/>
                <w:szCs w:val="20"/>
                <w:lang w:val="en-US"/>
              </w:rPr>
              <w:t>15</w:t>
            </w:r>
          </w:p>
        </w:tc>
        <w:tc>
          <w:tcPr>
            <w:tcW w:w="882" w:type="pct"/>
            <w:shd w:val="clear" w:color="FFFFFF" w:fill="auto"/>
            <w:vAlign w:val="bottom"/>
          </w:tcPr>
          <w:p w:rsidR="005014AC" w:rsidRPr="0006704E" w:rsidRDefault="005014AC" w:rsidP="0006704E">
            <w:pPr>
              <w:tabs>
                <w:tab w:val="decimal" w:pos="1247"/>
              </w:tabs>
              <w:rPr>
                <w:rFonts w:cs="Arial"/>
                <w:color w:val="000000"/>
                <w:sz w:val="20"/>
                <w:szCs w:val="20"/>
                <w:lang w:val="en-US"/>
              </w:rPr>
            </w:pPr>
            <w:r w:rsidRPr="0006704E">
              <w:rPr>
                <w:rFonts w:cs="Arial"/>
                <w:color w:val="000000"/>
                <w:sz w:val="20"/>
                <w:szCs w:val="20"/>
              </w:rPr>
              <w:t>8</w:t>
            </w:r>
            <w:r w:rsidRPr="0006704E">
              <w:rPr>
                <w:rFonts w:cs="Arial"/>
                <w:color w:val="000000"/>
                <w:sz w:val="20"/>
                <w:szCs w:val="20"/>
                <w:lang w:val="en-US"/>
              </w:rPr>
              <w:t>,</w:t>
            </w:r>
            <w:r w:rsidR="001B1234" w:rsidRPr="0006704E">
              <w:rPr>
                <w:rFonts w:cs="Arial"/>
                <w:color w:val="000000"/>
                <w:sz w:val="20"/>
                <w:szCs w:val="20"/>
                <w:lang w:val="en-US"/>
              </w:rPr>
              <w:t>898</w:t>
            </w:r>
          </w:p>
        </w:tc>
        <w:tc>
          <w:tcPr>
            <w:tcW w:w="882" w:type="pct"/>
            <w:shd w:val="clear" w:color="FFFFFF" w:fill="auto"/>
            <w:vAlign w:val="bottom"/>
          </w:tcPr>
          <w:p w:rsidR="005014AC" w:rsidRPr="0006704E" w:rsidRDefault="001B1234" w:rsidP="0006704E">
            <w:pPr>
              <w:tabs>
                <w:tab w:val="decimal" w:pos="1247"/>
              </w:tabs>
              <w:rPr>
                <w:rFonts w:cs="Arial"/>
                <w:color w:val="000000"/>
                <w:sz w:val="20"/>
                <w:szCs w:val="20"/>
                <w:lang w:val="en-US"/>
              </w:rPr>
            </w:pPr>
            <w:r w:rsidRPr="0006704E">
              <w:rPr>
                <w:rFonts w:cs="Arial"/>
                <w:color w:val="000000"/>
                <w:sz w:val="20"/>
                <w:szCs w:val="20"/>
                <w:lang w:val="en-US"/>
              </w:rPr>
              <w:t>9</w:t>
            </w:r>
            <w:r w:rsidR="005014AC" w:rsidRPr="0006704E">
              <w:rPr>
                <w:rFonts w:cs="Arial"/>
                <w:color w:val="000000"/>
                <w:sz w:val="20"/>
                <w:szCs w:val="20"/>
                <w:lang w:val="en-US"/>
              </w:rPr>
              <w:t>,</w:t>
            </w:r>
            <w:r w:rsidRPr="0006704E">
              <w:rPr>
                <w:rFonts w:cs="Arial"/>
                <w:color w:val="000000"/>
                <w:sz w:val="20"/>
                <w:szCs w:val="20"/>
                <w:lang w:val="en-US"/>
              </w:rPr>
              <w:t>430</w:t>
            </w:r>
          </w:p>
        </w:tc>
        <w:tc>
          <w:tcPr>
            <w:tcW w:w="882" w:type="pct"/>
            <w:shd w:val="clear" w:color="FFFFFF" w:fill="auto"/>
            <w:vAlign w:val="bottom"/>
          </w:tcPr>
          <w:p w:rsidR="005014AC" w:rsidRPr="0006704E" w:rsidRDefault="00C4008A" w:rsidP="0006704E">
            <w:pPr>
              <w:tabs>
                <w:tab w:val="decimal" w:pos="1247"/>
              </w:tabs>
              <w:rPr>
                <w:rFonts w:cs="Arial"/>
                <w:color w:val="000000"/>
                <w:sz w:val="20"/>
                <w:szCs w:val="20"/>
                <w:lang w:val="en-US"/>
              </w:rPr>
            </w:pPr>
            <w:r w:rsidRPr="0006704E">
              <w:rPr>
                <w:rFonts w:cs="Arial"/>
                <w:color w:val="000000"/>
                <w:sz w:val="20"/>
                <w:szCs w:val="20"/>
                <w:lang w:val="en-US"/>
              </w:rPr>
              <w:t>3,</w:t>
            </w:r>
            <w:r w:rsidR="001B1234" w:rsidRPr="0006704E">
              <w:rPr>
                <w:rFonts w:cs="Arial"/>
                <w:color w:val="000000"/>
                <w:sz w:val="20"/>
                <w:szCs w:val="20"/>
                <w:lang w:val="en-US"/>
              </w:rPr>
              <w:t>740</w:t>
            </w:r>
            <w:r w:rsidRPr="0006704E">
              <w:rPr>
                <w:rFonts w:cs="Arial"/>
                <w:color w:val="000000"/>
                <w:sz w:val="20"/>
                <w:szCs w:val="20"/>
                <w:lang w:val="en-US"/>
              </w:rPr>
              <w:t>,</w:t>
            </w:r>
            <w:r w:rsidR="001B1234" w:rsidRPr="0006704E">
              <w:rPr>
                <w:rFonts w:cs="Arial"/>
                <w:color w:val="000000"/>
                <w:sz w:val="20"/>
                <w:szCs w:val="20"/>
                <w:lang w:val="en-US"/>
              </w:rPr>
              <w:t>494</w:t>
            </w:r>
          </w:p>
        </w:tc>
      </w:tr>
      <w:tr w:rsidR="00064197" w:rsidRPr="00E71266" w:rsidTr="0006704E">
        <w:trPr>
          <w:trHeight w:val="23"/>
        </w:trPr>
        <w:tc>
          <w:tcPr>
            <w:tcW w:w="1867" w:type="pct"/>
            <w:shd w:val="clear" w:color="FFFFFF" w:fill="auto"/>
            <w:vAlign w:val="bottom"/>
          </w:tcPr>
          <w:p w:rsidR="005014AC" w:rsidRPr="0006704E" w:rsidRDefault="005014AC" w:rsidP="0006704E">
            <w:pPr>
              <w:pStyle w:val="1CStyle7"/>
              <w:widowControl w:val="0"/>
              <w:spacing w:after="0" w:line="240" w:lineRule="auto"/>
              <w:ind w:left="5" w:right="-108" w:hanging="113"/>
              <w:jc w:val="left"/>
              <w:rPr>
                <w:rFonts w:cs="Arial"/>
                <w:sz w:val="20"/>
                <w:szCs w:val="20"/>
                <w:lang w:val="en-US"/>
              </w:rPr>
            </w:pPr>
            <w:r w:rsidRPr="0006704E">
              <w:rPr>
                <w:rFonts w:cs="Arial"/>
                <w:sz w:val="20"/>
                <w:szCs w:val="20"/>
              </w:rPr>
              <w:t xml:space="preserve">Long-term loans </w:t>
            </w:r>
          </w:p>
        </w:tc>
        <w:tc>
          <w:tcPr>
            <w:tcW w:w="487" w:type="pct"/>
            <w:shd w:val="clear" w:color="FFFFFF" w:fill="auto"/>
            <w:vAlign w:val="bottom"/>
          </w:tcPr>
          <w:p w:rsidR="005014AC" w:rsidRPr="0006704E" w:rsidRDefault="007F4060" w:rsidP="0006704E">
            <w:pPr>
              <w:pStyle w:val="1CStyle7"/>
              <w:widowControl w:val="0"/>
              <w:spacing w:after="0" w:line="240" w:lineRule="auto"/>
              <w:ind w:left="-108" w:right="-108"/>
              <w:rPr>
                <w:rFonts w:cs="Arial"/>
                <w:sz w:val="20"/>
                <w:szCs w:val="20"/>
                <w:lang w:val="en-US"/>
              </w:rPr>
            </w:pPr>
            <w:r w:rsidRPr="0006704E">
              <w:rPr>
                <w:rFonts w:cs="Arial"/>
                <w:sz w:val="20"/>
                <w:szCs w:val="20"/>
                <w:lang w:val="en-US"/>
              </w:rPr>
              <w:t>25</w:t>
            </w:r>
          </w:p>
        </w:tc>
        <w:tc>
          <w:tcPr>
            <w:tcW w:w="882" w:type="pct"/>
            <w:shd w:val="clear" w:color="FFFFFF" w:fill="auto"/>
            <w:vAlign w:val="bottom"/>
          </w:tcPr>
          <w:p w:rsidR="005014AC" w:rsidRPr="0006704E" w:rsidRDefault="005014AC" w:rsidP="0006704E">
            <w:pPr>
              <w:tabs>
                <w:tab w:val="decimal" w:pos="1247"/>
              </w:tabs>
              <w:rPr>
                <w:rFonts w:cs="Arial"/>
                <w:color w:val="000000"/>
                <w:sz w:val="20"/>
                <w:szCs w:val="20"/>
              </w:rPr>
            </w:pPr>
            <w:r w:rsidRPr="0006704E">
              <w:rPr>
                <w:rFonts w:cs="Arial"/>
                <w:sz w:val="20"/>
                <w:szCs w:val="20"/>
              </w:rPr>
              <w:t>–</w:t>
            </w:r>
          </w:p>
        </w:tc>
        <w:tc>
          <w:tcPr>
            <w:tcW w:w="882" w:type="pct"/>
            <w:shd w:val="clear" w:color="FFFFFF" w:fill="auto"/>
            <w:vAlign w:val="bottom"/>
          </w:tcPr>
          <w:p w:rsidR="005014AC" w:rsidRPr="0006704E" w:rsidRDefault="001B1234" w:rsidP="0006704E">
            <w:pPr>
              <w:tabs>
                <w:tab w:val="decimal" w:pos="1247"/>
              </w:tabs>
              <w:rPr>
                <w:rFonts w:cs="Arial"/>
                <w:color w:val="000000"/>
                <w:sz w:val="20"/>
                <w:szCs w:val="20"/>
                <w:lang w:val="en-US"/>
              </w:rPr>
            </w:pPr>
            <w:r w:rsidRPr="0006704E">
              <w:rPr>
                <w:rFonts w:cs="Arial"/>
                <w:color w:val="000000"/>
                <w:sz w:val="20"/>
                <w:szCs w:val="20"/>
                <w:lang w:val="en-US"/>
              </w:rPr>
              <w:t>1</w:t>
            </w:r>
            <w:r w:rsidR="005014AC" w:rsidRPr="0006704E">
              <w:rPr>
                <w:rFonts w:cs="Arial"/>
                <w:color w:val="000000"/>
                <w:sz w:val="20"/>
                <w:szCs w:val="20"/>
                <w:lang w:val="en-US"/>
              </w:rPr>
              <w:t>,</w:t>
            </w:r>
            <w:r w:rsidRPr="0006704E">
              <w:rPr>
                <w:rFonts w:cs="Arial"/>
                <w:color w:val="000000"/>
                <w:sz w:val="20"/>
                <w:szCs w:val="20"/>
                <w:lang w:val="en-US"/>
              </w:rPr>
              <w:t>510</w:t>
            </w:r>
          </w:p>
        </w:tc>
        <w:tc>
          <w:tcPr>
            <w:tcW w:w="882" w:type="pct"/>
            <w:shd w:val="clear" w:color="FFFFFF" w:fill="auto"/>
            <w:vAlign w:val="bottom"/>
          </w:tcPr>
          <w:p w:rsidR="005014AC" w:rsidRPr="0006704E" w:rsidRDefault="005014AC" w:rsidP="0006704E">
            <w:pPr>
              <w:tabs>
                <w:tab w:val="decimal" w:pos="1247"/>
              </w:tabs>
              <w:rPr>
                <w:rFonts w:cs="Arial"/>
                <w:color w:val="000000"/>
                <w:sz w:val="20"/>
                <w:szCs w:val="20"/>
              </w:rPr>
            </w:pPr>
            <w:r w:rsidRPr="0006704E">
              <w:rPr>
                <w:rFonts w:cs="Arial"/>
                <w:sz w:val="20"/>
                <w:szCs w:val="20"/>
              </w:rPr>
              <w:t>–</w:t>
            </w:r>
          </w:p>
        </w:tc>
      </w:tr>
      <w:tr w:rsidR="00064197" w:rsidRPr="00E71266" w:rsidTr="0006704E">
        <w:trPr>
          <w:trHeight w:val="23"/>
        </w:trPr>
        <w:tc>
          <w:tcPr>
            <w:tcW w:w="1867" w:type="pct"/>
            <w:shd w:val="clear" w:color="FFFFFF" w:fill="auto"/>
            <w:vAlign w:val="bottom"/>
          </w:tcPr>
          <w:p w:rsidR="005014AC" w:rsidRPr="0006704E" w:rsidRDefault="005014AC" w:rsidP="0006704E">
            <w:pPr>
              <w:pStyle w:val="1CStyle7"/>
              <w:widowControl w:val="0"/>
              <w:spacing w:after="0" w:line="240" w:lineRule="auto"/>
              <w:ind w:left="5" w:right="-108" w:hanging="113"/>
              <w:jc w:val="left"/>
              <w:rPr>
                <w:rFonts w:cs="Arial"/>
                <w:sz w:val="20"/>
                <w:szCs w:val="20"/>
                <w:lang w:val="en-US"/>
              </w:rPr>
            </w:pPr>
            <w:r w:rsidRPr="0006704E">
              <w:rPr>
                <w:rFonts w:cs="Arial"/>
                <w:sz w:val="20"/>
                <w:szCs w:val="20"/>
                <w:lang w:val="en-US"/>
              </w:rPr>
              <w:t xml:space="preserve">Long-term </w:t>
            </w:r>
            <w:r w:rsidR="00276748" w:rsidRPr="0006704E">
              <w:rPr>
                <w:rFonts w:cs="Arial"/>
                <w:sz w:val="20"/>
                <w:szCs w:val="20"/>
                <w:lang w:val="en-US"/>
              </w:rPr>
              <w:t>prepayments</w:t>
            </w:r>
            <w:r w:rsidRPr="0006704E">
              <w:rPr>
                <w:rFonts w:cs="Arial"/>
                <w:sz w:val="20"/>
                <w:szCs w:val="20"/>
                <w:lang w:val="en-US"/>
              </w:rPr>
              <w:t xml:space="preserve"> </w:t>
            </w:r>
            <w:r w:rsidR="00BA0724" w:rsidRPr="0006704E">
              <w:rPr>
                <w:rFonts w:cs="Arial"/>
                <w:sz w:val="20"/>
                <w:szCs w:val="20"/>
                <w:lang w:val="en-US"/>
              </w:rPr>
              <w:t>to agents</w:t>
            </w:r>
          </w:p>
        </w:tc>
        <w:tc>
          <w:tcPr>
            <w:tcW w:w="487" w:type="pct"/>
            <w:shd w:val="clear" w:color="FFFFFF" w:fill="auto"/>
            <w:vAlign w:val="bottom"/>
          </w:tcPr>
          <w:p w:rsidR="005014AC" w:rsidRPr="0006704E" w:rsidRDefault="005014AC" w:rsidP="0006704E">
            <w:pPr>
              <w:pStyle w:val="1CStyle7"/>
              <w:widowControl w:val="0"/>
              <w:spacing w:after="0" w:line="240" w:lineRule="auto"/>
              <w:ind w:left="-108" w:right="-108"/>
              <w:rPr>
                <w:rFonts w:cs="Arial"/>
                <w:sz w:val="20"/>
                <w:szCs w:val="20"/>
                <w:lang w:val="en-US"/>
              </w:rPr>
            </w:pPr>
          </w:p>
        </w:tc>
        <w:tc>
          <w:tcPr>
            <w:tcW w:w="882" w:type="pct"/>
            <w:shd w:val="clear" w:color="FFFFFF" w:fill="auto"/>
            <w:vAlign w:val="bottom"/>
          </w:tcPr>
          <w:p w:rsidR="005014AC" w:rsidRPr="0006704E" w:rsidRDefault="005014AC" w:rsidP="0006704E">
            <w:pPr>
              <w:tabs>
                <w:tab w:val="decimal" w:pos="1247"/>
              </w:tabs>
              <w:rPr>
                <w:rFonts w:cs="Arial"/>
                <w:color w:val="000000"/>
                <w:sz w:val="20"/>
                <w:szCs w:val="20"/>
              </w:rPr>
            </w:pPr>
            <w:r w:rsidRPr="0006704E">
              <w:rPr>
                <w:rFonts w:cs="Arial"/>
                <w:color w:val="000000"/>
                <w:sz w:val="20"/>
                <w:szCs w:val="20"/>
              </w:rPr>
              <w:t>75</w:t>
            </w:r>
            <w:r w:rsidRPr="0006704E">
              <w:rPr>
                <w:rFonts w:cs="Arial"/>
                <w:color w:val="000000"/>
                <w:sz w:val="20"/>
                <w:szCs w:val="20"/>
                <w:lang w:val="en-US"/>
              </w:rPr>
              <w:t>,</w:t>
            </w:r>
            <w:r w:rsidRPr="0006704E">
              <w:rPr>
                <w:rFonts w:cs="Arial"/>
                <w:color w:val="000000"/>
                <w:sz w:val="20"/>
                <w:szCs w:val="20"/>
              </w:rPr>
              <w:t>249</w:t>
            </w:r>
          </w:p>
        </w:tc>
        <w:tc>
          <w:tcPr>
            <w:tcW w:w="882" w:type="pct"/>
            <w:shd w:val="clear" w:color="FFFFFF" w:fill="auto"/>
            <w:vAlign w:val="bottom"/>
          </w:tcPr>
          <w:p w:rsidR="005014AC" w:rsidRPr="0006704E" w:rsidRDefault="005014AC" w:rsidP="0006704E">
            <w:pPr>
              <w:tabs>
                <w:tab w:val="decimal" w:pos="1247"/>
              </w:tabs>
              <w:rPr>
                <w:rFonts w:cs="Arial"/>
                <w:color w:val="000000"/>
                <w:sz w:val="20"/>
                <w:szCs w:val="20"/>
              </w:rPr>
            </w:pPr>
            <w:r w:rsidRPr="0006704E">
              <w:rPr>
                <w:rFonts w:cs="Arial"/>
                <w:color w:val="000000"/>
                <w:sz w:val="20"/>
                <w:szCs w:val="20"/>
              </w:rPr>
              <w:t>184</w:t>
            </w:r>
            <w:r w:rsidRPr="0006704E">
              <w:rPr>
                <w:rFonts w:cs="Arial"/>
                <w:color w:val="000000"/>
                <w:sz w:val="20"/>
                <w:szCs w:val="20"/>
                <w:lang w:val="en-US"/>
              </w:rPr>
              <w:t>,</w:t>
            </w:r>
            <w:r w:rsidRPr="0006704E">
              <w:rPr>
                <w:rFonts w:cs="Arial"/>
                <w:color w:val="000000"/>
                <w:sz w:val="20"/>
                <w:szCs w:val="20"/>
              </w:rPr>
              <w:t>401</w:t>
            </w:r>
          </w:p>
        </w:tc>
        <w:tc>
          <w:tcPr>
            <w:tcW w:w="882" w:type="pct"/>
            <w:shd w:val="clear" w:color="FFFFFF" w:fill="auto"/>
            <w:vAlign w:val="bottom"/>
          </w:tcPr>
          <w:p w:rsidR="005014AC" w:rsidRPr="0006704E" w:rsidRDefault="005014AC" w:rsidP="0006704E">
            <w:pPr>
              <w:tabs>
                <w:tab w:val="decimal" w:pos="1247"/>
              </w:tabs>
              <w:rPr>
                <w:rFonts w:cs="Arial"/>
                <w:color w:val="000000"/>
                <w:sz w:val="20"/>
                <w:szCs w:val="20"/>
              </w:rPr>
            </w:pPr>
            <w:r w:rsidRPr="0006704E">
              <w:rPr>
                <w:rFonts w:cs="Arial"/>
                <w:sz w:val="20"/>
                <w:szCs w:val="20"/>
              </w:rPr>
              <w:t>–</w:t>
            </w:r>
          </w:p>
        </w:tc>
      </w:tr>
      <w:tr w:rsidR="00064197" w:rsidRPr="00E71266" w:rsidTr="0006704E">
        <w:trPr>
          <w:trHeight w:val="23"/>
        </w:trPr>
        <w:tc>
          <w:tcPr>
            <w:tcW w:w="1867" w:type="pct"/>
            <w:shd w:val="clear" w:color="FFFFFF" w:fill="auto"/>
            <w:vAlign w:val="bottom"/>
          </w:tcPr>
          <w:p w:rsidR="005014AC" w:rsidRPr="0006704E" w:rsidRDefault="005014AC" w:rsidP="0006704E">
            <w:pPr>
              <w:pStyle w:val="1CStyle16"/>
              <w:widowControl w:val="0"/>
              <w:spacing w:after="0" w:line="240" w:lineRule="auto"/>
              <w:ind w:left="5" w:right="-108" w:hanging="113"/>
              <w:jc w:val="left"/>
              <w:rPr>
                <w:rFonts w:cs="Arial"/>
                <w:b w:val="0"/>
                <w:sz w:val="20"/>
                <w:szCs w:val="20"/>
              </w:rPr>
            </w:pPr>
            <w:r w:rsidRPr="0006704E">
              <w:rPr>
                <w:rFonts w:cs="Arial"/>
                <w:b w:val="0"/>
                <w:sz w:val="20"/>
                <w:szCs w:val="20"/>
                <w:lang w:val="en-US"/>
              </w:rPr>
              <w:t xml:space="preserve">Deferred tax assets </w:t>
            </w:r>
          </w:p>
        </w:tc>
        <w:tc>
          <w:tcPr>
            <w:tcW w:w="487" w:type="pct"/>
            <w:shd w:val="clear" w:color="FFFFFF" w:fill="auto"/>
            <w:vAlign w:val="bottom"/>
          </w:tcPr>
          <w:p w:rsidR="005014AC" w:rsidRPr="0006704E" w:rsidRDefault="007F4060" w:rsidP="0006704E">
            <w:pPr>
              <w:pStyle w:val="1CStyle17"/>
              <w:widowControl w:val="0"/>
              <w:wordWrap/>
              <w:spacing w:after="0" w:line="240" w:lineRule="auto"/>
              <w:ind w:left="-108" w:right="-108"/>
              <w:rPr>
                <w:rFonts w:cs="Arial"/>
                <w:b w:val="0"/>
                <w:sz w:val="20"/>
                <w:szCs w:val="20"/>
                <w:lang w:val="en-US"/>
              </w:rPr>
            </w:pPr>
            <w:r w:rsidRPr="0006704E">
              <w:rPr>
                <w:rFonts w:cs="Arial"/>
                <w:b w:val="0"/>
                <w:sz w:val="20"/>
                <w:szCs w:val="20"/>
                <w:lang w:val="en-US"/>
              </w:rPr>
              <w:t>21</w:t>
            </w:r>
          </w:p>
        </w:tc>
        <w:tc>
          <w:tcPr>
            <w:tcW w:w="882" w:type="pct"/>
            <w:tcBorders>
              <w:bottom w:val="single" w:sz="6" w:space="0" w:color="auto"/>
            </w:tcBorders>
            <w:shd w:val="clear" w:color="FFFFFF" w:fill="auto"/>
            <w:vAlign w:val="bottom"/>
          </w:tcPr>
          <w:p w:rsidR="005014AC" w:rsidRPr="0006704E" w:rsidRDefault="001B1234" w:rsidP="0006704E">
            <w:pPr>
              <w:tabs>
                <w:tab w:val="decimal" w:pos="1247"/>
              </w:tabs>
              <w:rPr>
                <w:rFonts w:cs="Arial"/>
                <w:color w:val="000000"/>
                <w:sz w:val="20"/>
                <w:szCs w:val="20"/>
                <w:lang w:val="en-US"/>
              </w:rPr>
            </w:pPr>
            <w:r w:rsidRPr="0006704E">
              <w:rPr>
                <w:rFonts w:cs="Arial"/>
                <w:color w:val="000000"/>
                <w:sz w:val="20"/>
                <w:szCs w:val="20"/>
                <w:lang w:val="en-US"/>
              </w:rPr>
              <w:t>5</w:t>
            </w:r>
            <w:r w:rsidR="005014AC" w:rsidRPr="0006704E">
              <w:rPr>
                <w:rFonts w:cs="Arial"/>
                <w:color w:val="000000"/>
                <w:sz w:val="20"/>
                <w:szCs w:val="20"/>
                <w:lang w:val="en-US"/>
              </w:rPr>
              <w:t>,</w:t>
            </w:r>
            <w:r w:rsidRPr="0006704E">
              <w:rPr>
                <w:rFonts w:cs="Arial"/>
                <w:color w:val="000000"/>
                <w:sz w:val="20"/>
                <w:szCs w:val="20"/>
                <w:lang w:val="en-US"/>
              </w:rPr>
              <w:t>076</w:t>
            </w:r>
          </w:p>
        </w:tc>
        <w:tc>
          <w:tcPr>
            <w:tcW w:w="882" w:type="pct"/>
            <w:tcBorders>
              <w:bottom w:val="single" w:sz="6" w:space="0" w:color="auto"/>
            </w:tcBorders>
            <w:shd w:val="clear" w:color="FFFFFF" w:fill="auto"/>
            <w:vAlign w:val="bottom"/>
          </w:tcPr>
          <w:p w:rsidR="005014AC" w:rsidRPr="0006704E" w:rsidRDefault="001B1234" w:rsidP="0006704E">
            <w:pPr>
              <w:tabs>
                <w:tab w:val="decimal" w:pos="1247"/>
              </w:tabs>
              <w:rPr>
                <w:rFonts w:cs="Arial"/>
                <w:color w:val="000000"/>
                <w:sz w:val="20"/>
                <w:szCs w:val="20"/>
                <w:lang w:val="en-US"/>
              </w:rPr>
            </w:pPr>
            <w:r w:rsidRPr="0006704E">
              <w:rPr>
                <w:rFonts w:cs="Arial"/>
                <w:color w:val="000000"/>
                <w:sz w:val="20"/>
                <w:szCs w:val="20"/>
                <w:lang w:val="en-US"/>
              </w:rPr>
              <w:t>10</w:t>
            </w:r>
            <w:r w:rsidR="005014AC" w:rsidRPr="0006704E">
              <w:rPr>
                <w:rFonts w:cs="Arial"/>
                <w:color w:val="000000"/>
                <w:sz w:val="20"/>
                <w:szCs w:val="20"/>
                <w:lang w:val="en-US"/>
              </w:rPr>
              <w:t>,</w:t>
            </w:r>
            <w:r w:rsidRPr="0006704E">
              <w:rPr>
                <w:rFonts w:cs="Arial"/>
                <w:color w:val="000000"/>
                <w:sz w:val="20"/>
                <w:szCs w:val="20"/>
                <w:lang w:val="en-US"/>
              </w:rPr>
              <w:t>715</w:t>
            </w:r>
          </w:p>
        </w:tc>
        <w:tc>
          <w:tcPr>
            <w:tcW w:w="882" w:type="pct"/>
            <w:tcBorders>
              <w:bottom w:val="single" w:sz="6" w:space="0" w:color="auto"/>
            </w:tcBorders>
            <w:shd w:val="clear" w:color="FFFFFF" w:fill="auto"/>
            <w:vAlign w:val="bottom"/>
          </w:tcPr>
          <w:p w:rsidR="005014AC" w:rsidRPr="0006704E" w:rsidRDefault="001B1234" w:rsidP="0006704E">
            <w:pPr>
              <w:tabs>
                <w:tab w:val="decimal" w:pos="1247"/>
              </w:tabs>
              <w:rPr>
                <w:rFonts w:cs="Arial"/>
                <w:color w:val="000000"/>
                <w:sz w:val="20"/>
                <w:szCs w:val="20"/>
                <w:lang w:val="en-US"/>
              </w:rPr>
            </w:pPr>
            <w:r w:rsidRPr="0006704E">
              <w:rPr>
                <w:rFonts w:cs="Arial"/>
                <w:color w:val="000000"/>
                <w:sz w:val="20"/>
                <w:szCs w:val="20"/>
                <w:lang w:val="en-US"/>
              </w:rPr>
              <w:t>8</w:t>
            </w:r>
            <w:r w:rsidR="005014AC" w:rsidRPr="0006704E">
              <w:rPr>
                <w:rFonts w:cs="Arial"/>
                <w:color w:val="000000"/>
                <w:sz w:val="20"/>
                <w:szCs w:val="20"/>
                <w:lang w:val="en-US"/>
              </w:rPr>
              <w:t>,</w:t>
            </w:r>
            <w:r w:rsidRPr="0006704E">
              <w:rPr>
                <w:rFonts w:cs="Arial"/>
                <w:color w:val="000000"/>
                <w:sz w:val="20"/>
                <w:szCs w:val="20"/>
                <w:lang w:val="en-US"/>
              </w:rPr>
              <w:t>880</w:t>
            </w:r>
          </w:p>
        </w:tc>
      </w:tr>
      <w:tr w:rsidR="00064197" w:rsidRPr="00E71266" w:rsidTr="0006704E">
        <w:trPr>
          <w:trHeight w:val="23"/>
        </w:trPr>
        <w:tc>
          <w:tcPr>
            <w:tcW w:w="1867" w:type="pct"/>
            <w:shd w:val="clear" w:color="FFFFFF" w:fill="auto"/>
            <w:vAlign w:val="bottom"/>
          </w:tcPr>
          <w:p w:rsidR="005014AC" w:rsidRPr="0006704E" w:rsidRDefault="005014AC" w:rsidP="0006704E">
            <w:pPr>
              <w:pStyle w:val="1CStyle16"/>
              <w:widowControl w:val="0"/>
              <w:spacing w:after="0" w:line="240" w:lineRule="auto"/>
              <w:ind w:left="5" w:right="-108" w:hanging="113"/>
              <w:jc w:val="left"/>
              <w:rPr>
                <w:rFonts w:cs="Arial"/>
                <w:sz w:val="20"/>
                <w:szCs w:val="20"/>
                <w:lang w:val="en-US"/>
              </w:rPr>
            </w:pPr>
            <w:r w:rsidRPr="0006704E">
              <w:rPr>
                <w:rFonts w:cs="Arial"/>
                <w:sz w:val="20"/>
                <w:szCs w:val="20"/>
              </w:rPr>
              <w:t>Total non-current assets</w:t>
            </w:r>
            <w:r w:rsidRPr="0006704E">
              <w:rPr>
                <w:rFonts w:cs="Arial"/>
                <w:sz w:val="20"/>
                <w:szCs w:val="20"/>
                <w:lang w:val="en-US"/>
              </w:rPr>
              <w:t xml:space="preserve"> </w:t>
            </w:r>
          </w:p>
        </w:tc>
        <w:tc>
          <w:tcPr>
            <w:tcW w:w="487" w:type="pct"/>
            <w:shd w:val="clear" w:color="FFFFFF" w:fill="auto"/>
            <w:vAlign w:val="bottom"/>
          </w:tcPr>
          <w:p w:rsidR="005014AC" w:rsidRPr="0006704E" w:rsidRDefault="005014AC" w:rsidP="0006704E">
            <w:pPr>
              <w:pStyle w:val="1CStyle17"/>
              <w:widowControl w:val="0"/>
              <w:wordWrap/>
              <w:spacing w:after="0" w:line="240" w:lineRule="auto"/>
              <w:ind w:left="-108" w:right="-108"/>
              <w:rPr>
                <w:rFonts w:cs="Arial"/>
                <w:b w:val="0"/>
                <w:sz w:val="20"/>
                <w:szCs w:val="20"/>
              </w:rPr>
            </w:pPr>
          </w:p>
        </w:tc>
        <w:tc>
          <w:tcPr>
            <w:tcW w:w="882" w:type="pct"/>
            <w:tcBorders>
              <w:top w:val="single" w:sz="6" w:space="0" w:color="auto"/>
              <w:bottom w:val="single" w:sz="6" w:space="0" w:color="auto"/>
            </w:tcBorders>
            <w:shd w:val="clear" w:color="FFFFFF" w:fill="auto"/>
            <w:vAlign w:val="bottom"/>
          </w:tcPr>
          <w:p w:rsidR="005014AC" w:rsidRPr="0006704E" w:rsidRDefault="001B1234" w:rsidP="0006704E">
            <w:pPr>
              <w:tabs>
                <w:tab w:val="decimal" w:pos="1247"/>
              </w:tabs>
              <w:rPr>
                <w:rFonts w:cs="Arial"/>
                <w:b/>
                <w:bCs/>
                <w:color w:val="000000"/>
                <w:sz w:val="20"/>
                <w:szCs w:val="20"/>
                <w:lang w:val="en-US"/>
              </w:rPr>
            </w:pPr>
            <w:r w:rsidRPr="0006704E">
              <w:rPr>
                <w:rFonts w:cs="Arial"/>
                <w:b/>
                <w:bCs/>
                <w:color w:val="000000"/>
                <w:sz w:val="20"/>
                <w:szCs w:val="20"/>
              </w:rPr>
              <w:t>9</w:t>
            </w:r>
            <w:r w:rsidRPr="0006704E">
              <w:rPr>
                <w:rFonts w:cs="Arial"/>
                <w:b/>
                <w:bCs/>
                <w:color w:val="000000"/>
                <w:sz w:val="20"/>
                <w:szCs w:val="20"/>
                <w:lang w:val="en-US"/>
              </w:rPr>
              <w:t>7</w:t>
            </w:r>
            <w:r w:rsidR="005014AC" w:rsidRPr="0006704E">
              <w:rPr>
                <w:rFonts w:cs="Arial"/>
                <w:b/>
                <w:bCs/>
                <w:color w:val="000000"/>
                <w:sz w:val="20"/>
                <w:szCs w:val="20"/>
                <w:lang w:val="en-US"/>
              </w:rPr>
              <w:t>,</w:t>
            </w:r>
            <w:r w:rsidRPr="0006704E">
              <w:rPr>
                <w:rFonts w:cs="Arial"/>
                <w:b/>
                <w:bCs/>
                <w:color w:val="000000"/>
                <w:sz w:val="20"/>
                <w:szCs w:val="20"/>
                <w:lang w:val="en-US"/>
              </w:rPr>
              <w:t>502</w:t>
            </w:r>
          </w:p>
        </w:tc>
        <w:tc>
          <w:tcPr>
            <w:tcW w:w="882" w:type="pct"/>
            <w:tcBorders>
              <w:top w:val="single" w:sz="6" w:space="0" w:color="auto"/>
              <w:bottom w:val="single" w:sz="6" w:space="0" w:color="auto"/>
            </w:tcBorders>
            <w:shd w:val="clear" w:color="FFFFFF" w:fill="auto"/>
            <w:vAlign w:val="bottom"/>
          </w:tcPr>
          <w:p w:rsidR="005014AC" w:rsidRPr="0006704E" w:rsidRDefault="001B1234" w:rsidP="0006704E">
            <w:pPr>
              <w:tabs>
                <w:tab w:val="decimal" w:pos="1247"/>
              </w:tabs>
              <w:rPr>
                <w:rFonts w:cs="Arial"/>
                <w:b/>
                <w:bCs/>
                <w:color w:val="000000"/>
                <w:sz w:val="20"/>
                <w:szCs w:val="20"/>
                <w:lang w:val="en-US"/>
              </w:rPr>
            </w:pPr>
            <w:r w:rsidRPr="0006704E">
              <w:rPr>
                <w:rFonts w:cs="Arial"/>
                <w:b/>
                <w:bCs/>
                <w:color w:val="000000"/>
                <w:sz w:val="20"/>
                <w:szCs w:val="20"/>
              </w:rPr>
              <w:t>2</w:t>
            </w:r>
            <w:r w:rsidRPr="0006704E">
              <w:rPr>
                <w:rFonts w:cs="Arial"/>
                <w:b/>
                <w:bCs/>
                <w:color w:val="000000"/>
                <w:sz w:val="20"/>
                <w:szCs w:val="20"/>
                <w:lang w:val="en-US"/>
              </w:rPr>
              <w:t>15</w:t>
            </w:r>
            <w:r w:rsidR="005014AC" w:rsidRPr="0006704E">
              <w:rPr>
                <w:rFonts w:cs="Arial"/>
                <w:b/>
                <w:bCs/>
                <w:color w:val="000000"/>
                <w:sz w:val="20"/>
                <w:szCs w:val="20"/>
                <w:lang w:val="en-US"/>
              </w:rPr>
              <w:t>,</w:t>
            </w:r>
            <w:r w:rsidRPr="0006704E">
              <w:rPr>
                <w:rFonts w:cs="Arial"/>
                <w:b/>
                <w:bCs/>
                <w:color w:val="000000"/>
                <w:sz w:val="20"/>
                <w:szCs w:val="20"/>
                <w:lang w:val="en-US"/>
              </w:rPr>
              <w:t>865</w:t>
            </w:r>
          </w:p>
        </w:tc>
        <w:tc>
          <w:tcPr>
            <w:tcW w:w="882" w:type="pct"/>
            <w:tcBorders>
              <w:top w:val="single" w:sz="6" w:space="0" w:color="auto"/>
              <w:bottom w:val="single" w:sz="6" w:space="0" w:color="auto"/>
            </w:tcBorders>
            <w:shd w:val="clear" w:color="FFFFFF" w:fill="auto"/>
            <w:vAlign w:val="bottom"/>
          </w:tcPr>
          <w:p w:rsidR="005014AC" w:rsidRPr="0006704E" w:rsidRDefault="00C4008A" w:rsidP="0006704E">
            <w:pPr>
              <w:tabs>
                <w:tab w:val="decimal" w:pos="1247"/>
              </w:tabs>
              <w:rPr>
                <w:rFonts w:cs="Arial"/>
                <w:b/>
                <w:bCs/>
                <w:color w:val="000000"/>
                <w:sz w:val="20"/>
                <w:szCs w:val="20"/>
                <w:lang w:val="en-US"/>
              </w:rPr>
            </w:pPr>
            <w:r w:rsidRPr="0006704E">
              <w:rPr>
                <w:rFonts w:cs="Arial"/>
                <w:b/>
                <w:bCs/>
                <w:color w:val="000000"/>
                <w:sz w:val="20"/>
                <w:szCs w:val="20"/>
                <w:lang w:val="en-US"/>
              </w:rPr>
              <w:t>3,</w:t>
            </w:r>
            <w:r w:rsidR="001B1234" w:rsidRPr="0006704E">
              <w:rPr>
                <w:rFonts w:cs="Arial"/>
                <w:b/>
                <w:bCs/>
                <w:color w:val="000000"/>
                <w:sz w:val="20"/>
                <w:szCs w:val="20"/>
                <w:lang w:val="en-US"/>
              </w:rPr>
              <w:t>773</w:t>
            </w:r>
            <w:r w:rsidRPr="0006704E">
              <w:rPr>
                <w:rFonts w:cs="Arial"/>
                <w:b/>
                <w:bCs/>
                <w:color w:val="000000"/>
                <w:sz w:val="20"/>
                <w:szCs w:val="20"/>
                <w:lang w:val="en-US"/>
              </w:rPr>
              <w:t>,</w:t>
            </w:r>
            <w:r w:rsidR="001B1234" w:rsidRPr="0006704E">
              <w:rPr>
                <w:rFonts w:cs="Arial"/>
                <w:b/>
                <w:bCs/>
                <w:color w:val="000000"/>
                <w:sz w:val="20"/>
                <w:szCs w:val="20"/>
                <w:lang w:val="en-US"/>
              </w:rPr>
              <w:t>881</w:t>
            </w:r>
          </w:p>
        </w:tc>
      </w:tr>
      <w:tr w:rsidR="00064197" w:rsidRPr="00E71266" w:rsidTr="0006704E">
        <w:trPr>
          <w:trHeight w:val="23"/>
        </w:trPr>
        <w:tc>
          <w:tcPr>
            <w:tcW w:w="1867" w:type="pct"/>
            <w:shd w:val="clear" w:color="FFFFFF" w:fill="auto"/>
            <w:vAlign w:val="bottom"/>
          </w:tcPr>
          <w:p w:rsidR="00D64194" w:rsidRPr="0006704E" w:rsidRDefault="00D64194" w:rsidP="0006704E">
            <w:pPr>
              <w:pStyle w:val="1CStyle16"/>
              <w:widowControl w:val="0"/>
              <w:spacing w:after="0" w:line="240" w:lineRule="auto"/>
              <w:ind w:left="5" w:right="-108" w:hanging="113"/>
              <w:jc w:val="left"/>
              <w:rPr>
                <w:rFonts w:cs="Arial"/>
                <w:sz w:val="20"/>
                <w:szCs w:val="20"/>
                <w:lang w:val="en-US"/>
              </w:rPr>
            </w:pPr>
            <w:r w:rsidRPr="0006704E">
              <w:rPr>
                <w:rFonts w:cs="Arial"/>
                <w:sz w:val="20"/>
                <w:szCs w:val="20"/>
                <w:lang w:val="en-US"/>
              </w:rPr>
              <w:t xml:space="preserve"> </w:t>
            </w:r>
          </w:p>
        </w:tc>
        <w:tc>
          <w:tcPr>
            <w:tcW w:w="487" w:type="pct"/>
            <w:shd w:val="clear" w:color="FFFFFF" w:fill="auto"/>
            <w:vAlign w:val="bottom"/>
          </w:tcPr>
          <w:p w:rsidR="00D64194" w:rsidRPr="0006704E" w:rsidRDefault="00D64194" w:rsidP="0006704E">
            <w:pPr>
              <w:pStyle w:val="1CStyle20"/>
              <w:widowControl w:val="0"/>
              <w:spacing w:after="0" w:line="240" w:lineRule="auto"/>
              <w:ind w:left="-108" w:right="-108"/>
              <w:rPr>
                <w:rFonts w:cs="Arial"/>
                <w:sz w:val="20"/>
                <w:szCs w:val="20"/>
              </w:rPr>
            </w:pPr>
          </w:p>
        </w:tc>
        <w:tc>
          <w:tcPr>
            <w:tcW w:w="882" w:type="pct"/>
            <w:tcBorders>
              <w:top w:val="single" w:sz="6" w:space="0" w:color="auto"/>
            </w:tcBorders>
            <w:shd w:val="clear" w:color="FFFFFF" w:fill="auto"/>
            <w:vAlign w:val="bottom"/>
          </w:tcPr>
          <w:p w:rsidR="00D64194" w:rsidRPr="0006704E" w:rsidRDefault="00D64194" w:rsidP="0006704E">
            <w:pPr>
              <w:pStyle w:val="1CStyle6"/>
              <w:widowControl w:val="0"/>
              <w:tabs>
                <w:tab w:val="decimal" w:pos="1247"/>
              </w:tabs>
              <w:spacing w:after="0" w:line="240" w:lineRule="auto"/>
              <w:jc w:val="left"/>
              <w:rPr>
                <w:rFonts w:cs="Arial"/>
                <w:sz w:val="20"/>
                <w:szCs w:val="20"/>
              </w:rPr>
            </w:pPr>
          </w:p>
        </w:tc>
        <w:tc>
          <w:tcPr>
            <w:tcW w:w="882" w:type="pct"/>
            <w:tcBorders>
              <w:top w:val="single" w:sz="6" w:space="0" w:color="auto"/>
            </w:tcBorders>
            <w:shd w:val="clear" w:color="FFFFFF" w:fill="auto"/>
            <w:vAlign w:val="bottom"/>
          </w:tcPr>
          <w:p w:rsidR="00D64194" w:rsidRPr="0006704E" w:rsidRDefault="00D64194" w:rsidP="0006704E">
            <w:pPr>
              <w:pStyle w:val="1CStyle6"/>
              <w:widowControl w:val="0"/>
              <w:tabs>
                <w:tab w:val="decimal" w:pos="1247"/>
              </w:tabs>
              <w:spacing w:after="0" w:line="240" w:lineRule="auto"/>
              <w:jc w:val="left"/>
              <w:rPr>
                <w:rFonts w:cs="Arial"/>
                <w:sz w:val="20"/>
                <w:szCs w:val="20"/>
              </w:rPr>
            </w:pPr>
          </w:p>
        </w:tc>
        <w:tc>
          <w:tcPr>
            <w:tcW w:w="882" w:type="pct"/>
            <w:tcBorders>
              <w:top w:val="single" w:sz="6" w:space="0" w:color="auto"/>
            </w:tcBorders>
            <w:shd w:val="clear" w:color="FFFFFF" w:fill="auto"/>
            <w:vAlign w:val="bottom"/>
          </w:tcPr>
          <w:p w:rsidR="00D64194" w:rsidRPr="0006704E" w:rsidRDefault="00D64194" w:rsidP="0006704E">
            <w:pPr>
              <w:pStyle w:val="1CStyle6"/>
              <w:widowControl w:val="0"/>
              <w:tabs>
                <w:tab w:val="decimal" w:pos="1247"/>
              </w:tabs>
              <w:spacing w:after="0" w:line="240" w:lineRule="auto"/>
              <w:jc w:val="left"/>
              <w:rPr>
                <w:rFonts w:cs="Arial"/>
                <w:sz w:val="20"/>
                <w:szCs w:val="20"/>
                <w:highlight w:val="yellow"/>
              </w:rPr>
            </w:pPr>
          </w:p>
        </w:tc>
      </w:tr>
      <w:tr w:rsidR="00064197" w:rsidRPr="00E71266" w:rsidTr="0006704E">
        <w:trPr>
          <w:trHeight w:val="23"/>
        </w:trPr>
        <w:tc>
          <w:tcPr>
            <w:tcW w:w="1867" w:type="pct"/>
            <w:shd w:val="clear" w:color="FFFFFF" w:fill="auto"/>
            <w:vAlign w:val="bottom"/>
          </w:tcPr>
          <w:p w:rsidR="00D64194" w:rsidRPr="0006704E" w:rsidRDefault="00D64194" w:rsidP="0006704E">
            <w:pPr>
              <w:pStyle w:val="1CStyle16"/>
              <w:widowControl w:val="0"/>
              <w:spacing w:after="0" w:line="240" w:lineRule="auto"/>
              <w:ind w:left="5" w:right="-108" w:hanging="113"/>
              <w:jc w:val="left"/>
              <w:rPr>
                <w:rFonts w:cs="Arial"/>
                <w:sz w:val="20"/>
                <w:szCs w:val="20"/>
              </w:rPr>
            </w:pPr>
            <w:r w:rsidRPr="0006704E">
              <w:rPr>
                <w:rFonts w:cs="Arial"/>
                <w:sz w:val="20"/>
                <w:szCs w:val="20"/>
              </w:rPr>
              <w:t>Current assets</w:t>
            </w:r>
          </w:p>
        </w:tc>
        <w:tc>
          <w:tcPr>
            <w:tcW w:w="487" w:type="pct"/>
            <w:shd w:val="clear" w:color="FFFFFF" w:fill="auto"/>
            <w:vAlign w:val="bottom"/>
          </w:tcPr>
          <w:p w:rsidR="00D64194" w:rsidRPr="0006704E" w:rsidRDefault="00D64194" w:rsidP="0006704E">
            <w:pPr>
              <w:pStyle w:val="1CStyle20"/>
              <w:widowControl w:val="0"/>
              <w:spacing w:after="0" w:line="240" w:lineRule="auto"/>
              <w:ind w:left="-108" w:right="-108"/>
              <w:rPr>
                <w:rFonts w:cs="Arial"/>
                <w:sz w:val="20"/>
                <w:szCs w:val="20"/>
              </w:rPr>
            </w:pPr>
          </w:p>
        </w:tc>
        <w:tc>
          <w:tcPr>
            <w:tcW w:w="882" w:type="pct"/>
            <w:shd w:val="clear" w:color="FFFFFF" w:fill="auto"/>
            <w:vAlign w:val="bottom"/>
          </w:tcPr>
          <w:p w:rsidR="00D64194" w:rsidRPr="0006704E" w:rsidRDefault="00D64194" w:rsidP="0006704E">
            <w:pPr>
              <w:pStyle w:val="1CStyle6"/>
              <w:widowControl w:val="0"/>
              <w:tabs>
                <w:tab w:val="decimal" w:pos="1247"/>
              </w:tabs>
              <w:spacing w:after="0" w:line="240" w:lineRule="auto"/>
              <w:jc w:val="left"/>
              <w:rPr>
                <w:rFonts w:cs="Arial"/>
                <w:sz w:val="20"/>
                <w:szCs w:val="20"/>
              </w:rPr>
            </w:pPr>
          </w:p>
        </w:tc>
        <w:tc>
          <w:tcPr>
            <w:tcW w:w="882" w:type="pct"/>
            <w:shd w:val="clear" w:color="FFFFFF" w:fill="auto"/>
            <w:vAlign w:val="bottom"/>
          </w:tcPr>
          <w:p w:rsidR="00D64194" w:rsidRPr="0006704E" w:rsidRDefault="00D64194" w:rsidP="0006704E">
            <w:pPr>
              <w:pStyle w:val="1CStyle6"/>
              <w:widowControl w:val="0"/>
              <w:tabs>
                <w:tab w:val="decimal" w:pos="1247"/>
              </w:tabs>
              <w:spacing w:after="0" w:line="240" w:lineRule="auto"/>
              <w:jc w:val="left"/>
              <w:rPr>
                <w:rFonts w:cs="Arial"/>
                <w:sz w:val="20"/>
                <w:szCs w:val="20"/>
              </w:rPr>
            </w:pPr>
          </w:p>
        </w:tc>
        <w:tc>
          <w:tcPr>
            <w:tcW w:w="882" w:type="pct"/>
            <w:shd w:val="clear" w:color="FFFFFF" w:fill="auto"/>
            <w:vAlign w:val="bottom"/>
          </w:tcPr>
          <w:p w:rsidR="00D64194" w:rsidRPr="0006704E" w:rsidRDefault="00D64194" w:rsidP="0006704E">
            <w:pPr>
              <w:pStyle w:val="1CStyle6"/>
              <w:widowControl w:val="0"/>
              <w:tabs>
                <w:tab w:val="decimal" w:pos="1247"/>
              </w:tabs>
              <w:spacing w:after="0" w:line="240" w:lineRule="auto"/>
              <w:jc w:val="left"/>
              <w:rPr>
                <w:rFonts w:cs="Arial"/>
                <w:sz w:val="20"/>
                <w:szCs w:val="20"/>
                <w:highlight w:val="yellow"/>
              </w:rPr>
            </w:pPr>
          </w:p>
        </w:tc>
      </w:tr>
      <w:tr w:rsidR="00064197" w:rsidRPr="00E71266" w:rsidTr="0006704E">
        <w:trPr>
          <w:trHeight w:val="23"/>
        </w:trPr>
        <w:tc>
          <w:tcPr>
            <w:tcW w:w="1867" w:type="pct"/>
            <w:shd w:val="clear" w:color="FFFFFF" w:fill="auto"/>
            <w:vAlign w:val="bottom"/>
          </w:tcPr>
          <w:p w:rsidR="00CB6502" w:rsidRPr="0006704E" w:rsidRDefault="00CB6502" w:rsidP="0006704E">
            <w:pPr>
              <w:pStyle w:val="1CStyle7"/>
              <w:widowControl w:val="0"/>
              <w:spacing w:after="0" w:line="240" w:lineRule="auto"/>
              <w:ind w:left="5" w:right="-108" w:hanging="113"/>
              <w:jc w:val="left"/>
              <w:rPr>
                <w:rFonts w:cs="Arial"/>
                <w:sz w:val="20"/>
                <w:szCs w:val="20"/>
                <w:lang w:val="en-US"/>
              </w:rPr>
            </w:pPr>
            <w:r w:rsidRPr="0006704E">
              <w:rPr>
                <w:rFonts w:cs="Arial"/>
                <w:sz w:val="20"/>
                <w:szCs w:val="20"/>
                <w:lang w:val="en-US"/>
              </w:rPr>
              <w:t xml:space="preserve">Trade and other receivables </w:t>
            </w:r>
          </w:p>
        </w:tc>
        <w:tc>
          <w:tcPr>
            <w:tcW w:w="487" w:type="pct"/>
            <w:shd w:val="clear" w:color="FFFFFF" w:fill="auto"/>
            <w:vAlign w:val="bottom"/>
          </w:tcPr>
          <w:p w:rsidR="00CB6502" w:rsidRPr="0006704E" w:rsidRDefault="00CB6502" w:rsidP="0006704E">
            <w:pPr>
              <w:pStyle w:val="1CStyle8"/>
              <w:widowControl w:val="0"/>
              <w:wordWrap/>
              <w:spacing w:after="0" w:line="240" w:lineRule="auto"/>
              <w:ind w:left="-108" w:right="-108"/>
              <w:rPr>
                <w:rFonts w:cs="Arial"/>
                <w:sz w:val="20"/>
                <w:szCs w:val="20"/>
                <w:lang w:val="en-US"/>
              </w:rPr>
            </w:pPr>
            <w:r w:rsidRPr="0006704E">
              <w:rPr>
                <w:rFonts w:cs="Arial"/>
                <w:sz w:val="20"/>
                <w:szCs w:val="20"/>
                <w:lang w:val="en-US"/>
              </w:rPr>
              <w:t>8</w:t>
            </w:r>
          </w:p>
        </w:tc>
        <w:tc>
          <w:tcPr>
            <w:tcW w:w="882" w:type="pct"/>
            <w:shd w:val="clear" w:color="FFFFFF" w:fill="auto"/>
            <w:vAlign w:val="bottom"/>
          </w:tcPr>
          <w:p w:rsidR="00CB6502" w:rsidRPr="0006704E" w:rsidRDefault="00CB6502" w:rsidP="0006704E">
            <w:pPr>
              <w:tabs>
                <w:tab w:val="decimal" w:pos="1247"/>
              </w:tabs>
              <w:rPr>
                <w:rFonts w:cs="Arial"/>
                <w:color w:val="000000"/>
                <w:sz w:val="20"/>
                <w:szCs w:val="20"/>
                <w:lang w:val="en-US"/>
              </w:rPr>
            </w:pPr>
            <w:r w:rsidRPr="0006704E">
              <w:rPr>
                <w:rFonts w:cs="Arial"/>
                <w:color w:val="000000"/>
                <w:sz w:val="20"/>
                <w:szCs w:val="20"/>
              </w:rPr>
              <w:t>1,</w:t>
            </w:r>
            <w:r w:rsidR="00CE4376" w:rsidRPr="0006704E">
              <w:rPr>
                <w:rFonts w:cs="Arial"/>
                <w:color w:val="000000"/>
                <w:sz w:val="20"/>
                <w:szCs w:val="20"/>
                <w:lang w:val="en-US"/>
              </w:rPr>
              <w:t>550</w:t>
            </w:r>
            <w:r w:rsidRPr="0006704E">
              <w:rPr>
                <w:rFonts w:cs="Arial"/>
                <w:color w:val="000000"/>
                <w:sz w:val="20"/>
                <w:szCs w:val="20"/>
              </w:rPr>
              <w:t>,</w:t>
            </w:r>
            <w:r w:rsidR="00CE4376" w:rsidRPr="0006704E">
              <w:rPr>
                <w:rFonts w:cs="Arial"/>
                <w:color w:val="000000"/>
                <w:sz w:val="20"/>
                <w:szCs w:val="20"/>
                <w:lang w:val="en-US"/>
              </w:rPr>
              <w:t>198</w:t>
            </w:r>
          </w:p>
        </w:tc>
        <w:tc>
          <w:tcPr>
            <w:tcW w:w="882" w:type="pct"/>
            <w:shd w:val="clear" w:color="FFFFFF" w:fill="auto"/>
            <w:vAlign w:val="bottom"/>
          </w:tcPr>
          <w:p w:rsidR="00CB6502" w:rsidRPr="0006704E" w:rsidRDefault="001B1234" w:rsidP="0006704E">
            <w:pPr>
              <w:tabs>
                <w:tab w:val="decimal" w:pos="1247"/>
              </w:tabs>
              <w:rPr>
                <w:rFonts w:cs="Arial"/>
                <w:color w:val="000000"/>
                <w:sz w:val="20"/>
                <w:szCs w:val="20"/>
                <w:lang w:val="en-US"/>
              </w:rPr>
            </w:pPr>
            <w:r w:rsidRPr="0006704E">
              <w:rPr>
                <w:rFonts w:cs="Arial"/>
                <w:color w:val="000000"/>
                <w:sz w:val="20"/>
                <w:szCs w:val="20"/>
              </w:rPr>
              <w:t>6</w:t>
            </w:r>
            <w:r w:rsidRPr="0006704E">
              <w:rPr>
                <w:rFonts w:cs="Arial"/>
                <w:color w:val="000000"/>
                <w:sz w:val="20"/>
                <w:szCs w:val="20"/>
                <w:lang w:val="en-US"/>
              </w:rPr>
              <w:t>18</w:t>
            </w:r>
            <w:r w:rsidR="00CB6502" w:rsidRPr="0006704E">
              <w:rPr>
                <w:rFonts w:cs="Arial"/>
                <w:color w:val="000000"/>
                <w:sz w:val="20"/>
                <w:szCs w:val="20"/>
              </w:rPr>
              <w:t>,</w:t>
            </w:r>
            <w:r w:rsidRPr="0006704E">
              <w:rPr>
                <w:rFonts w:cs="Arial"/>
                <w:color w:val="000000"/>
                <w:sz w:val="20"/>
                <w:szCs w:val="20"/>
                <w:lang w:val="en-US"/>
              </w:rPr>
              <w:t>761</w:t>
            </w:r>
          </w:p>
        </w:tc>
        <w:tc>
          <w:tcPr>
            <w:tcW w:w="882" w:type="pct"/>
            <w:shd w:val="clear" w:color="FFFFFF" w:fill="auto"/>
            <w:vAlign w:val="bottom"/>
          </w:tcPr>
          <w:p w:rsidR="00CB6502" w:rsidRPr="0006704E" w:rsidRDefault="00CB6502" w:rsidP="0006704E">
            <w:pPr>
              <w:tabs>
                <w:tab w:val="decimal" w:pos="1247"/>
              </w:tabs>
              <w:rPr>
                <w:rFonts w:cs="Arial"/>
                <w:color w:val="000000"/>
                <w:sz w:val="20"/>
                <w:szCs w:val="20"/>
                <w:lang w:val="en-US"/>
              </w:rPr>
            </w:pPr>
            <w:r w:rsidRPr="0006704E">
              <w:rPr>
                <w:rFonts w:cs="Arial"/>
                <w:color w:val="000000"/>
                <w:sz w:val="20"/>
                <w:szCs w:val="20"/>
              </w:rPr>
              <w:t>1,</w:t>
            </w:r>
            <w:r w:rsidR="001B1234" w:rsidRPr="0006704E">
              <w:rPr>
                <w:rFonts w:cs="Arial"/>
                <w:color w:val="000000"/>
                <w:sz w:val="20"/>
                <w:szCs w:val="20"/>
                <w:lang w:val="en-US"/>
              </w:rPr>
              <w:t>6</w:t>
            </w:r>
            <w:r w:rsidR="00355443" w:rsidRPr="0006704E">
              <w:rPr>
                <w:rFonts w:cs="Arial"/>
                <w:color w:val="000000"/>
                <w:sz w:val="20"/>
                <w:szCs w:val="20"/>
                <w:lang w:val="en-US"/>
              </w:rPr>
              <w:t>77</w:t>
            </w:r>
            <w:r w:rsidRPr="0006704E">
              <w:rPr>
                <w:rFonts w:cs="Arial"/>
                <w:color w:val="000000"/>
                <w:sz w:val="20"/>
                <w:szCs w:val="20"/>
              </w:rPr>
              <w:t>,</w:t>
            </w:r>
            <w:r w:rsidR="00355443" w:rsidRPr="0006704E">
              <w:rPr>
                <w:rFonts w:cs="Arial"/>
                <w:color w:val="000000"/>
                <w:sz w:val="20"/>
                <w:szCs w:val="20"/>
                <w:lang w:val="en-US"/>
              </w:rPr>
              <w:t>219</w:t>
            </w:r>
          </w:p>
        </w:tc>
      </w:tr>
      <w:tr w:rsidR="00064197" w:rsidRPr="00E71266" w:rsidTr="0006704E">
        <w:trPr>
          <w:trHeight w:val="23"/>
        </w:trPr>
        <w:tc>
          <w:tcPr>
            <w:tcW w:w="1867" w:type="pct"/>
            <w:shd w:val="clear" w:color="FFFFFF" w:fill="auto"/>
            <w:vAlign w:val="bottom"/>
          </w:tcPr>
          <w:p w:rsidR="00CB6502" w:rsidRPr="0006704E" w:rsidRDefault="00CB6502" w:rsidP="0006704E">
            <w:pPr>
              <w:pStyle w:val="1CStyle7"/>
              <w:widowControl w:val="0"/>
              <w:spacing w:after="0" w:line="240" w:lineRule="auto"/>
              <w:ind w:left="5" w:right="-108" w:hanging="113"/>
              <w:jc w:val="left"/>
              <w:rPr>
                <w:rFonts w:cs="Arial"/>
                <w:sz w:val="20"/>
                <w:szCs w:val="20"/>
              </w:rPr>
            </w:pPr>
            <w:r w:rsidRPr="0006704E">
              <w:rPr>
                <w:rFonts w:cs="Arial"/>
                <w:sz w:val="20"/>
                <w:szCs w:val="20"/>
              </w:rPr>
              <w:t>Short-term loans</w:t>
            </w:r>
          </w:p>
        </w:tc>
        <w:tc>
          <w:tcPr>
            <w:tcW w:w="487" w:type="pct"/>
            <w:shd w:val="clear" w:color="FFFFFF" w:fill="auto"/>
            <w:vAlign w:val="bottom"/>
          </w:tcPr>
          <w:p w:rsidR="00CB6502" w:rsidRPr="0006704E" w:rsidRDefault="00CB6502" w:rsidP="0006704E">
            <w:pPr>
              <w:pStyle w:val="1CStyle8"/>
              <w:widowControl w:val="0"/>
              <w:wordWrap/>
              <w:spacing w:after="0" w:line="240" w:lineRule="auto"/>
              <w:ind w:left="-108" w:right="-108"/>
              <w:rPr>
                <w:rFonts w:cs="Arial"/>
                <w:sz w:val="20"/>
                <w:szCs w:val="20"/>
              </w:rPr>
            </w:pPr>
          </w:p>
        </w:tc>
        <w:tc>
          <w:tcPr>
            <w:tcW w:w="882" w:type="pct"/>
            <w:shd w:val="clear" w:color="FFFFFF" w:fill="auto"/>
            <w:vAlign w:val="bottom"/>
          </w:tcPr>
          <w:p w:rsidR="00CB6502" w:rsidRPr="0006704E" w:rsidRDefault="00CB6502" w:rsidP="0006704E">
            <w:pPr>
              <w:tabs>
                <w:tab w:val="decimal" w:pos="1247"/>
              </w:tabs>
              <w:rPr>
                <w:rFonts w:cs="Arial"/>
                <w:color w:val="000000"/>
                <w:sz w:val="20"/>
                <w:szCs w:val="20"/>
              </w:rPr>
            </w:pPr>
            <w:r w:rsidRPr="0006704E">
              <w:rPr>
                <w:rFonts w:cs="Arial"/>
                <w:sz w:val="20"/>
                <w:szCs w:val="20"/>
              </w:rPr>
              <w:t>–</w:t>
            </w:r>
          </w:p>
        </w:tc>
        <w:tc>
          <w:tcPr>
            <w:tcW w:w="882" w:type="pct"/>
            <w:shd w:val="clear" w:color="FFFFFF" w:fill="auto"/>
            <w:vAlign w:val="bottom"/>
          </w:tcPr>
          <w:p w:rsidR="00CB6502" w:rsidRPr="0006704E" w:rsidRDefault="001B1234" w:rsidP="0006704E">
            <w:pPr>
              <w:tabs>
                <w:tab w:val="decimal" w:pos="1247"/>
              </w:tabs>
              <w:rPr>
                <w:rFonts w:cs="Arial"/>
                <w:color w:val="000000"/>
                <w:sz w:val="20"/>
                <w:szCs w:val="20"/>
                <w:lang w:val="en-US"/>
              </w:rPr>
            </w:pPr>
            <w:r w:rsidRPr="0006704E">
              <w:rPr>
                <w:rFonts w:cs="Arial"/>
                <w:color w:val="000000"/>
                <w:sz w:val="20"/>
                <w:szCs w:val="20"/>
                <w:lang w:val="en-US"/>
              </w:rPr>
              <w:t>2</w:t>
            </w:r>
            <w:r w:rsidR="00CB6502" w:rsidRPr="0006704E">
              <w:rPr>
                <w:rFonts w:cs="Arial"/>
                <w:color w:val="000000"/>
                <w:sz w:val="20"/>
                <w:szCs w:val="20"/>
              </w:rPr>
              <w:t>,</w:t>
            </w:r>
            <w:r w:rsidRPr="0006704E">
              <w:rPr>
                <w:rFonts w:cs="Arial"/>
                <w:color w:val="000000"/>
                <w:sz w:val="20"/>
                <w:szCs w:val="20"/>
                <w:lang w:val="en-US"/>
              </w:rPr>
              <w:t>237</w:t>
            </w:r>
          </w:p>
        </w:tc>
        <w:tc>
          <w:tcPr>
            <w:tcW w:w="882" w:type="pct"/>
            <w:shd w:val="clear" w:color="auto" w:fill="auto"/>
            <w:vAlign w:val="bottom"/>
          </w:tcPr>
          <w:p w:rsidR="00CB6502" w:rsidRPr="0006704E" w:rsidRDefault="00CB6502" w:rsidP="0006704E">
            <w:pPr>
              <w:tabs>
                <w:tab w:val="decimal" w:pos="1247"/>
              </w:tabs>
              <w:rPr>
                <w:rFonts w:cs="Arial"/>
                <w:color w:val="000000"/>
                <w:sz w:val="20"/>
                <w:szCs w:val="20"/>
              </w:rPr>
            </w:pPr>
            <w:r w:rsidRPr="0006704E">
              <w:rPr>
                <w:rFonts w:cs="Arial"/>
                <w:color w:val="000000"/>
                <w:sz w:val="20"/>
                <w:szCs w:val="20"/>
              </w:rPr>
              <w:t>4,076</w:t>
            </w:r>
          </w:p>
        </w:tc>
      </w:tr>
      <w:tr w:rsidR="00064197" w:rsidRPr="00E71266" w:rsidTr="0006704E">
        <w:trPr>
          <w:trHeight w:val="23"/>
        </w:trPr>
        <w:tc>
          <w:tcPr>
            <w:tcW w:w="1867" w:type="pct"/>
            <w:shd w:val="clear" w:color="FFFFFF" w:fill="auto"/>
            <w:vAlign w:val="bottom"/>
          </w:tcPr>
          <w:p w:rsidR="005014AC" w:rsidRPr="0006704E" w:rsidRDefault="005014AC" w:rsidP="0006704E">
            <w:pPr>
              <w:pStyle w:val="1CStyle7"/>
              <w:widowControl w:val="0"/>
              <w:spacing w:after="0" w:line="240" w:lineRule="auto"/>
              <w:ind w:left="5" w:right="-108" w:hanging="113"/>
              <w:jc w:val="left"/>
              <w:rPr>
                <w:rFonts w:cs="Arial"/>
                <w:sz w:val="20"/>
                <w:szCs w:val="20"/>
                <w:lang w:val="en-US"/>
              </w:rPr>
            </w:pPr>
            <w:r w:rsidRPr="0006704E">
              <w:rPr>
                <w:rFonts w:cs="Arial"/>
                <w:sz w:val="20"/>
                <w:szCs w:val="20"/>
              </w:rPr>
              <w:t>Prepaid income tax</w:t>
            </w:r>
            <w:r w:rsidRPr="0006704E">
              <w:rPr>
                <w:rFonts w:cs="Arial"/>
                <w:sz w:val="20"/>
                <w:szCs w:val="20"/>
                <w:lang w:val="en-US"/>
              </w:rPr>
              <w:t xml:space="preserve"> </w:t>
            </w:r>
          </w:p>
        </w:tc>
        <w:tc>
          <w:tcPr>
            <w:tcW w:w="487" w:type="pct"/>
            <w:shd w:val="clear" w:color="FFFFFF" w:fill="auto"/>
            <w:vAlign w:val="bottom"/>
          </w:tcPr>
          <w:p w:rsidR="005014AC" w:rsidRPr="0006704E" w:rsidRDefault="005014AC" w:rsidP="0006704E">
            <w:pPr>
              <w:pStyle w:val="1CStyle8"/>
              <w:widowControl w:val="0"/>
              <w:wordWrap/>
              <w:spacing w:after="0" w:line="240" w:lineRule="auto"/>
              <w:ind w:left="-108" w:right="-108"/>
              <w:rPr>
                <w:rFonts w:cs="Arial"/>
                <w:sz w:val="20"/>
                <w:szCs w:val="20"/>
              </w:rPr>
            </w:pPr>
          </w:p>
        </w:tc>
        <w:tc>
          <w:tcPr>
            <w:tcW w:w="882" w:type="pct"/>
            <w:shd w:val="clear" w:color="FFFFFF" w:fill="auto"/>
            <w:vAlign w:val="bottom"/>
          </w:tcPr>
          <w:p w:rsidR="005014AC" w:rsidRPr="0006704E" w:rsidRDefault="005014AC" w:rsidP="0006704E">
            <w:pPr>
              <w:tabs>
                <w:tab w:val="decimal" w:pos="1247"/>
              </w:tabs>
              <w:rPr>
                <w:rFonts w:cs="Arial"/>
                <w:color w:val="000000"/>
                <w:sz w:val="20"/>
                <w:szCs w:val="20"/>
              </w:rPr>
            </w:pPr>
            <w:r w:rsidRPr="0006704E">
              <w:rPr>
                <w:rFonts w:cs="Arial"/>
                <w:color w:val="000000"/>
                <w:sz w:val="20"/>
                <w:szCs w:val="20"/>
              </w:rPr>
              <w:t>4</w:t>
            </w:r>
            <w:r w:rsidRPr="0006704E">
              <w:rPr>
                <w:rFonts w:cs="Arial"/>
                <w:color w:val="000000"/>
                <w:sz w:val="20"/>
                <w:szCs w:val="20"/>
                <w:lang w:val="en-US"/>
              </w:rPr>
              <w:t>,</w:t>
            </w:r>
            <w:r w:rsidRPr="0006704E">
              <w:rPr>
                <w:rFonts w:cs="Arial"/>
                <w:color w:val="000000"/>
                <w:sz w:val="20"/>
                <w:szCs w:val="20"/>
              </w:rPr>
              <w:t>523</w:t>
            </w:r>
          </w:p>
        </w:tc>
        <w:tc>
          <w:tcPr>
            <w:tcW w:w="882" w:type="pct"/>
            <w:shd w:val="clear" w:color="FFFFFF" w:fill="auto"/>
            <w:vAlign w:val="bottom"/>
          </w:tcPr>
          <w:p w:rsidR="005014AC" w:rsidRPr="0006704E" w:rsidRDefault="001B1234" w:rsidP="0006704E">
            <w:pPr>
              <w:tabs>
                <w:tab w:val="decimal" w:pos="1247"/>
              </w:tabs>
              <w:rPr>
                <w:rFonts w:cs="Arial"/>
                <w:color w:val="000000"/>
                <w:sz w:val="20"/>
                <w:szCs w:val="20"/>
                <w:lang w:val="en-US"/>
              </w:rPr>
            </w:pPr>
            <w:r w:rsidRPr="0006704E">
              <w:rPr>
                <w:rFonts w:cs="Arial"/>
                <w:color w:val="000000"/>
                <w:sz w:val="20"/>
                <w:szCs w:val="20"/>
                <w:lang w:val="en-US"/>
              </w:rPr>
              <w:t>10</w:t>
            </w:r>
            <w:r w:rsidR="005014AC" w:rsidRPr="0006704E">
              <w:rPr>
                <w:rFonts w:cs="Arial"/>
                <w:color w:val="000000"/>
                <w:sz w:val="20"/>
                <w:szCs w:val="20"/>
                <w:lang w:val="en-US"/>
              </w:rPr>
              <w:t>,</w:t>
            </w:r>
            <w:r w:rsidRPr="0006704E">
              <w:rPr>
                <w:rFonts w:cs="Arial"/>
                <w:color w:val="000000"/>
                <w:sz w:val="20"/>
                <w:szCs w:val="20"/>
                <w:lang w:val="en-US"/>
              </w:rPr>
              <w:t>070</w:t>
            </w:r>
          </w:p>
        </w:tc>
        <w:tc>
          <w:tcPr>
            <w:tcW w:w="882" w:type="pct"/>
            <w:shd w:val="clear" w:color="auto" w:fill="auto"/>
            <w:vAlign w:val="bottom"/>
          </w:tcPr>
          <w:p w:rsidR="005014AC" w:rsidRPr="0006704E" w:rsidRDefault="001B1234" w:rsidP="0006704E">
            <w:pPr>
              <w:tabs>
                <w:tab w:val="decimal" w:pos="1247"/>
              </w:tabs>
              <w:rPr>
                <w:rFonts w:cs="Arial"/>
                <w:color w:val="000000"/>
                <w:sz w:val="20"/>
                <w:szCs w:val="20"/>
                <w:lang w:val="en-US"/>
              </w:rPr>
            </w:pPr>
            <w:r w:rsidRPr="0006704E">
              <w:rPr>
                <w:rFonts w:cs="Arial"/>
                <w:color w:val="000000"/>
                <w:sz w:val="20"/>
                <w:szCs w:val="20"/>
                <w:lang w:val="en-US"/>
              </w:rPr>
              <w:t>8</w:t>
            </w:r>
            <w:r w:rsidR="005014AC" w:rsidRPr="0006704E">
              <w:rPr>
                <w:rFonts w:cs="Arial"/>
                <w:color w:val="000000"/>
                <w:sz w:val="20"/>
                <w:szCs w:val="20"/>
                <w:lang w:val="en-US"/>
              </w:rPr>
              <w:t>,</w:t>
            </w:r>
            <w:r w:rsidRPr="0006704E">
              <w:rPr>
                <w:rFonts w:cs="Arial"/>
                <w:color w:val="000000"/>
                <w:sz w:val="20"/>
                <w:szCs w:val="20"/>
                <w:lang w:val="en-US"/>
              </w:rPr>
              <w:t>305</w:t>
            </w:r>
          </w:p>
        </w:tc>
      </w:tr>
      <w:tr w:rsidR="00064197" w:rsidRPr="00E71266" w:rsidTr="0006704E">
        <w:trPr>
          <w:trHeight w:val="23"/>
        </w:trPr>
        <w:tc>
          <w:tcPr>
            <w:tcW w:w="1867" w:type="pct"/>
            <w:shd w:val="clear" w:color="FFFFFF" w:fill="auto"/>
            <w:vAlign w:val="bottom"/>
          </w:tcPr>
          <w:p w:rsidR="005014AC" w:rsidRPr="0006704E" w:rsidRDefault="005014AC" w:rsidP="0006704E">
            <w:pPr>
              <w:pStyle w:val="1CStyle7"/>
              <w:widowControl w:val="0"/>
              <w:spacing w:after="0" w:line="240" w:lineRule="auto"/>
              <w:ind w:left="5" w:right="-108" w:hanging="113"/>
              <w:jc w:val="left"/>
              <w:rPr>
                <w:rFonts w:cs="Arial"/>
                <w:sz w:val="20"/>
                <w:szCs w:val="20"/>
                <w:lang w:val="en-US"/>
              </w:rPr>
            </w:pPr>
            <w:r w:rsidRPr="0006704E">
              <w:rPr>
                <w:rFonts w:cs="Arial"/>
                <w:sz w:val="20"/>
                <w:szCs w:val="20"/>
              </w:rPr>
              <w:t>Cash and cash equivalents</w:t>
            </w:r>
            <w:r w:rsidRPr="0006704E">
              <w:rPr>
                <w:rFonts w:cs="Arial"/>
                <w:sz w:val="20"/>
                <w:szCs w:val="20"/>
                <w:lang w:val="en-US"/>
              </w:rPr>
              <w:t xml:space="preserve"> </w:t>
            </w:r>
          </w:p>
        </w:tc>
        <w:tc>
          <w:tcPr>
            <w:tcW w:w="487" w:type="pct"/>
            <w:shd w:val="clear" w:color="FFFFFF" w:fill="auto"/>
            <w:vAlign w:val="bottom"/>
          </w:tcPr>
          <w:p w:rsidR="005014AC" w:rsidRPr="0006704E" w:rsidRDefault="003C7E2F" w:rsidP="0006704E">
            <w:pPr>
              <w:pStyle w:val="1CStyle8"/>
              <w:widowControl w:val="0"/>
              <w:wordWrap/>
              <w:spacing w:after="0" w:line="240" w:lineRule="auto"/>
              <w:ind w:left="-108" w:right="-108"/>
              <w:rPr>
                <w:rFonts w:cs="Arial"/>
                <w:sz w:val="20"/>
                <w:szCs w:val="20"/>
                <w:lang w:val="en-US"/>
              </w:rPr>
            </w:pPr>
            <w:r w:rsidRPr="0006704E">
              <w:rPr>
                <w:rFonts w:cs="Arial"/>
                <w:sz w:val="20"/>
                <w:szCs w:val="20"/>
                <w:lang w:val="en-US"/>
              </w:rPr>
              <w:t>9</w:t>
            </w:r>
          </w:p>
        </w:tc>
        <w:tc>
          <w:tcPr>
            <w:tcW w:w="882" w:type="pct"/>
            <w:shd w:val="clear" w:color="FFFFFF" w:fill="auto"/>
            <w:vAlign w:val="bottom"/>
          </w:tcPr>
          <w:p w:rsidR="005014AC" w:rsidRPr="0006704E" w:rsidRDefault="005014AC" w:rsidP="0006704E">
            <w:pPr>
              <w:tabs>
                <w:tab w:val="decimal" w:pos="1247"/>
              </w:tabs>
              <w:rPr>
                <w:rFonts w:cs="Arial"/>
                <w:color w:val="000000"/>
                <w:sz w:val="20"/>
                <w:szCs w:val="20"/>
              </w:rPr>
            </w:pPr>
            <w:r w:rsidRPr="0006704E">
              <w:rPr>
                <w:rFonts w:cs="Arial"/>
                <w:color w:val="000000"/>
                <w:sz w:val="20"/>
                <w:szCs w:val="20"/>
              </w:rPr>
              <w:t>1</w:t>
            </w:r>
            <w:r w:rsidRPr="0006704E">
              <w:rPr>
                <w:rFonts w:cs="Arial"/>
                <w:color w:val="000000"/>
                <w:sz w:val="20"/>
                <w:szCs w:val="20"/>
                <w:lang w:val="en-US"/>
              </w:rPr>
              <w:t>,</w:t>
            </w:r>
            <w:r w:rsidRPr="0006704E">
              <w:rPr>
                <w:rFonts w:cs="Arial"/>
                <w:color w:val="000000"/>
                <w:sz w:val="20"/>
                <w:szCs w:val="20"/>
              </w:rPr>
              <w:t>809</w:t>
            </w:r>
            <w:r w:rsidRPr="0006704E">
              <w:rPr>
                <w:rFonts w:cs="Arial"/>
                <w:color w:val="000000"/>
                <w:sz w:val="20"/>
                <w:szCs w:val="20"/>
                <w:lang w:val="en-US"/>
              </w:rPr>
              <w:t>,</w:t>
            </w:r>
            <w:r w:rsidRPr="0006704E">
              <w:rPr>
                <w:rFonts w:cs="Arial"/>
                <w:color w:val="000000"/>
                <w:sz w:val="20"/>
                <w:szCs w:val="20"/>
              </w:rPr>
              <w:t>452</w:t>
            </w:r>
          </w:p>
        </w:tc>
        <w:tc>
          <w:tcPr>
            <w:tcW w:w="882" w:type="pct"/>
            <w:shd w:val="clear" w:color="FFFFFF" w:fill="auto"/>
            <w:vAlign w:val="bottom"/>
          </w:tcPr>
          <w:p w:rsidR="005014AC" w:rsidRPr="0006704E" w:rsidRDefault="005014AC" w:rsidP="0006704E">
            <w:pPr>
              <w:tabs>
                <w:tab w:val="decimal" w:pos="1247"/>
              </w:tabs>
              <w:rPr>
                <w:rFonts w:cs="Arial"/>
                <w:color w:val="000000"/>
                <w:sz w:val="20"/>
                <w:szCs w:val="20"/>
              </w:rPr>
            </w:pPr>
            <w:r w:rsidRPr="0006704E">
              <w:rPr>
                <w:rFonts w:cs="Arial"/>
                <w:color w:val="000000"/>
                <w:sz w:val="20"/>
                <w:szCs w:val="20"/>
              </w:rPr>
              <w:t>3</w:t>
            </w:r>
            <w:r w:rsidRPr="0006704E">
              <w:rPr>
                <w:rFonts w:cs="Arial"/>
                <w:color w:val="000000"/>
                <w:sz w:val="20"/>
                <w:szCs w:val="20"/>
                <w:lang w:val="en-US"/>
              </w:rPr>
              <w:t>,</w:t>
            </w:r>
            <w:r w:rsidRPr="0006704E">
              <w:rPr>
                <w:rFonts w:cs="Arial"/>
                <w:color w:val="000000"/>
                <w:sz w:val="20"/>
                <w:szCs w:val="20"/>
              </w:rPr>
              <w:t>023</w:t>
            </w:r>
            <w:r w:rsidRPr="0006704E">
              <w:rPr>
                <w:rFonts w:cs="Arial"/>
                <w:color w:val="000000"/>
                <w:sz w:val="20"/>
                <w:szCs w:val="20"/>
                <w:lang w:val="en-US"/>
              </w:rPr>
              <w:t>,</w:t>
            </w:r>
            <w:r w:rsidRPr="0006704E">
              <w:rPr>
                <w:rFonts w:cs="Arial"/>
                <w:color w:val="000000"/>
                <w:sz w:val="20"/>
                <w:szCs w:val="20"/>
              </w:rPr>
              <w:t>443</w:t>
            </w:r>
          </w:p>
        </w:tc>
        <w:tc>
          <w:tcPr>
            <w:tcW w:w="882" w:type="pct"/>
            <w:shd w:val="clear" w:color="FFFFFF" w:fill="auto"/>
            <w:vAlign w:val="bottom"/>
          </w:tcPr>
          <w:p w:rsidR="005014AC" w:rsidRPr="0006704E" w:rsidRDefault="005014AC" w:rsidP="0006704E">
            <w:pPr>
              <w:tabs>
                <w:tab w:val="decimal" w:pos="1247"/>
              </w:tabs>
              <w:rPr>
                <w:rFonts w:cs="Arial"/>
                <w:color w:val="000000"/>
                <w:sz w:val="20"/>
                <w:szCs w:val="20"/>
              </w:rPr>
            </w:pPr>
            <w:r w:rsidRPr="0006704E">
              <w:rPr>
                <w:rFonts w:cs="Arial"/>
                <w:color w:val="000000"/>
                <w:sz w:val="20"/>
                <w:szCs w:val="20"/>
              </w:rPr>
              <w:t>5</w:t>
            </w:r>
            <w:r w:rsidRPr="0006704E">
              <w:rPr>
                <w:rFonts w:cs="Arial"/>
                <w:color w:val="000000"/>
                <w:sz w:val="20"/>
                <w:szCs w:val="20"/>
                <w:lang w:val="en-US"/>
              </w:rPr>
              <w:t>,</w:t>
            </w:r>
            <w:r w:rsidRPr="0006704E">
              <w:rPr>
                <w:rFonts w:cs="Arial"/>
                <w:color w:val="000000"/>
                <w:sz w:val="20"/>
                <w:szCs w:val="20"/>
              </w:rPr>
              <w:t>266</w:t>
            </w:r>
            <w:r w:rsidRPr="0006704E">
              <w:rPr>
                <w:rFonts w:cs="Arial"/>
                <w:color w:val="000000"/>
                <w:sz w:val="20"/>
                <w:szCs w:val="20"/>
                <w:lang w:val="en-US"/>
              </w:rPr>
              <w:t>,</w:t>
            </w:r>
            <w:r w:rsidRPr="0006704E">
              <w:rPr>
                <w:rFonts w:cs="Arial"/>
                <w:color w:val="000000"/>
                <w:sz w:val="20"/>
                <w:szCs w:val="20"/>
              </w:rPr>
              <w:t>890</w:t>
            </w:r>
          </w:p>
        </w:tc>
      </w:tr>
      <w:tr w:rsidR="00064197" w:rsidRPr="00E71266" w:rsidTr="0006704E">
        <w:trPr>
          <w:trHeight w:val="23"/>
        </w:trPr>
        <w:tc>
          <w:tcPr>
            <w:tcW w:w="1867" w:type="pct"/>
            <w:shd w:val="clear" w:color="FFFFFF" w:fill="auto"/>
            <w:vAlign w:val="bottom"/>
          </w:tcPr>
          <w:p w:rsidR="005014AC" w:rsidRPr="0006704E" w:rsidRDefault="005014AC" w:rsidP="0006704E">
            <w:pPr>
              <w:pStyle w:val="1CStyle22"/>
              <w:widowControl w:val="0"/>
              <w:spacing w:after="0" w:line="240" w:lineRule="auto"/>
              <w:ind w:left="5" w:right="-108" w:hanging="113"/>
              <w:jc w:val="left"/>
              <w:rPr>
                <w:rFonts w:cs="Arial"/>
                <w:sz w:val="20"/>
                <w:szCs w:val="20"/>
                <w:lang w:val="en-US"/>
              </w:rPr>
            </w:pPr>
            <w:r w:rsidRPr="0006704E">
              <w:rPr>
                <w:rFonts w:cs="Arial"/>
                <w:sz w:val="20"/>
                <w:szCs w:val="20"/>
                <w:lang w:val="en-US"/>
              </w:rPr>
              <w:t xml:space="preserve">Short-term </w:t>
            </w:r>
            <w:r w:rsidR="00276748" w:rsidRPr="0006704E">
              <w:rPr>
                <w:rFonts w:cs="Arial"/>
                <w:sz w:val="20"/>
                <w:szCs w:val="20"/>
                <w:lang w:val="en-US"/>
              </w:rPr>
              <w:t>prepayments</w:t>
            </w:r>
            <w:r w:rsidR="00BA0724" w:rsidRPr="0006704E">
              <w:rPr>
                <w:rFonts w:cs="Arial"/>
                <w:sz w:val="20"/>
                <w:szCs w:val="20"/>
                <w:lang w:val="en-US"/>
              </w:rPr>
              <w:t xml:space="preserve"> to agents</w:t>
            </w:r>
            <w:r w:rsidR="00BA0724" w:rsidRPr="0006704E" w:rsidDel="00276748">
              <w:rPr>
                <w:rFonts w:cs="Arial"/>
                <w:sz w:val="20"/>
                <w:szCs w:val="20"/>
                <w:lang w:val="en-US"/>
              </w:rPr>
              <w:t xml:space="preserve"> </w:t>
            </w:r>
          </w:p>
        </w:tc>
        <w:tc>
          <w:tcPr>
            <w:tcW w:w="487" w:type="pct"/>
            <w:shd w:val="clear" w:color="FFFFFF" w:fill="auto"/>
            <w:vAlign w:val="bottom"/>
          </w:tcPr>
          <w:p w:rsidR="005014AC" w:rsidRPr="0006704E" w:rsidDel="007F4CDD" w:rsidRDefault="005014AC" w:rsidP="0006704E">
            <w:pPr>
              <w:pStyle w:val="1CStyle15"/>
              <w:widowControl w:val="0"/>
              <w:wordWrap/>
              <w:spacing w:after="0" w:line="240" w:lineRule="auto"/>
              <w:ind w:left="-108" w:right="-108"/>
              <w:rPr>
                <w:rFonts w:cs="Arial"/>
                <w:sz w:val="20"/>
                <w:szCs w:val="20"/>
                <w:lang w:val="en-US"/>
              </w:rPr>
            </w:pPr>
          </w:p>
        </w:tc>
        <w:tc>
          <w:tcPr>
            <w:tcW w:w="882" w:type="pct"/>
            <w:shd w:val="clear" w:color="FFFFFF" w:fill="auto"/>
            <w:vAlign w:val="bottom"/>
          </w:tcPr>
          <w:p w:rsidR="005014AC" w:rsidRPr="0006704E" w:rsidRDefault="00386611" w:rsidP="0006704E">
            <w:pPr>
              <w:tabs>
                <w:tab w:val="decimal" w:pos="1247"/>
              </w:tabs>
              <w:rPr>
                <w:rFonts w:cs="Arial"/>
                <w:color w:val="000000"/>
                <w:sz w:val="20"/>
                <w:szCs w:val="20"/>
                <w:lang w:val="en-US"/>
              </w:rPr>
            </w:pPr>
            <w:r w:rsidRPr="0006704E">
              <w:rPr>
                <w:rFonts w:cs="Arial"/>
                <w:color w:val="000000"/>
                <w:sz w:val="20"/>
                <w:szCs w:val="20"/>
              </w:rPr>
              <w:t>22</w:t>
            </w:r>
            <w:r w:rsidRPr="0006704E">
              <w:rPr>
                <w:rFonts w:cs="Arial"/>
                <w:color w:val="000000"/>
                <w:sz w:val="20"/>
                <w:szCs w:val="20"/>
                <w:lang w:val="en-US"/>
              </w:rPr>
              <w:t>4</w:t>
            </w:r>
            <w:r w:rsidR="005014AC" w:rsidRPr="0006704E">
              <w:rPr>
                <w:rFonts w:cs="Arial"/>
                <w:color w:val="000000"/>
                <w:sz w:val="20"/>
                <w:szCs w:val="20"/>
                <w:lang w:val="en-US"/>
              </w:rPr>
              <w:t>,</w:t>
            </w:r>
            <w:r w:rsidRPr="0006704E">
              <w:rPr>
                <w:rFonts w:cs="Arial"/>
                <w:color w:val="000000"/>
                <w:sz w:val="20"/>
                <w:szCs w:val="20"/>
                <w:lang w:val="en-US"/>
              </w:rPr>
              <w:t>751</w:t>
            </w:r>
          </w:p>
        </w:tc>
        <w:tc>
          <w:tcPr>
            <w:tcW w:w="882" w:type="pct"/>
            <w:shd w:val="clear" w:color="FFFFFF" w:fill="auto"/>
            <w:vAlign w:val="bottom"/>
          </w:tcPr>
          <w:p w:rsidR="005014AC" w:rsidRPr="0006704E" w:rsidRDefault="00386611" w:rsidP="0006704E">
            <w:pPr>
              <w:tabs>
                <w:tab w:val="decimal" w:pos="1247"/>
              </w:tabs>
              <w:rPr>
                <w:rFonts w:cs="Arial"/>
                <w:color w:val="000000"/>
                <w:sz w:val="20"/>
                <w:szCs w:val="20"/>
                <w:lang w:val="en-US"/>
              </w:rPr>
            </w:pPr>
            <w:r w:rsidRPr="0006704E">
              <w:rPr>
                <w:rFonts w:cs="Arial"/>
                <w:color w:val="000000"/>
                <w:sz w:val="20"/>
                <w:szCs w:val="20"/>
              </w:rPr>
              <w:t>39</w:t>
            </w:r>
            <w:r w:rsidRPr="0006704E">
              <w:rPr>
                <w:rFonts w:cs="Arial"/>
                <w:color w:val="000000"/>
                <w:sz w:val="20"/>
                <w:szCs w:val="20"/>
                <w:lang w:val="en-US"/>
              </w:rPr>
              <w:t>0</w:t>
            </w:r>
            <w:r w:rsidR="005014AC" w:rsidRPr="0006704E">
              <w:rPr>
                <w:rFonts w:cs="Arial"/>
                <w:color w:val="000000"/>
                <w:sz w:val="20"/>
                <w:szCs w:val="20"/>
                <w:lang w:val="en-US"/>
              </w:rPr>
              <w:t>,</w:t>
            </w:r>
            <w:r w:rsidRPr="0006704E">
              <w:rPr>
                <w:rFonts w:cs="Arial"/>
                <w:color w:val="000000"/>
                <w:sz w:val="20"/>
                <w:szCs w:val="20"/>
                <w:lang w:val="en-US"/>
              </w:rPr>
              <w:t>848</w:t>
            </w:r>
          </w:p>
        </w:tc>
        <w:tc>
          <w:tcPr>
            <w:tcW w:w="882" w:type="pct"/>
            <w:shd w:val="clear" w:color="FFFFFF" w:fill="auto"/>
            <w:vAlign w:val="bottom"/>
          </w:tcPr>
          <w:p w:rsidR="005014AC" w:rsidRPr="0006704E" w:rsidRDefault="00386611" w:rsidP="0006704E">
            <w:pPr>
              <w:tabs>
                <w:tab w:val="decimal" w:pos="1247"/>
              </w:tabs>
              <w:rPr>
                <w:rFonts w:cs="Arial"/>
                <w:color w:val="000000"/>
                <w:sz w:val="20"/>
                <w:szCs w:val="20"/>
                <w:lang w:val="en-US"/>
              </w:rPr>
            </w:pPr>
            <w:r w:rsidRPr="0006704E">
              <w:rPr>
                <w:rFonts w:cs="Arial"/>
                <w:color w:val="000000"/>
                <w:sz w:val="20"/>
                <w:szCs w:val="20"/>
              </w:rPr>
              <w:t>18</w:t>
            </w:r>
            <w:r w:rsidRPr="0006704E">
              <w:rPr>
                <w:rFonts w:cs="Arial"/>
                <w:color w:val="000000"/>
                <w:sz w:val="20"/>
                <w:szCs w:val="20"/>
                <w:lang w:val="en-US"/>
              </w:rPr>
              <w:t>4</w:t>
            </w:r>
            <w:r w:rsidR="005014AC" w:rsidRPr="0006704E">
              <w:rPr>
                <w:rFonts w:cs="Arial"/>
                <w:color w:val="000000"/>
                <w:sz w:val="20"/>
                <w:szCs w:val="20"/>
                <w:lang w:val="en-US"/>
              </w:rPr>
              <w:t>,</w:t>
            </w:r>
            <w:r w:rsidRPr="0006704E">
              <w:rPr>
                <w:rFonts w:cs="Arial"/>
                <w:color w:val="000000"/>
                <w:sz w:val="20"/>
                <w:szCs w:val="20"/>
                <w:lang w:val="en-US"/>
              </w:rPr>
              <w:t>401</w:t>
            </w:r>
          </w:p>
        </w:tc>
      </w:tr>
      <w:tr w:rsidR="00064197" w:rsidRPr="00E71266" w:rsidTr="0006704E">
        <w:trPr>
          <w:trHeight w:val="23"/>
        </w:trPr>
        <w:tc>
          <w:tcPr>
            <w:tcW w:w="1867" w:type="pct"/>
            <w:shd w:val="clear" w:color="FFFFFF" w:fill="auto"/>
            <w:vAlign w:val="bottom"/>
          </w:tcPr>
          <w:p w:rsidR="00386611" w:rsidRPr="0006704E" w:rsidRDefault="00386611" w:rsidP="0006704E">
            <w:pPr>
              <w:pStyle w:val="1CStyle22"/>
              <w:widowControl w:val="0"/>
              <w:spacing w:after="0" w:line="240" w:lineRule="auto"/>
              <w:ind w:left="5" w:right="-108" w:hanging="113"/>
              <w:jc w:val="left"/>
              <w:rPr>
                <w:rFonts w:cs="Arial"/>
                <w:sz w:val="20"/>
                <w:szCs w:val="20"/>
                <w:lang w:val="en-US"/>
              </w:rPr>
            </w:pPr>
            <w:r w:rsidRPr="0006704E">
              <w:rPr>
                <w:rFonts w:cs="Arial"/>
                <w:sz w:val="20"/>
                <w:szCs w:val="20"/>
                <w:lang w:val="en-US"/>
              </w:rPr>
              <w:t>Other current assets</w:t>
            </w:r>
          </w:p>
        </w:tc>
        <w:tc>
          <w:tcPr>
            <w:tcW w:w="487" w:type="pct"/>
            <w:shd w:val="clear" w:color="FFFFFF" w:fill="auto"/>
            <w:vAlign w:val="bottom"/>
          </w:tcPr>
          <w:p w:rsidR="00386611" w:rsidRPr="0006704E" w:rsidDel="007F4CDD" w:rsidRDefault="00386611" w:rsidP="0006704E">
            <w:pPr>
              <w:pStyle w:val="1CStyle15"/>
              <w:widowControl w:val="0"/>
              <w:wordWrap/>
              <w:spacing w:after="0" w:line="240" w:lineRule="auto"/>
              <w:ind w:left="-108" w:right="-108"/>
              <w:rPr>
                <w:rFonts w:cs="Arial"/>
                <w:sz w:val="20"/>
                <w:szCs w:val="20"/>
                <w:lang w:val="en-US"/>
              </w:rPr>
            </w:pPr>
          </w:p>
        </w:tc>
        <w:tc>
          <w:tcPr>
            <w:tcW w:w="882" w:type="pct"/>
            <w:tcBorders>
              <w:bottom w:val="single" w:sz="6" w:space="0" w:color="auto"/>
            </w:tcBorders>
            <w:shd w:val="clear" w:color="FFFFFF" w:fill="auto"/>
            <w:vAlign w:val="bottom"/>
          </w:tcPr>
          <w:p w:rsidR="00386611" w:rsidRPr="0006704E" w:rsidRDefault="00386611" w:rsidP="0006704E">
            <w:pPr>
              <w:tabs>
                <w:tab w:val="decimal" w:pos="1247"/>
              </w:tabs>
              <w:rPr>
                <w:rFonts w:cs="Arial"/>
                <w:color w:val="000000"/>
                <w:sz w:val="20"/>
                <w:szCs w:val="20"/>
                <w:lang w:val="en-US"/>
              </w:rPr>
            </w:pPr>
            <w:r w:rsidRPr="0006704E">
              <w:rPr>
                <w:rFonts w:cs="Arial"/>
                <w:color w:val="000000"/>
                <w:sz w:val="20"/>
                <w:szCs w:val="20"/>
                <w:lang w:val="en-US"/>
              </w:rPr>
              <w:t>435</w:t>
            </w:r>
          </w:p>
        </w:tc>
        <w:tc>
          <w:tcPr>
            <w:tcW w:w="882" w:type="pct"/>
            <w:shd w:val="clear" w:color="FFFFFF" w:fill="auto"/>
            <w:vAlign w:val="bottom"/>
          </w:tcPr>
          <w:p w:rsidR="00386611" w:rsidRPr="0006704E" w:rsidRDefault="00386611" w:rsidP="0006704E">
            <w:pPr>
              <w:tabs>
                <w:tab w:val="decimal" w:pos="1247"/>
              </w:tabs>
              <w:rPr>
                <w:rFonts w:cs="Arial"/>
                <w:color w:val="000000"/>
                <w:sz w:val="20"/>
                <w:szCs w:val="20"/>
                <w:lang w:val="en-US"/>
              </w:rPr>
            </w:pPr>
            <w:r w:rsidRPr="0006704E">
              <w:rPr>
                <w:rFonts w:cs="Arial"/>
                <w:color w:val="000000"/>
                <w:sz w:val="20"/>
                <w:szCs w:val="20"/>
                <w:lang w:val="en-US"/>
              </w:rPr>
              <w:t>353</w:t>
            </w:r>
          </w:p>
        </w:tc>
        <w:tc>
          <w:tcPr>
            <w:tcW w:w="882" w:type="pct"/>
            <w:shd w:val="clear" w:color="FFFFFF" w:fill="auto"/>
            <w:vAlign w:val="bottom"/>
          </w:tcPr>
          <w:p w:rsidR="00386611" w:rsidRPr="0006704E" w:rsidRDefault="00386611" w:rsidP="0006704E">
            <w:pPr>
              <w:tabs>
                <w:tab w:val="decimal" w:pos="1247"/>
              </w:tabs>
              <w:rPr>
                <w:rFonts w:cs="Arial"/>
                <w:color w:val="000000"/>
                <w:sz w:val="20"/>
                <w:szCs w:val="20"/>
                <w:lang w:val="en-US"/>
              </w:rPr>
            </w:pPr>
            <w:r w:rsidRPr="0006704E">
              <w:rPr>
                <w:rFonts w:cs="Arial"/>
                <w:color w:val="000000"/>
                <w:sz w:val="20"/>
                <w:szCs w:val="20"/>
                <w:lang w:val="en-US"/>
              </w:rPr>
              <w:t>1,390</w:t>
            </w:r>
          </w:p>
        </w:tc>
      </w:tr>
      <w:tr w:rsidR="00064197" w:rsidRPr="00E71266" w:rsidTr="0006704E">
        <w:trPr>
          <w:trHeight w:val="23"/>
        </w:trPr>
        <w:tc>
          <w:tcPr>
            <w:tcW w:w="1867" w:type="pct"/>
            <w:shd w:val="clear" w:color="FFFFFF" w:fill="auto"/>
            <w:vAlign w:val="bottom"/>
          </w:tcPr>
          <w:p w:rsidR="005014AC" w:rsidRPr="0006704E" w:rsidRDefault="005014AC" w:rsidP="0006704E">
            <w:pPr>
              <w:pStyle w:val="1CStyle16"/>
              <w:widowControl w:val="0"/>
              <w:spacing w:after="0" w:line="240" w:lineRule="auto"/>
              <w:ind w:left="5" w:right="-108" w:hanging="113"/>
              <w:jc w:val="left"/>
              <w:rPr>
                <w:rFonts w:cs="Arial"/>
                <w:sz w:val="20"/>
                <w:szCs w:val="20"/>
                <w:lang w:val="en-US"/>
              </w:rPr>
            </w:pPr>
            <w:r w:rsidRPr="0006704E">
              <w:rPr>
                <w:rFonts w:cs="Arial"/>
                <w:sz w:val="20"/>
                <w:szCs w:val="20"/>
              </w:rPr>
              <w:t>Total current assets</w:t>
            </w:r>
            <w:r w:rsidRPr="0006704E">
              <w:rPr>
                <w:rFonts w:cs="Arial"/>
                <w:sz w:val="20"/>
                <w:szCs w:val="20"/>
                <w:lang w:val="en-US"/>
              </w:rPr>
              <w:t xml:space="preserve"> </w:t>
            </w:r>
          </w:p>
        </w:tc>
        <w:tc>
          <w:tcPr>
            <w:tcW w:w="487" w:type="pct"/>
            <w:shd w:val="clear" w:color="FFFFFF" w:fill="auto"/>
            <w:vAlign w:val="bottom"/>
          </w:tcPr>
          <w:p w:rsidR="005014AC" w:rsidRPr="0006704E" w:rsidRDefault="005014AC" w:rsidP="0006704E">
            <w:pPr>
              <w:pStyle w:val="1CStyle17"/>
              <w:widowControl w:val="0"/>
              <w:wordWrap/>
              <w:spacing w:after="0" w:line="240" w:lineRule="auto"/>
              <w:ind w:left="-108" w:right="-108"/>
              <w:rPr>
                <w:rFonts w:cs="Arial"/>
                <w:b w:val="0"/>
                <w:sz w:val="20"/>
                <w:szCs w:val="20"/>
              </w:rPr>
            </w:pPr>
          </w:p>
        </w:tc>
        <w:tc>
          <w:tcPr>
            <w:tcW w:w="882" w:type="pct"/>
            <w:tcBorders>
              <w:top w:val="single" w:sz="6" w:space="0" w:color="auto"/>
              <w:bottom w:val="single" w:sz="6" w:space="0" w:color="auto"/>
            </w:tcBorders>
            <w:shd w:val="clear" w:color="FFFFFF" w:fill="auto"/>
            <w:vAlign w:val="bottom"/>
          </w:tcPr>
          <w:p w:rsidR="005014AC" w:rsidRPr="0006704E" w:rsidRDefault="005014AC" w:rsidP="0006704E">
            <w:pPr>
              <w:tabs>
                <w:tab w:val="decimal" w:pos="1247"/>
              </w:tabs>
              <w:rPr>
                <w:rFonts w:cs="Arial"/>
                <w:b/>
                <w:bCs/>
                <w:color w:val="000000"/>
                <w:sz w:val="20"/>
                <w:szCs w:val="20"/>
                <w:lang w:val="en-US"/>
              </w:rPr>
            </w:pPr>
            <w:r w:rsidRPr="0006704E">
              <w:rPr>
                <w:rFonts w:cs="Arial"/>
                <w:b/>
                <w:bCs/>
                <w:color w:val="000000"/>
                <w:sz w:val="20"/>
                <w:szCs w:val="20"/>
              </w:rPr>
              <w:t>3</w:t>
            </w:r>
            <w:r w:rsidRPr="0006704E">
              <w:rPr>
                <w:rFonts w:cs="Arial"/>
                <w:b/>
                <w:bCs/>
                <w:color w:val="000000"/>
                <w:sz w:val="20"/>
                <w:szCs w:val="20"/>
                <w:lang w:val="en-US"/>
              </w:rPr>
              <w:t>,</w:t>
            </w:r>
            <w:r w:rsidR="00CE4376" w:rsidRPr="0006704E">
              <w:rPr>
                <w:rFonts w:cs="Arial"/>
                <w:b/>
                <w:bCs/>
                <w:color w:val="000000"/>
                <w:sz w:val="20"/>
                <w:szCs w:val="20"/>
                <w:lang w:val="en-US"/>
              </w:rPr>
              <w:t>589</w:t>
            </w:r>
            <w:r w:rsidRPr="0006704E">
              <w:rPr>
                <w:rFonts w:cs="Arial"/>
                <w:b/>
                <w:bCs/>
                <w:color w:val="000000"/>
                <w:sz w:val="20"/>
                <w:szCs w:val="20"/>
                <w:lang w:val="en-US"/>
              </w:rPr>
              <w:t>,</w:t>
            </w:r>
            <w:r w:rsidR="00CE4376" w:rsidRPr="0006704E">
              <w:rPr>
                <w:rFonts w:cs="Arial"/>
                <w:b/>
                <w:bCs/>
                <w:color w:val="000000"/>
                <w:sz w:val="20"/>
                <w:szCs w:val="20"/>
                <w:lang w:val="en-US"/>
              </w:rPr>
              <w:t>359</w:t>
            </w:r>
          </w:p>
        </w:tc>
        <w:tc>
          <w:tcPr>
            <w:tcW w:w="882" w:type="pct"/>
            <w:tcBorders>
              <w:top w:val="single" w:sz="6" w:space="0" w:color="auto"/>
              <w:bottom w:val="single" w:sz="6" w:space="0" w:color="auto"/>
            </w:tcBorders>
            <w:shd w:val="clear" w:color="FFFFFF" w:fill="auto"/>
            <w:vAlign w:val="bottom"/>
          </w:tcPr>
          <w:p w:rsidR="005014AC" w:rsidRPr="0006704E" w:rsidRDefault="005014AC" w:rsidP="0006704E">
            <w:pPr>
              <w:tabs>
                <w:tab w:val="decimal" w:pos="1247"/>
              </w:tabs>
              <w:rPr>
                <w:rFonts w:cs="Arial"/>
                <w:b/>
                <w:bCs/>
                <w:color w:val="000000"/>
                <w:sz w:val="20"/>
                <w:szCs w:val="20"/>
                <w:lang w:val="en-US"/>
              </w:rPr>
            </w:pPr>
            <w:r w:rsidRPr="0006704E">
              <w:rPr>
                <w:rFonts w:cs="Arial"/>
                <w:b/>
                <w:bCs/>
                <w:color w:val="000000"/>
                <w:sz w:val="20"/>
                <w:szCs w:val="20"/>
              </w:rPr>
              <w:t>4</w:t>
            </w:r>
            <w:r w:rsidRPr="0006704E">
              <w:rPr>
                <w:rFonts w:cs="Arial"/>
                <w:b/>
                <w:bCs/>
                <w:color w:val="000000"/>
                <w:sz w:val="20"/>
                <w:szCs w:val="20"/>
                <w:lang w:val="en-US"/>
              </w:rPr>
              <w:t>,</w:t>
            </w:r>
            <w:r w:rsidR="001B1234" w:rsidRPr="0006704E">
              <w:rPr>
                <w:rFonts w:cs="Arial"/>
                <w:b/>
                <w:bCs/>
                <w:color w:val="000000"/>
                <w:sz w:val="20"/>
                <w:szCs w:val="20"/>
              </w:rPr>
              <w:t>0</w:t>
            </w:r>
            <w:r w:rsidR="001B1234" w:rsidRPr="0006704E">
              <w:rPr>
                <w:rFonts w:cs="Arial"/>
                <w:b/>
                <w:bCs/>
                <w:color w:val="000000"/>
                <w:sz w:val="20"/>
                <w:szCs w:val="20"/>
                <w:lang w:val="en-US"/>
              </w:rPr>
              <w:t>45</w:t>
            </w:r>
            <w:r w:rsidRPr="0006704E">
              <w:rPr>
                <w:rFonts w:cs="Arial"/>
                <w:b/>
                <w:bCs/>
                <w:color w:val="000000"/>
                <w:sz w:val="20"/>
                <w:szCs w:val="20"/>
                <w:lang w:val="en-US"/>
              </w:rPr>
              <w:t>,</w:t>
            </w:r>
            <w:r w:rsidR="001B1234" w:rsidRPr="0006704E">
              <w:rPr>
                <w:rFonts w:cs="Arial"/>
                <w:b/>
                <w:bCs/>
                <w:color w:val="000000"/>
                <w:sz w:val="20"/>
                <w:szCs w:val="20"/>
              </w:rPr>
              <w:t>7</w:t>
            </w:r>
            <w:r w:rsidR="001B1234" w:rsidRPr="0006704E">
              <w:rPr>
                <w:rFonts w:cs="Arial"/>
                <w:b/>
                <w:bCs/>
                <w:color w:val="000000"/>
                <w:sz w:val="20"/>
                <w:szCs w:val="20"/>
                <w:lang w:val="en-US"/>
              </w:rPr>
              <w:t>12</w:t>
            </w:r>
          </w:p>
        </w:tc>
        <w:tc>
          <w:tcPr>
            <w:tcW w:w="882" w:type="pct"/>
            <w:tcBorders>
              <w:top w:val="single" w:sz="6" w:space="0" w:color="auto"/>
              <w:bottom w:val="single" w:sz="6" w:space="0" w:color="auto"/>
            </w:tcBorders>
            <w:shd w:val="clear" w:color="FFFFFF" w:fill="auto"/>
            <w:vAlign w:val="bottom"/>
          </w:tcPr>
          <w:p w:rsidR="005014AC" w:rsidRPr="0006704E" w:rsidRDefault="005014AC" w:rsidP="0006704E">
            <w:pPr>
              <w:tabs>
                <w:tab w:val="decimal" w:pos="1247"/>
              </w:tabs>
              <w:rPr>
                <w:rFonts w:cs="Arial"/>
                <w:b/>
                <w:bCs/>
                <w:color w:val="000000"/>
                <w:sz w:val="20"/>
                <w:szCs w:val="20"/>
                <w:lang w:val="en-US"/>
              </w:rPr>
            </w:pPr>
            <w:r w:rsidRPr="0006704E">
              <w:rPr>
                <w:rFonts w:cs="Arial"/>
                <w:b/>
                <w:bCs/>
                <w:color w:val="000000"/>
                <w:sz w:val="20"/>
                <w:szCs w:val="20"/>
              </w:rPr>
              <w:t>7</w:t>
            </w:r>
            <w:r w:rsidRPr="0006704E">
              <w:rPr>
                <w:rFonts w:cs="Arial"/>
                <w:b/>
                <w:bCs/>
                <w:color w:val="000000"/>
                <w:sz w:val="20"/>
                <w:szCs w:val="20"/>
                <w:lang w:val="en-US"/>
              </w:rPr>
              <w:t>,</w:t>
            </w:r>
            <w:r w:rsidR="001B1234" w:rsidRPr="0006704E">
              <w:rPr>
                <w:rFonts w:cs="Arial"/>
                <w:b/>
                <w:bCs/>
                <w:color w:val="000000"/>
                <w:sz w:val="20"/>
                <w:szCs w:val="20"/>
                <w:lang w:val="en-US"/>
              </w:rPr>
              <w:t>14</w:t>
            </w:r>
            <w:r w:rsidR="00355443" w:rsidRPr="0006704E">
              <w:rPr>
                <w:rFonts w:cs="Arial"/>
                <w:b/>
                <w:bCs/>
                <w:color w:val="000000"/>
                <w:sz w:val="20"/>
                <w:szCs w:val="20"/>
                <w:lang w:val="en-US"/>
              </w:rPr>
              <w:t>2</w:t>
            </w:r>
            <w:r w:rsidRPr="0006704E">
              <w:rPr>
                <w:rFonts w:cs="Arial"/>
                <w:b/>
                <w:bCs/>
                <w:color w:val="000000"/>
                <w:sz w:val="20"/>
                <w:szCs w:val="20"/>
                <w:lang w:val="en-US"/>
              </w:rPr>
              <w:t>,</w:t>
            </w:r>
            <w:r w:rsidR="00355443" w:rsidRPr="0006704E">
              <w:rPr>
                <w:rFonts w:cs="Arial"/>
                <w:b/>
                <w:bCs/>
                <w:color w:val="000000"/>
                <w:sz w:val="20"/>
                <w:szCs w:val="20"/>
                <w:lang w:val="en-US"/>
              </w:rPr>
              <w:t>281</w:t>
            </w:r>
          </w:p>
        </w:tc>
      </w:tr>
      <w:tr w:rsidR="00064197" w:rsidRPr="00E71266" w:rsidTr="0006704E">
        <w:trPr>
          <w:trHeight w:val="340"/>
        </w:trPr>
        <w:tc>
          <w:tcPr>
            <w:tcW w:w="1867" w:type="pct"/>
            <w:shd w:val="clear" w:color="FFFFFF" w:fill="auto"/>
            <w:vAlign w:val="bottom"/>
          </w:tcPr>
          <w:p w:rsidR="005014AC" w:rsidRPr="0006704E" w:rsidRDefault="005014AC" w:rsidP="0006704E">
            <w:pPr>
              <w:pStyle w:val="1CStyle16"/>
              <w:widowControl w:val="0"/>
              <w:spacing w:after="0" w:line="240" w:lineRule="auto"/>
              <w:ind w:left="5" w:right="-108" w:hanging="113"/>
              <w:jc w:val="left"/>
              <w:rPr>
                <w:rFonts w:cs="Arial"/>
                <w:sz w:val="20"/>
                <w:szCs w:val="20"/>
                <w:lang w:val="en-US"/>
              </w:rPr>
            </w:pPr>
            <w:r w:rsidRPr="0006704E">
              <w:rPr>
                <w:rFonts w:cs="Arial"/>
                <w:sz w:val="20"/>
                <w:szCs w:val="20"/>
              </w:rPr>
              <w:t>Total assets</w:t>
            </w:r>
          </w:p>
        </w:tc>
        <w:tc>
          <w:tcPr>
            <w:tcW w:w="487" w:type="pct"/>
            <w:shd w:val="clear" w:color="FFFFFF" w:fill="auto"/>
            <w:vAlign w:val="bottom"/>
          </w:tcPr>
          <w:p w:rsidR="005014AC" w:rsidRPr="0006704E" w:rsidRDefault="005014AC" w:rsidP="0006704E">
            <w:pPr>
              <w:pStyle w:val="1CStyle17"/>
              <w:widowControl w:val="0"/>
              <w:wordWrap/>
              <w:spacing w:after="0" w:line="240" w:lineRule="auto"/>
              <w:ind w:left="-108" w:right="-108"/>
              <w:rPr>
                <w:rFonts w:cs="Arial"/>
                <w:b w:val="0"/>
                <w:sz w:val="20"/>
                <w:szCs w:val="20"/>
              </w:rPr>
            </w:pPr>
          </w:p>
        </w:tc>
        <w:tc>
          <w:tcPr>
            <w:tcW w:w="882" w:type="pct"/>
            <w:tcBorders>
              <w:top w:val="single" w:sz="6" w:space="0" w:color="auto"/>
              <w:bottom w:val="double" w:sz="6" w:space="0" w:color="auto"/>
            </w:tcBorders>
            <w:shd w:val="clear" w:color="FFFFFF" w:fill="auto"/>
            <w:vAlign w:val="bottom"/>
          </w:tcPr>
          <w:p w:rsidR="005014AC" w:rsidRPr="0006704E" w:rsidRDefault="005014AC" w:rsidP="0006704E">
            <w:pPr>
              <w:tabs>
                <w:tab w:val="decimal" w:pos="1247"/>
              </w:tabs>
              <w:rPr>
                <w:rFonts w:cs="Arial"/>
                <w:b/>
                <w:bCs/>
                <w:color w:val="000000"/>
                <w:sz w:val="20"/>
                <w:szCs w:val="20"/>
                <w:lang w:val="en-US"/>
              </w:rPr>
            </w:pPr>
            <w:r w:rsidRPr="0006704E">
              <w:rPr>
                <w:rFonts w:cs="Arial"/>
                <w:b/>
                <w:bCs/>
                <w:color w:val="000000"/>
                <w:sz w:val="20"/>
                <w:szCs w:val="20"/>
              </w:rPr>
              <w:t>3</w:t>
            </w:r>
            <w:r w:rsidRPr="0006704E">
              <w:rPr>
                <w:rFonts w:cs="Arial"/>
                <w:b/>
                <w:bCs/>
                <w:color w:val="000000"/>
                <w:sz w:val="20"/>
                <w:szCs w:val="20"/>
                <w:lang w:val="en-US"/>
              </w:rPr>
              <w:t>,</w:t>
            </w:r>
            <w:r w:rsidR="00CE4376" w:rsidRPr="0006704E">
              <w:rPr>
                <w:rFonts w:cs="Arial"/>
                <w:b/>
                <w:bCs/>
                <w:color w:val="000000"/>
                <w:sz w:val="20"/>
                <w:szCs w:val="20"/>
                <w:lang w:val="en-US"/>
              </w:rPr>
              <w:t>686</w:t>
            </w:r>
            <w:r w:rsidRPr="0006704E">
              <w:rPr>
                <w:rFonts w:cs="Arial"/>
                <w:b/>
                <w:bCs/>
                <w:color w:val="000000"/>
                <w:sz w:val="20"/>
                <w:szCs w:val="20"/>
                <w:lang w:val="en-US"/>
              </w:rPr>
              <w:t>,</w:t>
            </w:r>
            <w:r w:rsidR="00CE4376" w:rsidRPr="0006704E">
              <w:rPr>
                <w:rFonts w:cs="Arial"/>
                <w:b/>
                <w:bCs/>
                <w:color w:val="000000"/>
                <w:sz w:val="20"/>
                <w:szCs w:val="20"/>
                <w:lang w:val="en-US"/>
              </w:rPr>
              <w:t>861</w:t>
            </w:r>
          </w:p>
        </w:tc>
        <w:tc>
          <w:tcPr>
            <w:tcW w:w="882" w:type="pct"/>
            <w:tcBorders>
              <w:top w:val="single" w:sz="6" w:space="0" w:color="auto"/>
              <w:bottom w:val="double" w:sz="6" w:space="0" w:color="auto"/>
            </w:tcBorders>
            <w:shd w:val="clear" w:color="FFFFFF" w:fill="auto"/>
            <w:vAlign w:val="bottom"/>
          </w:tcPr>
          <w:p w:rsidR="005014AC" w:rsidRPr="0006704E" w:rsidRDefault="005014AC" w:rsidP="0006704E">
            <w:pPr>
              <w:tabs>
                <w:tab w:val="decimal" w:pos="1247"/>
              </w:tabs>
              <w:rPr>
                <w:rFonts w:cs="Arial"/>
                <w:b/>
                <w:bCs/>
                <w:color w:val="000000"/>
                <w:sz w:val="20"/>
                <w:szCs w:val="20"/>
                <w:lang w:val="en-US"/>
              </w:rPr>
            </w:pPr>
            <w:r w:rsidRPr="0006704E">
              <w:rPr>
                <w:rFonts w:cs="Arial"/>
                <w:b/>
                <w:bCs/>
                <w:color w:val="000000"/>
                <w:sz w:val="20"/>
                <w:szCs w:val="20"/>
              </w:rPr>
              <w:t>4</w:t>
            </w:r>
            <w:r w:rsidRPr="0006704E">
              <w:rPr>
                <w:rFonts w:cs="Arial"/>
                <w:b/>
                <w:bCs/>
                <w:color w:val="000000"/>
                <w:sz w:val="20"/>
                <w:szCs w:val="20"/>
                <w:lang w:val="en-US"/>
              </w:rPr>
              <w:t>,</w:t>
            </w:r>
            <w:r w:rsidR="001B1234" w:rsidRPr="0006704E">
              <w:rPr>
                <w:rFonts w:cs="Arial"/>
                <w:b/>
                <w:bCs/>
                <w:color w:val="000000"/>
                <w:sz w:val="20"/>
                <w:szCs w:val="20"/>
                <w:lang w:val="en-US"/>
              </w:rPr>
              <w:t>261</w:t>
            </w:r>
            <w:r w:rsidRPr="0006704E">
              <w:rPr>
                <w:rFonts w:cs="Arial"/>
                <w:b/>
                <w:bCs/>
                <w:color w:val="000000"/>
                <w:sz w:val="20"/>
                <w:szCs w:val="20"/>
                <w:lang w:val="en-US"/>
              </w:rPr>
              <w:t>,</w:t>
            </w:r>
            <w:r w:rsidR="001B1234" w:rsidRPr="0006704E">
              <w:rPr>
                <w:rFonts w:cs="Arial"/>
                <w:b/>
                <w:bCs/>
                <w:color w:val="000000"/>
                <w:sz w:val="20"/>
                <w:szCs w:val="20"/>
                <w:lang w:val="en-US"/>
              </w:rPr>
              <w:t>577</w:t>
            </w:r>
          </w:p>
        </w:tc>
        <w:tc>
          <w:tcPr>
            <w:tcW w:w="882" w:type="pct"/>
            <w:tcBorders>
              <w:top w:val="single" w:sz="6" w:space="0" w:color="auto"/>
              <w:bottom w:val="double" w:sz="6" w:space="0" w:color="auto"/>
            </w:tcBorders>
            <w:shd w:val="clear" w:color="FFFFFF" w:fill="auto"/>
            <w:vAlign w:val="bottom"/>
          </w:tcPr>
          <w:p w:rsidR="005014AC" w:rsidRPr="0006704E" w:rsidRDefault="00FE398D" w:rsidP="0006704E">
            <w:pPr>
              <w:tabs>
                <w:tab w:val="decimal" w:pos="1247"/>
              </w:tabs>
              <w:rPr>
                <w:rFonts w:cs="Arial"/>
                <w:b/>
                <w:bCs/>
                <w:color w:val="000000"/>
                <w:sz w:val="20"/>
                <w:szCs w:val="20"/>
                <w:lang w:val="en-US"/>
              </w:rPr>
            </w:pPr>
            <w:r w:rsidRPr="0006704E">
              <w:rPr>
                <w:rFonts w:cs="Arial"/>
                <w:b/>
                <w:bCs/>
                <w:color w:val="000000"/>
                <w:sz w:val="20"/>
                <w:szCs w:val="20"/>
                <w:lang w:val="en-US"/>
              </w:rPr>
              <w:t>10</w:t>
            </w:r>
            <w:r w:rsidR="00C4008A" w:rsidRPr="0006704E">
              <w:rPr>
                <w:rFonts w:cs="Arial"/>
                <w:b/>
                <w:bCs/>
                <w:color w:val="000000"/>
                <w:sz w:val="20"/>
                <w:szCs w:val="20"/>
                <w:lang w:val="en-US"/>
              </w:rPr>
              <w:t>,</w:t>
            </w:r>
            <w:r w:rsidR="001B1234" w:rsidRPr="0006704E">
              <w:rPr>
                <w:rFonts w:cs="Arial"/>
                <w:b/>
                <w:bCs/>
                <w:color w:val="000000"/>
                <w:sz w:val="20"/>
                <w:szCs w:val="20"/>
                <w:lang w:val="en-US"/>
              </w:rPr>
              <w:t>9</w:t>
            </w:r>
            <w:r w:rsidR="00355443" w:rsidRPr="0006704E">
              <w:rPr>
                <w:rFonts w:cs="Arial"/>
                <w:b/>
                <w:bCs/>
                <w:color w:val="000000"/>
                <w:sz w:val="20"/>
                <w:szCs w:val="20"/>
                <w:lang w:val="en-US"/>
              </w:rPr>
              <w:t>16</w:t>
            </w:r>
            <w:r w:rsidR="00C4008A" w:rsidRPr="0006704E">
              <w:rPr>
                <w:rFonts w:cs="Arial"/>
                <w:b/>
                <w:bCs/>
                <w:color w:val="000000"/>
                <w:sz w:val="20"/>
                <w:szCs w:val="20"/>
                <w:lang w:val="en-US"/>
              </w:rPr>
              <w:t>,</w:t>
            </w:r>
            <w:r w:rsidR="00355443" w:rsidRPr="0006704E">
              <w:rPr>
                <w:rFonts w:cs="Arial"/>
                <w:b/>
                <w:bCs/>
                <w:color w:val="000000"/>
                <w:sz w:val="20"/>
                <w:szCs w:val="20"/>
                <w:lang w:val="en-US"/>
              </w:rPr>
              <w:t>162</w:t>
            </w:r>
          </w:p>
        </w:tc>
      </w:tr>
      <w:tr w:rsidR="00064197" w:rsidRPr="00E71266" w:rsidTr="0006704E">
        <w:trPr>
          <w:trHeight w:val="23"/>
        </w:trPr>
        <w:tc>
          <w:tcPr>
            <w:tcW w:w="1867" w:type="pct"/>
            <w:shd w:val="clear" w:color="FFFFFF" w:fill="auto"/>
            <w:vAlign w:val="bottom"/>
          </w:tcPr>
          <w:p w:rsidR="00D64194" w:rsidRPr="0006704E" w:rsidRDefault="00D64194" w:rsidP="0006704E">
            <w:pPr>
              <w:pStyle w:val="1CStyle16"/>
              <w:widowControl w:val="0"/>
              <w:spacing w:after="0" w:line="240" w:lineRule="auto"/>
              <w:ind w:left="5" w:right="-108" w:hanging="113"/>
              <w:jc w:val="left"/>
              <w:rPr>
                <w:rFonts w:cs="Arial"/>
                <w:sz w:val="20"/>
                <w:szCs w:val="20"/>
                <w:lang w:val="en-US"/>
              </w:rPr>
            </w:pPr>
            <w:r w:rsidRPr="0006704E">
              <w:rPr>
                <w:rFonts w:cs="Arial"/>
                <w:sz w:val="20"/>
                <w:szCs w:val="20"/>
                <w:lang w:val="en-US"/>
              </w:rPr>
              <w:t xml:space="preserve"> </w:t>
            </w:r>
          </w:p>
        </w:tc>
        <w:tc>
          <w:tcPr>
            <w:tcW w:w="487" w:type="pct"/>
            <w:shd w:val="clear" w:color="FFFFFF" w:fill="auto"/>
            <w:vAlign w:val="bottom"/>
          </w:tcPr>
          <w:p w:rsidR="00D64194" w:rsidRPr="0006704E" w:rsidRDefault="00D64194" w:rsidP="0006704E">
            <w:pPr>
              <w:pStyle w:val="1CStyle20"/>
              <w:widowControl w:val="0"/>
              <w:spacing w:after="0" w:line="240" w:lineRule="auto"/>
              <w:ind w:left="-108" w:right="-108"/>
              <w:rPr>
                <w:rFonts w:cs="Arial"/>
                <w:sz w:val="20"/>
                <w:szCs w:val="20"/>
                <w:lang w:val="en-US"/>
              </w:rPr>
            </w:pPr>
          </w:p>
        </w:tc>
        <w:tc>
          <w:tcPr>
            <w:tcW w:w="882" w:type="pct"/>
            <w:tcBorders>
              <w:top w:val="double" w:sz="6" w:space="0" w:color="auto"/>
            </w:tcBorders>
            <w:shd w:val="clear" w:color="FFFFFF" w:fill="auto"/>
            <w:vAlign w:val="bottom"/>
          </w:tcPr>
          <w:p w:rsidR="00D64194" w:rsidRPr="0006704E" w:rsidRDefault="00D64194" w:rsidP="0006704E">
            <w:pPr>
              <w:pStyle w:val="1CStyle21"/>
              <w:widowControl w:val="0"/>
              <w:tabs>
                <w:tab w:val="decimal" w:pos="1247"/>
              </w:tabs>
              <w:spacing w:after="0" w:line="240" w:lineRule="auto"/>
              <w:jc w:val="left"/>
              <w:rPr>
                <w:rFonts w:cs="Arial"/>
                <w:bCs/>
                <w:sz w:val="20"/>
                <w:szCs w:val="20"/>
                <w:lang w:val="en-US"/>
              </w:rPr>
            </w:pPr>
          </w:p>
        </w:tc>
        <w:tc>
          <w:tcPr>
            <w:tcW w:w="882" w:type="pct"/>
            <w:tcBorders>
              <w:top w:val="double" w:sz="6" w:space="0" w:color="auto"/>
            </w:tcBorders>
            <w:shd w:val="clear" w:color="FFFFFF" w:fill="auto"/>
            <w:vAlign w:val="bottom"/>
          </w:tcPr>
          <w:p w:rsidR="00D64194" w:rsidRPr="0006704E" w:rsidRDefault="00D64194" w:rsidP="0006704E">
            <w:pPr>
              <w:pStyle w:val="1CStyle21"/>
              <w:widowControl w:val="0"/>
              <w:tabs>
                <w:tab w:val="decimal" w:pos="1247"/>
              </w:tabs>
              <w:spacing w:after="0" w:line="240" w:lineRule="auto"/>
              <w:jc w:val="left"/>
              <w:rPr>
                <w:rFonts w:cs="Arial"/>
                <w:bCs/>
                <w:sz w:val="20"/>
                <w:szCs w:val="20"/>
                <w:lang w:val="en-US"/>
              </w:rPr>
            </w:pPr>
          </w:p>
        </w:tc>
        <w:tc>
          <w:tcPr>
            <w:tcW w:w="882" w:type="pct"/>
            <w:tcBorders>
              <w:top w:val="double" w:sz="6" w:space="0" w:color="auto"/>
            </w:tcBorders>
            <w:shd w:val="clear" w:color="FFFFFF" w:fill="auto"/>
            <w:vAlign w:val="bottom"/>
          </w:tcPr>
          <w:p w:rsidR="00D64194" w:rsidRPr="0006704E" w:rsidRDefault="00D64194" w:rsidP="0006704E">
            <w:pPr>
              <w:pStyle w:val="1CStyle21"/>
              <w:widowControl w:val="0"/>
              <w:tabs>
                <w:tab w:val="decimal" w:pos="1247"/>
              </w:tabs>
              <w:spacing w:after="0" w:line="240" w:lineRule="auto"/>
              <w:jc w:val="left"/>
              <w:rPr>
                <w:rFonts w:cs="Arial"/>
                <w:bCs/>
                <w:sz w:val="20"/>
                <w:szCs w:val="20"/>
                <w:highlight w:val="yellow"/>
                <w:lang w:val="en-US"/>
              </w:rPr>
            </w:pPr>
          </w:p>
        </w:tc>
      </w:tr>
      <w:tr w:rsidR="00064197" w:rsidRPr="00E71266" w:rsidTr="0006704E">
        <w:trPr>
          <w:trHeight w:val="23"/>
        </w:trPr>
        <w:tc>
          <w:tcPr>
            <w:tcW w:w="1867" w:type="pct"/>
            <w:shd w:val="clear" w:color="FFFFFF" w:fill="auto"/>
            <w:vAlign w:val="bottom"/>
          </w:tcPr>
          <w:p w:rsidR="00D64194" w:rsidRPr="0006704E" w:rsidRDefault="00D64194" w:rsidP="0006704E">
            <w:pPr>
              <w:pStyle w:val="1CStyle16"/>
              <w:widowControl w:val="0"/>
              <w:spacing w:after="0" w:line="240" w:lineRule="auto"/>
              <w:ind w:left="5" w:right="-108" w:hanging="113"/>
              <w:jc w:val="left"/>
              <w:rPr>
                <w:rFonts w:cs="Arial"/>
                <w:sz w:val="20"/>
                <w:szCs w:val="20"/>
              </w:rPr>
            </w:pPr>
            <w:r w:rsidRPr="0006704E">
              <w:rPr>
                <w:rFonts w:cs="Arial"/>
                <w:sz w:val="20"/>
                <w:szCs w:val="20"/>
              </w:rPr>
              <w:t>Non-current liabilities</w:t>
            </w:r>
          </w:p>
        </w:tc>
        <w:tc>
          <w:tcPr>
            <w:tcW w:w="487" w:type="pct"/>
            <w:shd w:val="clear" w:color="FFFFFF" w:fill="auto"/>
            <w:vAlign w:val="bottom"/>
          </w:tcPr>
          <w:p w:rsidR="00D64194" w:rsidRPr="0006704E" w:rsidRDefault="00D64194" w:rsidP="0006704E">
            <w:pPr>
              <w:pStyle w:val="1CStyle20"/>
              <w:widowControl w:val="0"/>
              <w:spacing w:after="0" w:line="240" w:lineRule="auto"/>
              <w:ind w:left="-108" w:right="-108"/>
              <w:rPr>
                <w:rFonts w:cs="Arial"/>
                <w:sz w:val="20"/>
                <w:szCs w:val="20"/>
              </w:rPr>
            </w:pPr>
          </w:p>
        </w:tc>
        <w:tc>
          <w:tcPr>
            <w:tcW w:w="882" w:type="pct"/>
            <w:shd w:val="clear" w:color="FFFFFF" w:fill="auto"/>
            <w:vAlign w:val="bottom"/>
          </w:tcPr>
          <w:p w:rsidR="00D64194" w:rsidRPr="0006704E" w:rsidRDefault="00D64194" w:rsidP="0006704E">
            <w:pPr>
              <w:pStyle w:val="1CStyle21"/>
              <w:widowControl w:val="0"/>
              <w:tabs>
                <w:tab w:val="decimal" w:pos="1247"/>
              </w:tabs>
              <w:spacing w:after="0" w:line="240" w:lineRule="auto"/>
              <w:jc w:val="left"/>
              <w:rPr>
                <w:rFonts w:cs="Arial"/>
                <w:bCs/>
                <w:sz w:val="20"/>
                <w:szCs w:val="20"/>
                <w:lang w:val="en-US"/>
              </w:rPr>
            </w:pPr>
          </w:p>
        </w:tc>
        <w:tc>
          <w:tcPr>
            <w:tcW w:w="882" w:type="pct"/>
            <w:shd w:val="clear" w:color="FFFFFF" w:fill="auto"/>
            <w:vAlign w:val="bottom"/>
          </w:tcPr>
          <w:p w:rsidR="00D64194" w:rsidRPr="0006704E" w:rsidRDefault="00D64194" w:rsidP="0006704E">
            <w:pPr>
              <w:pStyle w:val="1CStyle21"/>
              <w:widowControl w:val="0"/>
              <w:tabs>
                <w:tab w:val="decimal" w:pos="1247"/>
              </w:tabs>
              <w:spacing w:after="0" w:line="240" w:lineRule="auto"/>
              <w:jc w:val="left"/>
              <w:rPr>
                <w:rFonts w:cs="Arial"/>
                <w:bCs/>
                <w:sz w:val="20"/>
                <w:szCs w:val="20"/>
                <w:lang w:val="en-US"/>
              </w:rPr>
            </w:pPr>
          </w:p>
        </w:tc>
        <w:tc>
          <w:tcPr>
            <w:tcW w:w="882" w:type="pct"/>
            <w:shd w:val="clear" w:color="FFFFFF" w:fill="auto"/>
            <w:vAlign w:val="bottom"/>
          </w:tcPr>
          <w:p w:rsidR="00D64194" w:rsidRPr="0006704E" w:rsidRDefault="00D64194" w:rsidP="0006704E">
            <w:pPr>
              <w:pStyle w:val="1CStyle21"/>
              <w:widowControl w:val="0"/>
              <w:tabs>
                <w:tab w:val="decimal" w:pos="1247"/>
              </w:tabs>
              <w:spacing w:after="0" w:line="240" w:lineRule="auto"/>
              <w:jc w:val="left"/>
              <w:rPr>
                <w:rFonts w:cs="Arial"/>
                <w:bCs/>
                <w:sz w:val="20"/>
                <w:szCs w:val="20"/>
                <w:highlight w:val="yellow"/>
                <w:lang w:val="en-US"/>
              </w:rPr>
            </w:pPr>
          </w:p>
        </w:tc>
      </w:tr>
      <w:tr w:rsidR="00064197" w:rsidRPr="00E71266" w:rsidTr="0006704E">
        <w:trPr>
          <w:trHeight w:val="23"/>
        </w:trPr>
        <w:tc>
          <w:tcPr>
            <w:tcW w:w="1867" w:type="pct"/>
            <w:shd w:val="clear" w:color="FFFFFF" w:fill="auto"/>
            <w:vAlign w:val="bottom"/>
          </w:tcPr>
          <w:p w:rsidR="005014AC" w:rsidRPr="0006704E" w:rsidRDefault="00985D72" w:rsidP="0006704E">
            <w:pPr>
              <w:pStyle w:val="1CStyle7"/>
              <w:widowControl w:val="0"/>
              <w:spacing w:after="0" w:line="240" w:lineRule="auto"/>
              <w:ind w:left="5" w:right="-108" w:hanging="113"/>
              <w:jc w:val="left"/>
              <w:rPr>
                <w:rFonts w:cs="Arial"/>
                <w:sz w:val="20"/>
                <w:szCs w:val="20"/>
                <w:lang w:val="en-US"/>
              </w:rPr>
            </w:pPr>
            <w:r w:rsidRPr="00064197">
              <w:rPr>
                <w:rFonts w:cs="Arial"/>
                <w:sz w:val="20"/>
                <w:szCs w:val="20"/>
                <w:lang w:val="en-US"/>
              </w:rPr>
              <w:t>Net assets attributable to participants</w:t>
            </w:r>
          </w:p>
        </w:tc>
        <w:tc>
          <w:tcPr>
            <w:tcW w:w="487" w:type="pct"/>
            <w:shd w:val="clear" w:color="FFFFFF" w:fill="auto"/>
            <w:vAlign w:val="bottom"/>
          </w:tcPr>
          <w:p w:rsidR="005014AC" w:rsidRPr="0006704E" w:rsidRDefault="003C7E2F" w:rsidP="0006704E">
            <w:pPr>
              <w:pStyle w:val="1CStyle8"/>
              <w:widowControl w:val="0"/>
              <w:wordWrap/>
              <w:spacing w:after="0" w:line="240" w:lineRule="auto"/>
              <w:ind w:left="-108" w:right="-108"/>
              <w:rPr>
                <w:rFonts w:cs="Arial"/>
                <w:sz w:val="20"/>
                <w:szCs w:val="20"/>
                <w:lang w:val="en-US"/>
              </w:rPr>
            </w:pPr>
            <w:r w:rsidRPr="0006704E">
              <w:rPr>
                <w:rFonts w:cs="Arial"/>
                <w:sz w:val="20"/>
                <w:szCs w:val="20"/>
                <w:lang w:val="en-US"/>
              </w:rPr>
              <w:t>10,</w:t>
            </w:r>
            <w:r w:rsidR="00064197" w:rsidRPr="00B1085E">
              <w:rPr>
                <w:rFonts w:cs="Arial"/>
                <w:sz w:val="20"/>
                <w:szCs w:val="20"/>
                <w:lang w:val="en-US"/>
              </w:rPr>
              <w:t xml:space="preserve"> </w:t>
            </w:r>
            <w:r w:rsidR="007F4060" w:rsidRPr="0006704E">
              <w:rPr>
                <w:rFonts w:cs="Arial"/>
                <w:sz w:val="20"/>
                <w:szCs w:val="20"/>
                <w:lang w:val="en-US"/>
              </w:rPr>
              <w:t>24</w:t>
            </w:r>
            <w:r w:rsidRPr="0006704E">
              <w:rPr>
                <w:rFonts w:cs="Arial"/>
                <w:sz w:val="20"/>
                <w:szCs w:val="20"/>
                <w:lang w:val="en-US"/>
              </w:rPr>
              <w:t>,</w:t>
            </w:r>
            <w:r w:rsidR="00064197" w:rsidRPr="00B1085E">
              <w:rPr>
                <w:rFonts w:cs="Arial"/>
                <w:sz w:val="20"/>
                <w:szCs w:val="20"/>
                <w:lang w:val="en-US"/>
              </w:rPr>
              <w:t xml:space="preserve"> </w:t>
            </w:r>
            <w:r w:rsidR="007F4060" w:rsidRPr="0006704E">
              <w:rPr>
                <w:rFonts w:cs="Arial"/>
                <w:sz w:val="20"/>
                <w:szCs w:val="20"/>
                <w:lang w:val="en-US"/>
              </w:rPr>
              <w:t>25</w:t>
            </w:r>
          </w:p>
        </w:tc>
        <w:tc>
          <w:tcPr>
            <w:tcW w:w="882" w:type="pct"/>
            <w:shd w:val="clear" w:color="FFFFFF" w:fill="auto"/>
            <w:vAlign w:val="bottom"/>
          </w:tcPr>
          <w:p w:rsidR="005014AC" w:rsidRPr="0006704E" w:rsidRDefault="005014AC" w:rsidP="0006704E">
            <w:pPr>
              <w:tabs>
                <w:tab w:val="decimal" w:pos="1247"/>
              </w:tabs>
              <w:rPr>
                <w:rFonts w:cs="Arial"/>
                <w:bCs/>
                <w:color w:val="000000"/>
                <w:sz w:val="20"/>
                <w:szCs w:val="20"/>
                <w:lang w:val="en-US"/>
              </w:rPr>
            </w:pPr>
            <w:r w:rsidRPr="0006704E">
              <w:rPr>
                <w:rFonts w:cs="Arial"/>
                <w:bCs/>
                <w:color w:val="000000"/>
                <w:sz w:val="20"/>
                <w:szCs w:val="20"/>
              </w:rPr>
              <w:t>187</w:t>
            </w:r>
            <w:r w:rsidRPr="0006704E">
              <w:rPr>
                <w:rFonts w:cs="Arial"/>
                <w:bCs/>
                <w:color w:val="000000"/>
                <w:sz w:val="20"/>
                <w:szCs w:val="20"/>
                <w:lang w:val="en-US"/>
              </w:rPr>
              <w:t>,</w:t>
            </w:r>
            <w:r w:rsidR="001B1234" w:rsidRPr="0006704E">
              <w:rPr>
                <w:rFonts w:cs="Arial"/>
                <w:bCs/>
                <w:color w:val="000000"/>
                <w:sz w:val="20"/>
                <w:szCs w:val="20"/>
                <w:lang w:val="en-US"/>
              </w:rPr>
              <w:t>628</w:t>
            </w:r>
          </w:p>
        </w:tc>
        <w:tc>
          <w:tcPr>
            <w:tcW w:w="882" w:type="pct"/>
            <w:shd w:val="clear" w:color="FFFFFF" w:fill="auto"/>
            <w:vAlign w:val="bottom"/>
          </w:tcPr>
          <w:p w:rsidR="005014AC" w:rsidRPr="0006704E" w:rsidRDefault="001B1234" w:rsidP="0006704E">
            <w:pPr>
              <w:tabs>
                <w:tab w:val="decimal" w:pos="1247"/>
              </w:tabs>
              <w:rPr>
                <w:rFonts w:cs="Arial"/>
                <w:bCs/>
                <w:color w:val="000000"/>
                <w:sz w:val="20"/>
                <w:szCs w:val="20"/>
                <w:lang w:val="en-US"/>
              </w:rPr>
            </w:pPr>
            <w:r w:rsidRPr="0006704E">
              <w:rPr>
                <w:rFonts w:cs="Arial"/>
                <w:bCs/>
                <w:color w:val="000000"/>
                <w:sz w:val="20"/>
                <w:szCs w:val="20"/>
                <w:lang w:val="en-US"/>
              </w:rPr>
              <w:t>299</w:t>
            </w:r>
            <w:r w:rsidR="005014AC" w:rsidRPr="0006704E">
              <w:rPr>
                <w:rFonts w:cs="Arial"/>
                <w:bCs/>
                <w:color w:val="000000"/>
                <w:sz w:val="20"/>
                <w:szCs w:val="20"/>
                <w:lang w:val="en-US"/>
              </w:rPr>
              <w:t>,</w:t>
            </w:r>
            <w:r w:rsidRPr="0006704E">
              <w:rPr>
                <w:rFonts w:cs="Arial"/>
                <w:bCs/>
                <w:color w:val="000000"/>
                <w:sz w:val="20"/>
                <w:szCs w:val="20"/>
                <w:lang w:val="en-US"/>
              </w:rPr>
              <w:t>747</w:t>
            </w:r>
          </w:p>
        </w:tc>
        <w:tc>
          <w:tcPr>
            <w:tcW w:w="882" w:type="pct"/>
            <w:shd w:val="clear" w:color="FFFFFF" w:fill="auto"/>
            <w:vAlign w:val="bottom"/>
          </w:tcPr>
          <w:p w:rsidR="005014AC" w:rsidRPr="0006704E" w:rsidRDefault="00C4008A" w:rsidP="0006704E">
            <w:pPr>
              <w:tabs>
                <w:tab w:val="decimal" w:pos="1247"/>
              </w:tabs>
              <w:rPr>
                <w:rFonts w:cs="Arial"/>
                <w:bCs/>
                <w:color w:val="000000"/>
                <w:sz w:val="20"/>
                <w:szCs w:val="20"/>
                <w:lang w:val="en-US"/>
              </w:rPr>
            </w:pPr>
            <w:r w:rsidRPr="0006704E">
              <w:rPr>
                <w:rFonts w:cs="Arial"/>
                <w:bCs/>
                <w:color w:val="000000"/>
                <w:sz w:val="20"/>
                <w:szCs w:val="20"/>
                <w:lang w:val="en-US"/>
              </w:rPr>
              <w:t>3,</w:t>
            </w:r>
            <w:r w:rsidR="001B1234" w:rsidRPr="0006704E">
              <w:rPr>
                <w:rFonts w:cs="Arial"/>
                <w:bCs/>
                <w:color w:val="000000"/>
                <w:sz w:val="20"/>
                <w:szCs w:val="20"/>
                <w:lang w:val="en-US"/>
              </w:rPr>
              <w:t>4</w:t>
            </w:r>
            <w:r w:rsidR="00355443" w:rsidRPr="0006704E">
              <w:rPr>
                <w:rFonts w:cs="Arial"/>
                <w:bCs/>
                <w:color w:val="000000"/>
                <w:sz w:val="20"/>
                <w:szCs w:val="20"/>
                <w:lang w:val="en-US"/>
              </w:rPr>
              <w:t>28</w:t>
            </w:r>
            <w:r w:rsidRPr="0006704E">
              <w:rPr>
                <w:rFonts w:cs="Arial"/>
                <w:bCs/>
                <w:color w:val="000000"/>
                <w:sz w:val="20"/>
                <w:szCs w:val="20"/>
                <w:lang w:val="en-US"/>
              </w:rPr>
              <w:t>,</w:t>
            </w:r>
            <w:r w:rsidR="00355443" w:rsidRPr="0006704E">
              <w:rPr>
                <w:rFonts w:cs="Arial"/>
                <w:bCs/>
                <w:color w:val="000000"/>
                <w:sz w:val="20"/>
                <w:szCs w:val="20"/>
                <w:lang w:val="en-US"/>
              </w:rPr>
              <w:t>998</w:t>
            </w:r>
          </w:p>
        </w:tc>
      </w:tr>
      <w:tr w:rsidR="00064197" w:rsidRPr="00E71266" w:rsidTr="0006704E">
        <w:trPr>
          <w:trHeight w:val="23"/>
        </w:trPr>
        <w:tc>
          <w:tcPr>
            <w:tcW w:w="1867" w:type="pct"/>
            <w:shd w:val="clear" w:color="FFFFFF" w:fill="auto"/>
            <w:vAlign w:val="bottom"/>
          </w:tcPr>
          <w:p w:rsidR="005014AC" w:rsidRPr="0006704E" w:rsidRDefault="005014AC" w:rsidP="0006704E">
            <w:pPr>
              <w:pStyle w:val="1CStyle16"/>
              <w:widowControl w:val="0"/>
              <w:spacing w:after="0" w:line="240" w:lineRule="auto"/>
              <w:ind w:left="5" w:right="-108" w:hanging="113"/>
              <w:jc w:val="left"/>
              <w:rPr>
                <w:rFonts w:cs="Arial"/>
                <w:b w:val="0"/>
                <w:sz w:val="20"/>
                <w:szCs w:val="20"/>
              </w:rPr>
            </w:pPr>
            <w:r w:rsidRPr="0006704E">
              <w:rPr>
                <w:rFonts w:cs="Arial"/>
                <w:b w:val="0"/>
                <w:sz w:val="20"/>
                <w:szCs w:val="20"/>
                <w:lang w:val="en-US"/>
              </w:rPr>
              <w:t xml:space="preserve">Deferred tax liabilities </w:t>
            </w:r>
          </w:p>
        </w:tc>
        <w:tc>
          <w:tcPr>
            <w:tcW w:w="487" w:type="pct"/>
            <w:shd w:val="clear" w:color="FFFFFF" w:fill="auto"/>
            <w:vAlign w:val="bottom"/>
          </w:tcPr>
          <w:p w:rsidR="005014AC" w:rsidRPr="0006704E" w:rsidRDefault="00E610F9" w:rsidP="0006704E">
            <w:pPr>
              <w:pStyle w:val="1CStyle17"/>
              <w:widowControl w:val="0"/>
              <w:wordWrap/>
              <w:spacing w:after="0" w:line="240" w:lineRule="auto"/>
              <w:ind w:left="-108" w:right="-108"/>
              <w:rPr>
                <w:rFonts w:cs="Arial"/>
                <w:b w:val="0"/>
                <w:sz w:val="20"/>
                <w:szCs w:val="20"/>
                <w:lang w:val="en-US"/>
              </w:rPr>
            </w:pPr>
            <w:r w:rsidRPr="0006704E">
              <w:rPr>
                <w:rFonts w:cs="Arial"/>
                <w:b w:val="0"/>
                <w:sz w:val="20"/>
                <w:szCs w:val="20"/>
                <w:lang w:val="en-US"/>
              </w:rPr>
              <w:t>21</w:t>
            </w:r>
          </w:p>
        </w:tc>
        <w:tc>
          <w:tcPr>
            <w:tcW w:w="882" w:type="pct"/>
            <w:tcBorders>
              <w:bottom w:val="single" w:sz="6" w:space="0" w:color="auto"/>
            </w:tcBorders>
            <w:shd w:val="clear" w:color="FFFFFF" w:fill="auto"/>
            <w:vAlign w:val="bottom"/>
          </w:tcPr>
          <w:p w:rsidR="005014AC" w:rsidRPr="0006704E" w:rsidRDefault="005014AC" w:rsidP="0006704E">
            <w:pPr>
              <w:tabs>
                <w:tab w:val="decimal" w:pos="1247"/>
              </w:tabs>
              <w:rPr>
                <w:rFonts w:cs="Arial"/>
                <w:color w:val="000000"/>
                <w:sz w:val="20"/>
                <w:szCs w:val="20"/>
              </w:rPr>
            </w:pPr>
            <w:r w:rsidRPr="0006704E">
              <w:rPr>
                <w:rFonts w:cs="Arial"/>
                <w:sz w:val="20"/>
                <w:szCs w:val="20"/>
              </w:rPr>
              <w:t>–</w:t>
            </w:r>
          </w:p>
        </w:tc>
        <w:tc>
          <w:tcPr>
            <w:tcW w:w="882" w:type="pct"/>
            <w:tcBorders>
              <w:bottom w:val="single" w:sz="6" w:space="0" w:color="auto"/>
            </w:tcBorders>
            <w:shd w:val="clear" w:color="FFFFFF" w:fill="auto"/>
            <w:vAlign w:val="bottom"/>
          </w:tcPr>
          <w:p w:rsidR="005014AC" w:rsidRPr="0006704E" w:rsidRDefault="005014AC" w:rsidP="0006704E">
            <w:pPr>
              <w:tabs>
                <w:tab w:val="decimal" w:pos="1247"/>
              </w:tabs>
              <w:rPr>
                <w:rFonts w:cs="Arial"/>
                <w:color w:val="000000"/>
                <w:sz w:val="20"/>
                <w:szCs w:val="20"/>
              </w:rPr>
            </w:pPr>
            <w:r w:rsidRPr="0006704E">
              <w:rPr>
                <w:rFonts w:cs="Arial"/>
                <w:sz w:val="20"/>
                <w:szCs w:val="20"/>
              </w:rPr>
              <w:t>–</w:t>
            </w:r>
          </w:p>
        </w:tc>
        <w:tc>
          <w:tcPr>
            <w:tcW w:w="882" w:type="pct"/>
            <w:tcBorders>
              <w:bottom w:val="single" w:sz="6" w:space="0" w:color="auto"/>
            </w:tcBorders>
            <w:shd w:val="clear" w:color="FFFFFF" w:fill="auto"/>
            <w:vAlign w:val="bottom"/>
          </w:tcPr>
          <w:p w:rsidR="005014AC" w:rsidRPr="0006704E" w:rsidRDefault="001B1234" w:rsidP="0006704E">
            <w:pPr>
              <w:tabs>
                <w:tab w:val="decimal" w:pos="1247"/>
              </w:tabs>
              <w:rPr>
                <w:rFonts w:cs="Arial"/>
                <w:color w:val="000000"/>
                <w:sz w:val="20"/>
                <w:szCs w:val="20"/>
                <w:lang w:val="en-US"/>
              </w:rPr>
            </w:pPr>
            <w:r w:rsidRPr="0006704E">
              <w:rPr>
                <w:rFonts w:cs="Arial"/>
                <w:color w:val="000000"/>
                <w:sz w:val="20"/>
                <w:szCs w:val="20"/>
                <w:lang w:val="en-US"/>
              </w:rPr>
              <w:t>427</w:t>
            </w:r>
            <w:r w:rsidR="00C4008A" w:rsidRPr="0006704E">
              <w:rPr>
                <w:rFonts w:cs="Arial"/>
                <w:color w:val="000000"/>
                <w:sz w:val="20"/>
                <w:szCs w:val="20"/>
                <w:lang w:val="en-US"/>
              </w:rPr>
              <w:t>,</w:t>
            </w:r>
            <w:r w:rsidRPr="0006704E">
              <w:rPr>
                <w:rFonts w:cs="Arial"/>
                <w:color w:val="000000"/>
                <w:sz w:val="20"/>
                <w:szCs w:val="20"/>
                <w:lang w:val="en-US"/>
              </w:rPr>
              <w:t>736</w:t>
            </w:r>
          </w:p>
        </w:tc>
      </w:tr>
      <w:tr w:rsidR="00064197" w:rsidRPr="00E71266" w:rsidTr="0006704E">
        <w:trPr>
          <w:trHeight w:val="23"/>
        </w:trPr>
        <w:tc>
          <w:tcPr>
            <w:tcW w:w="1867" w:type="pct"/>
            <w:shd w:val="clear" w:color="FFFFFF" w:fill="auto"/>
            <w:vAlign w:val="bottom"/>
          </w:tcPr>
          <w:p w:rsidR="005014AC" w:rsidRPr="0006704E" w:rsidRDefault="005014AC" w:rsidP="0006704E">
            <w:pPr>
              <w:pStyle w:val="1CStyle16"/>
              <w:widowControl w:val="0"/>
              <w:spacing w:after="0" w:line="240" w:lineRule="auto"/>
              <w:ind w:left="5" w:right="-108" w:hanging="113"/>
              <w:jc w:val="left"/>
              <w:rPr>
                <w:rFonts w:cs="Arial"/>
                <w:sz w:val="20"/>
                <w:szCs w:val="20"/>
                <w:lang w:val="en-US"/>
              </w:rPr>
            </w:pPr>
            <w:r w:rsidRPr="0006704E">
              <w:rPr>
                <w:rFonts w:cs="Arial"/>
                <w:sz w:val="20"/>
                <w:szCs w:val="20"/>
              </w:rPr>
              <w:t>Total non-current liabilities</w:t>
            </w:r>
            <w:r w:rsidRPr="0006704E">
              <w:rPr>
                <w:rFonts w:cs="Arial"/>
                <w:sz w:val="20"/>
                <w:szCs w:val="20"/>
                <w:lang w:val="en-US"/>
              </w:rPr>
              <w:t xml:space="preserve"> </w:t>
            </w:r>
          </w:p>
        </w:tc>
        <w:tc>
          <w:tcPr>
            <w:tcW w:w="487" w:type="pct"/>
            <w:shd w:val="clear" w:color="FFFFFF" w:fill="auto"/>
            <w:vAlign w:val="bottom"/>
          </w:tcPr>
          <w:p w:rsidR="005014AC" w:rsidRPr="0006704E" w:rsidRDefault="005014AC" w:rsidP="0006704E">
            <w:pPr>
              <w:pStyle w:val="1CStyle17"/>
              <w:widowControl w:val="0"/>
              <w:wordWrap/>
              <w:spacing w:after="0" w:line="240" w:lineRule="auto"/>
              <w:ind w:left="-108" w:right="-108"/>
              <w:rPr>
                <w:rFonts w:cs="Arial"/>
                <w:b w:val="0"/>
                <w:sz w:val="20"/>
                <w:szCs w:val="20"/>
              </w:rPr>
            </w:pPr>
          </w:p>
        </w:tc>
        <w:tc>
          <w:tcPr>
            <w:tcW w:w="882" w:type="pct"/>
            <w:tcBorders>
              <w:top w:val="single" w:sz="6" w:space="0" w:color="auto"/>
              <w:bottom w:val="single" w:sz="6" w:space="0" w:color="auto"/>
            </w:tcBorders>
            <w:shd w:val="clear" w:color="FFFFFF" w:fill="auto"/>
            <w:vAlign w:val="bottom"/>
          </w:tcPr>
          <w:p w:rsidR="005014AC" w:rsidRPr="0006704E" w:rsidRDefault="005014AC" w:rsidP="0006704E">
            <w:pPr>
              <w:tabs>
                <w:tab w:val="decimal" w:pos="1247"/>
              </w:tabs>
              <w:rPr>
                <w:rFonts w:cs="Arial"/>
                <w:b/>
                <w:color w:val="000000"/>
                <w:sz w:val="20"/>
                <w:szCs w:val="20"/>
                <w:lang w:val="en-US"/>
              </w:rPr>
            </w:pPr>
            <w:r w:rsidRPr="0006704E">
              <w:rPr>
                <w:rFonts w:cs="Arial"/>
                <w:b/>
                <w:color w:val="000000"/>
                <w:sz w:val="20"/>
                <w:szCs w:val="20"/>
              </w:rPr>
              <w:t>187</w:t>
            </w:r>
            <w:r w:rsidRPr="0006704E">
              <w:rPr>
                <w:rFonts w:cs="Arial"/>
                <w:b/>
                <w:color w:val="000000"/>
                <w:sz w:val="20"/>
                <w:szCs w:val="20"/>
                <w:lang w:val="en-US"/>
              </w:rPr>
              <w:t>,</w:t>
            </w:r>
            <w:r w:rsidR="001B1234" w:rsidRPr="0006704E">
              <w:rPr>
                <w:rFonts w:cs="Arial"/>
                <w:b/>
                <w:color w:val="000000"/>
                <w:sz w:val="20"/>
                <w:szCs w:val="20"/>
                <w:lang w:val="en-US"/>
              </w:rPr>
              <w:t>628</w:t>
            </w:r>
          </w:p>
        </w:tc>
        <w:tc>
          <w:tcPr>
            <w:tcW w:w="882" w:type="pct"/>
            <w:tcBorders>
              <w:top w:val="single" w:sz="6" w:space="0" w:color="auto"/>
              <w:bottom w:val="single" w:sz="6" w:space="0" w:color="auto"/>
            </w:tcBorders>
            <w:shd w:val="clear" w:color="FFFFFF" w:fill="auto"/>
            <w:vAlign w:val="bottom"/>
          </w:tcPr>
          <w:p w:rsidR="005014AC" w:rsidRPr="0006704E" w:rsidRDefault="001B1234" w:rsidP="0006704E">
            <w:pPr>
              <w:tabs>
                <w:tab w:val="decimal" w:pos="1247"/>
              </w:tabs>
              <w:rPr>
                <w:rFonts w:cs="Arial"/>
                <w:b/>
                <w:color w:val="000000"/>
                <w:sz w:val="20"/>
                <w:szCs w:val="20"/>
                <w:lang w:val="en-US"/>
              </w:rPr>
            </w:pPr>
            <w:r w:rsidRPr="0006704E">
              <w:rPr>
                <w:rFonts w:cs="Arial"/>
                <w:b/>
                <w:color w:val="000000"/>
                <w:sz w:val="20"/>
                <w:szCs w:val="20"/>
                <w:lang w:val="en-US"/>
              </w:rPr>
              <w:t>299</w:t>
            </w:r>
            <w:r w:rsidR="005014AC" w:rsidRPr="0006704E">
              <w:rPr>
                <w:rFonts w:cs="Arial"/>
                <w:b/>
                <w:color w:val="000000"/>
                <w:sz w:val="20"/>
                <w:szCs w:val="20"/>
                <w:lang w:val="en-US"/>
              </w:rPr>
              <w:t>,</w:t>
            </w:r>
            <w:r w:rsidRPr="0006704E">
              <w:rPr>
                <w:rFonts w:cs="Arial"/>
                <w:b/>
                <w:color w:val="000000"/>
                <w:sz w:val="20"/>
                <w:szCs w:val="20"/>
                <w:lang w:val="en-US"/>
              </w:rPr>
              <w:t>747</w:t>
            </w:r>
          </w:p>
        </w:tc>
        <w:tc>
          <w:tcPr>
            <w:tcW w:w="882" w:type="pct"/>
            <w:tcBorders>
              <w:top w:val="single" w:sz="6" w:space="0" w:color="auto"/>
              <w:bottom w:val="single" w:sz="6" w:space="0" w:color="auto"/>
            </w:tcBorders>
            <w:shd w:val="clear" w:color="FFFFFF" w:fill="auto"/>
            <w:vAlign w:val="bottom"/>
          </w:tcPr>
          <w:p w:rsidR="005014AC" w:rsidRPr="0006704E" w:rsidRDefault="00FE398D" w:rsidP="0006704E">
            <w:pPr>
              <w:tabs>
                <w:tab w:val="decimal" w:pos="1247"/>
              </w:tabs>
              <w:rPr>
                <w:rFonts w:cs="Arial"/>
                <w:b/>
                <w:color w:val="000000"/>
                <w:sz w:val="20"/>
                <w:szCs w:val="20"/>
                <w:lang w:val="en-US"/>
              </w:rPr>
            </w:pPr>
            <w:r w:rsidRPr="0006704E">
              <w:rPr>
                <w:rFonts w:cs="Arial"/>
                <w:b/>
                <w:color w:val="000000"/>
                <w:sz w:val="20"/>
                <w:szCs w:val="20"/>
                <w:lang w:val="en-US"/>
              </w:rPr>
              <w:t>3</w:t>
            </w:r>
            <w:r w:rsidR="00C4008A" w:rsidRPr="0006704E">
              <w:rPr>
                <w:rFonts w:cs="Arial"/>
                <w:b/>
                <w:color w:val="000000"/>
                <w:sz w:val="20"/>
                <w:szCs w:val="20"/>
                <w:lang w:val="en-US"/>
              </w:rPr>
              <w:t>,</w:t>
            </w:r>
            <w:r w:rsidR="001B1234" w:rsidRPr="0006704E">
              <w:rPr>
                <w:rFonts w:cs="Arial"/>
                <w:b/>
                <w:color w:val="000000"/>
                <w:sz w:val="20"/>
                <w:szCs w:val="20"/>
                <w:lang w:val="en-US"/>
              </w:rPr>
              <w:t>8</w:t>
            </w:r>
            <w:r w:rsidR="00355443" w:rsidRPr="0006704E">
              <w:rPr>
                <w:rFonts w:cs="Arial"/>
                <w:b/>
                <w:color w:val="000000"/>
                <w:sz w:val="20"/>
                <w:szCs w:val="20"/>
                <w:lang w:val="en-US"/>
              </w:rPr>
              <w:t>56</w:t>
            </w:r>
            <w:r w:rsidR="00C4008A" w:rsidRPr="0006704E">
              <w:rPr>
                <w:rFonts w:cs="Arial"/>
                <w:b/>
                <w:color w:val="000000"/>
                <w:sz w:val="20"/>
                <w:szCs w:val="20"/>
                <w:lang w:val="en-US"/>
              </w:rPr>
              <w:t>,</w:t>
            </w:r>
            <w:r w:rsidR="00355443" w:rsidRPr="0006704E">
              <w:rPr>
                <w:rFonts w:cs="Arial"/>
                <w:b/>
                <w:color w:val="000000"/>
                <w:sz w:val="20"/>
                <w:szCs w:val="20"/>
                <w:lang w:val="en-US"/>
              </w:rPr>
              <w:t>734</w:t>
            </w:r>
          </w:p>
        </w:tc>
      </w:tr>
      <w:tr w:rsidR="00064197" w:rsidRPr="00E71266" w:rsidTr="0006704E">
        <w:trPr>
          <w:trHeight w:val="23"/>
        </w:trPr>
        <w:tc>
          <w:tcPr>
            <w:tcW w:w="1867" w:type="pct"/>
            <w:shd w:val="clear" w:color="FFFFFF" w:fill="auto"/>
            <w:vAlign w:val="bottom"/>
          </w:tcPr>
          <w:p w:rsidR="00D64194" w:rsidRPr="0006704E" w:rsidRDefault="00D64194" w:rsidP="0006704E">
            <w:pPr>
              <w:pStyle w:val="1CStyle16"/>
              <w:widowControl w:val="0"/>
              <w:spacing w:after="0" w:line="240" w:lineRule="auto"/>
              <w:ind w:left="5" w:right="-108" w:hanging="113"/>
              <w:jc w:val="left"/>
              <w:rPr>
                <w:rFonts w:cs="Arial"/>
                <w:sz w:val="20"/>
                <w:szCs w:val="20"/>
                <w:lang w:val="en-US"/>
              </w:rPr>
            </w:pPr>
            <w:r w:rsidRPr="0006704E">
              <w:rPr>
                <w:rFonts w:cs="Arial"/>
                <w:sz w:val="20"/>
                <w:szCs w:val="20"/>
                <w:lang w:val="en-US"/>
              </w:rPr>
              <w:t xml:space="preserve"> </w:t>
            </w:r>
          </w:p>
        </w:tc>
        <w:tc>
          <w:tcPr>
            <w:tcW w:w="487" w:type="pct"/>
            <w:shd w:val="clear" w:color="FFFFFF" w:fill="auto"/>
            <w:vAlign w:val="bottom"/>
          </w:tcPr>
          <w:p w:rsidR="00D64194" w:rsidRPr="0006704E" w:rsidRDefault="00D64194" w:rsidP="0006704E">
            <w:pPr>
              <w:pStyle w:val="1CStyle20"/>
              <w:widowControl w:val="0"/>
              <w:spacing w:after="0" w:line="240" w:lineRule="auto"/>
              <w:ind w:left="-108" w:right="-108"/>
              <w:rPr>
                <w:rFonts w:cs="Arial"/>
                <w:sz w:val="20"/>
                <w:szCs w:val="20"/>
              </w:rPr>
            </w:pPr>
          </w:p>
        </w:tc>
        <w:tc>
          <w:tcPr>
            <w:tcW w:w="882" w:type="pct"/>
            <w:tcBorders>
              <w:top w:val="single" w:sz="6" w:space="0" w:color="auto"/>
            </w:tcBorders>
            <w:shd w:val="clear" w:color="FFFFFF" w:fill="auto"/>
            <w:vAlign w:val="bottom"/>
          </w:tcPr>
          <w:p w:rsidR="00D64194" w:rsidRPr="0006704E" w:rsidRDefault="00D64194" w:rsidP="0006704E">
            <w:pPr>
              <w:pStyle w:val="1CStyle29"/>
              <w:widowControl w:val="0"/>
              <w:tabs>
                <w:tab w:val="decimal" w:pos="1247"/>
              </w:tabs>
              <w:spacing w:after="0" w:line="240" w:lineRule="auto"/>
              <w:jc w:val="left"/>
              <w:rPr>
                <w:rFonts w:cs="Arial"/>
                <w:sz w:val="20"/>
                <w:szCs w:val="20"/>
              </w:rPr>
            </w:pPr>
          </w:p>
        </w:tc>
        <w:tc>
          <w:tcPr>
            <w:tcW w:w="882" w:type="pct"/>
            <w:tcBorders>
              <w:top w:val="single" w:sz="6" w:space="0" w:color="auto"/>
            </w:tcBorders>
            <w:shd w:val="clear" w:color="FFFFFF" w:fill="auto"/>
            <w:vAlign w:val="bottom"/>
          </w:tcPr>
          <w:p w:rsidR="00D64194" w:rsidRPr="0006704E" w:rsidRDefault="00D64194" w:rsidP="0006704E">
            <w:pPr>
              <w:pStyle w:val="1CStyle29"/>
              <w:widowControl w:val="0"/>
              <w:tabs>
                <w:tab w:val="decimal" w:pos="1247"/>
              </w:tabs>
              <w:spacing w:after="0" w:line="240" w:lineRule="auto"/>
              <w:jc w:val="left"/>
              <w:rPr>
                <w:rFonts w:cs="Arial"/>
                <w:sz w:val="20"/>
                <w:szCs w:val="20"/>
              </w:rPr>
            </w:pPr>
          </w:p>
        </w:tc>
        <w:tc>
          <w:tcPr>
            <w:tcW w:w="882" w:type="pct"/>
            <w:tcBorders>
              <w:top w:val="single" w:sz="6" w:space="0" w:color="auto"/>
            </w:tcBorders>
            <w:shd w:val="clear" w:color="FFFFFF" w:fill="auto"/>
            <w:vAlign w:val="bottom"/>
          </w:tcPr>
          <w:p w:rsidR="00D64194" w:rsidRPr="0006704E" w:rsidRDefault="00D64194" w:rsidP="0006704E">
            <w:pPr>
              <w:pStyle w:val="1CStyle29"/>
              <w:widowControl w:val="0"/>
              <w:tabs>
                <w:tab w:val="decimal" w:pos="1247"/>
              </w:tabs>
              <w:spacing w:after="0" w:line="240" w:lineRule="auto"/>
              <w:jc w:val="left"/>
              <w:rPr>
                <w:rFonts w:cs="Arial"/>
                <w:sz w:val="20"/>
                <w:szCs w:val="20"/>
                <w:highlight w:val="yellow"/>
              </w:rPr>
            </w:pPr>
          </w:p>
        </w:tc>
      </w:tr>
      <w:tr w:rsidR="00064197" w:rsidRPr="00E71266" w:rsidTr="0006704E">
        <w:trPr>
          <w:trHeight w:val="23"/>
        </w:trPr>
        <w:tc>
          <w:tcPr>
            <w:tcW w:w="1867" w:type="pct"/>
            <w:shd w:val="clear" w:color="FFFFFF" w:fill="auto"/>
            <w:vAlign w:val="bottom"/>
          </w:tcPr>
          <w:p w:rsidR="00D64194" w:rsidRPr="0006704E" w:rsidRDefault="00D64194" w:rsidP="0006704E">
            <w:pPr>
              <w:pStyle w:val="1CStyle16"/>
              <w:widowControl w:val="0"/>
              <w:spacing w:after="0" w:line="240" w:lineRule="auto"/>
              <w:ind w:left="5" w:right="-108" w:hanging="113"/>
              <w:jc w:val="left"/>
              <w:rPr>
                <w:rFonts w:cs="Arial"/>
                <w:sz w:val="20"/>
                <w:szCs w:val="20"/>
              </w:rPr>
            </w:pPr>
            <w:r w:rsidRPr="0006704E">
              <w:rPr>
                <w:rFonts w:cs="Arial"/>
                <w:sz w:val="20"/>
                <w:szCs w:val="20"/>
              </w:rPr>
              <w:t>Current liabilities</w:t>
            </w:r>
          </w:p>
        </w:tc>
        <w:tc>
          <w:tcPr>
            <w:tcW w:w="487" w:type="pct"/>
            <w:shd w:val="clear" w:color="FFFFFF" w:fill="auto"/>
            <w:vAlign w:val="bottom"/>
          </w:tcPr>
          <w:p w:rsidR="00D64194" w:rsidRPr="0006704E" w:rsidRDefault="00D64194" w:rsidP="0006704E">
            <w:pPr>
              <w:pStyle w:val="1CStyle20"/>
              <w:widowControl w:val="0"/>
              <w:spacing w:after="0" w:line="240" w:lineRule="auto"/>
              <w:ind w:left="-108" w:right="-108"/>
              <w:rPr>
                <w:rFonts w:cs="Arial"/>
                <w:sz w:val="20"/>
                <w:szCs w:val="20"/>
              </w:rPr>
            </w:pPr>
          </w:p>
        </w:tc>
        <w:tc>
          <w:tcPr>
            <w:tcW w:w="882" w:type="pct"/>
            <w:shd w:val="clear" w:color="FFFFFF" w:fill="auto"/>
            <w:vAlign w:val="bottom"/>
          </w:tcPr>
          <w:p w:rsidR="00D64194" w:rsidRPr="0006704E" w:rsidRDefault="00D64194" w:rsidP="0006704E">
            <w:pPr>
              <w:pStyle w:val="1CStyle29"/>
              <w:widowControl w:val="0"/>
              <w:tabs>
                <w:tab w:val="decimal" w:pos="1247"/>
              </w:tabs>
              <w:spacing w:after="0" w:line="240" w:lineRule="auto"/>
              <w:jc w:val="left"/>
              <w:rPr>
                <w:rFonts w:cs="Arial"/>
                <w:sz w:val="20"/>
                <w:szCs w:val="20"/>
              </w:rPr>
            </w:pPr>
          </w:p>
        </w:tc>
        <w:tc>
          <w:tcPr>
            <w:tcW w:w="882" w:type="pct"/>
            <w:shd w:val="clear" w:color="FFFFFF" w:fill="auto"/>
            <w:vAlign w:val="bottom"/>
          </w:tcPr>
          <w:p w:rsidR="00D64194" w:rsidRPr="0006704E" w:rsidRDefault="00D64194" w:rsidP="0006704E">
            <w:pPr>
              <w:pStyle w:val="1CStyle29"/>
              <w:widowControl w:val="0"/>
              <w:tabs>
                <w:tab w:val="decimal" w:pos="1247"/>
              </w:tabs>
              <w:spacing w:after="0" w:line="240" w:lineRule="auto"/>
              <w:jc w:val="left"/>
              <w:rPr>
                <w:rFonts w:cs="Arial"/>
                <w:sz w:val="20"/>
                <w:szCs w:val="20"/>
              </w:rPr>
            </w:pPr>
          </w:p>
        </w:tc>
        <w:tc>
          <w:tcPr>
            <w:tcW w:w="882" w:type="pct"/>
            <w:shd w:val="clear" w:color="FFFFFF" w:fill="auto"/>
            <w:vAlign w:val="bottom"/>
          </w:tcPr>
          <w:p w:rsidR="00D64194" w:rsidRPr="0006704E" w:rsidRDefault="00D64194" w:rsidP="0006704E">
            <w:pPr>
              <w:pStyle w:val="1CStyle29"/>
              <w:widowControl w:val="0"/>
              <w:tabs>
                <w:tab w:val="decimal" w:pos="1247"/>
              </w:tabs>
              <w:spacing w:after="0" w:line="240" w:lineRule="auto"/>
              <w:jc w:val="left"/>
              <w:rPr>
                <w:rFonts w:cs="Arial"/>
                <w:sz w:val="20"/>
                <w:szCs w:val="20"/>
                <w:highlight w:val="yellow"/>
              </w:rPr>
            </w:pPr>
          </w:p>
        </w:tc>
      </w:tr>
      <w:tr w:rsidR="00064197" w:rsidRPr="00E71266" w:rsidTr="0006704E">
        <w:trPr>
          <w:trHeight w:val="23"/>
        </w:trPr>
        <w:tc>
          <w:tcPr>
            <w:tcW w:w="1867" w:type="pct"/>
            <w:shd w:val="clear" w:color="FFFFFF" w:fill="auto"/>
            <w:vAlign w:val="bottom"/>
          </w:tcPr>
          <w:p w:rsidR="005014AC" w:rsidRPr="0006704E" w:rsidRDefault="005014AC" w:rsidP="0006704E">
            <w:pPr>
              <w:pStyle w:val="1CStyle7"/>
              <w:widowControl w:val="0"/>
              <w:spacing w:after="0" w:line="240" w:lineRule="auto"/>
              <w:ind w:left="5" w:right="-108" w:hanging="113"/>
              <w:jc w:val="left"/>
              <w:rPr>
                <w:rFonts w:cs="Arial"/>
                <w:sz w:val="20"/>
                <w:szCs w:val="20"/>
              </w:rPr>
            </w:pPr>
            <w:r w:rsidRPr="0006704E">
              <w:rPr>
                <w:rFonts w:cs="Arial"/>
                <w:sz w:val="20"/>
                <w:szCs w:val="20"/>
                <w:lang w:val="en-US"/>
              </w:rPr>
              <w:t xml:space="preserve">Short-term borrowings </w:t>
            </w:r>
          </w:p>
        </w:tc>
        <w:tc>
          <w:tcPr>
            <w:tcW w:w="487" w:type="pct"/>
            <w:shd w:val="clear" w:color="FFFFFF" w:fill="auto"/>
            <w:vAlign w:val="bottom"/>
          </w:tcPr>
          <w:p w:rsidR="005014AC" w:rsidRPr="0006704E" w:rsidRDefault="003C7E2F" w:rsidP="0006704E">
            <w:pPr>
              <w:pStyle w:val="1CStyle8"/>
              <w:widowControl w:val="0"/>
              <w:wordWrap/>
              <w:spacing w:after="0" w:line="240" w:lineRule="auto"/>
              <w:ind w:left="-108" w:right="-108"/>
              <w:rPr>
                <w:rFonts w:cs="Arial"/>
                <w:sz w:val="20"/>
                <w:szCs w:val="20"/>
                <w:lang w:val="en-US"/>
              </w:rPr>
            </w:pPr>
            <w:r w:rsidRPr="0006704E">
              <w:rPr>
                <w:rFonts w:cs="Arial"/>
                <w:sz w:val="20"/>
                <w:szCs w:val="20"/>
                <w:lang w:val="en-US"/>
              </w:rPr>
              <w:t>11,</w:t>
            </w:r>
            <w:r w:rsidR="00064197" w:rsidRPr="00B1085E">
              <w:rPr>
                <w:rFonts w:cs="Arial"/>
                <w:sz w:val="20"/>
                <w:szCs w:val="20"/>
                <w:lang w:val="en-US"/>
              </w:rPr>
              <w:t xml:space="preserve"> </w:t>
            </w:r>
            <w:r w:rsidR="007F4060" w:rsidRPr="0006704E">
              <w:rPr>
                <w:rFonts w:cs="Arial"/>
                <w:sz w:val="20"/>
                <w:szCs w:val="20"/>
                <w:lang w:val="en-US"/>
              </w:rPr>
              <w:t>23</w:t>
            </w:r>
            <w:r w:rsidRPr="0006704E">
              <w:rPr>
                <w:rFonts w:cs="Arial"/>
                <w:sz w:val="20"/>
                <w:szCs w:val="20"/>
                <w:lang w:val="en-US"/>
              </w:rPr>
              <w:t>,</w:t>
            </w:r>
            <w:r w:rsidR="00064197" w:rsidRPr="00B1085E">
              <w:rPr>
                <w:rFonts w:cs="Arial"/>
                <w:sz w:val="20"/>
                <w:szCs w:val="20"/>
                <w:lang w:val="en-US"/>
              </w:rPr>
              <w:t xml:space="preserve"> </w:t>
            </w:r>
            <w:r w:rsidR="007F4060" w:rsidRPr="0006704E">
              <w:rPr>
                <w:rFonts w:cs="Arial"/>
                <w:sz w:val="20"/>
                <w:szCs w:val="20"/>
                <w:lang w:val="en-US"/>
              </w:rPr>
              <w:t>24</w:t>
            </w:r>
          </w:p>
        </w:tc>
        <w:tc>
          <w:tcPr>
            <w:tcW w:w="882" w:type="pct"/>
            <w:shd w:val="clear" w:color="FFFFFF" w:fill="auto"/>
            <w:vAlign w:val="bottom"/>
          </w:tcPr>
          <w:p w:rsidR="005014AC" w:rsidRPr="0006704E" w:rsidRDefault="005014AC" w:rsidP="0006704E">
            <w:pPr>
              <w:tabs>
                <w:tab w:val="decimal" w:pos="1247"/>
              </w:tabs>
              <w:rPr>
                <w:rFonts w:cs="Arial"/>
                <w:color w:val="000000"/>
                <w:sz w:val="20"/>
                <w:szCs w:val="20"/>
                <w:lang w:val="en-US"/>
              </w:rPr>
            </w:pPr>
            <w:r w:rsidRPr="0006704E">
              <w:rPr>
                <w:rFonts w:cs="Arial"/>
                <w:color w:val="000000"/>
                <w:sz w:val="20"/>
                <w:szCs w:val="20"/>
              </w:rPr>
              <w:t>250</w:t>
            </w:r>
            <w:r w:rsidRPr="0006704E">
              <w:rPr>
                <w:rFonts w:cs="Arial"/>
                <w:color w:val="000000"/>
                <w:sz w:val="20"/>
                <w:szCs w:val="20"/>
                <w:lang w:val="en-US"/>
              </w:rPr>
              <w:t>,</w:t>
            </w:r>
            <w:r w:rsidRPr="0006704E">
              <w:rPr>
                <w:rFonts w:cs="Arial"/>
                <w:color w:val="000000"/>
                <w:sz w:val="20"/>
                <w:szCs w:val="20"/>
              </w:rPr>
              <w:t>321</w:t>
            </w:r>
          </w:p>
        </w:tc>
        <w:tc>
          <w:tcPr>
            <w:tcW w:w="882" w:type="pct"/>
            <w:shd w:val="clear" w:color="FFFFFF" w:fill="auto"/>
            <w:vAlign w:val="bottom"/>
          </w:tcPr>
          <w:p w:rsidR="005014AC" w:rsidRPr="0006704E" w:rsidRDefault="005014AC" w:rsidP="0006704E">
            <w:pPr>
              <w:tabs>
                <w:tab w:val="decimal" w:pos="1247"/>
              </w:tabs>
              <w:rPr>
                <w:rFonts w:cs="Arial"/>
                <w:color w:val="000000"/>
                <w:sz w:val="20"/>
                <w:szCs w:val="20"/>
                <w:lang w:val="en-US"/>
              </w:rPr>
            </w:pPr>
            <w:r w:rsidRPr="0006704E">
              <w:rPr>
                <w:rFonts w:cs="Arial"/>
                <w:color w:val="000000"/>
                <w:sz w:val="20"/>
                <w:szCs w:val="20"/>
              </w:rPr>
              <w:t>556</w:t>
            </w:r>
            <w:r w:rsidRPr="0006704E">
              <w:rPr>
                <w:rFonts w:cs="Arial"/>
                <w:color w:val="000000"/>
                <w:sz w:val="20"/>
                <w:szCs w:val="20"/>
                <w:lang w:val="en-US"/>
              </w:rPr>
              <w:t>,</w:t>
            </w:r>
            <w:r w:rsidRPr="0006704E">
              <w:rPr>
                <w:rFonts w:cs="Arial"/>
                <w:color w:val="000000"/>
                <w:sz w:val="20"/>
                <w:szCs w:val="20"/>
              </w:rPr>
              <w:t>000</w:t>
            </w:r>
          </w:p>
        </w:tc>
        <w:tc>
          <w:tcPr>
            <w:tcW w:w="882" w:type="pct"/>
            <w:shd w:val="clear" w:color="FFFFFF" w:fill="auto"/>
            <w:vAlign w:val="bottom"/>
          </w:tcPr>
          <w:p w:rsidR="005014AC" w:rsidRPr="0006704E" w:rsidRDefault="005014AC" w:rsidP="0006704E">
            <w:pPr>
              <w:tabs>
                <w:tab w:val="decimal" w:pos="1247"/>
              </w:tabs>
              <w:rPr>
                <w:rFonts w:cs="Arial"/>
                <w:color w:val="000000"/>
                <w:sz w:val="20"/>
                <w:szCs w:val="20"/>
                <w:lang w:val="en-US"/>
              </w:rPr>
            </w:pPr>
            <w:r w:rsidRPr="0006704E">
              <w:rPr>
                <w:rFonts w:cs="Arial"/>
                <w:color w:val="000000"/>
                <w:sz w:val="20"/>
                <w:szCs w:val="20"/>
              </w:rPr>
              <w:t>777</w:t>
            </w:r>
            <w:r w:rsidRPr="0006704E">
              <w:rPr>
                <w:rFonts w:cs="Arial"/>
                <w:color w:val="000000"/>
                <w:sz w:val="20"/>
                <w:szCs w:val="20"/>
                <w:lang w:val="en-US"/>
              </w:rPr>
              <w:t>,</w:t>
            </w:r>
            <w:r w:rsidRPr="0006704E">
              <w:rPr>
                <w:rFonts w:cs="Arial"/>
                <w:color w:val="000000"/>
                <w:sz w:val="20"/>
                <w:szCs w:val="20"/>
              </w:rPr>
              <w:t>000</w:t>
            </w:r>
          </w:p>
        </w:tc>
      </w:tr>
      <w:tr w:rsidR="00064197" w:rsidRPr="00E71266" w:rsidTr="0006704E">
        <w:trPr>
          <w:trHeight w:val="23"/>
        </w:trPr>
        <w:tc>
          <w:tcPr>
            <w:tcW w:w="1867" w:type="pct"/>
            <w:shd w:val="clear" w:color="FFFFFF" w:fill="auto"/>
            <w:vAlign w:val="bottom"/>
          </w:tcPr>
          <w:p w:rsidR="005014AC" w:rsidRPr="0006704E" w:rsidRDefault="005014AC" w:rsidP="0006704E">
            <w:pPr>
              <w:pStyle w:val="1CStyle7"/>
              <w:widowControl w:val="0"/>
              <w:spacing w:after="0" w:line="240" w:lineRule="auto"/>
              <w:ind w:left="5" w:right="-108" w:hanging="113"/>
              <w:jc w:val="left"/>
              <w:rPr>
                <w:rFonts w:cs="Arial"/>
                <w:sz w:val="20"/>
                <w:szCs w:val="20"/>
              </w:rPr>
            </w:pPr>
            <w:r w:rsidRPr="0006704E">
              <w:rPr>
                <w:rFonts w:cs="Arial"/>
                <w:sz w:val="20"/>
                <w:szCs w:val="20"/>
                <w:lang w:val="en-US"/>
              </w:rPr>
              <w:t>Trade and other payables</w:t>
            </w:r>
          </w:p>
        </w:tc>
        <w:tc>
          <w:tcPr>
            <w:tcW w:w="487" w:type="pct"/>
            <w:shd w:val="clear" w:color="FFFFFF" w:fill="auto"/>
            <w:vAlign w:val="bottom"/>
          </w:tcPr>
          <w:p w:rsidR="005014AC" w:rsidRPr="0006704E" w:rsidRDefault="003C7E2F" w:rsidP="0006704E">
            <w:pPr>
              <w:pStyle w:val="1CStyle8"/>
              <w:widowControl w:val="0"/>
              <w:wordWrap/>
              <w:spacing w:after="0" w:line="240" w:lineRule="auto"/>
              <w:ind w:left="-108" w:right="-108"/>
              <w:rPr>
                <w:rFonts w:cs="Arial"/>
                <w:sz w:val="20"/>
                <w:szCs w:val="20"/>
                <w:lang w:val="en-US"/>
              </w:rPr>
            </w:pPr>
            <w:r w:rsidRPr="0006704E">
              <w:rPr>
                <w:rFonts w:cs="Arial"/>
                <w:sz w:val="20"/>
                <w:szCs w:val="20"/>
                <w:lang w:val="en-US"/>
              </w:rPr>
              <w:t>12,</w:t>
            </w:r>
            <w:r w:rsidR="00064197" w:rsidRPr="00B1085E">
              <w:rPr>
                <w:rFonts w:cs="Arial"/>
                <w:sz w:val="20"/>
                <w:szCs w:val="20"/>
                <w:lang w:val="en-US"/>
              </w:rPr>
              <w:t xml:space="preserve"> </w:t>
            </w:r>
            <w:r w:rsidR="007F4060" w:rsidRPr="0006704E">
              <w:rPr>
                <w:rFonts w:cs="Arial"/>
                <w:sz w:val="20"/>
                <w:szCs w:val="20"/>
                <w:lang w:val="en-US"/>
              </w:rPr>
              <w:t>24</w:t>
            </w:r>
          </w:p>
        </w:tc>
        <w:tc>
          <w:tcPr>
            <w:tcW w:w="882" w:type="pct"/>
            <w:shd w:val="clear" w:color="FFFFFF" w:fill="auto"/>
            <w:vAlign w:val="bottom"/>
          </w:tcPr>
          <w:p w:rsidR="005014AC" w:rsidRPr="0006704E" w:rsidRDefault="005014AC" w:rsidP="0006704E">
            <w:pPr>
              <w:tabs>
                <w:tab w:val="decimal" w:pos="1247"/>
              </w:tabs>
              <w:rPr>
                <w:rFonts w:cs="Arial"/>
                <w:color w:val="000000"/>
                <w:sz w:val="20"/>
                <w:szCs w:val="20"/>
                <w:lang w:val="en-US"/>
              </w:rPr>
            </w:pPr>
            <w:r w:rsidRPr="0006704E">
              <w:rPr>
                <w:rFonts w:cs="Arial"/>
                <w:color w:val="000000"/>
                <w:sz w:val="20"/>
                <w:szCs w:val="20"/>
              </w:rPr>
              <w:t>2</w:t>
            </w:r>
            <w:r w:rsidRPr="0006704E">
              <w:rPr>
                <w:rFonts w:cs="Arial"/>
                <w:color w:val="000000"/>
                <w:sz w:val="20"/>
                <w:szCs w:val="20"/>
                <w:lang w:val="en-US"/>
              </w:rPr>
              <w:t>,</w:t>
            </w:r>
            <w:r w:rsidR="001B1234" w:rsidRPr="0006704E">
              <w:rPr>
                <w:rFonts w:cs="Arial"/>
                <w:color w:val="000000"/>
                <w:sz w:val="20"/>
                <w:szCs w:val="20"/>
                <w:lang w:val="en-US"/>
              </w:rPr>
              <w:t>5</w:t>
            </w:r>
            <w:r w:rsidR="00CE4376" w:rsidRPr="0006704E">
              <w:rPr>
                <w:rFonts w:cs="Arial"/>
                <w:color w:val="000000"/>
                <w:sz w:val="20"/>
                <w:szCs w:val="20"/>
                <w:lang w:val="en-US"/>
              </w:rPr>
              <w:t>31</w:t>
            </w:r>
            <w:r w:rsidRPr="0006704E">
              <w:rPr>
                <w:rFonts w:cs="Arial"/>
                <w:color w:val="000000"/>
                <w:sz w:val="20"/>
                <w:szCs w:val="20"/>
                <w:lang w:val="en-US"/>
              </w:rPr>
              <w:t>,</w:t>
            </w:r>
            <w:r w:rsidR="00CE4376" w:rsidRPr="0006704E">
              <w:rPr>
                <w:rFonts w:cs="Arial"/>
                <w:color w:val="000000"/>
                <w:sz w:val="20"/>
                <w:szCs w:val="20"/>
                <w:lang w:val="en-US"/>
              </w:rPr>
              <w:t>315</w:t>
            </w:r>
          </w:p>
        </w:tc>
        <w:tc>
          <w:tcPr>
            <w:tcW w:w="882" w:type="pct"/>
            <w:shd w:val="clear" w:color="FFFFFF" w:fill="auto"/>
            <w:vAlign w:val="bottom"/>
          </w:tcPr>
          <w:p w:rsidR="005014AC" w:rsidRPr="0006704E" w:rsidRDefault="005014AC" w:rsidP="0006704E">
            <w:pPr>
              <w:tabs>
                <w:tab w:val="decimal" w:pos="1247"/>
              </w:tabs>
              <w:rPr>
                <w:rFonts w:cs="Arial"/>
                <w:color w:val="000000"/>
                <w:sz w:val="20"/>
                <w:szCs w:val="20"/>
                <w:lang w:val="en-US"/>
              </w:rPr>
            </w:pPr>
            <w:r w:rsidRPr="0006704E">
              <w:rPr>
                <w:rFonts w:cs="Arial"/>
                <w:color w:val="000000"/>
                <w:sz w:val="20"/>
                <w:szCs w:val="20"/>
              </w:rPr>
              <w:t>1</w:t>
            </w:r>
            <w:r w:rsidRPr="0006704E">
              <w:rPr>
                <w:rFonts w:cs="Arial"/>
                <w:color w:val="000000"/>
                <w:sz w:val="20"/>
                <w:szCs w:val="20"/>
                <w:lang w:val="en-US"/>
              </w:rPr>
              <w:t>,</w:t>
            </w:r>
            <w:r w:rsidR="001B1234" w:rsidRPr="0006704E">
              <w:rPr>
                <w:rFonts w:cs="Arial"/>
                <w:color w:val="000000"/>
                <w:sz w:val="20"/>
                <w:szCs w:val="20"/>
              </w:rPr>
              <w:t>2</w:t>
            </w:r>
            <w:r w:rsidR="001B1234" w:rsidRPr="0006704E">
              <w:rPr>
                <w:rFonts w:cs="Arial"/>
                <w:color w:val="000000"/>
                <w:sz w:val="20"/>
                <w:szCs w:val="20"/>
                <w:lang w:val="en-US"/>
              </w:rPr>
              <w:t>29</w:t>
            </w:r>
            <w:r w:rsidRPr="0006704E">
              <w:rPr>
                <w:rFonts w:cs="Arial"/>
                <w:color w:val="000000"/>
                <w:sz w:val="20"/>
                <w:szCs w:val="20"/>
                <w:lang w:val="en-US"/>
              </w:rPr>
              <w:t>,</w:t>
            </w:r>
            <w:r w:rsidR="001B1234" w:rsidRPr="0006704E">
              <w:rPr>
                <w:rFonts w:cs="Arial"/>
                <w:color w:val="000000"/>
                <w:sz w:val="20"/>
                <w:szCs w:val="20"/>
                <w:lang w:val="en-US"/>
              </w:rPr>
              <w:t>610</w:t>
            </w:r>
          </w:p>
        </w:tc>
        <w:tc>
          <w:tcPr>
            <w:tcW w:w="882" w:type="pct"/>
            <w:shd w:val="clear" w:color="FFFFFF" w:fill="auto"/>
            <w:vAlign w:val="bottom"/>
          </w:tcPr>
          <w:p w:rsidR="005014AC" w:rsidRPr="0006704E" w:rsidRDefault="005014AC" w:rsidP="0006704E">
            <w:pPr>
              <w:tabs>
                <w:tab w:val="decimal" w:pos="1247"/>
              </w:tabs>
              <w:rPr>
                <w:rFonts w:cs="Arial"/>
                <w:color w:val="000000"/>
                <w:sz w:val="20"/>
                <w:szCs w:val="20"/>
                <w:lang w:val="en-US"/>
              </w:rPr>
            </w:pPr>
            <w:r w:rsidRPr="0006704E">
              <w:rPr>
                <w:rFonts w:cs="Arial"/>
                <w:color w:val="000000"/>
                <w:sz w:val="20"/>
                <w:szCs w:val="20"/>
              </w:rPr>
              <w:t>2</w:t>
            </w:r>
            <w:r w:rsidRPr="0006704E">
              <w:rPr>
                <w:rFonts w:cs="Arial"/>
                <w:color w:val="000000"/>
                <w:sz w:val="20"/>
                <w:szCs w:val="20"/>
                <w:lang w:val="en-US"/>
              </w:rPr>
              <w:t>,</w:t>
            </w:r>
            <w:r w:rsidR="001B1234" w:rsidRPr="0006704E">
              <w:rPr>
                <w:rFonts w:cs="Arial"/>
                <w:color w:val="000000"/>
                <w:sz w:val="20"/>
                <w:szCs w:val="20"/>
              </w:rPr>
              <w:t>9</w:t>
            </w:r>
            <w:r w:rsidR="001B1234" w:rsidRPr="0006704E">
              <w:rPr>
                <w:rFonts w:cs="Arial"/>
                <w:color w:val="000000"/>
                <w:sz w:val="20"/>
                <w:szCs w:val="20"/>
                <w:lang w:val="en-US"/>
              </w:rPr>
              <w:t>53</w:t>
            </w:r>
            <w:r w:rsidRPr="0006704E">
              <w:rPr>
                <w:rFonts w:cs="Arial"/>
                <w:color w:val="000000"/>
                <w:sz w:val="20"/>
                <w:szCs w:val="20"/>
                <w:lang w:val="en-US"/>
              </w:rPr>
              <w:t>,</w:t>
            </w:r>
            <w:r w:rsidR="001B1234" w:rsidRPr="0006704E">
              <w:rPr>
                <w:rFonts w:cs="Arial"/>
                <w:color w:val="000000"/>
                <w:sz w:val="20"/>
                <w:szCs w:val="20"/>
                <w:lang w:val="en-US"/>
              </w:rPr>
              <w:t>186</w:t>
            </w:r>
          </w:p>
        </w:tc>
      </w:tr>
      <w:tr w:rsidR="00064197" w:rsidRPr="00E71266" w:rsidTr="0006704E">
        <w:trPr>
          <w:trHeight w:val="23"/>
        </w:trPr>
        <w:tc>
          <w:tcPr>
            <w:tcW w:w="1867" w:type="pct"/>
            <w:shd w:val="clear" w:color="FFFFFF" w:fill="auto"/>
            <w:vAlign w:val="bottom"/>
          </w:tcPr>
          <w:p w:rsidR="005014AC" w:rsidRPr="0006704E" w:rsidRDefault="005014AC" w:rsidP="0006704E">
            <w:pPr>
              <w:pStyle w:val="1CStyle7"/>
              <w:widowControl w:val="0"/>
              <w:spacing w:after="0" w:line="240" w:lineRule="auto"/>
              <w:ind w:left="5" w:right="-108" w:hanging="113"/>
              <w:jc w:val="left"/>
              <w:rPr>
                <w:rFonts w:cs="Arial"/>
                <w:sz w:val="20"/>
                <w:szCs w:val="20"/>
                <w:lang w:val="en-US"/>
              </w:rPr>
            </w:pPr>
            <w:r w:rsidRPr="0006704E">
              <w:rPr>
                <w:rFonts w:cs="Arial"/>
                <w:sz w:val="20"/>
                <w:szCs w:val="20"/>
                <w:lang w:val="en-US"/>
              </w:rPr>
              <w:t xml:space="preserve">Amounts due to customers and amounts due to banks </w:t>
            </w:r>
          </w:p>
        </w:tc>
        <w:tc>
          <w:tcPr>
            <w:tcW w:w="487" w:type="pct"/>
            <w:shd w:val="clear" w:color="FFFFFF" w:fill="auto"/>
            <w:vAlign w:val="bottom"/>
          </w:tcPr>
          <w:p w:rsidR="005014AC" w:rsidRPr="0006704E" w:rsidRDefault="003C7E2F" w:rsidP="0006704E">
            <w:pPr>
              <w:pStyle w:val="1CStyle8"/>
              <w:widowControl w:val="0"/>
              <w:wordWrap/>
              <w:spacing w:after="0" w:line="240" w:lineRule="auto"/>
              <w:ind w:left="-108" w:right="-108"/>
              <w:rPr>
                <w:rFonts w:cs="Arial"/>
                <w:sz w:val="20"/>
                <w:szCs w:val="20"/>
                <w:lang w:val="en-US"/>
              </w:rPr>
            </w:pPr>
            <w:r w:rsidRPr="0006704E">
              <w:rPr>
                <w:rFonts w:cs="Arial"/>
                <w:sz w:val="20"/>
                <w:szCs w:val="20"/>
                <w:lang w:val="en-US"/>
              </w:rPr>
              <w:t>13,</w:t>
            </w:r>
            <w:r w:rsidR="00064197" w:rsidRPr="00B1085E">
              <w:rPr>
                <w:rFonts w:cs="Arial"/>
                <w:sz w:val="20"/>
                <w:szCs w:val="20"/>
                <w:lang w:val="en-US"/>
              </w:rPr>
              <w:t xml:space="preserve"> </w:t>
            </w:r>
            <w:r w:rsidR="007F4060" w:rsidRPr="0006704E">
              <w:rPr>
                <w:rFonts w:cs="Arial"/>
                <w:sz w:val="20"/>
                <w:szCs w:val="20"/>
                <w:lang w:val="en-US"/>
              </w:rPr>
              <w:t>24</w:t>
            </w:r>
          </w:p>
        </w:tc>
        <w:tc>
          <w:tcPr>
            <w:tcW w:w="882" w:type="pct"/>
            <w:shd w:val="clear" w:color="FFFFFF" w:fill="auto"/>
            <w:vAlign w:val="bottom"/>
          </w:tcPr>
          <w:p w:rsidR="005014AC" w:rsidRPr="0006704E" w:rsidRDefault="00CE4376" w:rsidP="0006704E">
            <w:pPr>
              <w:tabs>
                <w:tab w:val="decimal" w:pos="1247"/>
              </w:tabs>
              <w:rPr>
                <w:rFonts w:cs="Arial"/>
                <w:color w:val="000000"/>
                <w:sz w:val="20"/>
                <w:szCs w:val="20"/>
                <w:lang w:val="en-US"/>
              </w:rPr>
            </w:pPr>
            <w:r w:rsidRPr="0006704E">
              <w:rPr>
                <w:rFonts w:cs="Arial"/>
                <w:color w:val="000000"/>
                <w:sz w:val="20"/>
                <w:szCs w:val="20"/>
              </w:rPr>
              <w:t>7</w:t>
            </w:r>
            <w:r w:rsidRPr="0006704E">
              <w:rPr>
                <w:rFonts w:cs="Arial"/>
                <w:color w:val="000000"/>
                <w:sz w:val="20"/>
                <w:szCs w:val="20"/>
                <w:lang w:val="en-US"/>
              </w:rPr>
              <w:t>09</w:t>
            </w:r>
            <w:r w:rsidR="005014AC" w:rsidRPr="0006704E">
              <w:rPr>
                <w:rFonts w:cs="Arial"/>
                <w:color w:val="000000"/>
                <w:sz w:val="20"/>
                <w:szCs w:val="20"/>
                <w:lang w:val="en-US"/>
              </w:rPr>
              <w:t>,</w:t>
            </w:r>
            <w:r w:rsidRPr="0006704E">
              <w:rPr>
                <w:rFonts w:cs="Arial"/>
                <w:color w:val="000000"/>
                <w:sz w:val="20"/>
                <w:szCs w:val="20"/>
                <w:lang w:val="en-US"/>
              </w:rPr>
              <w:t>800</w:t>
            </w:r>
          </w:p>
        </w:tc>
        <w:tc>
          <w:tcPr>
            <w:tcW w:w="882" w:type="pct"/>
            <w:shd w:val="clear" w:color="FFFFFF" w:fill="auto"/>
            <w:vAlign w:val="bottom"/>
          </w:tcPr>
          <w:p w:rsidR="005014AC" w:rsidRPr="0006704E" w:rsidRDefault="005014AC" w:rsidP="0006704E">
            <w:pPr>
              <w:tabs>
                <w:tab w:val="decimal" w:pos="1247"/>
              </w:tabs>
              <w:rPr>
                <w:rFonts w:cs="Arial"/>
                <w:color w:val="000000"/>
                <w:sz w:val="20"/>
                <w:szCs w:val="20"/>
                <w:lang w:val="en-US"/>
              </w:rPr>
            </w:pPr>
            <w:r w:rsidRPr="0006704E">
              <w:rPr>
                <w:rFonts w:cs="Arial"/>
                <w:color w:val="000000"/>
                <w:sz w:val="20"/>
                <w:szCs w:val="20"/>
              </w:rPr>
              <w:t>2</w:t>
            </w:r>
            <w:r w:rsidRPr="0006704E">
              <w:rPr>
                <w:rFonts w:cs="Arial"/>
                <w:color w:val="000000"/>
                <w:sz w:val="20"/>
                <w:szCs w:val="20"/>
                <w:lang w:val="en-US"/>
              </w:rPr>
              <w:t>,</w:t>
            </w:r>
            <w:r w:rsidRPr="0006704E">
              <w:rPr>
                <w:rFonts w:cs="Arial"/>
                <w:color w:val="000000"/>
                <w:sz w:val="20"/>
                <w:szCs w:val="20"/>
              </w:rPr>
              <w:t>144</w:t>
            </w:r>
            <w:r w:rsidRPr="0006704E">
              <w:rPr>
                <w:rFonts w:cs="Arial"/>
                <w:color w:val="000000"/>
                <w:sz w:val="20"/>
                <w:szCs w:val="20"/>
                <w:lang w:val="en-US"/>
              </w:rPr>
              <w:t>,</w:t>
            </w:r>
            <w:r w:rsidR="001B1234" w:rsidRPr="0006704E">
              <w:rPr>
                <w:rFonts w:cs="Arial"/>
                <w:color w:val="000000"/>
                <w:sz w:val="20"/>
                <w:szCs w:val="20"/>
                <w:lang w:val="en-US"/>
              </w:rPr>
              <w:t>508</w:t>
            </w:r>
          </w:p>
        </w:tc>
        <w:tc>
          <w:tcPr>
            <w:tcW w:w="882" w:type="pct"/>
            <w:shd w:val="clear" w:color="FFFFFF" w:fill="auto"/>
            <w:vAlign w:val="bottom"/>
          </w:tcPr>
          <w:p w:rsidR="005014AC" w:rsidRPr="0006704E" w:rsidRDefault="005014AC" w:rsidP="0006704E">
            <w:pPr>
              <w:tabs>
                <w:tab w:val="decimal" w:pos="1247"/>
              </w:tabs>
              <w:rPr>
                <w:rFonts w:cs="Arial"/>
                <w:color w:val="000000"/>
                <w:sz w:val="20"/>
                <w:szCs w:val="20"/>
                <w:lang w:val="en-US"/>
              </w:rPr>
            </w:pPr>
            <w:r w:rsidRPr="0006704E">
              <w:rPr>
                <w:rFonts w:cs="Arial"/>
                <w:color w:val="000000"/>
                <w:sz w:val="20"/>
                <w:szCs w:val="20"/>
              </w:rPr>
              <w:t>3</w:t>
            </w:r>
            <w:r w:rsidRPr="0006704E">
              <w:rPr>
                <w:rFonts w:cs="Arial"/>
                <w:color w:val="000000"/>
                <w:sz w:val="20"/>
                <w:szCs w:val="20"/>
                <w:lang w:val="en-US"/>
              </w:rPr>
              <w:t>,</w:t>
            </w:r>
            <w:r w:rsidR="001B1234" w:rsidRPr="0006704E">
              <w:rPr>
                <w:rFonts w:cs="Arial"/>
                <w:color w:val="000000"/>
                <w:sz w:val="20"/>
                <w:szCs w:val="20"/>
                <w:lang w:val="en-US"/>
              </w:rPr>
              <w:t>198</w:t>
            </w:r>
            <w:r w:rsidRPr="0006704E">
              <w:rPr>
                <w:rFonts w:cs="Arial"/>
                <w:color w:val="000000"/>
                <w:sz w:val="20"/>
                <w:szCs w:val="20"/>
                <w:lang w:val="en-US"/>
              </w:rPr>
              <w:t>,</w:t>
            </w:r>
            <w:r w:rsidR="001B1234" w:rsidRPr="0006704E">
              <w:rPr>
                <w:rFonts w:cs="Arial"/>
                <w:color w:val="000000"/>
                <w:sz w:val="20"/>
                <w:szCs w:val="20"/>
                <w:lang w:val="en-US"/>
              </w:rPr>
              <w:t>70</w:t>
            </w:r>
            <w:r w:rsidR="001B1234" w:rsidRPr="0006704E">
              <w:rPr>
                <w:rFonts w:cs="Arial"/>
                <w:color w:val="000000"/>
                <w:sz w:val="20"/>
                <w:szCs w:val="20"/>
              </w:rPr>
              <w:t>8</w:t>
            </w:r>
          </w:p>
        </w:tc>
      </w:tr>
      <w:tr w:rsidR="00064197" w:rsidRPr="00E71266" w:rsidTr="0006704E">
        <w:trPr>
          <w:trHeight w:val="23"/>
        </w:trPr>
        <w:tc>
          <w:tcPr>
            <w:tcW w:w="1867" w:type="pct"/>
            <w:shd w:val="clear" w:color="FFFFFF" w:fill="auto"/>
            <w:vAlign w:val="bottom"/>
          </w:tcPr>
          <w:p w:rsidR="005014AC" w:rsidRPr="0006704E" w:rsidRDefault="005014AC" w:rsidP="0006704E">
            <w:pPr>
              <w:pStyle w:val="1CStyle7"/>
              <w:widowControl w:val="0"/>
              <w:spacing w:after="0" w:line="240" w:lineRule="auto"/>
              <w:ind w:left="5" w:right="-108" w:hanging="113"/>
              <w:jc w:val="left"/>
              <w:rPr>
                <w:rFonts w:cs="Arial"/>
                <w:sz w:val="20"/>
                <w:szCs w:val="20"/>
                <w:lang w:val="en-US"/>
              </w:rPr>
            </w:pPr>
            <w:r w:rsidRPr="0006704E">
              <w:rPr>
                <w:rFonts w:cs="Arial"/>
                <w:sz w:val="20"/>
                <w:szCs w:val="20"/>
                <w:lang w:val="en-US"/>
              </w:rPr>
              <w:t>Income tax payable</w:t>
            </w:r>
          </w:p>
        </w:tc>
        <w:tc>
          <w:tcPr>
            <w:tcW w:w="487" w:type="pct"/>
            <w:shd w:val="clear" w:color="FFFFFF" w:fill="auto"/>
            <w:vAlign w:val="bottom"/>
          </w:tcPr>
          <w:p w:rsidR="005014AC" w:rsidRPr="0006704E" w:rsidRDefault="005014AC" w:rsidP="0006704E">
            <w:pPr>
              <w:pStyle w:val="1CStyle8"/>
              <w:widowControl w:val="0"/>
              <w:wordWrap/>
              <w:spacing w:after="0" w:line="240" w:lineRule="auto"/>
              <w:ind w:left="-108" w:right="-108"/>
              <w:rPr>
                <w:rFonts w:cs="Arial"/>
                <w:sz w:val="20"/>
                <w:szCs w:val="20"/>
                <w:highlight w:val="yellow"/>
                <w:lang w:val="en-US"/>
              </w:rPr>
            </w:pPr>
          </w:p>
        </w:tc>
        <w:tc>
          <w:tcPr>
            <w:tcW w:w="882" w:type="pct"/>
            <w:shd w:val="clear" w:color="FFFFFF" w:fill="auto"/>
            <w:vAlign w:val="bottom"/>
          </w:tcPr>
          <w:p w:rsidR="005014AC" w:rsidRPr="0006704E" w:rsidRDefault="001B1234" w:rsidP="0006704E">
            <w:pPr>
              <w:tabs>
                <w:tab w:val="decimal" w:pos="1247"/>
              </w:tabs>
              <w:rPr>
                <w:rFonts w:cs="Arial"/>
                <w:color w:val="000000"/>
                <w:sz w:val="20"/>
                <w:szCs w:val="20"/>
                <w:lang w:val="en-US"/>
              </w:rPr>
            </w:pPr>
            <w:r w:rsidRPr="0006704E">
              <w:rPr>
                <w:rFonts w:cs="Arial"/>
                <w:sz w:val="20"/>
                <w:szCs w:val="20"/>
                <w:lang w:val="en-US"/>
              </w:rPr>
              <w:t>5,671</w:t>
            </w:r>
          </w:p>
        </w:tc>
        <w:tc>
          <w:tcPr>
            <w:tcW w:w="882" w:type="pct"/>
            <w:shd w:val="clear" w:color="FFFFFF" w:fill="auto"/>
            <w:vAlign w:val="bottom"/>
          </w:tcPr>
          <w:p w:rsidR="005014AC" w:rsidRPr="0006704E" w:rsidRDefault="001B1234" w:rsidP="0006704E">
            <w:pPr>
              <w:tabs>
                <w:tab w:val="decimal" w:pos="1247"/>
              </w:tabs>
              <w:rPr>
                <w:rFonts w:cs="Arial"/>
                <w:color w:val="000000"/>
                <w:sz w:val="20"/>
                <w:szCs w:val="20"/>
                <w:lang w:val="en-US"/>
              </w:rPr>
            </w:pPr>
            <w:r w:rsidRPr="0006704E">
              <w:rPr>
                <w:rFonts w:cs="Arial"/>
                <w:color w:val="000000"/>
                <w:sz w:val="20"/>
                <w:szCs w:val="20"/>
              </w:rPr>
              <w:t>3</w:t>
            </w:r>
            <w:r w:rsidRPr="0006704E">
              <w:rPr>
                <w:rFonts w:cs="Arial"/>
                <w:color w:val="000000"/>
                <w:sz w:val="20"/>
                <w:szCs w:val="20"/>
                <w:lang w:val="en-US"/>
              </w:rPr>
              <w:t>0</w:t>
            </w:r>
            <w:r w:rsidR="005014AC" w:rsidRPr="0006704E">
              <w:rPr>
                <w:rFonts w:cs="Arial"/>
                <w:color w:val="000000"/>
                <w:sz w:val="20"/>
                <w:szCs w:val="20"/>
                <w:lang w:val="en-US"/>
              </w:rPr>
              <w:t>,</w:t>
            </w:r>
            <w:r w:rsidRPr="0006704E">
              <w:rPr>
                <w:rFonts w:cs="Arial"/>
                <w:color w:val="000000"/>
                <w:sz w:val="20"/>
                <w:szCs w:val="20"/>
              </w:rPr>
              <w:t>8</w:t>
            </w:r>
            <w:r w:rsidRPr="0006704E">
              <w:rPr>
                <w:rFonts w:cs="Arial"/>
                <w:color w:val="000000"/>
                <w:sz w:val="20"/>
                <w:szCs w:val="20"/>
                <w:lang w:val="en-US"/>
              </w:rPr>
              <w:t>48</w:t>
            </w:r>
          </w:p>
        </w:tc>
        <w:tc>
          <w:tcPr>
            <w:tcW w:w="882" w:type="pct"/>
            <w:shd w:val="clear" w:color="FFFFFF" w:fill="auto"/>
            <w:vAlign w:val="bottom"/>
          </w:tcPr>
          <w:p w:rsidR="005014AC" w:rsidRPr="0006704E" w:rsidRDefault="001B1234" w:rsidP="0006704E">
            <w:pPr>
              <w:tabs>
                <w:tab w:val="decimal" w:pos="1247"/>
              </w:tabs>
              <w:rPr>
                <w:rFonts w:cs="Arial"/>
                <w:color w:val="000000"/>
                <w:sz w:val="20"/>
                <w:szCs w:val="20"/>
                <w:lang w:val="en-US"/>
              </w:rPr>
            </w:pPr>
            <w:r w:rsidRPr="0006704E">
              <w:rPr>
                <w:rFonts w:cs="Arial"/>
                <w:color w:val="000000"/>
                <w:sz w:val="20"/>
                <w:szCs w:val="20"/>
              </w:rPr>
              <w:t>1</w:t>
            </w:r>
            <w:r w:rsidRPr="0006704E">
              <w:rPr>
                <w:rFonts w:cs="Arial"/>
                <w:color w:val="000000"/>
                <w:sz w:val="20"/>
                <w:szCs w:val="20"/>
                <w:lang w:val="en-US"/>
              </w:rPr>
              <w:t>14</w:t>
            </w:r>
            <w:r w:rsidR="005014AC" w:rsidRPr="0006704E">
              <w:rPr>
                <w:rFonts w:cs="Arial"/>
                <w:color w:val="000000"/>
                <w:sz w:val="20"/>
                <w:szCs w:val="20"/>
                <w:lang w:val="en-US"/>
              </w:rPr>
              <w:t>,</w:t>
            </w:r>
            <w:r w:rsidRPr="0006704E">
              <w:rPr>
                <w:rFonts w:cs="Arial"/>
                <w:color w:val="000000"/>
                <w:sz w:val="20"/>
                <w:szCs w:val="20"/>
                <w:lang w:val="en-US"/>
              </w:rPr>
              <w:t>700</w:t>
            </w:r>
          </w:p>
        </w:tc>
      </w:tr>
      <w:tr w:rsidR="00064197" w:rsidRPr="00E71266" w:rsidTr="0006704E">
        <w:trPr>
          <w:trHeight w:val="23"/>
        </w:trPr>
        <w:tc>
          <w:tcPr>
            <w:tcW w:w="1867" w:type="pct"/>
            <w:shd w:val="clear" w:color="FFFFFF" w:fill="auto"/>
            <w:vAlign w:val="bottom"/>
          </w:tcPr>
          <w:p w:rsidR="001B1234" w:rsidRPr="0006704E" w:rsidRDefault="001B1234" w:rsidP="0006704E">
            <w:pPr>
              <w:pStyle w:val="1CStyle7"/>
              <w:widowControl w:val="0"/>
              <w:spacing w:after="0" w:line="240" w:lineRule="auto"/>
              <w:ind w:left="5" w:right="-108" w:hanging="113"/>
              <w:jc w:val="left"/>
              <w:rPr>
                <w:rFonts w:cs="Arial"/>
                <w:sz w:val="20"/>
                <w:szCs w:val="20"/>
                <w:lang w:val="en-US"/>
              </w:rPr>
            </w:pPr>
            <w:r w:rsidRPr="0006704E">
              <w:rPr>
                <w:rFonts w:cs="Arial"/>
                <w:sz w:val="20"/>
                <w:szCs w:val="20"/>
                <w:lang w:val="en-US"/>
              </w:rPr>
              <w:t>Deferred revenue</w:t>
            </w:r>
          </w:p>
        </w:tc>
        <w:tc>
          <w:tcPr>
            <w:tcW w:w="487" w:type="pct"/>
            <w:shd w:val="clear" w:color="FFFFFF" w:fill="auto"/>
            <w:vAlign w:val="bottom"/>
          </w:tcPr>
          <w:p w:rsidR="001B1234" w:rsidRPr="0006704E" w:rsidRDefault="001B1234" w:rsidP="0006704E">
            <w:pPr>
              <w:pStyle w:val="1CStyle8"/>
              <w:widowControl w:val="0"/>
              <w:wordWrap/>
              <w:spacing w:after="0" w:line="240" w:lineRule="auto"/>
              <w:ind w:left="-108" w:right="-108"/>
              <w:rPr>
                <w:rFonts w:cs="Arial"/>
                <w:sz w:val="20"/>
                <w:szCs w:val="20"/>
                <w:highlight w:val="yellow"/>
                <w:lang w:val="en-US"/>
              </w:rPr>
            </w:pPr>
          </w:p>
        </w:tc>
        <w:tc>
          <w:tcPr>
            <w:tcW w:w="882" w:type="pct"/>
            <w:shd w:val="clear" w:color="FFFFFF" w:fill="auto"/>
            <w:vAlign w:val="bottom"/>
          </w:tcPr>
          <w:p w:rsidR="001B1234" w:rsidRPr="0006704E" w:rsidDel="001B1234" w:rsidRDefault="001B1234" w:rsidP="0006704E">
            <w:pPr>
              <w:tabs>
                <w:tab w:val="decimal" w:pos="1247"/>
              </w:tabs>
              <w:rPr>
                <w:rFonts w:cs="Arial"/>
                <w:color w:val="000000"/>
                <w:sz w:val="20"/>
                <w:szCs w:val="20"/>
                <w:lang w:val="en-US"/>
              </w:rPr>
            </w:pPr>
            <w:r w:rsidRPr="0006704E">
              <w:rPr>
                <w:rFonts w:cs="Arial"/>
                <w:sz w:val="20"/>
                <w:szCs w:val="20"/>
              </w:rPr>
              <w:t>–</w:t>
            </w:r>
          </w:p>
        </w:tc>
        <w:tc>
          <w:tcPr>
            <w:tcW w:w="882" w:type="pct"/>
            <w:shd w:val="clear" w:color="FFFFFF" w:fill="auto"/>
            <w:vAlign w:val="bottom"/>
          </w:tcPr>
          <w:p w:rsidR="001B1234" w:rsidRPr="0006704E" w:rsidDel="001B1234" w:rsidRDefault="001B1234" w:rsidP="0006704E">
            <w:pPr>
              <w:tabs>
                <w:tab w:val="decimal" w:pos="1247"/>
              </w:tabs>
              <w:rPr>
                <w:rFonts w:cs="Arial"/>
                <w:color w:val="000000"/>
                <w:sz w:val="20"/>
                <w:szCs w:val="20"/>
                <w:lang w:val="en-US"/>
              </w:rPr>
            </w:pPr>
            <w:r w:rsidRPr="0006704E">
              <w:rPr>
                <w:rFonts w:cs="Arial"/>
                <w:sz w:val="20"/>
                <w:szCs w:val="20"/>
              </w:rPr>
              <w:t>–</w:t>
            </w:r>
          </w:p>
        </w:tc>
        <w:tc>
          <w:tcPr>
            <w:tcW w:w="882" w:type="pct"/>
            <w:shd w:val="clear" w:color="FFFFFF" w:fill="auto"/>
            <w:vAlign w:val="bottom"/>
          </w:tcPr>
          <w:p w:rsidR="001B1234" w:rsidRPr="0006704E" w:rsidDel="001B1234" w:rsidRDefault="001B1234" w:rsidP="0006704E">
            <w:pPr>
              <w:tabs>
                <w:tab w:val="decimal" w:pos="1247"/>
              </w:tabs>
              <w:rPr>
                <w:rFonts w:cs="Arial"/>
                <w:color w:val="000000"/>
                <w:sz w:val="20"/>
                <w:szCs w:val="20"/>
                <w:lang w:val="en-US"/>
              </w:rPr>
            </w:pPr>
            <w:r w:rsidRPr="0006704E">
              <w:rPr>
                <w:rFonts w:cs="Arial"/>
                <w:color w:val="000000"/>
                <w:sz w:val="20"/>
                <w:szCs w:val="20"/>
                <w:lang w:val="en-US"/>
              </w:rPr>
              <w:t>5,016</w:t>
            </w:r>
          </w:p>
        </w:tc>
      </w:tr>
      <w:tr w:rsidR="00064197" w:rsidRPr="00E71266" w:rsidTr="0006704E">
        <w:trPr>
          <w:trHeight w:val="23"/>
        </w:trPr>
        <w:tc>
          <w:tcPr>
            <w:tcW w:w="1867" w:type="pct"/>
            <w:shd w:val="clear" w:color="FFFFFF" w:fill="auto"/>
            <w:vAlign w:val="bottom"/>
          </w:tcPr>
          <w:p w:rsidR="001B1234" w:rsidRPr="0006704E" w:rsidRDefault="001B1234" w:rsidP="0006704E">
            <w:pPr>
              <w:pStyle w:val="1CStyle7"/>
              <w:widowControl w:val="0"/>
              <w:spacing w:after="0" w:line="240" w:lineRule="auto"/>
              <w:ind w:left="5" w:right="-108" w:hanging="113"/>
              <w:jc w:val="left"/>
              <w:rPr>
                <w:rFonts w:cs="Arial"/>
                <w:sz w:val="20"/>
                <w:szCs w:val="20"/>
                <w:lang w:val="en-US"/>
              </w:rPr>
            </w:pPr>
            <w:r w:rsidRPr="0006704E">
              <w:rPr>
                <w:rFonts w:cs="Arial"/>
                <w:sz w:val="20"/>
                <w:szCs w:val="20"/>
                <w:lang w:val="en-US"/>
              </w:rPr>
              <w:t>Financial guaranty</w:t>
            </w:r>
          </w:p>
        </w:tc>
        <w:tc>
          <w:tcPr>
            <w:tcW w:w="487" w:type="pct"/>
            <w:shd w:val="clear" w:color="FFFFFF" w:fill="auto"/>
            <w:vAlign w:val="bottom"/>
          </w:tcPr>
          <w:p w:rsidR="001B1234" w:rsidRPr="0006704E" w:rsidRDefault="001B1234" w:rsidP="0006704E">
            <w:pPr>
              <w:pStyle w:val="1CStyle8"/>
              <w:widowControl w:val="0"/>
              <w:wordWrap/>
              <w:spacing w:after="0" w:line="240" w:lineRule="auto"/>
              <w:ind w:left="-108" w:right="-108"/>
              <w:rPr>
                <w:rFonts w:cs="Arial"/>
                <w:sz w:val="20"/>
                <w:szCs w:val="20"/>
                <w:highlight w:val="yellow"/>
                <w:lang w:val="en-US"/>
              </w:rPr>
            </w:pPr>
          </w:p>
        </w:tc>
        <w:tc>
          <w:tcPr>
            <w:tcW w:w="882" w:type="pct"/>
            <w:shd w:val="clear" w:color="FFFFFF" w:fill="auto"/>
            <w:vAlign w:val="bottom"/>
          </w:tcPr>
          <w:p w:rsidR="001B1234" w:rsidRPr="0006704E" w:rsidDel="001B1234" w:rsidRDefault="001B1234" w:rsidP="0006704E">
            <w:pPr>
              <w:tabs>
                <w:tab w:val="decimal" w:pos="1247"/>
              </w:tabs>
              <w:rPr>
                <w:rFonts w:cs="Arial"/>
                <w:color w:val="000000"/>
                <w:sz w:val="20"/>
                <w:szCs w:val="20"/>
                <w:lang w:val="en-US"/>
              </w:rPr>
            </w:pPr>
            <w:r w:rsidRPr="0006704E">
              <w:rPr>
                <w:rFonts w:cs="Arial"/>
                <w:sz w:val="20"/>
                <w:szCs w:val="20"/>
              </w:rPr>
              <w:t>–</w:t>
            </w:r>
          </w:p>
        </w:tc>
        <w:tc>
          <w:tcPr>
            <w:tcW w:w="882" w:type="pct"/>
            <w:shd w:val="clear" w:color="FFFFFF" w:fill="auto"/>
            <w:vAlign w:val="bottom"/>
          </w:tcPr>
          <w:p w:rsidR="001B1234" w:rsidRPr="0006704E" w:rsidDel="001B1234" w:rsidRDefault="001B1234" w:rsidP="0006704E">
            <w:pPr>
              <w:tabs>
                <w:tab w:val="decimal" w:pos="1247"/>
              </w:tabs>
              <w:rPr>
                <w:rFonts w:cs="Arial"/>
                <w:color w:val="000000"/>
                <w:sz w:val="20"/>
                <w:szCs w:val="20"/>
                <w:lang w:val="en-US"/>
              </w:rPr>
            </w:pPr>
            <w:r w:rsidRPr="0006704E">
              <w:rPr>
                <w:rFonts w:cs="Arial"/>
                <w:sz w:val="20"/>
                <w:szCs w:val="20"/>
              </w:rPr>
              <w:t>–</w:t>
            </w:r>
          </w:p>
        </w:tc>
        <w:tc>
          <w:tcPr>
            <w:tcW w:w="882" w:type="pct"/>
            <w:shd w:val="clear" w:color="FFFFFF" w:fill="auto"/>
            <w:vAlign w:val="bottom"/>
          </w:tcPr>
          <w:p w:rsidR="001B1234" w:rsidRPr="0006704E" w:rsidDel="001B1234" w:rsidRDefault="001B1234" w:rsidP="0006704E">
            <w:pPr>
              <w:tabs>
                <w:tab w:val="decimal" w:pos="1247"/>
              </w:tabs>
              <w:rPr>
                <w:rFonts w:cs="Arial"/>
                <w:color w:val="000000"/>
                <w:sz w:val="20"/>
                <w:szCs w:val="20"/>
                <w:lang w:val="en-US"/>
              </w:rPr>
            </w:pPr>
            <w:r w:rsidRPr="0006704E">
              <w:rPr>
                <w:rFonts w:cs="Arial"/>
                <w:color w:val="000000"/>
                <w:sz w:val="20"/>
                <w:szCs w:val="20"/>
                <w:lang w:val="en-US"/>
              </w:rPr>
              <w:t>9,339</w:t>
            </w:r>
          </w:p>
        </w:tc>
      </w:tr>
      <w:tr w:rsidR="00064197" w:rsidRPr="00E71266" w:rsidTr="0006704E">
        <w:trPr>
          <w:trHeight w:val="23"/>
        </w:trPr>
        <w:tc>
          <w:tcPr>
            <w:tcW w:w="1867" w:type="pct"/>
            <w:shd w:val="clear" w:color="FFFFFF" w:fill="auto"/>
            <w:vAlign w:val="bottom"/>
          </w:tcPr>
          <w:p w:rsidR="005014AC" w:rsidRPr="0006704E" w:rsidRDefault="005014AC" w:rsidP="0006704E">
            <w:pPr>
              <w:pStyle w:val="1CStyle7"/>
              <w:widowControl w:val="0"/>
              <w:spacing w:after="0" w:line="240" w:lineRule="auto"/>
              <w:ind w:left="5" w:right="-108" w:hanging="113"/>
              <w:jc w:val="left"/>
              <w:rPr>
                <w:rFonts w:cs="Arial"/>
                <w:sz w:val="20"/>
                <w:szCs w:val="20"/>
              </w:rPr>
            </w:pPr>
            <w:r w:rsidRPr="0006704E">
              <w:rPr>
                <w:rFonts w:cs="Arial"/>
                <w:sz w:val="20"/>
                <w:szCs w:val="20"/>
                <w:lang w:val="en-US"/>
              </w:rPr>
              <w:t xml:space="preserve">Other current liabilities </w:t>
            </w:r>
          </w:p>
        </w:tc>
        <w:tc>
          <w:tcPr>
            <w:tcW w:w="487" w:type="pct"/>
            <w:shd w:val="clear" w:color="FFFFFF" w:fill="auto"/>
            <w:vAlign w:val="bottom"/>
          </w:tcPr>
          <w:p w:rsidR="005014AC" w:rsidRPr="0006704E" w:rsidRDefault="005014AC" w:rsidP="0006704E">
            <w:pPr>
              <w:pStyle w:val="1CStyle8"/>
              <w:widowControl w:val="0"/>
              <w:wordWrap/>
              <w:spacing w:after="0" w:line="240" w:lineRule="auto"/>
              <w:ind w:left="-108" w:right="-108"/>
              <w:rPr>
                <w:rFonts w:cs="Arial"/>
                <w:sz w:val="20"/>
                <w:szCs w:val="20"/>
                <w:highlight w:val="yellow"/>
              </w:rPr>
            </w:pPr>
          </w:p>
        </w:tc>
        <w:tc>
          <w:tcPr>
            <w:tcW w:w="882" w:type="pct"/>
            <w:tcBorders>
              <w:bottom w:val="single" w:sz="6" w:space="0" w:color="auto"/>
            </w:tcBorders>
            <w:shd w:val="clear" w:color="FFFFFF" w:fill="auto"/>
            <w:vAlign w:val="bottom"/>
          </w:tcPr>
          <w:p w:rsidR="005014AC" w:rsidRPr="0006704E" w:rsidRDefault="00E610F9" w:rsidP="0006704E">
            <w:pPr>
              <w:tabs>
                <w:tab w:val="decimal" w:pos="1247"/>
              </w:tabs>
              <w:rPr>
                <w:rFonts w:cs="Arial"/>
                <w:color w:val="000000"/>
                <w:sz w:val="20"/>
                <w:szCs w:val="20"/>
                <w:lang w:val="en-US"/>
              </w:rPr>
            </w:pPr>
            <w:r w:rsidRPr="0006704E">
              <w:rPr>
                <w:rFonts w:cs="Arial"/>
                <w:color w:val="000000"/>
                <w:sz w:val="20"/>
                <w:szCs w:val="20"/>
                <w:lang w:val="en-US"/>
              </w:rPr>
              <w:t>2,</w:t>
            </w:r>
            <w:r w:rsidR="001B1234" w:rsidRPr="0006704E">
              <w:rPr>
                <w:rFonts w:cs="Arial"/>
                <w:color w:val="000000"/>
                <w:sz w:val="20"/>
                <w:szCs w:val="20"/>
                <w:lang w:val="en-US"/>
              </w:rPr>
              <w:t>1</w:t>
            </w:r>
            <w:r w:rsidRPr="0006704E">
              <w:rPr>
                <w:rFonts w:cs="Arial"/>
                <w:color w:val="000000"/>
                <w:sz w:val="20"/>
                <w:szCs w:val="20"/>
                <w:lang w:val="en-US"/>
              </w:rPr>
              <w:t>26</w:t>
            </w:r>
          </w:p>
        </w:tc>
        <w:tc>
          <w:tcPr>
            <w:tcW w:w="882" w:type="pct"/>
            <w:tcBorders>
              <w:bottom w:val="single" w:sz="6" w:space="0" w:color="auto"/>
            </w:tcBorders>
            <w:shd w:val="clear" w:color="FFFFFF" w:fill="auto"/>
            <w:vAlign w:val="bottom"/>
          </w:tcPr>
          <w:p w:rsidR="005014AC" w:rsidRPr="0006704E" w:rsidRDefault="00E610F9" w:rsidP="0006704E">
            <w:pPr>
              <w:tabs>
                <w:tab w:val="decimal" w:pos="1247"/>
              </w:tabs>
              <w:rPr>
                <w:rFonts w:cs="Arial"/>
                <w:color w:val="000000"/>
                <w:sz w:val="20"/>
                <w:szCs w:val="20"/>
                <w:lang w:val="en-US"/>
              </w:rPr>
            </w:pPr>
            <w:r w:rsidRPr="0006704E">
              <w:rPr>
                <w:rFonts w:cs="Arial"/>
                <w:color w:val="000000"/>
                <w:sz w:val="20"/>
                <w:szCs w:val="20"/>
                <w:lang w:val="en-US"/>
              </w:rPr>
              <w:t>864</w:t>
            </w:r>
          </w:p>
        </w:tc>
        <w:tc>
          <w:tcPr>
            <w:tcW w:w="882" w:type="pct"/>
            <w:tcBorders>
              <w:bottom w:val="single" w:sz="6" w:space="0" w:color="auto"/>
            </w:tcBorders>
            <w:shd w:val="clear" w:color="FFFFFF" w:fill="auto"/>
            <w:vAlign w:val="bottom"/>
          </w:tcPr>
          <w:p w:rsidR="005014AC" w:rsidRPr="0006704E" w:rsidRDefault="00E610F9" w:rsidP="0006704E">
            <w:pPr>
              <w:tabs>
                <w:tab w:val="decimal" w:pos="1247"/>
              </w:tabs>
              <w:rPr>
                <w:rFonts w:cs="Arial"/>
                <w:color w:val="000000"/>
                <w:sz w:val="20"/>
                <w:szCs w:val="20"/>
                <w:lang w:val="en-US"/>
              </w:rPr>
            </w:pPr>
            <w:r w:rsidRPr="0006704E">
              <w:rPr>
                <w:rFonts w:cs="Arial"/>
                <w:color w:val="000000"/>
                <w:sz w:val="20"/>
                <w:szCs w:val="20"/>
                <w:lang w:val="en-US"/>
              </w:rPr>
              <w:t>1,479</w:t>
            </w:r>
          </w:p>
        </w:tc>
      </w:tr>
      <w:tr w:rsidR="00064197" w:rsidRPr="00E71266" w:rsidTr="0006704E">
        <w:trPr>
          <w:trHeight w:val="23"/>
        </w:trPr>
        <w:tc>
          <w:tcPr>
            <w:tcW w:w="1867" w:type="pct"/>
            <w:shd w:val="clear" w:color="FFFFFF" w:fill="auto"/>
            <w:vAlign w:val="bottom"/>
          </w:tcPr>
          <w:p w:rsidR="005014AC" w:rsidRPr="0006704E" w:rsidRDefault="005014AC" w:rsidP="0006704E">
            <w:pPr>
              <w:pStyle w:val="1CStyle16"/>
              <w:widowControl w:val="0"/>
              <w:spacing w:after="0" w:line="240" w:lineRule="auto"/>
              <w:ind w:left="5" w:right="-108" w:hanging="113"/>
              <w:jc w:val="left"/>
              <w:rPr>
                <w:rFonts w:cs="Arial"/>
                <w:sz w:val="20"/>
                <w:szCs w:val="20"/>
                <w:lang w:val="en-US"/>
              </w:rPr>
            </w:pPr>
            <w:r w:rsidRPr="0006704E">
              <w:rPr>
                <w:rFonts w:cs="Arial"/>
                <w:sz w:val="20"/>
                <w:szCs w:val="20"/>
              </w:rPr>
              <w:t>Total current liabilities</w:t>
            </w:r>
            <w:r w:rsidRPr="0006704E">
              <w:rPr>
                <w:rFonts w:cs="Arial"/>
                <w:sz w:val="20"/>
                <w:szCs w:val="20"/>
                <w:lang w:val="en-US"/>
              </w:rPr>
              <w:t xml:space="preserve"> </w:t>
            </w:r>
          </w:p>
        </w:tc>
        <w:tc>
          <w:tcPr>
            <w:tcW w:w="487" w:type="pct"/>
            <w:shd w:val="clear" w:color="FFFFFF" w:fill="auto"/>
            <w:vAlign w:val="bottom"/>
          </w:tcPr>
          <w:p w:rsidR="005014AC" w:rsidRPr="0006704E" w:rsidRDefault="005014AC" w:rsidP="0006704E">
            <w:pPr>
              <w:pStyle w:val="1CStyle17"/>
              <w:widowControl w:val="0"/>
              <w:wordWrap/>
              <w:spacing w:after="0" w:line="240" w:lineRule="auto"/>
              <w:ind w:left="-108" w:right="-108"/>
              <w:rPr>
                <w:rFonts w:cs="Arial"/>
                <w:b w:val="0"/>
                <w:sz w:val="20"/>
                <w:szCs w:val="20"/>
                <w:highlight w:val="yellow"/>
              </w:rPr>
            </w:pPr>
          </w:p>
        </w:tc>
        <w:tc>
          <w:tcPr>
            <w:tcW w:w="882" w:type="pct"/>
            <w:tcBorders>
              <w:top w:val="single" w:sz="6" w:space="0" w:color="auto"/>
              <w:bottom w:val="single" w:sz="6" w:space="0" w:color="auto"/>
            </w:tcBorders>
            <w:shd w:val="clear" w:color="FFFFFF" w:fill="auto"/>
            <w:vAlign w:val="bottom"/>
          </w:tcPr>
          <w:p w:rsidR="005014AC" w:rsidRPr="0006704E" w:rsidRDefault="00B326A1" w:rsidP="0006704E">
            <w:pPr>
              <w:tabs>
                <w:tab w:val="decimal" w:pos="1247"/>
              </w:tabs>
              <w:rPr>
                <w:rFonts w:cs="Arial"/>
                <w:b/>
                <w:bCs/>
                <w:color w:val="000000"/>
                <w:sz w:val="20"/>
                <w:szCs w:val="20"/>
                <w:lang w:val="en-US"/>
              </w:rPr>
            </w:pPr>
            <w:r w:rsidRPr="0006704E">
              <w:rPr>
                <w:rFonts w:cs="Arial"/>
                <w:b/>
                <w:bCs/>
                <w:color w:val="000000"/>
                <w:sz w:val="20"/>
                <w:szCs w:val="20"/>
              </w:rPr>
              <w:t>3,</w:t>
            </w:r>
            <w:r w:rsidR="00CE4376" w:rsidRPr="0006704E">
              <w:rPr>
                <w:rFonts w:cs="Arial"/>
                <w:b/>
                <w:bCs/>
                <w:color w:val="000000"/>
                <w:sz w:val="20"/>
                <w:szCs w:val="20"/>
                <w:lang w:val="en-US"/>
              </w:rPr>
              <w:t>499</w:t>
            </w:r>
            <w:r w:rsidR="005014AC" w:rsidRPr="0006704E">
              <w:rPr>
                <w:rFonts w:cs="Arial"/>
                <w:b/>
                <w:bCs/>
                <w:color w:val="000000"/>
                <w:sz w:val="20"/>
                <w:szCs w:val="20"/>
                <w:lang w:val="en-US"/>
              </w:rPr>
              <w:t>,</w:t>
            </w:r>
            <w:r w:rsidR="00CE4376" w:rsidRPr="0006704E">
              <w:rPr>
                <w:rFonts w:cs="Arial"/>
                <w:b/>
                <w:bCs/>
                <w:color w:val="000000"/>
                <w:sz w:val="20"/>
                <w:szCs w:val="20"/>
                <w:lang w:val="en-US"/>
              </w:rPr>
              <w:t>233</w:t>
            </w:r>
          </w:p>
        </w:tc>
        <w:tc>
          <w:tcPr>
            <w:tcW w:w="882" w:type="pct"/>
            <w:tcBorders>
              <w:top w:val="single" w:sz="6" w:space="0" w:color="auto"/>
              <w:bottom w:val="single" w:sz="6" w:space="0" w:color="auto"/>
            </w:tcBorders>
            <w:shd w:val="clear" w:color="FFFFFF" w:fill="auto"/>
            <w:vAlign w:val="bottom"/>
          </w:tcPr>
          <w:p w:rsidR="005014AC" w:rsidRPr="0006704E" w:rsidRDefault="005014AC" w:rsidP="0006704E">
            <w:pPr>
              <w:tabs>
                <w:tab w:val="decimal" w:pos="1247"/>
              </w:tabs>
              <w:rPr>
                <w:rFonts w:cs="Arial"/>
                <w:b/>
                <w:bCs/>
                <w:color w:val="000000"/>
                <w:sz w:val="20"/>
                <w:szCs w:val="20"/>
                <w:lang w:val="en-US"/>
              </w:rPr>
            </w:pPr>
            <w:r w:rsidRPr="0006704E">
              <w:rPr>
                <w:rFonts w:cs="Arial"/>
                <w:b/>
                <w:bCs/>
                <w:color w:val="000000"/>
                <w:sz w:val="20"/>
                <w:szCs w:val="20"/>
              </w:rPr>
              <w:t>3</w:t>
            </w:r>
            <w:r w:rsidRPr="0006704E">
              <w:rPr>
                <w:rFonts w:cs="Arial"/>
                <w:b/>
                <w:bCs/>
                <w:color w:val="000000"/>
                <w:sz w:val="20"/>
                <w:szCs w:val="20"/>
                <w:lang w:val="en-US"/>
              </w:rPr>
              <w:t>,</w:t>
            </w:r>
            <w:r w:rsidR="001B1234" w:rsidRPr="0006704E">
              <w:rPr>
                <w:rFonts w:cs="Arial"/>
                <w:b/>
                <w:bCs/>
                <w:color w:val="000000"/>
                <w:sz w:val="20"/>
                <w:szCs w:val="20"/>
              </w:rPr>
              <w:t>9</w:t>
            </w:r>
            <w:r w:rsidR="001B1234" w:rsidRPr="0006704E">
              <w:rPr>
                <w:rFonts w:cs="Arial"/>
                <w:b/>
                <w:bCs/>
                <w:color w:val="000000"/>
                <w:sz w:val="20"/>
                <w:szCs w:val="20"/>
                <w:lang w:val="en-US"/>
              </w:rPr>
              <w:t>61</w:t>
            </w:r>
            <w:r w:rsidRPr="0006704E">
              <w:rPr>
                <w:rFonts w:cs="Arial"/>
                <w:b/>
                <w:bCs/>
                <w:color w:val="000000"/>
                <w:sz w:val="20"/>
                <w:szCs w:val="20"/>
                <w:lang w:val="en-US"/>
              </w:rPr>
              <w:t>,</w:t>
            </w:r>
            <w:r w:rsidR="001B1234" w:rsidRPr="0006704E">
              <w:rPr>
                <w:rFonts w:cs="Arial"/>
                <w:b/>
                <w:bCs/>
                <w:color w:val="000000"/>
                <w:sz w:val="20"/>
                <w:szCs w:val="20"/>
                <w:lang w:val="en-US"/>
              </w:rPr>
              <w:t>830</w:t>
            </w:r>
          </w:p>
        </w:tc>
        <w:tc>
          <w:tcPr>
            <w:tcW w:w="882" w:type="pct"/>
            <w:tcBorders>
              <w:top w:val="single" w:sz="6" w:space="0" w:color="auto"/>
              <w:bottom w:val="single" w:sz="6" w:space="0" w:color="auto"/>
            </w:tcBorders>
            <w:shd w:val="clear" w:color="FFFFFF" w:fill="auto"/>
            <w:vAlign w:val="bottom"/>
          </w:tcPr>
          <w:p w:rsidR="005014AC" w:rsidRPr="0006704E" w:rsidRDefault="005014AC" w:rsidP="0006704E">
            <w:pPr>
              <w:tabs>
                <w:tab w:val="decimal" w:pos="1247"/>
              </w:tabs>
              <w:rPr>
                <w:rFonts w:cs="Arial"/>
                <w:b/>
                <w:bCs/>
                <w:color w:val="000000"/>
                <w:sz w:val="20"/>
                <w:szCs w:val="20"/>
                <w:lang w:val="en-US"/>
              </w:rPr>
            </w:pPr>
            <w:r w:rsidRPr="0006704E">
              <w:rPr>
                <w:rFonts w:cs="Arial"/>
                <w:b/>
                <w:bCs/>
                <w:color w:val="000000"/>
                <w:sz w:val="20"/>
                <w:szCs w:val="20"/>
              </w:rPr>
              <w:t>7</w:t>
            </w:r>
            <w:r w:rsidRPr="0006704E">
              <w:rPr>
                <w:rFonts w:cs="Arial"/>
                <w:b/>
                <w:bCs/>
                <w:color w:val="000000"/>
                <w:sz w:val="20"/>
                <w:szCs w:val="20"/>
                <w:lang w:val="en-US"/>
              </w:rPr>
              <w:t>,</w:t>
            </w:r>
            <w:r w:rsidR="001B1234" w:rsidRPr="0006704E">
              <w:rPr>
                <w:rFonts w:cs="Arial"/>
                <w:b/>
                <w:bCs/>
                <w:color w:val="000000"/>
                <w:sz w:val="20"/>
                <w:szCs w:val="20"/>
              </w:rPr>
              <w:t>05</w:t>
            </w:r>
            <w:r w:rsidR="001B1234" w:rsidRPr="0006704E">
              <w:rPr>
                <w:rFonts w:cs="Arial"/>
                <w:b/>
                <w:bCs/>
                <w:color w:val="000000"/>
                <w:sz w:val="20"/>
                <w:szCs w:val="20"/>
                <w:lang w:val="en-US"/>
              </w:rPr>
              <w:t>9</w:t>
            </w:r>
            <w:r w:rsidRPr="0006704E">
              <w:rPr>
                <w:rFonts w:cs="Arial"/>
                <w:b/>
                <w:bCs/>
                <w:color w:val="000000"/>
                <w:sz w:val="20"/>
                <w:szCs w:val="20"/>
                <w:lang w:val="en-US"/>
              </w:rPr>
              <w:t>,</w:t>
            </w:r>
            <w:r w:rsidR="001B1234" w:rsidRPr="0006704E">
              <w:rPr>
                <w:rFonts w:cs="Arial"/>
                <w:b/>
                <w:bCs/>
                <w:color w:val="000000"/>
                <w:sz w:val="20"/>
                <w:szCs w:val="20"/>
              </w:rPr>
              <w:t>4</w:t>
            </w:r>
            <w:r w:rsidR="001B1234" w:rsidRPr="0006704E">
              <w:rPr>
                <w:rFonts w:cs="Arial"/>
                <w:b/>
                <w:bCs/>
                <w:color w:val="000000"/>
                <w:sz w:val="20"/>
                <w:szCs w:val="20"/>
                <w:lang w:val="en-US"/>
              </w:rPr>
              <w:t>2</w:t>
            </w:r>
            <w:r w:rsidR="00C9042D" w:rsidRPr="0006704E">
              <w:rPr>
                <w:rFonts w:cs="Arial"/>
                <w:b/>
                <w:bCs/>
                <w:color w:val="000000"/>
                <w:sz w:val="20"/>
                <w:szCs w:val="20"/>
                <w:lang w:val="en-US"/>
              </w:rPr>
              <w:t>8</w:t>
            </w:r>
          </w:p>
        </w:tc>
      </w:tr>
      <w:tr w:rsidR="00064197" w:rsidRPr="00E71266" w:rsidTr="0006704E">
        <w:trPr>
          <w:trHeight w:val="340"/>
        </w:trPr>
        <w:tc>
          <w:tcPr>
            <w:tcW w:w="1867" w:type="pct"/>
            <w:shd w:val="clear" w:color="FFFFFF" w:fill="auto"/>
            <w:vAlign w:val="bottom"/>
          </w:tcPr>
          <w:p w:rsidR="005014AC" w:rsidRPr="0006704E" w:rsidRDefault="005014AC" w:rsidP="0006704E">
            <w:pPr>
              <w:pStyle w:val="1CStyle16"/>
              <w:widowControl w:val="0"/>
              <w:spacing w:after="0" w:line="240" w:lineRule="auto"/>
              <w:ind w:left="5" w:right="-108" w:hanging="113"/>
              <w:jc w:val="left"/>
              <w:rPr>
                <w:rFonts w:cs="Arial"/>
                <w:sz w:val="20"/>
                <w:szCs w:val="20"/>
                <w:lang w:val="en-US"/>
              </w:rPr>
            </w:pPr>
            <w:r w:rsidRPr="0006704E">
              <w:rPr>
                <w:rFonts w:cs="Arial"/>
                <w:sz w:val="20"/>
                <w:szCs w:val="20"/>
                <w:lang w:val="en-US"/>
              </w:rPr>
              <w:t xml:space="preserve">Total liabilities </w:t>
            </w:r>
          </w:p>
        </w:tc>
        <w:tc>
          <w:tcPr>
            <w:tcW w:w="487" w:type="pct"/>
            <w:shd w:val="clear" w:color="FFFFFF" w:fill="auto"/>
            <w:vAlign w:val="bottom"/>
          </w:tcPr>
          <w:p w:rsidR="005014AC" w:rsidRPr="0006704E" w:rsidRDefault="005014AC" w:rsidP="0006704E">
            <w:pPr>
              <w:pStyle w:val="1CStyle17"/>
              <w:widowControl w:val="0"/>
              <w:wordWrap/>
              <w:spacing w:after="0" w:line="240" w:lineRule="auto"/>
              <w:ind w:left="-108" w:right="-108"/>
              <w:rPr>
                <w:rFonts w:cs="Arial"/>
                <w:b w:val="0"/>
                <w:sz w:val="20"/>
                <w:szCs w:val="20"/>
                <w:highlight w:val="yellow"/>
                <w:lang w:val="en-US"/>
              </w:rPr>
            </w:pPr>
          </w:p>
        </w:tc>
        <w:tc>
          <w:tcPr>
            <w:tcW w:w="882" w:type="pct"/>
            <w:tcBorders>
              <w:top w:val="single" w:sz="6" w:space="0" w:color="auto"/>
              <w:bottom w:val="double" w:sz="6" w:space="0" w:color="auto"/>
            </w:tcBorders>
            <w:shd w:val="clear" w:color="FFFFFF" w:fill="auto"/>
            <w:vAlign w:val="bottom"/>
          </w:tcPr>
          <w:p w:rsidR="005014AC" w:rsidRPr="0006704E" w:rsidRDefault="00CE4376" w:rsidP="0006704E">
            <w:pPr>
              <w:tabs>
                <w:tab w:val="decimal" w:pos="1247"/>
              </w:tabs>
              <w:rPr>
                <w:rFonts w:cs="Arial"/>
                <w:b/>
                <w:bCs/>
                <w:color w:val="000000"/>
                <w:sz w:val="20"/>
                <w:szCs w:val="20"/>
                <w:lang w:val="en-US"/>
              </w:rPr>
            </w:pPr>
            <w:r w:rsidRPr="0006704E">
              <w:rPr>
                <w:rFonts w:cs="Arial"/>
                <w:b/>
                <w:bCs/>
                <w:color w:val="000000"/>
                <w:sz w:val="20"/>
                <w:szCs w:val="20"/>
              </w:rPr>
              <w:t>3</w:t>
            </w:r>
            <w:r w:rsidRPr="0006704E">
              <w:rPr>
                <w:rFonts w:cs="Arial"/>
                <w:b/>
                <w:bCs/>
                <w:color w:val="000000"/>
                <w:sz w:val="20"/>
                <w:szCs w:val="20"/>
                <w:lang w:val="en-US"/>
              </w:rPr>
              <w:t>,686,861</w:t>
            </w:r>
          </w:p>
        </w:tc>
        <w:tc>
          <w:tcPr>
            <w:tcW w:w="882" w:type="pct"/>
            <w:tcBorders>
              <w:top w:val="single" w:sz="6" w:space="0" w:color="auto"/>
              <w:bottom w:val="double" w:sz="6" w:space="0" w:color="auto"/>
            </w:tcBorders>
            <w:shd w:val="clear" w:color="FFFFFF" w:fill="auto"/>
            <w:vAlign w:val="bottom"/>
          </w:tcPr>
          <w:p w:rsidR="005014AC" w:rsidRPr="0006704E" w:rsidRDefault="00164AC9" w:rsidP="0006704E">
            <w:pPr>
              <w:tabs>
                <w:tab w:val="decimal" w:pos="1247"/>
              </w:tabs>
              <w:rPr>
                <w:rFonts w:cs="Arial"/>
                <w:b/>
                <w:bCs/>
                <w:color w:val="000000"/>
                <w:sz w:val="20"/>
                <w:szCs w:val="20"/>
                <w:lang w:val="en-US"/>
              </w:rPr>
            </w:pPr>
            <w:r w:rsidRPr="0006704E">
              <w:rPr>
                <w:rFonts w:cs="Arial"/>
                <w:b/>
                <w:bCs/>
                <w:color w:val="000000"/>
                <w:sz w:val="20"/>
                <w:szCs w:val="20"/>
              </w:rPr>
              <w:t>4</w:t>
            </w:r>
            <w:r w:rsidRPr="0006704E">
              <w:rPr>
                <w:rFonts w:cs="Arial"/>
                <w:b/>
                <w:bCs/>
                <w:color w:val="000000"/>
                <w:sz w:val="20"/>
                <w:szCs w:val="20"/>
                <w:lang w:val="en-US"/>
              </w:rPr>
              <w:t>,</w:t>
            </w:r>
            <w:r w:rsidR="001B1234" w:rsidRPr="0006704E">
              <w:rPr>
                <w:rFonts w:cs="Arial"/>
                <w:b/>
                <w:bCs/>
                <w:color w:val="000000"/>
                <w:sz w:val="20"/>
                <w:szCs w:val="20"/>
                <w:lang w:val="en-US"/>
              </w:rPr>
              <w:t>261</w:t>
            </w:r>
            <w:r w:rsidRPr="0006704E">
              <w:rPr>
                <w:rFonts w:cs="Arial"/>
                <w:b/>
                <w:bCs/>
                <w:color w:val="000000"/>
                <w:sz w:val="20"/>
                <w:szCs w:val="20"/>
                <w:lang w:val="en-US"/>
              </w:rPr>
              <w:t>,</w:t>
            </w:r>
            <w:r w:rsidR="001B1234" w:rsidRPr="0006704E">
              <w:rPr>
                <w:rFonts w:cs="Arial"/>
                <w:b/>
                <w:bCs/>
                <w:color w:val="000000"/>
                <w:sz w:val="20"/>
                <w:szCs w:val="20"/>
                <w:lang w:val="en-US"/>
              </w:rPr>
              <w:t>577</w:t>
            </w:r>
          </w:p>
        </w:tc>
        <w:tc>
          <w:tcPr>
            <w:tcW w:w="882" w:type="pct"/>
            <w:tcBorders>
              <w:top w:val="single" w:sz="6" w:space="0" w:color="auto"/>
              <w:bottom w:val="double" w:sz="6" w:space="0" w:color="auto"/>
            </w:tcBorders>
            <w:shd w:val="clear" w:color="FFFFFF" w:fill="auto"/>
            <w:vAlign w:val="bottom"/>
          </w:tcPr>
          <w:p w:rsidR="005014AC" w:rsidRPr="0006704E" w:rsidRDefault="00355443" w:rsidP="0006704E">
            <w:pPr>
              <w:tabs>
                <w:tab w:val="decimal" w:pos="1247"/>
              </w:tabs>
              <w:rPr>
                <w:rFonts w:cs="Arial"/>
                <w:b/>
                <w:bCs/>
                <w:color w:val="000000"/>
                <w:sz w:val="20"/>
                <w:szCs w:val="20"/>
                <w:lang w:val="en-US"/>
              </w:rPr>
            </w:pPr>
            <w:r w:rsidRPr="0006704E">
              <w:rPr>
                <w:rFonts w:cs="Arial"/>
                <w:b/>
                <w:bCs/>
                <w:color w:val="000000"/>
                <w:sz w:val="20"/>
                <w:szCs w:val="20"/>
                <w:lang w:val="en-US"/>
              </w:rPr>
              <w:t>10,916,162</w:t>
            </w:r>
          </w:p>
        </w:tc>
      </w:tr>
    </w:tbl>
    <w:p w:rsidR="008D2AEC" w:rsidRPr="00C33FBC" w:rsidRDefault="008D2AEC" w:rsidP="00C33FBC">
      <w:pPr>
        <w:autoSpaceDE w:val="0"/>
        <w:autoSpaceDN w:val="0"/>
        <w:adjustRightInd w:val="0"/>
        <w:rPr>
          <w:rFonts w:cs="Arial"/>
          <w:iCs/>
          <w:sz w:val="17"/>
          <w:szCs w:val="17"/>
          <w:highlight w:val="yellow"/>
          <w:lang w:val="en-US" w:eastAsia="en-US"/>
        </w:rPr>
      </w:pPr>
    </w:p>
    <w:p w:rsidR="00B557B0" w:rsidRPr="00C33FBC" w:rsidRDefault="00B557B0" w:rsidP="00C33FBC">
      <w:pPr>
        <w:autoSpaceDE w:val="0"/>
        <w:autoSpaceDN w:val="0"/>
        <w:adjustRightInd w:val="0"/>
        <w:rPr>
          <w:rFonts w:cs="Arial"/>
          <w:iCs/>
          <w:sz w:val="17"/>
          <w:szCs w:val="17"/>
          <w:highlight w:val="yellow"/>
          <w:lang w:val="en-US" w:eastAsia="en-US"/>
        </w:rPr>
        <w:sectPr w:rsidR="00B557B0" w:rsidRPr="00C33FBC" w:rsidSect="0006704E">
          <w:headerReference w:type="default" r:id="rId170"/>
          <w:footerReference w:type="default" r:id="rId171"/>
          <w:pgSz w:w="11907" w:h="16840" w:code="9"/>
          <w:pgMar w:top="1134" w:right="851" w:bottom="851" w:left="1418" w:header="709" w:footer="709" w:gutter="0"/>
          <w:pgNumType w:start="2"/>
          <w:cols w:space="708"/>
          <w:docGrid w:linePitch="360"/>
        </w:sectPr>
      </w:pPr>
    </w:p>
    <w:tbl>
      <w:tblPr>
        <w:tblW w:w="9638" w:type="dxa"/>
        <w:tblInd w:w="108" w:type="dxa"/>
        <w:shd w:val="clear" w:color="FFFFFF" w:fill="auto"/>
        <w:tblLayout w:type="fixed"/>
        <w:tblLook w:val="04A0" w:firstRow="1" w:lastRow="0" w:firstColumn="1" w:lastColumn="0" w:noHBand="0" w:noVBand="1"/>
      </w:tblPr>
      <w:tblGrid>
        <w:gridCol w:w="5301"/>
        <w:gridCol w:w="935"/>
        <w:gridCol w:w="1701"/>
        <w:gridCol w:w="1701"/>
      </w:tblGrid>
      <w:tr w:rsidR="00D64194" w:rsidRPr="00E71266" w:rsidTr="0006704E">
        <w:trPr>
          <w:trHeight w:val="23"/>
        </w:trPr>
        <w:tc>
          <w:tcPr>
            <w:tcW w:w="5301" w:type="dxa"/>
            <w:shd w:val="clear" w:color="FFFFFF" w:fill="auto"/>
            <w:vAlign w:val="bottom"/>
          </w:tcPr>
          <w:p w:rsidR="00D64194" w:rsidRPr="0006704E" w:rsidRDefault="00D64194" w:rsidP="0006704E">
            <w:pPr>
              <w:pStyle w:val="1CStyle-1"/>
              <w:widowControl w:val="0"/>
              <w:spacing w:after="0" w:line="240" w:lineRule="auto"/>
              <w:ind w:left="5" w:right="-108" w:hanging="113"/>
              <w:jc w:val="left"/>
              <w:rPr>
                <w:rFonts w:cs="Arial"/>
                <w:sz w:val="20"/>
                <w:szCs w:val="20"/>
                <w:highlight w:val="yellow"/>
                <w:lang w:val="en-US"/>
              </w:rPr>
            </w:pPr>
          </w:p>
        </w:tc>
        <w:tc>
          <w:tcPr>
            <w:tcW w:w="935" w:type="dxa"/>
            <w:shd w:val="clear" w:color="FFFFFF" w:fill="auto"/>
            <w:vAlign w:val="bottom"/>
          </w:tcPr>
          <w:p w:rsidR="00D64194" w:rsidRPr="0006704E" w:rsidRDefault="00D64194" w:rsidP="0006704E">
            <w:pPr>
              <w:pStyle w:val="1CStyle1"/>
              <w:widowControl w:val="0"/>
              <w:spacing w:after="0" w:line="240" w:lineRule="auto"/>
              <w:ind w:left="-108" w:right="-108"/>
              <w:rPr>
                <w:rFonts w:cs="Arial"/>
                <w:sz w:val="20"/>
                <w:szCs w:val="20"/>
                <w:lang w:val="en-US"/>
              </w:rPr>
            </w:pPr>
          </w:p>
        </w:tc>
        <w:tc>
          <w:tcPr>
            <w:tcW w:w="3402" w:type="dxa"/>
            <w:gridSpan w:val="2"/>
            <w:tcBorders>
              <w:bottom w:val="single" w:sz="6" w:space="0" w:color="auto"/>
            </w:tcBorders>
            <w:shd w:val="clear" w:color="FFFFFF" w:fill="auto"/>
            <w:vAlign w:val="bottom"/>
          </w:tcPr>
          <w:p w:rsidR="00D64194" w:rsidRPr="0006704E" w:rsidRDefault="00D64194" w:rsidP="0006704E">
            <w:pPr>
              <w:pStyle w:val="1CStyle1"/>
              <w:widowControl w:val="0"/>
              <w:spacing w:after="0" w:line="240" w:lineRule="auto"/>
              <w:ind w:left="-108" w:right="-108"/>
              <w:rPr>
                <w:rFonts w:cs="Arial"/>
                <w:sz w:val="20"/>
                <w:szCs w:val="20"/>
                <w:lang w:val="en-US"/>
              </w:rPr>
            </w:pPr>
            <w:r w:rsidRPr="0006704E">
              <w:rPr>
                <w:rFonts w:cs="Arial"/>
                <w:sz w:val="20"/>
                <w:szCs w:val="20"/>
                <w:lang w:val="en-US"/>
              </w:rPr>
              <w:t>Year ended December 31</w:t>
            </w:r>
            <w:r w:rsidR="00C07609">
              <w:rPr>
                <w:rFonts w:cs="Arial"/>
                <w:sz w:val="20"/>
                <w:szCs w:val="20"/>
                <w:lang w:val="en-US"/>
              </w:rPr>
              <w:t>,</w:t>
            </w:r>
          </w:p>
        </w:tc>
      </w:tr>
      <w:tr w:rsidR="00D64194" w:rsidRPr="00E71266" w:rsidTr="0006704E">
        <w:trPr>
          <w:trHeight w:val="23"/>
        </w:trPr>
        <w:tc>
          <w:tcPr>
            <w:tcW w:w="5301" w:type="dxa"/>
            <w:shd w:val="clear" w:color="FFFFFF" w:fill="auto"/>
            <w:vAlign w:val="bottom"/>
          </w:tcPr>
          <w:p w:rsidR="00D64194" w:rsidRPr="0006704E" w:rsidRDefault="00D64194" w:rsidP="0006704E">
            <w:pPr>
              <w:pStyle w:val="1CStyle-1"/>
              <w:widowControl w:val="0"/>
              <w:spacing w:after="0" w:line="240" w:lineRule="auto"/>
              <w:ind w:left="5" w:right="-108" w:hanging="113"/>
              <w:jc w:val="left"/>
              <w:rPr>
                <w:rFonts w:cs="Arial"/>
                <w:sz w:val="20"/>
                <w:szCs w:val="20"/>
                <w:highlight w:val="yellow"/>
                <w:lang w:val="en-US"/>
              </w:rPr>
            </w:pPr>
          </w:p>
        </w:tc>
        <w:tc>
          <w:tcPr>
            <w:tcW w:w="935" w:type="dxa"/>
            <w:tcBorders>
              <w:bottom w:val="single" w:sz="6" w:space="0" w:color="auto"/>
            </w:tcBorders>
            <w:shd w:val="clear" w:color="FFFFFF" w:fill="auto"/>
            <w:vAlign w:val="bottom"/>
          </w:tcPr>
          <w:p w:rsidR="00D64194" w:rsidRPr="0006704E" w:rsidRDefault="00D64194" w:rsidP="0006704E">
            <w:pPr>
              <w:pStyle w:val="1CStyle1"/>
              <w:widowControl w:val="0"/>
              <w:spacing w:after="0" w:line="240" w:lineRule="auto"/>
              <w:ind w:left="-108" w:right="-108"/>
              <w:rPr>
                <w:rFonts w:cs="Arial"/>
                <w:sz w:val="20"/>
                <w:szCs w:val="20"/>
                <w:lang w:val="en-US"/>
              </w:rPr>
            </w:pPr>
            <w:r w:rsidRPr="0006704E">
              <w:rPr>
                <w:rFonts w:cs="Arial"/>
                <w:sz w:val="20"/>
                <w:szCs w:val="20"/>
                <w:lang w:val="en-US"/>
              </w:rPr>
              <w:t>Notes</w:t>
            </w:r>
          </w:p>
        </w:tc>
        <w:tc>
          <w:tcPr>
            <w:tcW w:w="1701" w:type="dxa"/>
            <w:tcBorders>
              <w:top w:val="single" w:sz="6" w:space="0" w:color="auto"/>
              <w:bottom w:val="single" w:sz="6" w:space="0" w:color="auto"/>
            </w:tcBorders>
            <w:shd w:val="clear" w:color="FFFFFF" w:fill="auto"/>
            <w:vAlign w:val="bottom"/>
          </w:tcPr>
          <w:p w:rsidR="00D64194" w:rsidRPr="0006704E" w:rsidRDefault="00D64194" w:rsidP="0006704E">
            <w:pPr>
              <w:pStyle w:val="1CStyle1"/>
              <w:widowControl w:val="0"/>
              <w:spacing w:after="0" w:line="240" w:lineRule="auto"/>
              <w:ind w:left="-108" w:right="-108"/>
              <w:rPr>
                <w:rFonts w:cs="Arial"/>
                <w:sz w:val="20"/>
                <w:szCs w:val="20"/>
                <w:lang w:val="en-US"/>
              </w:rPr>
            </w:pPr>
            <w:r w:rsidRPr="0006704E">
              <w:rPr>
                <w:rFonts w:cs="Arial"/>
                <w:sz w:val="20"/>
                <w:szCs w:val="20"/>
                <w:lang w:val="en-US"/>
              </w:rPr>
              <w:t>2013</w:t>
            </w:r>
          </w:p>
        </w:tc>
        <w:tc>
          <w:tcPr>
            <w:tcW w:w="1701" w:type="dxa"/>
            <w:tcBorders>
              <w:top w:val="single" w:sz="6" w:space="0" w:color="auto"/>
              <w:bottom w:val="single" w:sz="6" w:space="0" w:color="auto"/>
            </w:tcBorders>
            <w:shd w:val="clear" w:color="FFFFFF" w:fill="auto"/>
            <w:vAlign w:val="bottom"/>
          </w:tcPr>
          <w:p w:rsidR="00D64194" w:rsidRPr="0006704E" w:rsidRDefault="00D64194" w:rsidP="0006704E">
            <w:pPr>
              <w:pStyle w:val="1CStyle1"/>
              <w:widowControl w:val="0"/>
              <w:spacing w:after="0" w:line="240" w:lineRule="auto"/>
              <w:ind w:left="-108" w:right="-108"/>
              <w:rPr>
                <w:rFonts w:cs="Arial"/>
                <w:sz w:val="20"/>
                <w:szCs w:val="20"/>
                <w:lang w:val="en-US"/>
              </w:rPr>
            </w:pPr>
            <w:r w:rsidRPr="0006704E">
              <w:rPr>
                <w:rFonts w:cs="Arial"/>
                <w:sz w:val="20"/>
                <w:szCs w:val="20"/>
                <w:lang w:val="en-US"/>
              </w:rPr>
              <w:t>2014</w:t>
            </w:r>
          </w:p>
        </w:tc>
      </w:tr>
      <w:tr w:rsidR="005014AC" w:rsidRPr="00E71266" w:rsidTr="0006704E">
        <w:trPr>
          <w:trHeight w:val="340"/>
        </w:trPr>
        <w:tc>
          <w:tcPr>
            <w:tcW w:w="5301" w:type="dxa"/>
            <w:shd w:val="clear" w:color="FFFFFF" w:fill="auto"/>
            <w:vAlign w:val="bottom"/>
          </w:tcPr>
          <w:p w:rsidR="005014AC" w:rsidRPr="0006704E" w:rsidRDefault="005014AC" w:rsidP="0006704E">
            <w:pPr>
              <w:pStyle w:val="1CStyle2"/>
              <w:widowControl w:val="0"/>
              <w:spacing w:after="0" w:line="240" w:lineRule="auto"/>
              <w:ind w:left="5" w:right="-108" w:hanging="113"/>
              <w:jc w:val="left"/>
              <w:rPr>
                <w:rFonts w:cs="Arial"/>
                <w:b w:val="0"/>
                <w:sz w:val="20"/>
                <w:szCs w:val="20"/>
                <w:lang w:val="en-US"/>
              </w:rPr>
            </w:pPr>
            <w:r w:rsidRPr="0006704E">
              <w:rPr>
                <w:rFonts w:cs="Arial"/>
                <w:b w:val="0"/>
                <w:bCs/>
                <w:sz w:val="20"/>
                <w:szCs w:val="20"/>
                <w:lang w:val="en-US"/>
              </w:rPr>
              <w:t>Revenue</w:t>
            </w:r>
          </w:p>
        </w:tc>
        <w:tc>
          <w:tcPr>
            <w:tcW w:w="935" w:type="dxa"/>
            <w:tcBorders>
              <w:top w:val="single" w:sz="6" w:space="0" w:color="auto"/>
            </w:tcBorders>
            <w:shd w:val="clear" w:color="FFFFFF" w:fill="auto"/>
            <w:vAlign w:val="bottom"/>
          </w:tcPr>
          <w:p w:rsidR="005014AC" w:rsidRPr="0006704E" w:rsidRDefault="003C7E2F" w:rsidP="0006704E">
            <w:pPr>
              <w:pStyle w:val="1CStyle3"/>
              <w:widowControl w:val="0"/>
              <w:spacing w:after="0" w:line="240" w:lineRule="auto"/>
              <w:ind w:left="-108" w:right="-108"/>
              <w:rPr>
                <w:rFonts w:cs="Arial"/>
                <w:sz w:val="20"/>
                <w:szCs w:val="20"/>
                <w:lang w:val="en-US"/>
              </w:rPr>
            </w:pPr>
            <w:r w:rsidRPr="0006704E">
              <w:rPr>
                <w:rFonts w:cs="Arial"/>
                <w:sz w:val="20"/>
                <w:szCs w:val="20"/>
                <w:lang w:val="en-US"/>
              </w:rPr>
              <w:t>16</w:t>
            </w:r>
          </w:p>
        </w:tc>
        <w:tc>
          <w:tcPr>
            <w:tcW w:w="1701" w:type="dxa"/>
            <w:tcBorders>
              <w:top w:val="single" w:sz="6" w:space="0" w:color="auto"/>
            </w:tcBorders>
            <w:shd w:val="clear" w:color="FFFFFF" w:fill="auto"/>
            <w:vAlign w:val="bottom"/>
          </w:tcPr>
          <w:p w:rsidR="005014AC" w:rsidRPr="0006704E" w:rsidRDefault="005014AC" w:rsidP="0006704E">
            <w:pPr>
              <w:tabs>
                <w:tab w:val="decimal" w:pos="1247"/>
              </w:tabs>
              <w:rPr>
                <w:rFonts w:cs="Arial"/>
                <w:color w:val="000000"/>
                <w:sz w:val="20"/>
                <w:szCs w:val="20"/>
                <w:lang w:val="en-US"/>
              </w:rPr>
            </w:pPr>
            <w:r w:rsidRPr="0006704E">
              <w:rPr>
                <w:rFonts w:cs="Arial"/>
                <w:color w:val="000000"/>
                <w:sz w:val="20"/>
                <w:szCs w:val="20"/>
              </w:rPr>
              <w:t>2</w:t>
            </w:r>
            <w:r w:rsidRPr="0006704E">
              <w:rPr>
                <w:rFonts w:cs="Arial"/>
                <w:color w:val="000000"/>
                <w:sz w:val="20"/>
                <w:szCs w:val="20"/>
                <w:lang w:val="en-US"/>
              </w:rPr>
              <w:t>,</w:t>
            </w:r>
            <w:r w:rsidR="001B1234" w:rsidRPr="0006704E">
              <w:rPr>
                <w:rFonts w:cs="Arial"/>
                <w:color w:val="000000"/>
                <w:sz w:val="20"/>
                <w:szCs w:val="20"/>
              </w:rPr>
              <w:t>3</w:t>
            </w:r>
            <w:r w:rsidR="001B1234" w:rsidRPr="0006704E">
              <w:rPr>
                <w:rFonts w:cs="Arial"/>
                <w:color w:val="000000"/>
                <w:sz w:val="20"/>
                <w:szCs w:val="20"/>
                <w:lang w:val="en-US"/>
              </w:rPr>
              <w:t>21</w:t>
            </w:r>
            <w:r w:rsidRPr="0006704E">
              <w:rPr>
                <w:rFonts w:cs="Arial"/>
                <w:color w:val="000000"/>
                <w:sz w:val="20"/>
                <w:szCs w:val="20"/>
                <w:lang w:val="en-US"/>
              </w:rPr>
              <w:t>,</w:t>
            </w:r>
            <w:r w:rsidR="001B1234" w:rsidRPr="0006704E">
              <w:rPr>
                <w:rFonts w:cs="Arial"/>
                <w:color w:val="000000"/>
                <w:sz w:val="20"/>
                <w:szCs w:val="20"/>
                <w:lang w:val="en-US"/>
              </w:rPr>
              <w:t>835</w:t>
            </w:r>
          </w:p>
        </w:tc>
        <w:tc>
          <w:tcPr>
            <w:tcW w:w="1701" w:type="dxa"/>
            <w:tcBorders>
              <w:top w:val="single" w:sz="6" w:space="0" w:color="auto"/>
            </w:tcBorders>
            <w:shd w:val="clear" w:color="FFFFFF" w:fill="auto"/>
            <w:vAlign w:val="bottom"/>
          </w:tcPr>
          <w:p w:rsidR="005014AC" w:rsidRPr="0006704E" w:rsidRDefault="005014AC" w:rsidP="0006704E">
            <w:pPr>
              <w:tabs>
                <w:tab w:val="decimal" w:pos="1247"/>
              </w:tabs>
              <w:rPr>
                <w:rFonts w:cs="Arial"/>
                <w:color w:val="000000"/>
                <w:sz w:val="20"/>
                <w:szCs w:val="20"/>
                <w:lang w:val="en-US"/>
              </w:rPr>
            </w:pPr>
            <w:r w:rsidRPr="0006704E">
              <w:rPr>
                <w:rFonts w:cs="Arial"/>
                <w:color w:val="000000"/>
                <w:sz w:val="20"/>
                <w:szCs w:val="20"/>
              </w:rPr>
              <w:t>3</w:t>
            </w:r>
            <w:r w:rsidRPr="0006704E">
              <w:rPr>
                <w:rFonts w:cs="Arial"/>
                <w:color w:val="000000"/>
                <w:sz w:val="20"/>
                <w:szCs w:val="20"/>
                <w:lang w:val="en-US"/>
              </w:rPr>
              <w:t>,</w:t>
            </w:r>
            <w:r w:rsidR="008F1C28" w:rsidRPr="0006704E">
              <w:rPr>
                <w:rFonts w:cs="Arial"/>
                <w:color w:val="000000"/>
                <w:sz w:val="20"/>
                <w:szCs w:val="20"/>
              </w:rPr>
              <w:t>4</w:t>
            </w:r>
            <w:r w:rsidR="008F1C28" w:rsidRPr="0006704E">
              <w:rPr>
                <w:rFonts w:cs="Arial"/>
                <w:color w:val="000000"/>
                <w:sz w:val="20"/>
                <w:szCs w:val="20"/>
                <w:lang w:val="en-US"/>
              </w:rPr>
              <w:t>25</w:t>
            </w:r>
            <w:r w:rsidRPr="0006704E">
              <w:rPr>
                <w:rFonts w:cs="Arial"/>
                <w:color w:val="000000"/>
                <w:sz w:val="20"/>
                <w:szCs w:val="20"/>
                <w:lang w:val="en-US"/>
              </w:rPr>
              <w:t>,</w:t>
            </w:r>
            <w:r w:rsidR="008F1C28" w:rsidRPr="0006704E">
              <w:rPr>
                <w:rFonts w:cs="Arial"/>
                <w:color w:val="000000"/>
                <w:sz w:val="20"/>
                <w:szCs w:val="20"/>
                <w:lang w:val="en-US"/>
              </w:rPr>
              <w:t>782</w:t>
            </w:r>
          </w:p>
        </w:tc>
      </w:tr>
      <w:tr w:rsidR="00B1085E" w:rsidRPr="00E71266" w:rsidTr="0006704E">
        <w:trPr>
          <w:trHeight w:val="340"/>
        </w:trPr>
        <w:tc>
          <w:tcPr>
            <w:tcW w:w="5301" w:type="dxa"/>
            <w:shd w:val="clear" w:color="FFFFFF" w:fill="auto"/>
            <w:vAlign w:val="bottom"/>
          </w:tcPr>
          <w:p w:rsidR="00B1085E" w:rsidRPr="0006704E" w:rsidRDefault="00B1085E" w:rsidP="00B1085E">
            <w:pPr>
              <w:pStyle w:val="1CStyle5"/>
              <w:widowControl w:val="0"/>
              <w:spacing w:after="0" w:line="240" w:lineRule="auto"/>
              <w:ind w:left="5" w:right="-108" w:hanging="113"/>
              <w:jc w:val="left"/>
              <w:rPr>
                <w:rFonts w:cs="Arial"/>
                <w:i/>
                <w:sz w:val="20"/>
                <w:szCs w:val="20"/>
                <w:lang w:val="en-US"/>
              </w:rPr>
            </w:pPr>
            <w:r w:rsidRPr="0006704E">
              <w:rPr>
                <w:rFonts w:cs="Arial"/>
                <w:i/>
                <w:sz w:val="20"/>
                <w:szCs w:val="20"/>
                <w:lang w:val="en-US"/>
              </w:rPr>
              <w:t>Operating costs and expenses:</w:t>
            </w:r>
          </w:p>
        </w:tc>
        <w:tc>
          <w:tcPr>
            <w:tcW w:w="935" w:type="dxa"/>
            <w:shd w:val="clear" w:color="FFFFFF" w:fill="auto"/>
            <w:vAlign w:val="bottom"/>
          </w:tcPr>
          <w:p w:rsidR="00B1085E" w:rsidRPr="00B1085E" w:rsidRDefault="00B1085E" w:rsidP="00481624">
            <w:pPr>
              <w:pStyle w:val="1CStyle6"/>
              <w:widowControl w:val="0"/>
              <w:spacing w:after="0" w:line="240" w:lineRule="auto"/>
              <w:ind w:left="-108" w:right="-108"/>
              <w:jc w:val="center"/>
              <w:rPr>
                <w:rFonts w:cs="Arial"/>
                <w:sz w:val="20"/>
                <w:szCs w:val="20"/>
                <w:lang w:val="en-US"/>
              </w:rPr>
            </w:pPr>
          </w:p>
        </w:tc>
        <w:tc>
          <w:tcPr>
            <w:tcW w:w="1701" w:type="dxa"/>
            <w:shd w:val="clear" w:color="FFFFFF" w:fill="auto"/>
            <w:vAlign w:val="bottom"/>
          </w:tcPr>
          <w:p w:rsidR="00B1085E" w:rsidRPr="00ED4EF1" w:rsidRDefault="00B1085E" w:rsidP="00290F9D">
            <w:pPr>
              <w:tabs>
                <w:tab w:val="decimal" w:pos="1247"/>
              </w:tabs>
              <w:rPr>
                <w:rFonts w:cs="Arial"/>
                <w:color w:val="000000"/>
                <w:sz w:val="20"/>
                <w:szCs w:val="20"/>
              </w:rPr>
            </w:pPr>
          </w:p>
        </w:tc>
        <w:tc>
          <w:tcPr>
            <w:tcW w:w="1701" w:type="dxa"/>
            <w:shd w:val="clear" w:color="FFFFFF" w:fill="auto"/>
            <w:vAlign w:val="bottom"/>
          </w:tcPr>
          <w:p w:rsidR="00B1085E" w:rsidRPr="00E71266" w:rsidRDefault="00B1085E" w:rsidP="00290F9D">
            <w:pPr>
              <w:tabs>
                <w:tab w:val="decimal" w:pos="1247"/>
              </w:tabs>
              <w:rPr>
                <w:rFonts w:cs="Arial"/>
                <w:color w:val="000000"/>
                <w:sz w:val="20"/>
                <w:szCs w:val="20"/>
              </w:rPr>
            </w:pPr>
          </w:p>
        </w:tc>
      </w:tr>
      <w:tr w:rsidR="005014AC" w:rsidRPr="00E71266" w:rsidTr="0006704E">
        <w:trPr>
          <w:trHeight w:val="23"/>
        </w:trPr>
        <w:tc>
          <w:tcPr>
            <w:tcW w:w="5301" w:type="dxa"/>
            <w:shd w:val="clear" w:color="FFFFFF" w:fill="auto"/>
            <w:vAlign w:val="bottom"/>
          </w:tcPr>
          <w:p w:rsidR="005014AC" w:rsidRPr="0006704E" w:rsidRDefault="005014AC" w:rsidP="0006704E">
            <w:pPr>
              <w:pStyle w:val="1CStyle5"/>
              <w:widowControl w:val="0"/>
              <w:spacing w:after="0" w:line="240" w:lineRule="auto"/>
              <w:ind w:left="5" w:right="-108" w:hanging="113"/>
              <w:jc w:val="left"/>
              <w:rPr>
                <w:rFonts w:cs="Arial"/>
                <w:spacing w:val="-2"/>
                <w:sz w:val="20"/>
                <w:szCs w:val="20"/>
                <w:lang w:val="en-US"/>
              </w:rPr>
            </w:pPr>
            <w:r w:rsidRPr="0006704E">
              <w:rPr>
                <w:rFonts w:cs="Arial"/>
                <w:spacing w:val="-2"/>
                <w:sz w:val="20"/>
                <w:szCs w:val="20"/>
                <w:lang w:val="en-US"/>
              </w:rPr>
              <w:t>Cost of revenue (exclusive of depreciation and amortization)</w:t>
            </w:r>
          </w:p>
        </w:tc>
        <w:tc>
          <w:tcPr>
            <w:tcW w:w="935" w:type="dxa"/>
            <w:shd w:val="clear" w:color="FFFFFF" w:fill="auto"/>
            <w:vAlign w:val="bottom"/>
          </w:tcPr>
          <w:p w:rsidR="005014AC" w:rsidRPr="0006704E" w:rsidRDefault="003C7E2F" w:rsidP="0006704E">
            <w:pPr>
              <w:pStyle w:val="1CStyle6"/>
              <w:widowControl w:val="0"/>
              <w:spacing w:after="0" w:line="240" w:lineRule="auto"/>
              <w:ind w:left="-108" w:right="-108"/>
              <w:jc w:val="center"/>
              <w:rPr>
                <w:rFonts w:cs="Arial"/>
                <w:sz w:val="20"/>
                <w:szCs w:val="20"/>
                <w:lang w:val="en-US"/>
              </w:rPr>
            </w:pPr>
            <w:r w:rsidRPr="0006704E">
              <w:rPr>
                <w:rFonts w:cs="Arial"/>
                <w:sz w:val="20"/>
                <w:szCs w:val="20"/>
                <w:lang w:val="en-US"/>
              </w:rPr>
              <w:t>17</w:t>
            </w:r>
          </w:p>
        </w:tc>
        <w:tc>
          <w:tcPr>
            <w:tcW w:w="1701" w:type="dxa"/>
            <w:shd w:val="clear" w:color="FFFFFF" w:fill="auto"/>
            <w:vAlign w:val="bottom"/>
          </w:tcPr>
          <w:p w:rsidR="005014AC" w:rsidRPr="0006704E" w:rsidRDefault="005014AC" w:rsidP="0006704E">
            <w:pPr>
              <w:tabs>
                <w:tab w:val="decimal" w:pos="1247"/>
              </w:tabs>
              <w:rPr>
                <w:rFonts w:cs="Arial"/>
                <w:color w:val="000000"/>
                <w:sz w:val="20"/>
                <w:szCs w:val="20"/>
                <w:lang w:val="en-US"/>
              </w:rPr>
            </w:pPr>
            <w:r w:rsidRPr="0006704E">
              <w:rPr>
                <w:rFonts w:cs="Arial"/>
                <w:color w:val="000000"/>
                <w:sz w:val="20"/>
                <w:szCs w:val="20"/>
              </w:rPr>
              <w:t>1</w:t>
            </w:r>
            <w:r w:rsidRPr="0006704E">
              <w:rPr>
                <w:rFonts w:cs="Arial"/>
                <w:color w:val="000000"/>
                <w:sz w:val="20"/>
                <w:szCs w:val="20"/>
                <w:lang w:val="en-US"/>
              </w:rPr>
              <w:t>,</w:t>
            </w:r>
            <w:r w:rsidR="001B1234" w:rsidRPr="0006704E">
              <w:rPr>
                <w:rFonts w:cs="Arial"/>
                <w:color w:val="000000"/>
                <w:sz w:val="20"/>
                <w:szCs w:val="20"/>
              </w:rPr>
              <w:t>95</w:t>
            </w:r>
            <w:r w:rsidR="001B1234" w:rsidRPr="0006704E">
              <w:rPr>
                <w:rFonts w:cs="Arial"/>
                <w:color w:val="000000"/>
                <w:sz w:val="20"/>
                <w:szCs w:val="20"/>
                <w:lang w:val="en-US"/>
              </w:rPr>
              <w:t>8</w:t>
            </w:r>
            <w:r w:rsidRPr="0006704E">
              <w:rPr>
                <w:rFonts w:cs="Arial"/>
                <w:color w:val="000000"/>
                <w:sz w:val="20"/>
                <w:szCs w:val="20"/>
                <w:lang w:val="en-US"/>
              </w:rPr>
              <w:t>,</w:t>
            </w:r>
            <w:r w:rsidR="001B1234" w:rsidRPr="0006704E">
              <w:rPr>
                <w:rFonts w:cs="Arial"/>
                <w:color w:val="000000"/>
                <w:sz w:val="20"/>
                <w:szCs w:val="20"/>
                <w:lang w:val="en-US"/>
              </w:rPr>
              <w:t>676</w:t>
            </w:r>
          </w:p>
        </w:tc>
        <w:tc>
          <w:tcPr>
            <w:tcW w:w="1701" w:type="dxa"/>
            <w:shd w:val="clear" w:color="FFFFFF" w:fill="auto"/>
            <w:vAlign w:val="bottom"/>
          </w:tcPr>
          <w:p w:rsidR="005014AC" w:rsidRPr="0006704E" w:rsidRDefault="005014AC" w:rsidP="0006704E">
            <w:pPr>
              <w:tabs>
                <w:tab w:val="decimal" w:pos="1247"/>
              </w:tabs>
              <w:rPr>
                <w:rFonts w:cs="Arial"/>
                <w:color w:val="000000"/>
                <w:sz w:val="20"/>
                <w:szCs w:val="20"/>
                <w:lang w:val="en-US"/>
              </w:rPr>
            </w:pPr>
            <w:r w:rsidRPr="0006704E">
              <w:rPr>
                <w:rFonts w:cs="Arial"/>
                <w:color w:val="000000"/>
                <w:sz w:val="20"/>
                <w:szCs w:val="20"/>
              </w:rPr>
              <w:t>2</w:t>
            </w:r>
            <w:r w:rsidRPr="0006704E">
              <w:rPr>
                <w:rFonts w:cs="Arial"/>
                <w:color w:val="000000"/>
                <w:sz w:val="20"/>
                <w:szCs w:val="20"/>
                <w:lang w:val="en-US"/>
              </w:rPr>
              <w:t>,</w:t>
            </w:r>
            <w:r w:rsidR="008F1C28" w:rsidRPr="0006704E">
              <w:rPr>
                <w:rFonts w:cs="Arial"/>
                <w:color w:val="000000"/>
                <w:sz w:val="20"/>
                <w:szCs w:val="20"/>
              </w:rPr>
              <w:t>8</w:t>
            </w:r>
            <w:r w:rsidR="008F1C28" w:rsidRPr="0006704E">
              <w:rPr>
                <w:rFonts w:cs="Arial"/>
                <w:color w:val="000000"/>
                <w:sz w:val="20"/>
                <w:szCs w:val="20"/>
                <w:lang w:val="en-US"/>
              </w:rPr>
              <w:t>58</w:t>
            </w:r>
            <w:r w:rsidRPr="0006704E">
              <w:rPr>
                <w:rFonts w:cs="Arial"/>
                <w:color w:val="000000"/>
                <w:sz w:val="20"/>
                <w:szCs w:val="20"/>
                <w:lang w:val="en-US"/>
              </w:rPr>
              <w:t>,</w:t>
            </w:r>
            <w:r w:rsidR="008F1C28" w:rsidRPr="0006704E">
              <w:rPr>
                <w:rFonts w:cs="Arial"/>
                <w:color w:val="000000"/>
                <w:sz w:val="20"/>
                <w:szCs w:val="20"/>
                <w:lang w:val="en-US"/>
              </w:rPr>
              <w:t>710</w:t>
            </w:r>
          </w:p>
        </w:tc>
      </w:tr>
      <w:tr w:rsidR="005014AC" w:rsidRPr="00E71266" w:rsidTr="0006704E">
        <w:trPr>
          <w:trHeight w:val="23"/>
        </w:trPr>
        <w:tc>
          <w:tcPr>
            <w:tcW w:w="5301" w:type="dxa"/>
            <w:shd w:val="clear" w:color="FFFFFF" w:fill="auto"/>
            <w:vAlign w:val="bottom"/>
          </w:tcPr>
          <w:p w:rsidR="005014AC" w:rsidRPr="0006704E" w:rsidRDefault="005014AC" w:rsidP="0006704E">
            <w:pPr>
              <w:pStyle w:val="1CStyle5"/>
              <w:widowControl w:val="0"/>
              <w:spacing w:after="0" w:line="240" w:lineRule="auto"/>
              <w:ind w:left="5" w:right="-108" w:hanging="113"/>
              <w:jc w:val="left"/>
              <w:rPr>
                <w:rFonts w:cs="Arial"/>
                <w:sz w:val="20"/>
                <w:szCs w:val="20"/>
                <w:lang w:val="en-US"/>
              </w:rPr>
            </w:pPr>
            <w:r w:rsidRPr="0006704E">
              <w:rPr>
                <w:rFonts w:cs="Arial"/>
                <w:sz w:val="20"/>
                <w:szCs w:val="20"/>
                <w:lang w:val="en-US"/>
              </w:rPr>
              <w:t>Selling, general and administrative expenses</w:t>
            </w:r>
          </w:p>
        </w:tc>
        <w:tc>
          <w:tcPr>
            <w:tcW w:w="935" w:type="dxa"/>
            <w:shd w:val="clear" w:color="FFFFFF" w:fill="auto"/>
            <w:vAlign w:val="bottom"/>
          </w:tcPr>
          <w:p w:rsidR="005014AC" w:rsidRPr="0006704E" w:rsidRDefault="003C7E2F" w:rsidP="0006704E">
            <w:pPr>
              <w:pStyle w:val="1CStyle6"/>
              <w:widowControl w:val="0"/>
              <w:spacing w:after="0" w:line="240" w:lineRule="auto"/>
              <w:ind w:left="-108" w:right="-108"/>
              <w:jc w:val="center"/>
              <w:rPr>
                <w:rFonts w:cs="Arial"/>
                <w:sz w:val="20"/>
                <w:szCs w:val="20"/>
                <w:lang w:val="en-US"/>
              </w:rPr>
            </w:pPr>
            <w:r w:rsidRPr="0006704E">
              <w:rPr>
                <w:rFonts w:cs="Arial"/>
                <w:sz w:val="20"/>
                <w:szCs w:val="20"/>
                <w:lang w:val="en-US"/>
              </w:rPr>
              <w:t>18</w:t>
            </w:r>
          </w:p>
        </w:tc>
        <w:tc>
          <w:tcPr>
            <w:tcW w:w="1701" w:type="dxa"/>
            <w:shd w:val="clear" w:color="FFFFFF" w:fill="auto"/>
            <w:vAlign w:val="bottom"/>
          </w:tcPr>
          <w:p w:rsidR="005014AC" w:rsidRPr="0006704E" w:rsidRDefault="001B1234" w:rsidP="0006704E">
            <w:pPr>
              <w:tabs>
                <w:tab w:val="decimal" w:pos="1247"/>
              </w:tabs>
              <w:rPr>
                <w:rFonts w:cs="Arial"/>
                <w:color w:val="000000"/>
                <w:sz w:val="20"/>
                <w:szCs w:val="20"/>
                <w:lang w:val="en-US"/>
              </w:rPr>
            </w:pPr>
            <w:r w:rsidRPr="0006704E">
              <w:rPr>
                <w:rFonts w:cs="Arial"/>
                <w:color w:val="000000"/>
                <w:sz w:val="20"/>
                <w:szCs w:val="20"/>
              </w:rPr>
              <w:t>1</w:t>
            </w:r>
            <w:r w:rsidRPr="0006704E">
              <w:rPr>
                <w:rFonts w:cs="Arial"/>
                <w:color w:val="000000"/>
                <w:sz w:val="20"/>
                <w:szCs w:val="20"/>
                <w:lang w:val="en-US"/>
              </w:rPr>
              <w:t>4</w:t>
            </w:r>
            <w:r w:rsidRPr="0006704E">
              <w:rPr>
                <w:rFonts w:cs="Arial"/>
                <w:color w:val="000000"/>
                <w:sz w:val="20"/>
                <w:szCs w:val="20"/>
              </w:rPr>
              <w:t>9</w:t>
            </w:r>
            <w:r w:rsidR="005014AC" w:rsidRPr="0006704E">
              <w:rPr>
                <w:rFonts w:cs="Arial"/>
                <w:color w:val="000000"/>
                <w:sz w:val="20"/>
                <w:szCs w:val="20"/>
                <w:lang w:val="en-US"/>
              </w:rPr>
              <w:t>,</w:t>
            </w:r>
            <w:r w:rsidRPr="0006704E">
              <w:rPr>
                <w:rFonts w:cs="Arial"/>
                <w:color w:val="000000"/>
                <w:sz w:val="20"/>
                <w:szCs w:val="20"/>
                <w:lang w:val="en-US"/>
              </w:rPr>
              <w:t>084</w:t>
            </w:r>
          </w:p>
        </w:tc>
        <w:tc>
          <w:tcPr>
            <w:tcW w:w="1701" w:type="dxa"/>
            <w:shd w:val="clear" w:color="FFFFFF" w:fill="auto"/>
            <w:vAlign w:val="bottom"/>
          </w:tcPr>
          <w:p w:rsidR="005014AC" w:rsidRPr="0006704E" w:rsidRDefault="001B1234" w:rsidP="0006704E">
            <w:pPr>
              <w:tabs>
                <w:tab w:val="decimal" w:pos="1247"/>
              </w:tabs>
              <w:rPr>
                <w:rFonts w:cs="Arial"/>
                <w:color w:val="000000"/>
                <w:sz w:val="20"/>
                <w:szCs w:val="20"/>
                <w:lang w:val="en-US"/>
              </w:rPr>
            </w:pPr>
            <w:r w:rsidRPr="0006704E">
              <w:rPr>
                <w:rFonts w:cs="Arial"/>
                <w:color w:val="000000"/>
                <w:sz w:val="20"/>
                <w:szCs w:val="20"/>
              </w:rPr>
              <w:t>2</w:t>
            </w:r>
            <w:r w:rsidRPr="0006704E">
              <w:rPr>
                <w:rFonts w:cs="Arial"/>
                <w:color w:val="000000"/>
                <w:sz w:val="20"/>
                <w:szCs w:val="20"/>
                <w:lang w:val="en-US"/>
              </w:rPr>
              <w:t>3</w:t>
            </w:r>
            <w:r w:rsidR="00355443" w:rsidRPr="0006704E">
              <w:rPr>
                <w:rFonts w:cs="Arial"/>
                <w:color w:val="000000"/>
                <w:sz w:val="20"/>
                <w:szCs w:val="20"/>
                <w:lang w:val="en-US"/>
              </w:rPr>
              <w:t>9</w:t>
            </w:r>
            <w:r w:rsidR="005014AC" w:rsidRPr="0006704E">
              <w:rPr>
                <w:rFonts w:cs="Arial"/>
                <w:color w:val="000000"/>
                <w:sz w:val="20"/>
                <w:szCs w:val="20"/>
                <w:lang w:val="en-US"/>
              </w:rPr>
              <w:t>,</w:t>
            </w:r>
            <w:r w:rsidR="00355443" w:rsidRPr="0006704E">
              <w:rPr>
                <w:rFonts w:cs="Arial"/>
                <w:color w:val="000000"/>
                <w:sz w:val="20"/>
                <w:szCs w:val="20"/>
                <w:lang w:val="en-US"/>
              </w:rPr>
              <w:t>382</w:t>
            </w:r>
          </w:p>
        </w:tc>
      </w:tr>
      <w:tr w:rsidR="005014AC" w:rsidRPr="00E71266" w:rsidTr="0006704E">
        <w:trPr>
          <w:trHeight w:val="23"/>
        </w:trPr>
        <w:tc>
          <w:tcPr>
            <w:tcW w:w="5301" w:type="dxa"/>
            <w:shd w:val="clear" w:color="FFFFFF" w:fill="auto"/>
            <w:vAlign w:val="bottom"/>
          </w:tcPr>
          <w:p w:rsidR="005014AC" w:rsidRPr="0006704E" w:rsidRDefault="005014AC" w:rsidP="0006704E">
            <w:pPr>
              <w:pStyle w:val="1CStyle5"/>
              <w:widowControl w:val="0"/>
              <w:spacing w:after="0" w:line="240" w:lineRule="auto"/>
              <w:ind w:left="5" w:right="-108" w:hanging="113"/>
              <w:jc w:val="left"/>
              <w:rPr>
                <w:rFonts w:cs="Arial"/>
                <w:sz w:val="20"/>
                <w:szCs w:val="20"/>
                <w:lang w:val="en-US"/>
              </w:rPr>
            </w:pPr>
            <w:r w:rsidRPr="0006704E">
              <w:rPr>
                <w:rFonts w:cs="Arial"/>
                <w:sz w:val="20"/>
                <w:szCs w:val="20"/>
                <w:lang w:val="en-US"/>
              </w:rPr>
              <w:t>Depreciation and amortization</w:t>
            </w:r>
          </w:p>
        </w:tc>
        <w:tc>
          <w:tcPr>
            <w:tcW w:w="935" w:type="dxa"/>
            <w:shd w:val="clear" w:color="FFFFFF" w:fill="auto"/>
            <w:vAlign w:val="bottom"/>
          </w:tcPr>
          <w:p w:rsidR="005014AC" w:rsidRPr="0006704E" w:rsidRDefault="003C7E2F" w:rsidP="0006704E">
            <w:pPr>
              <w:pStyle w:val="1CStyle6"/>
              <w:widowControl w:val="0"/>
              <w:spacing w:after="0" w:line="240" w:lineRule="auto"/>
              <w:ind w:left="-108" w:right="-108"/>
              <w:jc w:val="center"/>
              <w:rPr>
                <w:rFonts w:cs="Arial"/>
                <w:sz w:val="20"/>
                <w:szCs w:val="20"/>
                <w:lang w:val="en-US"/>
              </w:rPr>
            </w:pPr>
            <w:r w:rsidRPr="0006704E">
              <w:rPr>
                <w:rFonts w:cs="Arial"/>
                <w:sz w:val="20"/>
                <w:szCs w:val="20"/>
                <w:lang w:val="en-US"/>
              </w:rPr>
              <w:t>14,</w:t>
            </w:r>
            <w:r w:rsidR="00B1085E">
              <w:rPr>
                <w:rFonts w:cs="Arial"/>
                <w:sz w:val="20"/>
                <w:szCs w:val="20"/>
                <w:lang w:val="en-US"/>
              </w:rPr>
              <w:t xml:space="preserve"> </w:t>
            </w:r>
            <w:r w:rsidRPr="0006704E">
              <w:rPr>
                <w:rFonts w:cs="Arial"/>
                <w:sz w:val="20"/>
                <w:szCs w:val="20"/>
                <w:lang w:val="en-US"/>
              </w:rPr>
              <w:t>15</w:t>
            </w:r>
          </w:p>
        </w:tc>
        <w:tc>
          <w:tcPr>
            <w:tcW w:w="1701" w:type="dxa"/>
            <w:tcBorders>
              <w:bottom w:val="single" w:sz="6" w:space="0" w:color="auto"/>
            </w:tcBorders>
            <w:shd w:val="clear" w:color="FFFFFF" w:fill="auto"/>
            <w:vAlign w:val="bottom"/>
          </w:tcPr>
          <w:p w:rsidR="005014AC" w:rsidRPr="0006704E" w:rsidRDefault="005014AC" w:rsidP="0006704E">
            <w:pPr>
              <w:tabs>
                <w:tab w:val="decimal" w:pos="1247"/>
              </w:tabs>
              <w:rPr>
                <w:rFonts w:cs="Arial"/>
                <w:color w:val="000000"/>
                <w:sz w:val="20"/>
                <w:szCs w:val="20"/>
                <w:lang w:val="en-US"/>
              </w:rPr>
            </w:pPr>
            <w:r w:rsidRPr="0006704E">
              <w:rPr>
                <w:rFonts w:cs="Arial"/>
                <w:color w:val="000000"/>
                <w:sz w:val="20"/>
                <w:szCs w:val="20"/>
              </w:rPr>
              <w:t>8</w:t>
            </w:r>
            <w:r w:rsidRPr="0006704E">
              <w:rPr>
                <w:rFonts w:cs="Arial"/>
                <w:color w:val="000000"/>
                <w:sz w:val="20"/>
                <w:szCs w:val="20"/>
                <w:lang w:val="en-US"/>
              </w:rPr>
              <w:t>,</w:t>
            </w:r>
            <w:r w:rsidRPr="0006704E">
              <w:rPr>
                <w:rFonts w:cs="Arial"/>
                <w:color w:val="000000"/>
                <w:sz w:val="20"/>
                <w:szCs w:val="20"/>
              </w:rPr>
              <w:t>874</w:t>
            </w:r>
          </w:p>
        </w:tc>
        <w:tc>
          <w:tcPr>
            <w:tcW w:w="1701" w:type="dxa"/>
            <w:tcBorders>
              <w:bottom w:val="single" w:sz="6" w:space="0" w:color="auto"/>
            </w:tcBorders>
            <w:shd w:val="clear" w:color="FFFFFF" w:fill="auto"/>
            <w:vAlign w:val="bottom"/>
          </w:tcPr>
          <w:p w:rsidR="005014AC" w:rsidRPr="0006704E" w:rsidRDefault="00C4008A" w:rsidP="0006704E">
            <w:pPr>
              <w:tabs>
                <w:tab w:val="decimal" w:pos="1247"/>
              </w:tabs>
              <w:rPr>
                <w:rFonts w:cs="Arial"/>
                <w:color w:val="000000"/>
                <w:sz w:val="20"/>
                <w:szCs w:val="20"/>
                <w:lang w:val="en-US"/>
              </w:rPr>
            </w:pPr>
            <w:r w:rsidRPr="0006704E">
              <w:rPr>
                <w:rFonts w:cs="Arial"/>
                <w:color w:val="000000"/>
                <w:sz w:val="20"/>
                <w:szCs w:val="20"/>
                <w:lang w:val="en-US"/>
              </w:rPr>
              <w:t>45,</w:t>
            </w:r>
            <w:r w:rsidR="001B1234" w:rsidRPr="0006704E">
              <w:rPr>
                <w:rFonts w:cs="Arial"/>
                <w:color w:val="000000"/>
                <w:sz w:val="20"/>
                <w:szCs w:val="20"/>
                <w:lang w:val="en-US"/>
              </w:rPr>
              <w:t>221</w:t>
            </w:r>
          </w:p>
        </w:tc>
      </w:tr>
      <w:tr w:rsidR="005014AC" w:rsidRPr="00E71266" w:rsidTr="0006704E">
        <w:trPr>
          <w:trHeight w:val="23"/>
        </w:trPr>
        <w:tc>
          <w:tcPr>
            <w:tcW w:w="5301" w:type="dxa"/>
            <w:shd w:val="clear" w:color="FFFFFF" w:fill="auto"/>
            <w:vAlign w:val="bottom"/>
          </w:tcPr>
          <w:p w:rsidR="005014AC" w:rsidRPr="0006704E" w:rsidRDefault="005014AC" w:rsidP="0006704E">
            <w:pPr>
              <w:pStyle w:val="1CStyle11"/>
              <w:widowControl w:val="0"/>
              <w:spacing w:after="0" w:line="240" w:lineRule="auto"/>
              <w:ind w:left="5" w:right="-108" w:hanging="113"/>
              <w:jc w:val="left"/>
              <w:rPr>
                <w:rFonts w:cs="Arial"/>
                <w:b/>
                <w:sz w:val="20"/>
                <w:szCs w:val="20"/>
                <w:lang w:val="en-US"/>
              </w:rPr>
            </w:pPr>
            <w:r w:rsidRPr="0006704E">
              <w:rPr>
                <w:rFonts w:cs="Arial"/>
                <w:b/>
                <w:sz w:val="20"/>
                <w:szCs w:val="20"/>
                <w:lang w:val="en-US"/>
              </w:rPr>
              <w:t>Profit from operations</w:t>
            </w:r>
          </w:p>
        </w:tc>
        <w:tc>
          <w:tcPr>
            <w:tcW w:w="935" w:type="dxa"/>
            <w:shd w:val="clear" w:color="FFFFFF" w:fill="auto"/>
            <w:vAlign w:val="bottom"/>
          </w:tcPr>
          <w:p w:rsidR="005014AC" w:rsidRPr="0006704E" w:rsidRDefault="005014AC" w:rsidP="0006704E">
            <w:pPr>
              <w:pStyle w:val="1CStyle11"/>
              <w:widowControl w:val="0"/>
              <w:spacing w:after="0" w:line="240" w:lineRule="auto"/>
              <w:ind w:left="-108" w:right="-108"/>
              <w:rPr>
                <w:rFonts w:cs="Arial"/>
                <w:b/>
                <w:sz w:val="20"/>
                <w:szCs w:val="20"/>
                <w:lang w:val="en-US"/>
              </w:rPr>
            </w:pPr>
          </w:p>
        </w:tc>
        <w:tc>
          <w:tcPr>
            <w:tcW w:w="1701" w:type="dxa"/>
            <w:tcBorders>
              <w:top w:val="single" w:sz="6" w:space="0" w:color="auto"/>
            </w:tcBorders>
            <w:shd w:val="clear" w:color="FFFFFF" w:fill="auto"/>
            <w:vAlign w:val="bottom"/>
          </w:tcPr>
          <w:p w:rsidR="005014AC" w:rsidRPr="0006704E" w:rsidRDefault="001B1234" w:rsidP="0006704E">
            <w:pPr>
              <w:tabs>
                <w:tab w:val="decimal" w:pos="1247"/>
              </w:tabs>
              <w:rPr>
                <w:rFonts w:cs="Arial"/>
                <w:b/>
                <w:bCs/>
                <w:color w:val="000000"/>
                <w:sz w:val="20"/>
                <w:szCs w:val="20"/>
                <w:lang w:val="en-US"/>
              </w:rPr>
            </w:pPr>
            <w:r w:rsidRPr="0006704E">
              <w:rPr>
                <w:rFonts w:cs="Arial"/>
                <w:b/>
                <w:bCs/>
                <w:color w:val="000000"/>
                <w:sz w:val="20"/>
                <w:szCs w:val="20"/>
              </w:rPr>
              <w:t>2</w:t>
            </w:r>
            <w:r w:rsidRPr="0006704E">
              <w:rPr>
                <w:rFonts w:cs="Arial"/>
                <w:b/>
                <w:bCs/>
                <w:color w:val="000000"/>
                <w:sz w:val="20"/>
                <w:szCs w:val="20"/>
                <w:lang w:val="en-US"/>
              </w:rPr>
              <w:t>05</w:t>
            </w:r>
            <w:r w:rsidR="005014AC" w:rsidRPr="0006704E">
              <w:rPr>
                <w:rFonts w:cs="Arial"/>
                <w:b/>
                <w:bCs/>
                <w:color w:val="000000"/>
                <w:sz w:val="20"/>
                <w:szCs w:val="20"/>
                <w:lang w:val="en-US"/>
              </w:rPr>
              <w:t>,</w:t>
            </w:r>
            <w:r w:rsidRPr="0006704E">
              <w:rPr>
                <w:rFonts w:cs="Arial"/>
                <w:b/>
                <w:bCs/>
                <w:color w:val="000000"/>
                <w:sz w:val="20"/>
                <w:szCs w:val="20"/>
                <w:lang w:val="en-US"/>
              </w:rPr>
              <w:t>201</w:t>
            </w:r>
          </w:p>
        </w:tc>
        <w:tc>
          <w:tcPr>
            <w:tcW w:w="1701" w:type="dxa"/>
            <w:tcBorders>
              <w:top w:val="single" w:sz="6" w:space="0" w:color="auto"/>
            </w:tcBorders>
            <w:shd w:val="clear" w:color="FFFFFF" w:fill="auto"/>
            <w:vAlign w:val="bottom"/>
          </w:tcPr>
          <w:p w:rsidR="005014AC" w:rsidRPr="0006704E" w:rsidRDefault="001B1234" w:rsidP="0006704E">
            <w:pPr>
              <w:tabs>
                <w:tab w:val="decimal" w:pos="1247"/>
              </w:tabs>
              <w:rPr>
                <w:rFonts w:cs="Arial"/>
                <w:b/>
                <w:bCs/>
                <w:color w:val="000000"/>
                <w:sz w:val="20"/>
                <w:szCs w:val="20"/>
                <w:lang w:val="en-US"/>
              </w:rPr>
            </w:pPr>
            <w:r w:rsidRPr="0006704E">
              <w:rPr>
                <w:rFonts w:cs="Arial"/>
                <w:b/>
                <w:bCs/>
                <w:color w:val="000000"/>
                <w:sz w:val="20"/>
                <w:szCs w:val="20"/>
                <w:lang w:val="en-US"/>
              </w:rPr>
              <w:t>28</w:t>
            </w:r>
            <w:r w:rsidR="00355443" w:rsidRPr="0006704E">
              <w:rPr>
                <w:rFonts w:cs="Arial"/>
                <w:b/>
                <w:bCs/>
                <w:color w:val="000000"/>
                <w:sz w:val="20"/>
                <w:szCs w:val="20"/>
                <w:lang w:val="en-US"/>
              </w:rPr>
              <w:t>2</w:t>
            </w:r>
            <w:r w:rsidR="00C4008A" w:rsidRPr="0006704E">
              <w:rPr>
                <w:rFonts w:cs="Arial"/>
                <w:b/>
                <w:bCs/>
                <w:color w:val="000000"/>
                <w:sz w:val="20"/>
                <w:szCs w:val="20"/>
                <w:lang w:val="en-US"/>
              </w:rPr>
              <w:t>,</w:t>
            </w:r>
            <w:r w:rsidR="00355443" w:rsidRPr="0006704E">
              <w:rPr>
                <w:rFonts w:cs="Arial"/>
                <w:b/>
                <w:bCs/>
                <w:color w:val="000000"/>
                <w:sz w:val="20"/>
                <w:szCs w:val="20"/>
                <w:lang w:val="en-US"/>
              </w:rPr>
              <w:t>469</w:t>
            </w:r>
          </w:p>
        </w:tc>
      </w:tr>
      <w:tr w:rsidR="00D64194" w:rsidRPr="00E71266" w:rsidTr="0006704E">
        <w:trPr>
          <w:trHeight w:val="23"/>
        </w:trPr>
        <w:tc>
          <w:tcPr>
            <w:tcW w:w="5301" w:type="dxa"/>
            <w:shd w:val="clear" w:color="FFFFFF" w:fill="auto"/>
            <w:vAlign w:val="bottom"/>
          </w:tcPr>
          <w:p w:rsidR="00D64194" w:rsidRPr="0006704E" w:rsidRDefault="00B1085E" w:rsidP="0006704E">
            <w:pPr>
              <w:pStyle w:val="1CStyle11"/>
              <w:widowControl w:val="0"/>
              <w:spacing w:after="0" w:line="240" w:lineRule="auto"/>
              <w:ind w:left="5" w:right="-108" w:hanging="113"/>
              <w:jc w:val="left"/>
              <w:rPr>
                <w:rFonts w:cs="Arial"/>
                <w:sz w:val="20"/>
                <w:szCs w:val="20"/>
                <w:lang w:val="en-US"/>
              </w:rPr>
            </w:pPr>
            <w:r>
              <w:rPr>
                <w:rFonts w:cs="Arial"/>
                <w:sz w:val="20"/>
                <w:szCs w:val="20"/>
                <w:lang w:val="en-US"/>
              </w:rPr>
              <w:t xml:space="preserve"> </w:t>
            </w:r>
          </w:p>
        </w:tc>
        <w:tc>
          <w:tcPr>
            <w:tcW w:w="935" w:type="dxa"/>
            <w:shd w:val="clear" w:color="FFFFFF" w:fill="auto"/>
            <w:vAlign w:val="bottom"/>
          </w:tcPr>
          <w:p w:rsidR="00D64194" w:rsidRPr="0006704E" w:rsidRDefault="00D64194" w:rsidP="0006704E">
            <w:pPr>
              <w:pStyle w:val="1CStyle6"/>
              <w:widowControl w:val="0"/>
              <w:spacing w:after="0" w:line="240" w:lineRule="auto"/>
              <w:ind w:left="-108" w:right="-108"/>
              <w:jc w:val="center"/>
              <w:rPr>
                <w:rFonts w:cs="Arial"/>
                <w:sz w:val="20"/>
                <w:szCs w:val="20"/>
              </w:rPr>
            </w:pPr>
          </w:p>
        </w:tc>
        <w:tc>
          <w:tcPr>
            <w:tcW w:w="1701" w:type="dxa"/>
            <w:shd w:val="clear" w:color="FFFFFF" w:fill="auto"/>
            <w:vAlign w:val="bottom"/>
          </w:tcPr>
          <w:p w:rsidR="00D64194" w:rsidRPr="0006704E" w:rsidRDefault="00D64194" w:rsidP="0006704E">
            <w:pPr>
              <w:pStyle w:val="1CStyle7"/>
              <w:widowControl w:val="0"/>
              <w:tabs>
                <w:tab w:val="decimal" w:pos="1247"/>
              </w:tabs>
              <w:spacing w:after="0" w:line="240" w:lineRule="auto"/>
              <w:jc w:val="left"/>
              <w:rPr>
                <w:rFonts w:cs="Arial"/>
                <w:bCs/>
                <w:sz w:val="20"/>
                <w:szCs w:val="20"/>
                <w:lang w:val="en-US"/>
              </w:rPr>
            </w:pPr>
          </w:p>
        </w:tc>
        <w:tc>
          <w:tcPr>
            <w:tcW w:w="1701" w:type="dxa"/>
            <w:shd w:val="clear" w:color="FFFFFF" w:fill="auto"/>
            <w:vAlign w:val="bottom"/>
          </w:tcPr>
          <w:p w:rsidR="00D64194" w:rsidRPr="0006704E" w:rsidRDefault="00D64194" w:rsidP="0006704E">
            <w:pPr>
              <w:tabs>
                <w:tab w:val="decimal" w:pos="1247"/>
              </w:tabs>
              <w:rPr>
                <w:rFonts w:cs="Arial"/>
                <w:sz w:val="20"/>
                <w:szCs w:val="20"/>
              </w:rPr>
            </w:pPr>
          </w:p>
        </w:tc>
      </w:tr>
      <w:tr w:rsidR="005014AC" w:rsidRPr="00E71266" w:rsidTr="0006704E">
        <w:trPr>
          <w:trHeight w:val="23"/>
        </w:trPr>
        <w:tc>
          <w:tcPr>
            <w:tcW w:w="5301" w:type="dxa"/>
            <w:shd w:val="clear" w:color="FFFFFF" w:fill="auto"/>
            <w:vAlign w:val="bottom"/>
          </w:tcPr>
          <w:p w:rsidR="005014AC" w:rsidRPr="0006704E" w:rsidRDefault="005014AC" w:rsidP="0006704E">
            <w:pPr>
              <w:pStyle w:val="1CStyle11"/>
              <w:widowControl w:val="0"/>
              <w:spacing w:after="0" w:line="240" w:lineRule="auto"/>
              <w:ind w:left="5" w:right="-108" w:hanging="113"/>
              <w:jc w:val="left"/>
              <w:rPr>
                <w:rFonts w:cs="Arial"/>
                <w:sz w:val="20"/>
                <w:szCs w:val="20"/>
              </w:rPr>
            </w:pPr>
            <w:r w:rsidRPr="0006704E">
              <w:rPr>
                <w:rFonts w:cs="Arial"/>
                <w:sz w:val="20"/>
                <w:szCs w:val="20"/>
                <w:lang w:val="en-US"/>
              </w:rPr>
              <w:t>Other income</w:t>
            </w:r>
          </w:p>
        </w:tc>
        <w:tc>
          <w:tcPr>
            <w:tcW w:w="935" w:type="dxa"/>
            <w:shd w:val="clear" w:color="FFFFFF" w:fill="auto"/>
            <w:vAlign w:val="bottom"/>
          </w:tcPr>
          <w:p w:rsidR="005014AC" w:rsidRPr="0006704E" w:rsidRDefault="007F4060" w:rsidP="0006704E">
            <w:pPr>
              <w:pStyle w:val="1CStyle6"/>
              <w:widowControl w:val="0"/>
              <w:spacing w:after="0" w:line="240" w:lineRule="auto"/>
              <w:ind w:left="-108" w:right="-108"/>
              <w:jc w:val="center"/>
              <w:rPr>
                <w:rFonts w:cs="Arial"/>
                <w:sz w:val="20"/>
                <w:szCs w:val="20"/>
                <w:lang w:val="en-US"/>
              </w:rPr>
            </w:pPr>
            <w:r w:rsidRPr="0006704E">
              <w:rPr>
                <w:rFonts w:cs="Arial"/>
                <w:sz w:val="20"/>
                <w:szCs w:val="20"/>
                <w:lang w:val="en-US"/>
              </w:rPr>
              <w:t>19</w:t>
            </w:r>
          </w:p>
        </w:tc>
        <w:tc>
          <w:tcPr>
            <w:tcW w:w="1701" w:type="dxa"/>
            <w:shd w:val="clear" w:color="FFFFFF" w:fill="auto"/>
            <w:vAlign w:val="bottom"/>
          </w:tcPr>
          <w:p w:rsidR="005014AC" w:rsidRPr="0006704E" w:rsidRDefault="005014AC" w:rsidP="0006704E">
            <w:pPr>
              <w:tabs>
                <w:tab w:val="decimal" w:pos="1247"/>
              </w:tabs>
              <w:rPr>
                <w:rFonts w:cs="Arial"/>
                <w:color w:val="000000"/>
                <w:sz w:val="20"/>
                <w:szCs w:val="20"/>
              </w:rPr>
            </w:pPr>
            <w:r w:rsidRPr="0006704E">
              <w:rPr>
                <w:rFonts w:cs="Arial"/>
                <w:color w:val="000000"/>
                <w:sz w:val="20"/>
                <w:szCs w:val="20"/>
              </w:rPr>
              <w:t>1</w:t>
            </w:r>
            <w:r w:rsidRPr="0006704E">
              <w:rPr>
                <w:rFonts w:cs="Arial"/>
                <w:color w:val="000000"/>
                <w:sz w:val="20"/>
                <w:szCs w:val="20"/>
                <w:lang w:val="en-US"/>
              </w:rPr>
              <w:t>,</w:t>
            </w:r>
            <w:r w:rsidRPr="0006704E">
              <w:rPr>
                <w:rFonts w:cs="Arial"/>
                <w:color w:val="000000"/>
                <w:sz w:val="20"/>
                <w:szCs w:val="20"/>
              </w:rPr>
              <w:t>822</w:t>
            </w:r>
          </w:p>
        </w:tc>
        <w:tc>
          <w:tcPr>
            <w:tcW w:w="1701" w:type="dxa"/>
            <w:shd w:val="clear" w:color="FFFFFF" w:fill="auto"/>
            <w:vAlign w:val="bottom"/>
          </w:tcPr>
          <w:p w:rsidR="005014AC" w:rsidRPr="0006704E" w:rsidRDefault="005014AC" w:rsidP="0006704E">
            <w:pPr>
              <w:tabs>
                <w:tab w:val="decimal" w:pos="1247"/>
              </w:tabs>
              <w:rPr>
                <w:rFonts w:cs="Arial"/>
                <w:color w:val="000000"/>
                <w:sz w:val="20"/>
                <w:szCs w:val="20"/>
              </w:rPr>
            </w:pPr>
            <w:r w:rsidRPr="0006704E">
              <w:rPr>
                <w:rFonts w:cs="Arial"/>
                <w:color w:val="000000"/>
                <w:sz w:val="20"/>
                <w:szCs w:val="20"/>
              </w:rPr>
              <w:t>19</w:t>
            </w:r>
            <w:r w:rsidRPr="0006704E">
              <w:rPr>
                <w:rFonts w:cs="Arial"/>
                <w:color w:val="000000"/>
                <w:sz w:val="20"/>
                <w:szCs w:val="20"/>
                <w:lang w:val="en-US"/>
              </w:rPr>
              <w:t>,</w:t>
            </w:r>
            <w:r w:rsidRPr="0006704E">
              <w:rPr>
                <w:rFonts w:cs="Arial"/>
                <w:color w:val="000000"/>
                <w:sz w:val="20"/>
                <w:szCs w:val="20"/>
              </w:rPr>
              <w:t>567</w:t>
            </w:r>
          </w:p>
        </w:tc>
      </w:tr>
      <w:tr w:rsidR="005014AC" w:rsidRPr="00E71266" w:rsidTr="0006704E">
        <w:trPr>
          <w:trHeight w:val="23"/>
        </w:trPr>
        <w:tc>
          <w:tcPr>
            <w:tcW w:w="5301" w:type="dxa"/>
            <w:shd w:val="clear" w:color="FFFFFF" w:fill="auto"/>
            <w:vAlign w:val="bottom"/>
          </w:tcPr>
          <w:p w:rsidR="005014AC" w:rsidRPr="0006704E" w:rsidRDefault="005014AC" w:rsidP="0006704E">
            <w:pPr>
              <w:pStyle w:val="1CStyle11"/>
              <w:widowControl w:val="0"/>
              <w:spacing w:after="0" w:line="240" w:lineRule="auto"/>
              <w:ind w:left="5" w:right="-108" w:hanging="113"/>
              <w:jc w:val="left"/>
              <w:rPr>
                <w:rFonts w:cs="Arial"/>
                <w:sz w:val="20"/>
                <w:szCs w:val="20"/>
                <w:lang w:val="en-US"/>
              </w:rPr>
            </w:pPr>
            <w:r w:rsidRPr="0006704E">
              <w:rPr>
                <w:rFonts w:cs="Arial"/>
                <w:sz w:val="20"/>
                <w:szCs w:val="20"/>
                <w:lang w:val="en-US"/>
              </w:rPr>
              <w:t>Other expenses</w:t>
            </w:r>
          </w:p>
        </w:tc>
        <w:tc>
          <w:tcPr>
            <w:tcW w:w="935" w:type="dxa"/>
            <w:shd w:val="clear" w:color="FFFFFF" w:fill="auto"/>
            <w:vAlign w:val="bottom"/>
          </w:tcPr>
          <w:p w:rsidR="005014AC" w:rsidRPr="0006704E" w:rsidRDefault="005014AC" w:rsidP="0006704E">
            <w:pPr>
              <w:pStyle w:val="1CStyle6"/>
              <w:widowControl w:val="0"/>
              <w:spacing w:after="0" w:line="240" w:lineRule="auto"/>
              <w:ind w:left="-108" w:right="-108"/>
              <w:jc w:val="center"/>
              <w:rPr>
                <w:rFonts w:cs="Arial"/>
                <w:sz w:val="20"/>
                <w:szCs w:val="20"/>
                <w:lang w:val="en-US"/>
              </w:rPr>
            </w:pPr>
          </w:p>
        </w:tc>
        <w:tc>
          <w:tcPr>
            <w:tcW w:w="1701" w:type="dxa"/>
            <w:shd w:val="clear" w:color="FFFFFF" w:fill="auto"/>
            <w:vAlign w:val="bottom"/>
          </w:tcPr>
          <w:p w:rsidR="005014AC" w:rsidRPr="0006704E" w:rsidRDefault="005014AC" w:rsidP="0006704E">
            <w:pPr>
              <w:tabs>
                <w:tab w:val="decimal" w:pos="1247"/>
              </w:tabs>
              <w:rPr>
                <w:rFonts w:cs="Arial"/>
                <w:color w:val="000000"/>
                <w:sz w:val="20"/>
                <w:szCs w:val="20"/>
              </w:rPr>
            </w:pPr>
            <w:r w:rsidRPr="0006704E">
              <w:rPr>
                <w:rFonts w:cs="Arial"/>
                <w:color w:val="000000"/>
                <w:sz w:val="20"/>
                <w:szCs w:val="20"/>
              </w:rPr>
              <w:t>(</w:t>
            </w:r>
            <w:r w:rsidR="001B1234" w:rsidRPr="0006704E">
              <w:rPr>
                <w:rFonts w:cs="Arial"/>
                <w:color w:val="000000"/>
                <w:sz w:val="20"/>
                <w:szCs w:val="20"/>
              </w:rPr>
              <w:t>15</w:t>
            </w:r>
            <w:r w:rsidR="001B1234" w:rsidRPr="0006704E">
              <w:rPr>
                <w:rFonts w:cs="Arial"/>
                <w:color w:val="000000"/>
                <w:sz w:val="20"/>
                <w:szCs w:val="20"/>
                <w:lang w:val="en-US"/>
              </w:rPr>
              <w:t>7</w:t>
            </w:r>
            <w:r w:rsidRPr="0006704E">
              <w:rPr>
                <w:rFonts w:cs="Arial"/>
                <w:color w:val="000000"/>
                <w:sz w:val="20"/>
                <w:szCs w:val="20"/>
              </w:rPr>
              <w:t>)</w:t>
            </w:r>
          </w:p>
        </w:tc>
        <w:tc>
          <w:tcPr>
            <w:tcW w:w="1701" w:type="dxa"/>
            <w:shd w:val="clear" w:color="FFFFFF" w:fill="auto"/>
            <w:vAlign w:val="bottom"/>
          </w:tcPr>
          <w:p w:rsidR="005014AC" w:rsidRPr="0006704E" w:rsidRDefault="005014AC" w:rsidP="0006704E">
            <w:pPr>
              <w:tabs>
                <w:tab w:val="decimal" w:pos="1247"/>
              </w:tabs>
              <w:rPr>
                <w:rFonts w:cs="Arial"/>
                <w:color w:val="000000"/>
                <w:sz w:val="20"/>
                <w:szCs w:val="20"/>
              </w:rPr>
            </w:pPr>
            <w:r w:rsidRPr="0006704E">
              <w:rPr>
                <w:rFonts w:cs="Arial"/>
                <w:color w:val="000000"/>
                <w:sz w:val="20"/>
                <w:szCs w:val="20"/>
              </w:rPr>
              <w:t>(232)</w:t>
            </w:r>
          </w:p>
        </w:tc>
      </w:tr>
      <w:tr w:rsidR="005014AC" w:rsidRPr="00E71266" w:rsidTr="0006704E">
        <w:trPr>
          <w:trHeight w:val="23"/>
        </w:trPr>
        <w:tc>
          <w:tcPr>
            <w:tcW w:w="5301" w:type="dxa"/>
            <w:shd w:val="clear" w:color="FFFFFF" w:fill="auto"/>
            <w:vAlign w:val="bottom"/>
          </w:tcPr>
          <w:p w:rsidR="005014AC" w:rsidRPr="0006704E" w:rsidRDefault="005014AC" w:rsidP="0006704E">
            <w:pPr>
              <w:pStyle w:val="1CStyle11"/>
              <w:widowControl w:val="0"/>
              <w:spacing w:after="0" w:line="240" w:lineRule="auto"/>
              <w:ind w:left="5" w:right="-108" w:hanging="113"/>
              <w:jc w:val="left"/>
              <w:rPr>
                <w:rFonts w:cs="Arial"/>
                <w:sz w:val="20"/>
                <w:szCs w:val="20"/>
                <w:lang w:val="en-US"/>
              </w:rPr>
            </w:pPr>
            <w:r w:rsidRPr="0006704E">
              <w:rPr>
                <w:rFonts w:cs="Arial"/>
                <w:sz w:val="20"/>
                <w:szCs w:val="20"/>
                <w:lang w:val="en-US"/>
              </w:rPr>
              <w:t>Foreign exchange gain</w:t>
            </w:r>
          </w:p>
        </w:tc>
        <w:tc>
          <w:tcPr>
            <w:tcW w:w="935" w:type="dxa"/>
            <w:shd w:val="clear" w:color="FFFFFF" w:fill="auto"/>
            <w:vAlign w:val="bottom"/>
          </w:tcPr>
          <w:p w:rsidR="005014AC" w:rsidRPr="0006704E" w:rsidRDefault="005014AC" w:rsidP="0006704E">
            <w:pPr>
              <w:pStyle w:val="1CStyle6"/>
              <w:widowControl w:val="0"/>
              <w:spacing w:after="0" w:line="240" w:lineRule="auto"/>
              <w:ind w:left="-108" w:right="-108"/>
              <w:jc w:val="center"/>
              <w:rPr>
                <w:rFonts w:cs="Arial"/>
                <w:sz w:val="20"/>
                <w:szCs w:val="20"/>
                <w:lang w:val="en-US"/>
              </w:rPr>
            </w:pPr>
          </w:p>
        </w:tc>
        <w:tc>
          <w:tcPr>
            <w:tcW w:w="1701" w:type="dxa"/>
            <w:shd w:val="clear" w:color="FFFFFF" w:fill="auto"/>
            <w:vAlign w:val="bottom"/>
          </w:tcPr>
          <w:p w:rsidR="005014AC" w:rsidRPr="0006704E" w:rsidRDefault="005014AC" w:rsidP="0006704E">
            <w:pPr>
              <w:tabs>
                <w:tab w:val="decimal" w:pos="1247"/>
              </w:tabs>
              <w:rPr>
                <w:rFonts w:cs="Arial"/>
                <w:color w:val="000000"/>
                <w:sz w:val="20"/>
                <w:szCs w:val="20"/>
              </w:rPr>
            </w:pPr>
            <w:r w:rsidRPr="0006704E">
              <w:rPr>
                <w:rFonts w:cs="Arial"/>
                <w:color w:val="000000"/>
                <w:sz w:val="20"/>
                <w:szCs w:val="20"/>
              </w:rPr>
              <w:t>1</w:t>
            </w:r>
            <w:r w:rsidRPr="0006704E">
              <w:rPr>
                <w:rFonts w:cs="Arial"/>
                <w:color w:val="000000"/>
                <w:sz w:val="20"/>
                <w:szCs w:val="20"/>
                <w:lang w:val="en-US"/>
              </w:rPr>
              <w:t>,</w:t>
            </w:r>
            <w:r w:rsidRPr="0006704E">
              <w:rPr>
                <w:rFonts w:cs="Arial"/>
                <w:color w:val="000000"/>
                <w:sz w:val="20"/>
                <w:szCs w:val="20"/>
              </w:rPr>
              <w:t>059</w:t>
            </w:r>
          </w:p>
        </w:tc>
        <w:tc>
          <w:tcPr>
            <w:tcW w:w="1701" w:type="dxa"/>
            <w:shd w:val="clear" w:color="FFFFFF" w:fill="auto"/>
            <w:vAlign w:val="bottom"/>
          </w:tcPr>
          <w:p w:rsidR="005014AC" w:rsidRPr="0006704E" w:rsidRDefault="005014AC" w:rsidP="0006704E">
            <w:pPr>
              <w:tabs>
                <w:tab w:val="decimal" w:pos="1247"/>
              </w:tabs>
              <w:rPr>
                <w:rFonts w:cs="Arial"/>
                <w:color w:val="000000"/>
                <w:sz w:val="20"/>
                <w:szCs w:val="20"/>
              </w:rPr>
            </w:pPr>
            <w:r w:rsidRPr="0006704E">
              <w:rPr>
                <w:rFonts w:cs="Arial"/>
                <w:color w:val="000000"/>
                <w:sz w:val="20"/>
                <w:szCs w:val="20"/>
              </w:rPr>
              <w:t>127</w:t>
            </w:r>
            <w:r w:rsidRPr="0006704E">
              <w:rPr>
                <w:rFonts w:cs="Arial"/>
                <w:color w:val="000000"/>
                <w:sz w:val="20"/>
                <w:szCs w:val="20"/>
                <w:lang w:val="en-US"/>
              </w:rPr>
              <w:t>,</w:t>
            </w:r>
            <w:r w:rsidRPr="0006704E">
              <w:rPr>
                <w:rFonts w:cs="Arial"/>
                <w:color w:val="000000"/>
                <w:sz w:val="20"/>
                <w:szCs w:val="20"/>
              </w:rPr>
              <w:t>419</w:t>
            </w:r>
          </w:p>
        </w:tc>
      </w:tr>
      <w:tr w:rsidR="005014AC" w:rsidRPr="00E71266" w:rsidTr="0006704E">
        <w:trPr>
          <w:trHeight w:val="23"/>
        </w:trPr>
        <w:tc>
          <w:tcPr>
            <w:tcW w:w="5301" w:type="dxa"/>
            <w:shd w:val="clear" w:color="FFFFFF" w:fill="auto"/>
            <w:vAlign w:val="bottom"/>
          </w:tcPr>
          <w:p w:rsidR="005014AC" w:rsidRPr="0006704E" w:rsidRDefault="005014AC" w:rsidP="0006704E">
            <w:pPr>
              <w:pStyle w:val="1CStyle11"/>
              <w:widowControl w:val="0"/>
              <w:spacing w:after="0" w:line="240" w:lineRule="auto"/>
              <w:ind w:left="5" w:right="-108" w:hanging="113"/>
              <w:jc w:val="left"/>
              <w:rPr>
                <w:rFonts w:cs="Arial"/>
                <w:sz w:val="20"/>
                <w:szCs w:val="20"/>
                <w:lang w:val="en-US"/>
              </w:rPr>
            </w:pPr>
            <w:r w:rsidRPr="0006704E">
              <w:rPr>
                <w:rFonts w:cs="Arial"/>
                <w:sz w:val="20"/>
                <w:szCs w:val="20"/>
                <w:lang w:val="en-US"/>
              </w:rPr>
              <w:t>Foreign exchange loss</w:t>
            </w:r>
          </w:p>
        </w:tc>
        <w:tc>
          <w:tcPr>
            <w:tcW w:w="935" w:type="dxa"/>
            <w:shd w:val="clear" w:color="FFFFFF" w:fill="auto"/>
            <w:vAlign w:val="bottom"/>
          </w:tcPr>
          <w:p w:rsidR="005014AC" w:rsidRPr="0006704E" w:rsidRDefault="005014AC" w:rsidP="0006704E">
            <w:pPr>
              <w:pStyle w:val="1CStyle6"/>
              <w:widowControl w:val="0"/>
              <w:spacing w:after="0" w:line="240" w:lineRule="auto"/>
              <w:ind w:left="-108" w:right="-108"/>
              <w:jc w:val="center"/>
              <w:rPr>
                <w:rFonts w:cs="Arial"/>
                <w:sz w:val="20"/>
                <w:szCs w:val="20"/>
                <w:lang w:val="en-US"/>
              </w:rPr>
            </w:pPr>
          </w:p>
        </w:tc>
        <w:tc>
          <w:tcPr>
            <w:tcW w:w="1701" w:type="dxa"/>
            <w:shd w:val="clear" w:color="FFFFFF" w:fill="auto"/>
            <w:vAlign w:val="bottom"/>
          </w:tcPr>
          <w:p w:rsidR="005014AC" w:rsidRPr="0006704E" w:rsidRDefault="005014AC" w:rsidP="0006704E">
            <w:pPr>
              <w:tabs>
                <w:tab w:val="decimal" w:pos="1247"/>
              </w:tabs>
              <w:rPr>
                <w:rFonts w:cs="Arial"/>
                <w:color w:val="000000"/>
                <w:sz w:val="20"/>
                <w:szCs w:val="20"/>
              </w:rPr>
            </w:pPr>
            <w:r w:rsidRPr="0006704E">
              <w:rPr>
                <w:rFonts w:cs="Arial"/>
                <w:color w:val="000000"/>
                <w:sz w:val="20"/>
                <w:szCs w:val="20"/>
              </w:rPr>
              <w:t>(1</w:t>
            </w:r>
            <w:r w:rsidRPr="0006704E">
              <w:rPr>
                <w:rFonts w:cs="Arial"/>
                <w:color w:val="000000"/>
                <w:sz w:val="20"/>
                <w:szCs w:val="20"/>
                <w:lang w:val="en-US"/>
              </w:rPr>
              <w:t>,</w:t>
            </w:r>
            <w:r w:rsidR="001B1234" w:rsidRPr="0006704E">
              <w:rPr>
                <w:rFonts w:cs="Arial"/>
                <w:color w:val="000000"/>
                <w:sz w:val="20"/>
                <w:szCs w:val="20"/>
              </w:rPr>
              <w:t>01</w:t>
            </w:r>
            <w:r w:rsidR="001B1234" w:rsidRPr="0006704E">
              <w:rPr>
                <w:rFonts w:cs="Arial"/>
                <w:color w:val="000000"/>
                <w:sz w:val="20"/>
                <w:szCs w:val="20"/>
                <w:lang w:val="en-US"/>
              </w:rPr>
              <w:t>9</w:t>
            </w:r>
            <w:r w:rsidRPr="0006704E">
              <w:rPr>
                <w:rFonts w:cs="Arial"/>
                <w:color w:val="000000"/>
                <w:sz w:val="20"/>
                <w:szCs w:val="20"/>
              </w:rPr>
              <w:t>)</w:t>
            </w:r>
          </w:p>
        </w:tc>
        <w:tc>
          <w:tcPr>
            <w:tcW w:w="1701" w:type="dxa"/>
            <w:shd w:val="clear" w:color="FFFFFF" w:fill="auto"/>
            <w:vAlign w:val="bottom"/>
          </w:tcPr>
          <w:p w:rsidR="005014AC" w:rsidRPr="0006704E" w:rsidRDefault="005014AC" w:rsidP="0006704E">
            <w:pPr>
              <w:tabs>
                <w:tab w:val="decimal" w:pos="1247"/>
              </w:tabs>
              <w:rPr>
                <w:rFonts w:cs="Arial"/>
                <w:color w:val="000000"/>
                <w:sz w:val="20"/>
                <w:szCs w:val="20"/>
              </w:rPr>
            </w:pPr>
            <w:r w:rsidRPr="0006704E">
              <w:rPr>
                <w:rFonts w:cs="Arial"/>
                <w:color w:val="000000"/>
                <w:sz w:val="20"/>
                <w:szCs w:val="20"/>
              </w:rPr>
              <w:t>(</w:t>
            </w:r>
            <w:r w:rsidR="001B1234" w:rsidRPr="0006704E">
              <w:rPr>
                <w:rFonts w:cs="Arial"/>
                <w:color w:val="000000"/>
                <w:sz w:val="20"/>
                <w:szCs w:val="20"/>
              </w:rPr>
              <w:t>15</w:t>
            </w:r>
            <w:r w:rsidR="001B1234" w:rsidRPr="0006704E">
              <w:rPr>
                <w:rFonts w:cs="Arial"/>
                <w:color w:val="000000"/>
                <w:sz w:val="20"/>
                <w:szCs w:val="20"/>
                <w:lang w:val="en-US"/>
              </w:rPr>
              <w:t>6</w:t>
            </w:r>
            <w:r w:rsidRPr="0006704E">
              <w:rPr>
                <w:rFonts w:cs="Arial"/>
                <w:color w:val="000000"/>
                <w:sz w:val="20"/>
                <w:szCs w:val="20"/>
                <w:lang w:val="en-US"/>
              </w:rPr>
              <w:t>,</w:t>
            </w:r>
            <w:r w:rsidR="001B1234" w:rsidRPr="0006704E">
              <w:rPr>
                <w:rFonts w:cs="Arial"/>
                <w:color w:val="000000"/>
                <w:sz w:val="20"/>
                <w:szCs w:val="20"/>
                <w:lang w:val="en-US"/>
              </w:rPr>
              <w:t>620</w:t>
            </w:r>
            <w:r w:rsidRPr="0006704E">
              <w:rPr>
                <w:rFonts w:cs="Arial"/>
                <w:color w:val="000000"/>
                <w:sz w:val="20"/>
                <w:szCs w:val="20"/>
              </w:rPr>
              <w:t>)</w:t>
            </w:r>
          </w:p>
        </w:tc>
      </w:tr>
      <w:tr w:rsidR="001B1234" w:rsidRPr="00E71266" w:rsidTr="0006704E">
        <w:trPr>
          <w:trHeight w:val="23"/>
        </w:trPr>
        <w:tc>
          <w:tcPr>
            <w:tcW w:w="5301" w:type="dxa"/>
            <w:shd w:val="clear" w:color="FFFFFF" w:fill="auto"/>
            <w:vAlign w:val="bottom"/>
          </w:tcPr>
          <w:p w:rsidR="001B1234" w:rsidRPr="0006704E" w:rsidRDefault="001B1234" w:rsidP="0006704E">
            <w:pPr>
              <w:pStyle w:val="1CStyle11"/>
              <w:widowControl w:val="0"/>
              <w:spacing w:after="0" w:line="240" w:lineRule="auto"/>
              <w:ind w:left="5" w:right="-108" w:hanging="113"/>
              <w:jc w:val="left"/>
              <w:rPr>
                <w:rFonts w:cs="Arial"/>
                <w:sz w:val="20"/>
                <w:szCs w:val="20"/>
                <w:lang w:val="en-US"/>
              </w:rPr>
            </w:pPr>
            <w:r w:rsidRPr="0006704E">
              <w:rPr>
                <w:rFonts w:cs="Arial"/>
                <w:sz w:val="20"/>
                <w:szCs w:val="20"/>
                <w:lang w:val="en-US"/>
              </w:rPr>
              <w:t>Change in fair value of financial instruments</w:t>
            </w:r>
          </w:p>
        </w:tc>
        <w:tc>
          <w:tcPr>
            <w:tcW w:w="935" w:type="dxa"/>
            <w:shd w:val="clear" w:color="FFFFFF" w:fill="auto"/>
            <w:vAlign w:val="bottom"/>
          </w:tcPr>
          <w:p w:rsidR="001B1234" w:rsidRPr="0006704E" w:rsidRDefault="001B1234" w:rsidP="0006704E">
            <w:pPr>
              <w:pStyle w:val="1CStyle6"/>
              <w:widowControl w:val="0"/>
              <w:spacing w:after="0" w:line="240" w:lineRule="auto"/>
              <w:ind w:left="-108" w:right="-108"/>
              <w:jc w:val="center"/>
              <w:rPr>
                <w:rFonts w:cs="Arial"/>
                <w:sz w:val="20"/>
                <w:szCs w:val="20"/>
                <w:lang w:val="en-US"/>
              </w:rPr>
            </w:pPr>
          </w:p>
        </w:tc>
        <w:tc>
          <w:tcPr>
            <w:tcW w:w="1701" w:type="dxa"/>
            <w:shd w:val="clear" w:color="FFFFFF" w:fill="auto"/>
            <w:vAlign w:val="bottom"/>
          </w:tcPr>
          <w:p w:rsidR="001B1234" w:rsidRPr="0006704E" w:rsidRDefault="001B1234" w:rsidP="0006704E">
            <w:pPr>
              <w:tabs>
                <w:tab w:val="decimal" w:pos="1247"/>
              </w:tabs>
              <w:rPr>
                <w:rFonts w:cs="Arial"/>
                <w:color w:val="000000"/>
                <w:sz w:val="20"/>
                <w:szCs w:val="20"/>
                <w:lang w:val="en-US"/>
              </w:rPr>
            </w:pPr>
            <w:r w:rsidRPr="0006704E">
              <w:rPr>
                <w:rFonts w:cs="Arial"/>
                <w:sz w:val="20"/>
                <w:szCs w:val="20"/>
              </w:rPr>
              <w:t>–</w:t>
            </w:r>
          </w:p>
        </w:tc>
        <w:tc>
          <w:tcPr>
            <w:tcW w:w="1701" w:type="dxa"/>
            <w:shd w:val="clear" w:color="FFFFFF" w:fill="auto"/>
            <w:vAlign w:val="bottom"/>
          </w:tcPr>
          <w:p w:rsidR="001B1234" w:rsidRPr="0006704E" w:rsidRDefault="001B1234" w:rsidP="0006704E">
            <w:pPr>
              <w:tabs>
                <w:tab w:val="decimal" w:pos="1247"/>
              </w:tabs>
              <w:rPr>
                <w:rFonts w:cs="Arial"/>
                <w:color w:val="000000"/>
                <w:sz w:val="20"/>
                <w:szCs w:val="20"/>
                <w:lang w:val="en-US"/>
              </w:rPr>
            </w:pPr>
            <w:r w:rsidRPr="0006704E">
              <w:rPr>
                <w:rFonts w:cs="Arial"/>
                <w:color w:val="000000"/>
                <w:sz w:val="20"/>
                <w:szCs w:val="20"/>
                <w:lang w:val="en-US"/>
              </w:rPr>
              <w:t>(7,037)</w:t>
            </w:r>
          </w:p>
        </w:tc>
      </w:tr>
      <w:tr w:rsidR="005014AC" w:rsidRPr="00E71266" w:rsidTr="0006704E">
        <w:trPr>
          <w:trHeight w:val="23"/>
        </w:trPr>
        <w:tc>
          <w:tcPr>
            <w:tcW w:w="5301" w:type="dxa"/>
            <w:shd w:val="clear" w:color="FFFFFF" w:fill="auto"/>
            <w:vAlign w:val="bottom"/>
          </w:tcPr>
          <w:p w:rsidR="005014AC" w:rsidRPr="0006704E" w:rsidRDefault="005014AC" w:rsidP="0006704E">
            <w:pPr>
              <w:pStyle w:val="1CStyle11"/>
              <w:widowControl w:val="0"/>
              <w:spacing w:after="0" w:line="240" w:lineRule="auto"/>
              <w:ind w:left="5" w:right="-108" w:hanging="113"/>
              <w:jc w:val="left"/>
              <w:rPr>
                <w:rFonts w:cs="Arial"/>
                <w:sz w:val="20"/>
                <w:szCs w:val="20"/>
              </w:rPr>
            </w:pPr>
            <w:r w:rsidRPr="0006704E">
              <w:rPr>
                <w:rFonts w:cs="Arial"/>
                <w:sz w:val="20"/>
                <w:szCs w:val="20"/>
                <w:lang w:val="en-US"/>
              </w:rPr>
              <w:t>Interest income</w:t>
            </w:r>
            <w:r w:rsidR="00BA0724" w:rsidRPr="0006704E">
              <w:rPr>
                <w:rFonts w:cs="Arial"/>
                <w:sz w:val="20"/>
                <w:szCs w:val="20"/>
                <w:lang w:val="en-US"/>
              </w:rPr>
              <w:t>, net</w:t>
            </w:r>
          </w:p>
        </w:tc>
        <w:tc>
          <w:tcPr>
            <w:tcW w:w="935" w:type="dxa"/>
            <w:shd w:val="clear" w:color="FFFFFF" w:fill="auto"/>
            <w:vAlign w:val="bottom"/>
          </w:tcPr>
          <w:p w:rsidR="005014AC" w:rsidRPr="0006704E" w:rsidRDefault="00BA0724" w:rsidP="0006704E">
            <w:pPr>
              <w:pStyle w:val="1CStyle6"/>
              <w:widowControl w:val="0"/>
              <w:spacing w:after="0" w:line="240" w:lineRule="auto"/>
              <w:ind w:left="-108" w:right="-108"/>
              <w:jc w:val="center"/>
              <w:rPr>
                <w:rFonts w:cs="Arial"/>
                <w:sz w:val="20"/>
                <w:szCs w:val="20"/>
                <w:lang w:val="en-US"/>
              </w:rPr>
            </w:pPr>
            <w:r w:rsidRPr="0006704E">
              <w:rPr>
                <w:rFonts w:cs="Arial"/>
                <w:sz w:val="20"/>
                <w:szCs w:val="20"/>
                <w:lang w:val="en-US"/>
              </w:rPr>
              <w:t>16</w:t>
            </w:r>
          </w:p>
        </w:tc>
        <w:tc>
          <w:tcPr>
            <w:tcW w:w="1701" w:type="dxa"/>
            <w:shd w:val="clear" w:color="FFFFFF" w:fill="auto"/>
            <w:vAlign w:val="bottom"/>
          </w:tcPr>
          <w:p w:rsidR="005014AC" w:rsidRPr="0006704E" w:rsidRDefault="005014AC" w:rsidP="0006704E">
            <w:pPr>
              <w:tabs>
                <w:tab w:val="decimal" w:pos="1247"/>
              </w:tabs>
              <w:rPr>
                <w:rFonts w:cs="Arial"/>
                <w:color w:val="000000"/>
                <w:sz w:val="20"/>
                <w:szCs w:val="20"/>
              </w:rPr>
            </w:pPr>
            <w:r w:rsidRPr="0006704E">
              <w:rPr>
                <w:rFonts w:cs="Arial"/>
                <w:color w:val="000000"/>
                <w:sz w:val="20"/>
                <w:szCs w:val="20"/>
              </w:rPr>
              <w:t>184</w:t>
            </w:r>
          </w:p>
        </w:tc>
        <w:tc>
          <w:tcPr>
            <w:tcW w:w="1701" w:type="dxa"/>
            <w:shd w:val="clear" w:color="FFFFFF" w:fill="auto"/>
            <w:vAlign w:val="bottom"/>
          </w:tcPr>
          <w:p w:rsidR="005014AC" w:rsidRPr="0006704E" w:rsidRDefault="005014AC" w:rsidP="0006704E">
            <w:pPr>
              <w:tabs>
                <w:tab w:val="decimal" w:pos="1247"/>
              </w:tabs>
              <w:rPr>
                <w:rFonts w:cs="Arial"/>
                <w:color w:val="000000"/>
                <w:sz w:val="20"/>
                <w:szCs w:val="20"/>
                <w:lang w:val="en-US"/>
              </w:rPr>
            </w:pPr>
            <w:r w:rsidRPr="0006704E">
              <w:rPr>
                <w:rFonts w:cs="Arial"/>
                <w:color w:val="000000"/>
                <w:sz w:val="20"/>
                <w:szCs w:val="20"/>
              </w:rPr>
              <w:t>1</w:t>
            </w:r>
            <w:r w:rsidRPr="0006704E">
              <w:rPr>
                <w:rFonts w:cs="Arial"/>
                <w:color w:val="000000"/>
                <w:sz w:val="20"/>
                <w:szCs w:val="20"/>
                <w:lang w:val="en-US"/>
              </w:rPr>
              <w:t>,</w:t>
            </w:r>
            <w:r w:rsidR="00BA0724" w:rsidRPr="0006704E">
              <w:rPr>
                <w:rFonts w:cs="Arial"/>
                <w:color w:val="000000"/>
                <w:sz w:val="20"/>
                <w:szCs w:val="20"/>
                <w:lang w:val="en-US"/>
              </w:rPr>
              <w:t>208</w:t>
            </w:r>
          </w:p>
        </w:tc>
      </w:tr>
      <w:tr w:rsidR="00B5477B" w:rsidRPr="00E71266" w:rsidTr="0006704E">
        <w:trPr>
          <w:trHeight w:val="23"/>
        </w:trPr>
        <w:tc>
          <w:tcPr>
            <w:tcW w:w="5301" w:type="dxa"/>
            <w:shd w:val="clear" w:color="FFFFFF" w:fill="auto"/>
            <w:vAlign w:val="bottom"/>
          </w:tcPr>
          <w:p w:rsidR="00B5477B" w:rsidRPr="0006704E" w:rsidRDefault="00B5477B" w:rsidP="0006704E">
            <w:pPr>
              <w:pStyle w:val="1CStyle11"/>
              <w:widowControl w:val="0"/>
              <w:spacing w:after="0" w:line="240" w:lineRule="auto"/>
              <w:ind w:left="5" w:right="-108" w:hanging="113"/>
              <w:jc w:val="left"/>
              <w:rPr>
                <w:rFonts w:cs="Arial"/>
                <w:sz w:val="20"/>
                <w:szCs w:val="20"/>
                <w:lang w:val="en-US"/>
              </w:rPr>
            </w:pPr>
            <w:r w:rsidRPr="0006704E">
              <w:rPr>
                <w:rFonts w:cs="Arial"/>
                <w:sz w:val="20"/>
                <w:szCs w:val="20"/>
                <w:lang w:val="en-US"/>
              </w:rPr>
              <w:t xml:space="preserve">Distributions to </w:t>
            </w:r>
            <w:r w:rsidR="00985D72" w:rsidRPr="0006704E">
              <w:rPr>
                <w:rFonts w:cs="Arial"/>
                <w:sz w:val="20"/>
                <w:szCs w:val="20"/>
                <w:lang w:val="en-US"/>
              </w:rPr>
              <w:t>participants</w:t>
            </w:r>
          </w:p>
        </w:tc>
        <w:tc>
          <w:tcPr>
            <w:tcW w:w="935" w:type="dxa"/>
            <w:shd w:val="clear" w:color="FFFFFF" w:fill="auto"/>
            <w:vAlign w:val="bottom"/>
          </w:tcPr>
          <w:p w:rsidR="00B5477B" w:rsidRPr="0006704E" w:rsidRDefault="007F4060" w:rsidP="0006704E">
            <w:pPr>
              <w:pStyle w:val="1CStyle6"/>
              <w:widowControl w:val="0"/>
              <w:spacing w:after="0" w:line="240" w:lineRule="auto"/>
              <w:ind w:left="-108" w:right="-108"/>
              <w:jc w:val="center"/>
              <w:rPr>
                <w:rFonts w:cs="Arial"/>
                <w:sz w:val="20"/>
                <w:szCs w:val="20"/>
                <w:lang w:val="en-US"/>
              </w:rPr>
            </w:pPr>
            <w:r w:rsidRPr="0006704E">
              <w:rPr>
                <w:rFonts w:cs="Arial"/>
                <w:sz w:val="20"/>
                <w:szCs w:val="20"/>
                <w:lang w:val="en-US"/>
              </w:rPr>
              <w:t>20</w:t>
            </w:r>
          </w:p>
        </w:tc>
        <w:tc>
          <w:tcPr>
            <w:tcW w:w="1701" w:type="dxa"/>
            <w:shd w:val="clear" w:color="FFFFFF" w:fill="auto"/>
            <w:vAlign w:val="bottom"/>
          </w:tcPr>
          <w:p w:rsidR="00B5477B" w:rsidRPr="0006704E" w:rsidRDefault="00B5477B" w:rsidP="0006704E">
            <w:pPr>
              <w:tabs>
                <w:tab w:val="decimal" w:pos="1247"/>
              </w:tabs>
              <w:rPr>
                <w:rFonts w:cs="Arial"/>
                <w:color w:val="000000"/>
                <w:sz w:val="20"/>
                <w:szCs w:val="20"/>
              </w:rPr>
            </w:pPr>
            <w:r w:rsidRPr="0006704E">
              <w:rPr>
                <w:rFonts w:cs="Arial"/>
                <w:sz w:val="20"/>
                <w:szCs w:val="20"/>
              </w:rPr>
              <w:t>–</w:t>
            </w:r>
          </w:p>
        </w:tc>
        <w:tc>
          <w:tcPr>
            <w:tcW w:w="1701" w:type="dxa"/>
            <w:shd w:val="clear" w:color="FFFFFF" w:fill="auto"/>
            <w:vAlign w:val="bottom"/>
          </w:tcPr>
          <w:p w:rsidR="00B5477B" w:rsidRPr="0006704E" w:rsidRDefault="00B5477B" w:rsidP="0006704E">
            <w:pPr>
              <w:tabs>
                <w:tab w:val="decimal" w:pos="1247"/>
              </w:tabs>
              <w:rPr>
                <w:rFonts w:cs="Arial"/>
                <w:color w:val="000000"/>
                <w:sz w:val="20"/>
                <w:szCs w:val="20"/>
              </w:rPr>
            </w:pPr>
            <w:r w:rsidRPr="0006704E">
              <w:rPr>
                <w:rFonts w:cs="Arial"/>
                <w:color w:val="000000"/>
                <w:sz w:val="20"/>
                <w:szCs w:val="20"/>
              </w:rPr>
              <w:t>(293</w:t>
            </w:r>
            <w:r w:rsidRPr="0006704E">
              <w:rPr>
                <w:rFonts w:cs="Arial"/>
                <w:color w:val="000000"/>
                <w:sz w:val="20"/>
                <w:szCs w:val="20"/>
                <w:lang w:val="en-US"/>
              </w:rPr>
              <w:t>,</w:t>
            </w:r>
            <w:r w:rsidRPr="0006704E">
              <w:rPr>
                <w:rFonts w:cs="Arial"/>
                <w:color w:val="000000"/>
                <w:sz w:val="20"/>
                <w:szCs w:val="20"/>
              </w:rPr>
              <w:t>321)</w:t>
            </w:r>
          </w:p>
        </w:tc>
      </w:tr>
      <w:tr w:rsidR="00B5477B" w:rsidRPr="00E71266" w:rsidTr="0006704E">
        <w:trPr>
          <w:trHeight w:val="23"/>
        </w:trPr>
        <w:tc>
          <w:tcPr>
            <w:tcW w:w="5301" w:type="dxa"/>
            <w:shd w:val="clear" w:color="FFFFFF" w:fill="auto"/>
            <w:vAlign w:val="bottom"/>
          </w:tcPr>
          <w:p w:rsidR="00B5477B" w:rsidRPr="0006704E" w:rsidRDefault="00B5477B" w:rsidP="0006704E">
            <w:pPr>
              <w:pStyle w:val="1CStyle2"/>
              <w:widowControl w:val="0"/>
              <w:spacing w:after="0" w:line="240" w:lineRule="auto"/>
              <w:ind w:left="5" w:right="-108" w:hanging="113"/>
              <w:jc w:val="left"/>
              <w:rPr>
                <w:rFonts w:cs="Arial"/>
                <w:sz w:val="20"/>
                <w:szCs w:val="20"/>
                <w:lang w:val="en-US"/>
              </w:rPr>
            </w:pPr>
            <w:r w:rsidRPr="0006704E">
              <w:rPr>
                <w:rFonts w:cs="Arial"/>
                <w:sz w:val="20"/>
                <w:szCs w:val="20"/>
                <w:lang w:val="en-US"/>
              </w:rPr>
              <w:t xml:space="preserve">Profit before tax </w:t>
            </w:r>
          </w:p>
        </w:tc>
        <w:tc>
          <w:tcPr>
            <w:tcW w:w="935" w:type="dxa"/>
            <w:shd w:val="clear" w:color="FFFFFF" w:fill="auto"/>
            <w:vAlign w:val="bottom"/>
          </w:tcPr>
          <w:p w:rsidR="00B5477B" w:rsidRPr="0006704E" w:rsidRDefault="00B5477B" w:rsidP="0006704E">
            <w:pPr>
              <w:pStyle w:val="1CStyle6"/>
              <w:widowControl w:val="0"/>
              <w:spacing w:after="0" w:line="240" w:lineRule="auto"/>
              <w:ind w:left="-108" w:right="-108"/>
              <w:jc w:val="center"/>
              <w:rPr>
                <w:rFonts w:cs="Arial"/>
                <w:sz w:val="20"/>
                <w:szCs w:val="20"/>
                <w:lang w:val="en-US"/>
              </w:rPr>
            </w:pPr>
          </w:p>
        </w:tc>
        <w:tc>
          <w:tcPr>
            <w:tcW w:w="1701" w:type="dxa"/>
            <w:tcBorders>
              <w:top w:val="single" w:sz="6" w:space="0" w:color="auto"/>
            </w:tcBorders>
            <w:shd w:val="clear" w:color="FFFFFF" w:fill="auto"/>
            <w:vAlign w:val="bottom"/>
          </w:tcPr>
          <w:p w:rsidR="00B5477B" w:rsidRPr="0006704E" w:rsidRDefault="001B1234" w:rsidP="0006704E">
            <w:pPr>
              <w:tabs>
                <w:tab w:val="decimal" w:pos="1247"/>
              </w:tabs>
              <w:rPr>
                <w:rFonts w:cs="Arial"/>
                <w:b/>
                <w:bCs/>
                <w:color w:val="000000"/>
                <w:sz w:val="20"/>
                <w:szCs w:val="20"/>
                <w:lang w:val="en-US"/>
              </w:rPr>
            </w:pPr>
            <w:r w:rsidRPr="0006704E">
              <w:rPr>
                <w:rFonts w:cs="Arial"/>
                <w:b/>
                <w:bCs/>
                <w:color w:val="000000"/>
                <w:sz w:val="20"/>
                <w:szCs w:val="20"/>
              </w:rPr>
              <w:t>2</w:t>
            </w:r>
            <w:r w:rsidRPr="0006704E">
              <w:rPr>
                <w:rFonts w:cs="Arial"/>
                <w:b/>
                <w:bCs/>
                <w:color w:val="000000"/>
                <w:sz w:val="20"/>
                <w:szCs w:val="20"/>
                <w:lang w:val="en-US"/>
              </w:rPr>
              <w:t>07</w:t>
            </w:r>
            <w:r w:rsidR="00B5477B" w:rsidRPr="0006704E">
              <w:rPr>
                <w:rFonts w:cs="Arial"/>
                <w:b/>
                <w:bCs/>
                <w:color w:val="000000"/>
                <w:sz w:val="20"/>
                <w:szCs w:val="20"/>
                <w:lang w:val="en-US"/>
              </w:rPr>
              <w:t>,</w:t>
            </w:r>
            <w:r w:rsidRPr="0006704E">
              <w:rPr>
                <w:rFonts w:cs="Arial"/>
                <w:b/>
                <w:bCs/>
                <w:color w:val="000000"/>
                <w:sz w:val="20"/>
                <w:szCs w:val="20"/>
                <w:lang w:val="en-US"/>
              </w:rPr>
              <w:t>090</w:t>
            </w:r>
          </w:p>
        </w:tc>
        <w:tc>
          <w:tcPr>
            <w:tcW w:w="1701" w:type="dxa"/>
            <w:tcBorders>
              <w:top w:val="single" w:sz="6" w:space="0" w:color="auto"/>
            </w:tcBorders>
            <w:shd w:val="clear" w:color="FFFFFF" w:fill="auto"/>
            <w:vAlign w:val="bottom"/>
          </w:tcPr>
          <w:p w:rsidR="00B5477B" w:rsidRPr="0006704E" w:rsidRDefault="001B1234" w:rsidP="0006704E">
            <w:pPr>
              <w:tabs>
                <w:tab w:val="decimal" w:pos="1247"/>
              </w:tabs>
              <w:rPr>
                <w:rFonts w:cs="Arial"/>
                <w:b/>
                <w:bCs/>
                <w:color w:val="000000"/>
                <w:sz w:val="20"/>
                <w:szCs w:val="20"/>
                <w:lang w:val="en-US"/>
              </w:rPr>
            </w:pPr>
            <w:r w:rsidRPr="0006704E">
              <w:rPr>
                <w:rFonts w:cs="Arial"/>
                <w:b/>
                <w:bCs/>
                <w:color w:val="000000"/>
                <w:sz w:val="20"/>
                <w:szCs w:val="20"/>
                <w:lang w:val="en-US"/>
              </w:rPr>
              <w:t>(2</w:t>
            </w:r>
            <w:r w:rsidR="00355443" w:rsidRPr="0006704E">
              <w:rPr>
                <w:rFonts w:cs="Arial"/>
                <w:b/>
                <w:bCs/>
                <w:color w:val="000000"/>
                <w:sz w:val="20"/>
                <w:szCs w:val="20"/>
                <w:lang w:val="en-US"/>
              </w:rPr>
              <w:t>6</w:t>
            </w:r>
            <w:r w:rsidR="00B5477B" w:rsidRPr="0006704E">
              <w:rPr>
                <w:rFonts w:cs="Arial"/>
                <w:b/>
                <w:bCs/>
                <w:color w:val="000000"/>
                <w:sz w:val="20"/>
                <w:szCs w:val="20"/>
                <w:lang w:val="en-US"/>
              </w:rPr>
              <w:t>,</w:t>
            </w:r>
            <w:r w:rsidR="00355443" w:rsidRPr="0006704E">
              <w:rPr>
                <w:rFonts w:cs="Arial"/>
                <w:b/>
                <w:bCs/>
                <w:color w:val="000000"/>
                <w:sz w:val="20"/>
                <w:szCs w:val="20"/>
                <w:lang w:val="en-US"/>
              </w:rPr>
              <w:t>547</w:t>
            </w:r>
            <w:r w:rsidRPr="0006704E">
              <w:rPr>
                <w:rFonts w:cs="Arial"/>
                <w:b/>
                <w:bCs/>
                <w:color w:val="000000"/>
                <w:sz w:val="20"/>
                <w:szCs w:val="20"/>
                <w:lang w:val="en-US"/>
              </w:rPr>
              <w:t>)</w:t>
            </w:r>
          </w:p>
        </w:tc>
      </w:tr>
      <w:tr w:rsidR="005014AC" w:rsidRPr="00E71266" w:rsidTr="0006704E">
        <w:trPr>
          <w:trHeight w:val="340"/>
        </w:trPr>
        <w:tc>
          <w:tcPr>
            <w:tcW w:w="5301" w:type="dxa"/>
            <w:shd w:val="clear" w:color="FFFFFF" w:fill="auto"/>
            <w:vAlign w:val="bottom"/>
          </w:tcPr>
          <w:p w:rsidR="005014AC" w:rsidRPr="0006704E" w:rsidRDefault="005014AC" w:rsidP="0006704E">
            <w:pPr>
              <w:pStyle w:val="1CStyle11"/>
              <w:widowControl w:val="0"/>
              <w:spacing w:after="0" w:line="240" w:lineRule="auto"/>
              <w:ind w:left="5" w:right="-108" w:hanging="113"/>
              <w:jc w:val="left"/>
              <w:rPr>
                <w:rFonts w:cs="Arial"/>
                <w:sz w:val="20"/>
                <w:szCs w:val="20"/>
              </w:rPr>
            </w:pPr>
            <w:r w:rsidRPr="0006704E">
              <w:rPr>
                <w:rFonts w:cs="Arial"/>
                <w:sz w:val="20"/>
                <w:szCs w:val="20"/>
              </w:rPr>
              <w:t>Income tax expense</w:t>
            </w:r>
          </w:p>
        </w:tc>
        <w:tc>
          <w:tcPr>
            <w:tcW w:w="935" w:type="dxa"/>
            <w:shd w:val="clear" w:color="FFFFFF" w:fill="auto"/>
            <w:vAlign w:val="bottom"/>
          </w:tcPr>
          <w:p w:rsidR="005014AC" w:rsidRPr="0006704E" w:rsidRDefault="007F4060" w:rsidP="0006704E">
            <w:pPr>
              <w:pStyle w:val="1CStyle6"/>
              <w:widowControl w:val="0"/>
              <w:spacing w:after="0" w:line="240" w:lineRule="auto"/>
              <w:ind w:left="-108" w:right="-108"/>
              <w:jc w:val="center"/>
              <w:rPr>
                <w:rFonts w:cs="Arial"/>
                <w:sz w:val="20"/>
                <w:szCs w:val="20"/>
                <w:lang w:val="en-US"/>
              </w:rPr>
            </w:pPr>
            <w:r w:rsidRPr="0006704E">
              <w:rPr>
                <w:rFonts w:cs="Arial"/>
                <w:sz w:val="20"/>
                <w:szCs w:val="20"/>
                <w:lang w:val="en-US"/>
              </w:rPr>
              <w:t>21</w:t>
            </w:r>
          </w:p>
        </w:tc>
        <w:tc>
          <w:tcPr>
            <w:tcW w:w="1701" w:type="dxa"/>
            <w:tcBorders>
              <w:bottom w:val="single" w:sz="6" w:space="0" w:color="auto"/>
            </w:tcBorders>
            <w:shd w:val="clear" w:color="FFFFFF" w:fill="auto"/>
            <w:vAlign w:val="bottom"/>
          </w:tcPr>
          <w:p w:rsidR="005014AC" w:rsidRPr="0006704E" w:rsidRDefault="005014AC" w:rsidP="0006704E">
            <w:pPr>
              <w:tabs>
                <w:tab w:val="decimal" w:pos="1247"/>
              </w:tabs>
              <w:rPr>
                <w:rFonts w:cs="Arial"/>
                <w:color w:val="000000"/>
                <w:sz w:val="20"/>
                <w:szCs w:val="20"/>
              </w:rPr>
            </w:pPr>
            <w:r w:rsidRPr="0006704E">
              <w:rPr>
                <w:rFonts w:cs="Arial"/>
                <w:color w:val="000000"/>
                <w:sz w:val="20"/>
                <w:szCs w:val="20"/>
              </w:rPr>
              <w:t>(</w:t>
            </w:r>
            <w:r w:rsidR="001B1234" w:rsidRPr="0006704E">
              <w:rPr>
                <w:rFonts w:cs="Arial"/>
                <w:color w:val="000000"/>
                <w:sz w:val="20"/>
                <w:szCs w:val="20"/>
                <w:lang w:val="en-US"/>
              </w:rPr>
              <w:t>94</w:t>
            </w:r>
            <w:r w:rsidRPr="0006704E">
              <w:rPr>
                <w:rFonts w:cs="Arial"/>
                <w:color w:val="000000"/>
                <w:sz w:val="20"/>
                <w:szCs w:val="20"/>
                <w:lang w:val="en-US"/>
              </w:rPr>
              <w:t>,</w:t>
            </w:r>
            <w:r w:rsidR="001B1234" w:rsidRPr="0006704E">
              <w:rPr>
                <w:rFonts w:cs="Arial"/>
                <w:color w:val="000000"/>
                <w:sz w:val="20"/>
                <w:szCs w:val="20"/>
                <w:lang w:val="en-US"/>
              </w:rPr>
              <w:t>971</w:t>
            </w:r>
            <w:r w:rsidRPr="0006704E">
              <w:rPr>
                <w:rFonts w:cs="Arial"/>
                <w:color w:val="000000"/>
                <w:sz w:val="20"/>
                <w:szCs w:val="20"/>
              </w:rPr>
              <w:t>)</w:t>
            </w:r>
          </w:p>
        </w:tc>
        <w:tc>
          <w:tcPr>
            <w:tcW w:w="1701" w:type="dxa"/>
            <w:tcBorders>
              <w:bottom w:val="single" w:sz="6" w:space="0" w:color="auto"/>
            </w:tcBorders>
            <w:shd w:val="clear" w:color="FFFFFF" w:fill="auto"/>
            <w:vAlign w:val="bottom"/>
          </w:tcPr>
          <w:p w:rsidR="005014AC" w:rsidRPr="0006704E" w:rsidRDefault="005014AC" w:rsidP="0006704E">
            <w:pPr>
              <w:tabs>
                <w:tab w:val="decimal" w:pos="1247"/>
              </w:tabs>
              <w:rPr>
                <w:rFonts w:cs="Arial"/>
                <w:color w:val="000000"/>
                <w:sz w:val="20"/>
                <w:szCs w:val="20"/>
              </w:rPr>
            </w:pPr>
            <w:r w:rsidRPr="0006704E">
              <w:rPr>
                <w:rFonts w:cs="Arial"/>
                <w:color w:val="000000"/>
                <w:sz w:val="20"/>
                <w:szCs w:val="20"/>
              </w:rPr>
              <w:t>(</w:t>
            </w:r>
            <w:r w:rsidR="001B1234" w:rsidRPr="0006704E">
              <w:rPr>
                <w:rFonts w:cs="Arial"/>
                <w:color w:val="000000"/>
                <w:sz w:val="20"/>
                <w:szCs w:val="20"/>
                <w:lang w:val="en-US"/>
              </w:rPr>
              <w:t>202</w:t>
            </w:r>
            <w:r w:rsidR="00C4008A" w:rsidRPr="0006704E">
              <w:rPr>
                <w:rFonts w:cs="Arial"/>
                <w:color w:val="000000"/>
                <w:sz w:val="20"/>
                <w:szCs w:val="20"/>
                <w:lang w:val="en-US"/>
              </w:rPr>
              <w:t>,</w:t>
            </w:r>
            <w:r w:rsidR="001B1234" w:rsidRPr="0006704E">
              <w:rPr>
                <w:rFonts w:cs="Arial"/>
                <w:color w:val="000000"/>
                <w:sz w:val="20"/>
                <w:szCs w:val="20"/>
                <w:lang w:val="en-US"/>
              </w:rPr>
              <w:t>186</w:t>
            </w:r>
            <w:r w:rsidRPr="0006704E">
              <w:rPr>
                <w:rFonts w:cs="Arial"/>
                <w:color w:val="000000"/>
                <w:sz w:val="20"/>
                <w:szCs w:val="20"/>
              </w:rPr>
              <w:t>)</w:t>
            </w:r>
          </w:p>
        </w:tc>
      </w:tr>
      <w:tr w:rsidR="00B5477B" w:rsidRPr="00E71266" w:rsidTr="0006704E">
        <w:trPr>
          <w:trHeight w:val="340"/>
        </w:trPr>
        <w:tc>
          <w:tcPr>
            <w:tcW w:w="5301" w:type="dxa"/>
            <w:shd w:val="clear" w:color="FFFFFF" w:fill="auto"/>
            <w:vAlign w:val="bottom"/>
          </w:tcPr>
          <w:p w:rsidR="00B5477B" w:rsidRPr="0006704E" w:rsidRDefault="00B5477B" w:rsidP="0006704E">
            <w:pPr>
              <w:pStyle w:val="1CStyle2"/>
              <w:widowControl w:val="0"/>
              <w:spacing w:after="0" w:line="240" w:lineRule="auto"/>
              <w:ind w:left="5" w:right="-108" w:hanging="113"/>
              <w:jc w:val="left"/>
              <w:rPr>
                <w:rFonts w:cs="Arial"/>
                <w:sz w:val="20"/>
                <w:szCs w:val="20"/>
                <w:lang w:val="en-US"/>
              </w:rPr>
            </w:pPr>
            <w:r w:rsidRPr="0006704E">
              <w:rPr>
                <w:rFonts w:cs="Arial"/>
                <w:sz w:val="20"/>
                <w:szCs w:val="20"/>
                <w:lang w:val="en-US"/>
              </w:rPr>
              <w:t>Net profit</w:t>
            </w:r>
            <w:r w:rsidR="00985D72" w:rsidRPr="0006704E">
              <w:rPr>
                <w:rFonts w:cs="Arial"/>
                <w:sz w:val="20"/>
                <w:szCs w:val="20"/>
                <w:lang w:val="en-US"/>
              </w:rPr>
              <w:t>/(loss)</w:t>
            </w:r>
          </w:p>
        </w:tc>
        <w:tc>
          <w:tcPr>
            <w:tcW w:w="935" w:type="dxa"/>
            <w:shd w:val="clear" w:color="FFFFFF" w:fill="auto"/>
            <w:vAlign w:val="bottom"/>
          </w:tcPr>
          <w:p w:rsidR="00B5477B" w:rsidRPr="0006704E" w:rsidRDefault="00B5477B" w:rsidP="0006704E">
            <w:pPr>
              <w:pStyle w:val="1CStyle6"/>
              <w:widowControl w:val="0"/>
              <w:spacing w:after="0" w:line="240" w:lineRule="auto"/>
              <w:ind w:left="-108" w:right="-108"/>
              <w:jc w:val="center"/>
              <w:rPr>
                <w:rFonts w:cs="Arial"/>
                <w:sz w:val="20"/>
                <w:szCs w:val="20"/>
                <w:lang w:val="en-US"/>
              </w:rPr>
            </w:pPr>
          </w:p>
        </w:tc>
        <w:tc>
          <w:tcPr>
            <w:tcW w:w="1701" w:type="dxa"/>
            <w:tcBorders>
              <w:top w:val="single" w:sz="6" w:space="0" w:color="auto"/>
              <w:bottom w:val="double" w:sz="6" w:space="0" w:color="auto"/>
            </w:tcBorders>
            <w:shd w:val="clear" w:color="FFFFFF" w:fill="auto"/>
            <w:vAlign w:val="bottom"/>
          </w:tcPr>
          <w:p w:rsidR="00B5477B" w:rsidRPr="0006704E" w:rsidRDefault="001B1234" w:rsidP="0006704E">
            <w:pPr>
              <w:tabs>
                <w:tab w:val="decimal" w:pos="1247"/>
              </w:tabs>
              <w:rPr>
                <w:rFonts w:cs="Arial"/>
                <w:b/>
                <w:bCs/>
                <w:color w:val="000000"/>
                <w:sz w:val="20"/>
                <w:szCs w:val="20"/>
                <w:lang w:val="en-US"/>
              </w:rPr>
            </w:pPr>
            <w:r w:rsidRPr="0006704E">
              <w:rPr>
                <w:rFonts w:cs="Arial"/>
                <w:b/>
                <w:bCs/>
                <w:color w:val="000000"/>
                <w:sz w:val="20"/>
                <w:szCs w:val="20"/>
              </w:rPr>
              <w:t>1</w:t>
            </w:r>
            <w:r w:rsidRPr="0006704E">
              <w:rPr>
                <w:rFonts w:cs="Arial"/>
                <w:b/>
                <w:bCs/>
                <w:color w:val="000000"/>
                <w:sz w:val="20"/>
                <w:szCs w:val="20"/>
                <w:lang w:val="en-US"/>
              </w:rPr>
              <w:t>12</w:t>
            </w:r>
            <w:r w:rsidR="00B5477B" w:rsidRPr="0006704E">
              <w:rPr>
                <w:rFonts w:cs="Arial"/>
                <w:b/>
                <w:bCs/>
                <w:color w:val="000000"/>
                <w:sz w:val="20"/>
                <w:szCs w:val="20"/>
                <w:lang w:val="en-US"/>
              </w:rPr>
              <w:t>,</w:t>
            </w:r>
            <w:r w:rsidRPr="0006704E">
              <w:rPr>
                <w:rFonts w:cs="Arial"/>
                <w:b/>
                <w:bCs/>
                <w:color w:val="000000"/>
                <w:sz w:val="20"/>
                <w:szCs w:val="20"/>
                <w:lang w:val="en-US"/>
              </w:rPr>
              <w:t>119</w:t>
            </w:r>
          </w:p>
        </w:tc>
        <w:tc>
          <w:tcPr>
            <w:tcW w:w="1701" w:type="dxa"/>
            <w:tcBorders>
              <w:top w:val="single" w:sz="6" w:space="0" w:color="auto"/>
              <w:bottom w:val="double" w:sz="6" w:space="0" w:color="auto"/>
            </w:tcBorders>
            <w:shd w:val="clear" w:color="FFFFFF" w:fill="auto"/>
            <w:vAlign w:val="bottom"/>
          </w:tcPr>
          <w:p w:rsidR="00B5477B" w:rsidRPr="0006704E" w:rsidRDefault="00B5477B" w:rsidP="0006704E">
            <w:pPr>
              <w:tabs>
                <w:tab w:val="decimal" w:pos="1247"/>
              </w:tabs>
              <w:rPr>
                <w:rFonts w:cs="Arial"/>
                <w:b/>
                <w:bCs/>
                <w:color w:val="000000"/>
                <w:sz w:val="20"/>
                <w:szCs w:val="20"/>
                <w:lang w:val="en-US"/>
              </w:rPr>
            </w:pPr>
            <w:r w:rsidRPr="0006704E">
              <w:rPr>
                <w:rFonts w:cs="Arial"/>
                <w:b/>
                <w:bCs/>
                <w:color w:val="000000"/>
                <w:sz w:val="20"/>
                <w:szCs w:val="20"/>
              </w:rPr>
              <w:t>(</w:t>
            </w:r>
            <w:r w:rsidR="001B1234" w:rsidRPr="0006704E">
              <w:rPr>
                <w:rFonts w:cs="Arial"/>
                <w:b/>
                <w:bCs/>
                <w:color w:val="000000"/>
                <w:sz w:val="20"/>
                <w:szCs w:val="20"/>
                <w:lang w:val="en-US"/>
              </w:rPr>
              <w:t>22</w:t>
            </w:r>
            <w:r w:rsidR="00355443" w:rsidRPr="0006704E">
              <w:rPr>
                <w:rFonts w:cs="Arial"/>
                <w:b/>
                <w:bCs/>
                <w:color w:val="000000"/>
                <w:sz w:val="20"/>
                <w:szCs w:val="20"/>
                <w:lang w:val="en-US"/>
              </w:rPr>
              <w:t>8</w:t>
            </w:r>
            <w:r w:rsidRPr="0006704E">
              <w:rPr>
                <w:rFonts w:cs="Arial"/>
                <w:b/>
                <w:bCs/>
                <w:color w:val="000000"/>
                <w:sz w:val="20"/>
                <w:szCs w:val="20"/>
                <w:lang w:val="en-US"/>
              </w:rPr>
              <w:t>,</w:t>
            </w:r>
            <w:r w:rsidR="00355443" w:rsidRPr="0006704E">
              <w:rPr>
                <w:rFonts w:cs="Arial"/>
                <w:b/>
                <w:bCs/>
                <w:color w:val="000000"/>
                <w:sz w:val="20"/>
                <w:szCs w:val="20"/>
                <w:lang w:val="en-US"/>
              </w:rPr>
              <w:t>733</w:t>
            </w:r>
            <w:r w:rsidRPr="0006704E">
              <w:rPr>
                <w:rFonts w:cs="Arial"/>
                <w:b/>
                <w:bCs/>
                <w:color w:val="000000"/>
                <w:sz w:val="20"/>
                <w:szCs w:val="20"/>
              </w:rPr>
              <w:t>)</w:t>
            </w:r>
          </w:p>
        </w:tc>
      </w:tr>
      <w:tr w:rsidR="00D64194" w:rsidRPr="00E71266" w:rsidTr="0006704E">
        <w:trPr>
          <w:trHeight w:val="23"/>
        </w:trPr>
        <w:tc>
          <w:tcPr>
            <w:tcW w:w="5301" w:type="dxa"/>
            <w:shd w:val="clear" w:color="FFFFFF" w:fill="auto"/>
            <w:vAlign w:val="bottom"/>
          </w:tcPr>
          <w:p w:rsidR="00D64194" w:rsidRPr="0006704E" w:rsidRDefault="00D64194" w:rsidP="0006704E">
            <w:pPr>
              <w:pStyle w:val="1CStyle2"/>
              <w:widowControl w:val="0"/>
              <w:spacing w:after="0" w:line="240" w:lineRule="auto"/>
              <w:ind w:left="5" w:right="-108" w:hanging="113"/>
              <w:jc w:val="left"/>
              <w:rPr>
                <w:rFonts w:cs="Arial"/>
                <w:sz w:val="20"/>
                <w:szCs w:val="20"/>
                <w:lang w:val="en-US"/>
              </w:rPr>
            </w:pPr>
            <w:r w:rsidRPr="0006704E">
              <w:rPr>
                <w:rFonts w:cs="Arial"/>
                <w:sz w:val="20"/>
                <w:szCs w:val="20"/>
                <w:lang w:val="en-US"/>
              </w:rPr>
              <w:t xml:space="preserve"> </w:t>
            </w:r>
          </w:p>
        </w:tc>
        <w:tc>
          <w:tcPr>
            <w:tcW w:w="935" w:type="dxa"/>
            <w:shd w:val="clear" w:color="FFFFFF" w:fill="auto"/>
            <w:vAlign w:val="bottom"/>
          </w:tcPr>
          <w:p w:rsidR="00D64194" w:rsidRPr="0006704E" w:rsidRDefault="00D64194" w:rsidP="0006704E">
            <w:pPr>
              <w:pStyle w:val="1CStyle6"/>
              <w:widowControl w:val="0"/>
              <w:spacing w:after="0" w:line="240" w:lineRule="auto"/>
              <w:ind w:left="-108" w:right="-108"/>
              <w:jc w:val="center"/>
              <w:rPr>
                <w:rFonts w:cs="Arial"/>
                <w:sz w:val="20"/>
                <w:szCs w:val="20"/>
                <w:highlight w:val="yellow"/>
              </w:rPr>
            </w:pPr>
          </w:p>
        </w:tc>
        <w:tc>
          <w:tcPr>
            <w:tcW w:w="1701" w:type="dxa"/>
            <w:tcBorders>
              <w:top w:val="double" w:sz="6" w:space="0" w:color="auto"/>
            </w:tcBorders>
            <w:shd w:val="clear" w:color="FFFFFF" w:fill="auto"/>
            <w:vAlign w:val="bottom"/>
          </w:tcPr>
          <w:p w:rsidR="00D64194" w:rsidRPr="0006704E" w:rsidRDefault="00D64194" w:rsidP="0006704E">
            <w:pPr>
              <w:pStyle w:val="1CStyle7"/>
              <w:widowControl w:val="0"/>
              <w:tabs>
                <w:tab w:val="decimal" w:pos="1247"/>
              </w:tabs>
              <w:spacing w:after="0" w:line="240" w:lineRule="auto"/>
              <w:jc w:val="left"/>
              <w:rPr>
                <w:rFonts w:cs="Arial"/>
                <w:bCs/>
                <w:sz w:val="20"/>
                <w:szCs w:val="20"/>
                <w:lang w:val="en-US"/>
              </w:rPr>
            </w:pPr>
          </w:p>
        </w:tc>
        <w:tc>
          <w:tcPr>
            <w:tcW w:w="1701" w:type="dxa"/>
            <w:tcBorders>
              <w:top w:val="double" w:sz="6" w:space="0" w:color="auto"/>
            </w:tcBorders>
            <w:shd w:val="clear" w:color="FFFFFF" w:fill="auto"/>
            <w:vAlign w:val="bottom"/>
          </w:tcPr>
          <w:p w:rsidR="00D64194" w:rsidRPr="0006704E" w:rsidRDefault="00D64194" w:rsidP="0006704E">
            <w:pPr>
              <w:tabs>
                <w:tab w:val="decimal" w:pos="1247"/>
              </w:tabs>
              <w:rPr>
                <w:rFonts w:cs="Arial"/>
                <w:sz w:val="20"/>
                <w:szCs w:val="20"/>
              </w:rPr>
            </w:pPr>
          </w:p>
        </w:tc>
      </w:tr>
      <w:tr w:rsidR="00D64194" w:rsidRPr="00E71266" w:rsidTr="0006704E">
        <w:trPr>
          <w:trHeight w:val="23"/>
        </w:trPr>
        <w:tc>
          <w:tcPr>
            <w:tcW w:w="5301" w:type="dxa"/>
            <w:shd w:val="clear" w:color="FFFFFF" w:fill="auto"/>
            <w:vAlign w:val="bottom"/>
          </w:tcPr>
          <w:p w:rsidR="00D64194" w:rsidRPr="0006704E" w:rsidRDefault="00D64194" w:rsidP="0006704E">
            <w:pPr>
              <w:pStyle w:val="1CStyle2"/>
              <w:widowControl w:val="0"/>
              <w:spacing w:after="0" w:line="240" w:lineRule="auto"/>
              <w:ind w:left="5" w:right="-108" w:hanging="113"/>
              <w:jc w:val="left"/>
              <w:rPr>
                <w:rFonts w:cs="Arial"/>
                <w:sz w:val="20"/>
                <w:szCs w:val="20"/>
              </w:rPr>
            </w:pPr>
            <w:r w:rsidRPr="0006704E">
              <w:rPr>
                <w:rFonts w:cs="Arial"/>
                <w:sz w:val="20"/>
                <w:szCs w:val="20"/>
                <w:lang w:val="en-US"/>
              </w:rPr>
              <w:t>A</w:t>
            </w:r>
            <w:r w:rsidRPr="0006704E">
              <w:rPr>
                <w:rFonts w:cs="Arial"/>
                <w:sz w:val="20"/>
                <w:szCs w:val="20"/>
              </w:rPr>
              <w:t>ttributable to:</w:t>
            </w:r>
          </w:p>
        </w:tc>
        <w:tc>
          <w:tcPr>
            <w:tcW w:w="935" w:type="dxa"/>
            <w:shd w:val="clear" w:color="FFFFFF" w:fill="auto"/>
            <w:vAlign w:val="bottom"/>
          </w:tcPr>
          <w:p w:rsidR="00D64194" w:rsidRPr="0006704E" w:rsidRDefault="00D64194" w:rsidP="0006704E">
            <w:pPr>
              <w:pStyle w:val="1CStyle6"/>
              <w:widowControl w:val="0"/>
              <w:spacing w:after="0" w:line="240" w:lineRule="auto"/>
              <w:ind w:left="-108" w:right="-108"/>
              <w:jc w:val="center"/>
              <w:rPr>
                <w:rFonts w:cs="Arial"/>
                <w:sz w:val="20"/>
                <w:szCs w:val="20"/>
                <w:highlight w:val="yellow"/>
              </w:rPr>
            </w:pPr>
          </w:p>
        </w:tc>
        <w:tc>
          <w:tcPr>
            <w:tcW w:w="1701" w:type="dxa"/>
            <w:shd w:val="clear" w:color="FFFFFF" w:fill="auto"/>
            <w:vAlign w:val="bottom"/>
          </w:tcPr>
          <w:p w:rsidR="00D64194" w:rsidRPr="0006704E" w:rsidRDefault="00D64194" w:rsidP="0006704E">
            <w:pPr>
              <w:pStyle w:val="1CStyle7"/>
              <w:widowControl w:val="0"/>
              <w:tabs>
                <w:tab w:val="decimal" w:pos="1247"/>
              </w:tabs>
              <w:spacing w:after="0" w:line="240" w:lineRule="auto"/>
              <w:jc w:val="left"/>
              <w:rPr>
                <w:rFonts w:cs="Arial"/>
                <w:bCs/>
                <w:sz w:val="20"/>
                <w:szCs w:val="20"/>
                <w:lang w:val="en-US"/>
              </w:rPr>
            </w:pPr>
          </w:p>
        </w:tc>
        <w:tc>
          <w:tcPr>
            <w:tcW w:w="1701" w:type="dxa"/>
            <w:shd w:val="clear" w:color="FFFFFF" w:fill="auto"/>
            <w:vAlign w:val="bottom"/>
          </w:tcPr>
          <w:p w:rsidR="00D64194" w:rsidRPr="0006704E" w:rsidRDefault="00D64194" w:rsidP="0006704E">
            <w:pPr>
              <w:tabs>
                <w:tab w:val="decimal" w:pos="1247"/>
              </w:tabs>
              <w:rPr>
                <w:rFonts w:cs="Arial"/>
                <w:sz w:val="20"/>
                <w:szCs w:val="20"/>
              </w:rPr>
            </w:pPr>
          </w:p>
        </w:tc>
      </w:tr>
      <w:tr w:rsidR="00C4008A" w:rsidRPr="00E71266" w:rsidTr="0006704E">
        <w:trPr>
          <w:trHeight w:val="23"/>
        </w:trPr>
        <w:tc>
          <w:tcPr>
            <w:tcW w:w="5301" w:type="dxa"/>
            <w:shd w:val="clear" w:color="FFFFFF" w:fill="auto"/>
            <w:vAlign w:val="bottom"/>
          </w:tcPr>
          <w:p w:rsidR="00C4008A" w:rsidRPr="0006704E" w:rsidRDefault="00777681" w:rsidP="0006704E">
            <w:pPr>
              <w:pStyle w:val="1CStyle14"/>
              <w:widowControl w:val="0"/>
              <w:spacing w:after="0" w:line="240" w:lineRule="auto"/>
              <w:ind w:left="5" w:right="-108" w:hanging="113"/>
              <w:jc w:val="left"/>
              <w:rPr>
                <w:rFonts w:cs="Arial"/>
                <w:sz w:val="20"/>
                <w:szCs w:val="20"/>
                <w:lang w:val="en-US"/>
              </w:rPr>
            </w:pPr>
            <w:r w:rsidRPr="0006704E">
              <w:rPr>
                <w:rFonts w:cs="Arial"/>
                <w:sz w:val="20"/>
                <w:szCs w:val="20"/>
                <w:lang w:val="en-US"/>
              </w:rPr>
              <w:t>Participants</w:t>
            </w:r>
            <w:r w:rsidR="00C4008A" w:rsidRPr="0006704E">
              <w:rPr>
                <w:rFonts w:cs="Arial"/>
                <w:sz w:val="20"/>
                <w:szCs w:val="20"/>
                <w:lang w:val="en-US"/>
              </w:rPr>
              <w:t xml:space="preserve"> of the parent</w:t>
            </w:r>
          </w:p>
        </w:tc>
        <w:tc>
          <w:tcPr>
            <w:tcW w:w="935" w:type="dxa"/>
            <w:shd w:val="clear" w:color="FFFFFF" w:fill="auto"/>
            <w:vAlign w:val="bottom"/>
          </w:tcPr>
          <w:p w:rsidR="00C4008A" w:rsidRPr="0006704E" w:rsidRDefault="00C4008A" w:rsidP="0006704E">
            <w:pPr>
              <w:pStyle w:val="1CStyle6"/>
              <w:widowControl w:val="0"/>
              <w:spacing w:after="0" w:line="240" w:lineRule="auto"/>
              <w:ind w:left="-108" w:right="-108"/>
              <w:jc w:val="center"/>
              <w:rPr>
                <w:rFonts w:cs="Arial"/>
                <w:sz w:val="20"/>
                <w:szCs w:val="20"/>
                <w:highlight w:val="yellow"/>
                <w:lang w:val="en-US"/>
              </w:rPr>
            </w:pPr>
          </w:p>
        </w:tc>
        <w:tc>
          <w:tcPr>
            <w:tcW w:w="1701" w:type="dxa"/>
            <w:shd w:val="clear" w:color="FFFFFF" w:fill="auto"/>
            <w:vAlign w:val="bottom"/>
          </w:tcPr>
          <w:p w:rsidR="00C4008A" w:rsidRPr="0006704E" w:rsidRDefault="001B1234" w:rsidP="0006704E">
            <w:pPr>
              <w:tabs>
                <w:tab w:val="decimal" w:pos="1247"/>
              </w:tabs>
              <w:rPr>
                <w:rFonts w:cs="Arial"/>
                <w:color w:val="000000"/>
                <w:sz w:val="20"/>
                <w:szCs w:val="20"/>
              </w:rPr>
            </w:pPr>
            <w:r w:rsidRPr="0006704E">
              <w:rPr>
                <w:rFonts w:cs="Arial"/>
                <w:bCs/>
                <w:color w:val="000000"/>
                <w:sz w:val="20"/>
                <w:szCs w:val="20"/>
              </w:rPr>
              <w:t>1</w:t>
            </w:r>
            <w:r w:rsidRPr="0006704E">
              <w:rPr>
                <w:rFonts w:cs="Arial"/>
                <w:bCs/>
                <w:color w:val="000000"/>
                <w:sz w:val="20"/>
                <w:szCs w:val="20"/>
                <w:lang w:val="en-US"/>
              </w:rPr>
              <w:t>12,119</w:t>
            </w:r>
          </w:p>
        </w:tc>
        <w:tc>
          <w:tcPr>
            <w:tcW w:w="1701" w:type="dxa"/>
            <w:shd w:val="clear" w:color="FFFFFF" w:fill="auto"/>
            <w:vAlign w:val="bottom"/>
          </w:tcPr>
          <w:p w:rsidR="00C4008A" w:rsidRPr="0006704E" w:rsidRDefault="001B1234" w:rsidP="0006704E">
            <w:pPr>
              <w:tabs>
                <w:tab w:val="decimal" w:pos="1247"/>
              </w:tabs>
              <w:rPr>
                <w:rFonts w:cs="Arial"/>
                <w:color w:val="000000"/>
                <w:sz w:val="20"/>
                <w:szCs w:val="20"/>
              </w:rPr>
            </w:pPr>
            <w:r w:rsidRPr="0006704E">
              <w:rPr>
                <w:rFonts w:cs="Arial"/>
                <w:bCs/>
                <w:color w:val="000000"/>
                <w:sz w:val="20"/>
                <w:szCs w:val="20"/>
              </w:rPr>
              <w:t>(</w:t>
            </w:r>
            <w:r w:rsidR="00355443" w:rsidRPr="0006704E">
              <w:rPr>
                <w:rFonts w:cs="Arial"/>
                <w:bCs/>
                <w:color w:val="000000"/>
                <w:sz w:val="20"/>
                <w:szCs w:val="20"/>
                <w:lang w:val="en-US"/>
              </w:rPr>
              <w:t>228,733</w:t>
            </w:r>
            <w:r w:rsidRPr="0006704E">
              <w:rPr>
                <w:rFonts w:cs="Arial"/>
                <w:bCs/>
                <w:color w:val="000000"/>
                <w:sz w:val="20"/>
                <w:szCs w:val="20"/>
              </w:rPr>
              <w:t>)</w:t>
            </w:r>
          </w:p>
        </w:tc>
      </w:tr>
      <w:tr w:rsidR="00B5477B" w:rsidRPr="00E71266" w:rsidTr="0006704E">
        <w:trPr>
          <w:trHeight w:val="340"/>
        </w:trPr>
        <w:tc>
          <w:tcPr>
            <w:tcW w:w="5301" w:type="dxa"/>
            <w:shd w:val="clear" w:color="auto" w:fill="auto"/>
            <w:vAlign w:val="bottom"/>
          </w:tcPr>
          <w:p w:rsidR="00B5477B" w:rsidRPr="0006704E" w:rsidRDefault="00B5477B" w:rsidP="0006704E">
            <w:pPr>
              <w:pStyle w:val="1CStyle2"/>
              <w:widowControl w:val="0"/>
              <w:spacing w:after="0" w:line="240" w:lineRule="auto"/>
              <w:ind w:left="5" w:right="-108" w:hanging="113"/>
              <w:jc w:val="left"/>
              <w:rPr>
                <w:rFonts w:cs="Arial"/>
                <w:spacing w:val="-3"/>
                <w:sz w:val="20"/>
                <w:szCs w:val="20"/>
                <w:lang w:val="en-US"/>
              </w:rPr>
            </w:pPr>
            <w:r w:rsidRPr="0006704E">
              <w:rPr>
                <w:rFonts w:cs="Arial"/>
                <w:spacing w:val="-3"/>
                <w:sz w:val="20"/>
                <w:szCs w:val="20"/>
                <w:lang w:val="en-US"/>
              </w:rPr>
              <w:t>Total comprehensive income</w:t>
            </w:r>
            <w:r w:rsidR="00985D72" w:rsidRPr="0006704E">
              <w:rPr>
                <w:rFonts w:cs="Arial"/>
                <w:spacing w:val="-3"/>
                <w:sz w:val="20"/>
                <w:szCs w:val="20"/>
                <w:lang w:val="en-US"/>
              </w:rPr>
              <w:t>/(loss)</w:t>
            </w:r>
            <w:r w:rsidRPr="0006704E">
              <w:rPr>
                <w:rFonts w:cs="Arial"/>
                <w:spacing w:val="-3"/>
                <w:sz w:val="20"/>
                <w:szCs w:val="20"/>
                <w:lang w:val="en-US"/>
              </w:rPr>
              <w:t>, net of tax</w:t>
            </w:r>
            <w:r w:rsidRPr="0006704E">
              <w:rPr>
                <w:rFonts w:cs="Arial"/>
                <w:bCs/>
                <w:spacing w:val="-3"/>
                <w:sz w:val="20"/>
                <w:szCs w:val="20"/>
                <w:lang w:val="en-US"/>
              </w:rPr>
              <w:t xml:space="preserve"> </w:t>
            </w:r>
            <w:r w:rsidRPr="0006704E">
              <w:rPr>
                <w:rFonts w:cs="Arial"/>
                <w:spacing w:val="-3"/>
                <w:sz w:val="20"/>
                <w:szCs w:val="20"/>
                <w:lang w:val="en-US"/>
              </w:rPr>
              <w:t xml:space="preserve">effect </w:t>
            </w:r>
            <w:r w:rsidR="00B1085E" w:rsidRPr="0006704E">
              <w:rPr>
                <w:rFonts w:cs="Arial"/>
                <w:spacing w:val="-3"/>
                <w:sz w:val="20"/>
                <w:szCs w:val="20"/>
                <w:lang w:val="en-US"/>
              </w:rPr>
              <w:t>of </w:t>
            </w:r>
            <w:r w:rsidRPr="0006704E">
              <w:rPr>
                <w:rFonts w:cs="Arial"/>
                <w:spacing w:val="-3"/>
                <w:sz w:val="20"/>
                <w:szCs w:val="20"/>
                <w:lang w:val="en-US"/>
              </w:rPr>
              <w:t>0</w:t>
            </w:r>
          </w:p>
        </w:tc>
        <w:tc>
          <w:tcPr>
            <w:tcW w:w="935" w:type="dxa"/>
            <w:shd w:val="clear" w:color="auto" w:fill="auto"/>
            <w:vAlign w:val="bottom"/>
          </w:tcPr>
          <w:p w:rsidR="00B5477B" w:rsidRPr="0006704E" w:rsidRDefault="00B5477B" w:rsidP="0006704E">
            <w:pPr>
              <w:pStyle w:val="1CStyle6"/>
              <w:widowControl w:val="0"/>
              <w:spacing w:after="0" w:line="240" w:lineRule="auto"/>
              <w:ind w:left="-108" w:right="-108"/>
              <w:jc w:val="center"/>
              <w:rPr>
                <w:rFonts w:cs="Arial"/>
                <w:sz w:val="20"/>
                <w:szCs w:val="20"/>
                <w:highlight w:val="yellow"/>
                <w:lang w:val="en-US"/>
              </w:rPr>
            </w:pPr>
          </w:p>
        </w:tc>
        <w:tc>
          <w:tcPr>
            <w:tcW w:w="1701" w:type="dxa"/>
            <w:tcBorders>
              <w:top w:val="single" w:sz="6" w:space="0" w:color="auto"/>
              <w:bottom w:val="double" w:sz="6" w:space="0" w:color="auto"/>
            </w:tcBorders>
            <w:vAlign w:val="bottom"/>
          </w:tcPr>
          <w:p w:rsidR="00B5477B" w:rsidRPr="0006704E" w:rsidRDefault="001B1234" w:rsidP="0006704E">
            <w:pPr>
              <w:tabs>
                <w:tab w:val="decimal" w:pos="1247"/>
              </w:tabs>
              <w:rPr>
                <w:rFonts w:cs="Arial"/>
                <w:b/>
                <w:bCs/>
                <w:color w:val="000000"/>
                <w:sz w:val="20"/>
                <w:szCs w:val="20"/>
              </w:rPr>
            </w:pPr>
            <w:r w:rsidRPr="0006704E">
              <w:rPr>
                <w:rFonts w:cs="Arial"/>
                <w:b/>
                <w:bCs/>
                <w:color w:val="000000"/>
                <w:sz w:val="20"/>
                <w:szCs w:val="20"/>
              </w:rPr>
              <w:t>1</w:t>
            </w:r>
            <w:r w:rsidRPr="0006704E">
              <w:rPr>
                <w:rFonts w:cs="Arial"/>
                <w:b/>
                <w:bCs/>
                <w:color w:val="000000"/>
                <w:sz w:val="20"/>
                <w:szCs w:val="20"/>
                <w:lang w:val="en-US"/>
              </w:rPr>
              <w:t>12,119</w:t>
            </w:r>
          </w:p>
        </w:tc>
        <w:tc>
          <w:tcPr>
            <w:tcW w:w="1701" w:type="dxa"/>
            <w:tcBorders>
              <w:top w:val="single" w:sz="6" w:space="0" w:color="auto"/>
              <w:bottom w:val="double" w:sz="6" w:space="0" w:color="auto"/>
            </w:tcBorders>
            <w:vAlign w:val="bottom"/>
          </w:tcPr>
          <w:p w:rsidR="00B5477B" w:rsidRPr="0006704E" w:rsidRDefault="001B1234" w:rsidP="0006704E">
            <w:pPr>
              <w:tabs>
                <w:tab w:val="decimal" w:pos="1247"/>
              </w:tabs>
              <w:rPr>
                <w:rFonts w:cs="Arial"/>
                <w:b/>
                <w:bCs/>
                <w:color w:val="000000"/>
                <w:sz w:val="20"/>
                <w:szCs w:val="20"/>
              </w:rPr>
            </w:pPr>
            <w:r w:rsidRPr="0006704E">
              <w:rPr>
                <w:rFonts w:cs="Arial"/>
                <w:b/>
                <w:bCs/>
                <w:color w:val="000000"/>
                <w:sz w:val="20"/>
                <w:szCs w:val="20"/>
              </w:rPr>
              <w:t>(</w:t>
            </w:r>
            <w:r w:rsidR="00355443" w:rsidRPr="0006704E">
              <w:rPr>
                <w:rFonts w:cs="Arial"/>
                <w:b/>
                <w:bCs/>
                <w:color w:val="000000"/>
                <w:sz w:val="20"/>
                <w:szCs w:val="20"/>
                <w:lang w:val="en-US"/>
              </w:rPr>
              <w:t>228,733</w:t>
            </w:r>
            <w:r w:rsidRPr="0006704E">
              <w:rPr>
                <w:rFonts w:cs="Arial"/>
                <w:b/>
                <w:bCs/>
                <w:color w:val="000000"/>
                <w:sz w:val="20"/>
                <w:szCs w:val="20"/>
              </w:rPr>
              <w:t>)</w:t>
            </w:r>
          </w:p>
        </w:tc>
      </w:tr>
      <w:tr w:rsidR="005014AC" w:rsidRPr="00E71266" w:rsidTr="0006704E">
        <w:trPr>
          <w:trHeight w:val="23"/>
        </w:trPr>
        <w:tc>
          <w:tcPr>
            <w:tcW w:w="5301" w:type="dxa"/>
            <w:shd w:val="clear" w:color="auto" w:fill="auto"/>
            <w:vAlign w:val="bottom"/>
          </w:tcPr>
          <w:p w:rsidR="005014AC" w:rsidRPr="0006704E" w:rsidRDefault="005014AC" w:rsidP="0006704E">
            <w:pPr>
              <w:pStyle w:val="1CStyle2"/>
              <w:widowControl w:val="0"/>
              <w:spacing w:after="0" w:line="240" w:lineRule="auto"/>
              <w:ind w:left="5" w:right="-108" w:hanging="113"/>
              <w:jc w:val="left"/>
              <w:rPr>
                <w:rFonts w:cs="Arial"/>
                <w:sz w:val="20"/>
                <w:szCs w:val="20"/>
                <w:lang w:val="en-US"/>
              </w:rPr>
            </w:pPr>
            <w:r w:rsidRPr="0006704E">
              <w:rPr>
                <w:rFonts w:cs="Arial"/>
                <w:sz w:val="20"/>
                <w:szCs w:val="20"/>
                <w:lang w:val="en-US"/>
              </w:rPr>
              <w:t xml:space="preserve"> </w:t>
            </w:r>
          </w:p>
        </w:tc>
        <w:tc>
          <w:tcPr>
            <w:tcW w:w="935" w:type="dxa"/>
            <w:shd w:val="clear" w:color="auto" w:fill="auto"/>
            <w:vAlign w:val="bottom"/>
          </w:tcPr>
          <w:p w:rsidR="005014AC" w:rsidRPr="0006704E" w:rsidRDefault="005014AC" w:rsidP="0006704E">
            <w:pPr>
              <w:pStyle w:val="1CStyle6"/>
              <w:widowControl w:val="0"/>
              <w:spacing w:after="0" w:line="240" w:lineRule="auto"/>
              <w:ind w:left="-108" w:right="-108"/>
              <w:jc w:val="center"/>
              <w:rPr>
                <w:rFonts w:cs="Arial"/>
                <w:sz w:val="20"/>
                <w:szCs w:val="20"/>
                <w:highlight w:val="yellow"/>
                <w:lang w:val="en-US"/>
              </w:rPr>
            </w:pPr>
          </w:p>
        </w:tc>
        <w:tc>
          <w:tcPr>
            <w:tcW w:w="1701" w:type="dxa"/>
            <w:vAlign w:val="bottom"/>
          </w:tcPr>
          <w:p w:rsidR="005014AC" w:rsidRPr="0006704E" w:rsidRDefault="005014AC" w:rsidP="0006704E">
            <w:pPr>
              <w:pStyle w:val="1CStyle7"/>
              <w:widowControl w:val="0"/>
              <w:tabs>
                <w:tab w:val="decimal" w:pos="1247"/>
              </w:tabs>
              <w:spacing w:after="0" w:line="240" w:lineRule="auto"/>
              <w:jc w:val="left"/>
              <w:rPr>
                <w:rFonts w:cs="Arial"/>
                <w:bCs/>
                <w:sz w:val="20"/>
                <w:szCs w:val="20"/>
                <w:lang w:val="en-US"/>
              </w:rPr>
            </w:pPr>
          </w:p>
        </w:tc>
        <w:tc>
          <w:tcPr>
            <w:tcW w:w="1701" w:type="dxa"/>
            <w:vAlign w:val="bottom"/>
          </w:tcPr>
          <w:p w:rsidR="005014AC" w:rsidRPr="0006704E" w:rsidRDefault="005014AC" w:rsidP="0006704E">
            <w:pPr>
              <w:tabs>
                <w:tab w:val="decimal" w:pos="1247"/>
              </w:tabs>
              <w:rPr>
                <w:rFonts w:cs="Arial"/>
                <w:sz w:val="20"/>
                <w:szCs w:val="20"/>
                <w:lang w:val="en-US"/>
              </w:rPr>
            </w:pPr>
          </w:p>
        </w:tc>
      </w:tr>
      <w:tr w:rsidR="005014AC" w:rsidRPr="00E71266" w:rsidTr="0006704E">
        <w:trPr>
          <w:trHeight w:val="23"/>
        </w:trPr>
        <w:tc>
          <w:tcPr>
            <w:tcW w:w="5301" w:type="dxa"/>
            <w:shd w:val="clear" w:color="auto" w:fill="auto"/>
            <w:vAlign w:val="bottom"/>
          </w:tcPr>
          <w:p w:rsidR="005014AC" w:rsidRPr="0006704E" w:rsidRDefault="005014AC" w:rsidP="0006704E">
            <w:pPr>
              <w:pStyle w:val="1CStyle2"/>
              <w:widowControl w:val="0"/>
              <w:spacing w:after="0" w:line="240" w:lineRule="auto"/>
              <w:ind w:left="5" w:right="-108" w:hanging="113"/>
              <w:jc w:val="left"/>
              <w:rPr>
                <w:rFonts w:cs="Arial"/>
                <w:sz w:val="20"/>
                <w:szCs w:val="20"/>
                <w:lang w:val="en-US"/>
              </w:rPr>
            </w:pPr>
            <w:r w:rsidRPr="0006704E">
              <w:rPr>
                <w:rFonts w:cs="Arial"/>
                <w:sz w:val="20"/>
                <w:szCs w:val="20"/>
                <w:lang w:val="en-US"/>
              </w:rPr>
              <w:t>Attributable to:</w:t>
            </w:r>
          </w:p>
        </w:tc>
        <w:tc>
          <w:tcPr>
            <w:tcW w:w="935" w:type="dxa"/>
            <w:shd w:val="clear" w:color="auto" w:fill="auto"/>
            <w:vAlign w:val="bottom"/>
          </w:tcPr>
          <w:p w:rsidR="005014AC" w:rsidRPr="0006704E" w:rsidRDefault="005014AC" w:rsidP="0006704E">
            <w:pPr>
              <w:pStyle w:val="1CStyle6"/>
              <w:widowControl w:val="0"/>
              <w:spacing w:after="0" w:line="240" w:lineRule="auto"/>
              <w:ind w:left="-108" w:right="-108"/>
              <w:jc w:val="center"/>
              <w:rPr>
                <w:rFonts w:cs="Arial"/>
                <w:sz w:val="20"/>
                <w:szCs w:val="20"/>
                <w:highlight w:val="yellow"/>
                <w:lang w:val="en-US"/>
              </w:rPr>
            </w:pPr>
          </w:p>
        </w:tc>
        <w:tc>
          <w:tcPr>
            <w:tcW w:w="1701" w:type="dxa"/>
            <w:vAlign w:val="bottom"/>
          </w:tcPr>
          <w:p w:rsidR="005014AC" w:rsidRPr="0006704E" w:rsidRDefault="005014AC" w:rsidP="0006704E">
            <w:pPr>
              <w:pStyle w:val="1CStyle7"/>
              <w:widowControl w:val="0"/>
              <w:tabs>
                <w:tab w:val="decimal" w:pos="1247"/>
              </w:tabs>
              <w:spacing w:after="0" w:line="240" w:lineRule="auto"/>
              <w:jc w:val="left"/>
              <w:rPr>
                <w:rFonts w:cs="Arial"/>
                <w:bCs/>
                <w:sz w:val="20"/>
                <w:szCs w:val="20"/>
                <w:lang w:val="en-US"/>
              </w:rPr>
            </w:pPr>
          </w:p>
        </w:tc>
        <w:tc>
          <w:tcPr>
            <w:tcW w:w="1701" w:type="dxa"/>
            <w:vAlign w:val="bottom"/>
          </w:tcPr>
          <w:p w:rsidR="005014AC" w:rsidRPr="0006704E" w:rsidRDefault="005014AC" w:rsidP="0006704E">
            <w:pPr>
              <w:tabs>
                <w:tab w:val="decimal" w:pos="1247"/>
              </w:tabs>
              <w:rPr>
                <w:rFonts w:cs="Arial"/>
                <w:sz w:val="20"/>
                <w:szCs w:val="20"/>
              </w:rPr>
            </w:pPr>
          </w:p>
        </w:tc>
      </w:tr>
      <w:tr w:rsidR="00C4008A" w:rsidRPr="00E71266" w:rsidTr="0006704E">
        <w:trPr>
          <w:trHeight w:val="23"/>
        </w:trPr>
        <w:tc>
          <w:tcPr>
            <w:tcW w:w="5301" w:type="dxa"/>
            <w:shd w:val="clear" w:color="auto" w:fill="auto"/>
            <w:vAlign w:val="bottom"/>
          </w:tcPr>
          <w:p w:rsidR="00C4008A" w:rsidRPr="0006704E" w:rsidRDefault="00777681" w:rsidP="0006704E">
            <w:pPr>
              <w:pStyle w:val="1CStyle14"/>
              <w:widowControl w:val="0"/>
              <w:spacing w:after="0" w:line="240" w:lineRule="auto"/>
              <w:ind w:left="5" w:right="-108" w:hanging="113"/>
              <w:jc w:val="left"/>
              <w:rPr>
                <w:rFonts w:cs="Arial"/>
                <w:sz w:val="20"/>
                <w:szCs w:val="20"/>
                <w:lang w:val="en-US"/>
              </w:rPr>
            </w:pPr>
            <w:r w:rsidRPr="0006704E">
              <w:rPr>
                <w:rFonts w:cs="Arial"/>
                <w:sz w:val="20"/>
                <w:szCs w:val="20"/>
                <w:lang w:val="en-US"/>
              </w:rPr>
              <w:t>Participants</w:t>
            </w:r>
            <w:r w:rsidR="0080547D">
              <w:rPr>
                <w:rFonts w:cs="Arial"/>
                <w:sz w:val="20"/>
                <w:szCs w:val="20"/>
                <w:lang w:val="en-US"/>
              </w:rPr>
              <w:t xml:space="preserve"> </w:t>
            </w:r>
            <w:r w:rsidR="00C4008A" w:rsidRPr="0006704E">
              <w:rPr>
                <w:rFonts w:cs="Arial"/>
                <w:sz w:val="20"/>
                <w:szCs w:val="20"/>
                <w:lang w:val="en-US"/>
              </w:rPr>
              <w:t>of the parent</w:t>
            </w:r>
          </w:p>
        </w:tc>
        <w:tc>
          <w:tcPr>
            <w:tcW w:w="935" w:type="dxa"/>
            <w:shd w:val="clear" w:color="auto" w:fill="auto"/>
            <w:vAlign w:val="bottom"/>
          </w:tcPr>
          <w:p w:rsidR="00C4008A" w:rsidRPr="0006704E" w:rsidRDefault="00C4008A" w:rsidP="0006704E">
            <w:pPr>
              <w:pStyle w:val="1CStyle6"/>
              <w:widowControl w:val="0"/>
              <w:spacing w:after="0" w:line="240" w:lineRule="auto"/>
              <w:ind w:left="-108" w:right="-108"/>
              <w:jc w:val="center"/>
              <w:rPr>
                <w:rFonts w:cs="Arial"/>
                <w:sz w:val="20"/>
                <w:szCs w:val="20"/>
                <w:highlight w:val="yellow"/>
                <w:lang w:val="en-US"/>
              </w:rPr>
            </w:pPr>
          </w:p>
        </w:tc>
        <w:tc>
          <w:tcPr>
            <w:tcW w:w="1701" w:type="dxa"/>
            <w:vAlign w:val="bottom"/>
          </w:tcPr>
          <w:p w:rsidR="00C4008A" w:rsidRPr="0006704E" w:rsidRDefault="001B1234" w:rsidP="0006704E">
            <w:pPr>
              <w:tabs>
                <w:tab w:val="decimal" w:pos="1247"/>
              </w:tabs>
              <w:rPr>
                <w:rFonts w:cs="Arial"/>
                <w:color w:val="000000"/>
                <w:sz w:val="20"/>
                <w:szCs w:val="20"/>
              </w:rPr>
            </w:pPr>
            <w:r w:rsidRPr="0006704E">
              <w:rPr>
                <w:rFonts w:cs="Arial"/>
                <w:bCs/>
                <w:color w:val="000000"/>
                <w:sz w:val="20"/>
                <w:szCs w:val="20"/>
              </w:rPr>
              <w:t>1</w:t>
            </w:r>
            <w:r w:rsidRPr="0006704E">
              <w:rPr>
                <w:rFonts w:cs="Arial"/>
                <w:bCs/>
                <w:color w:val="000000"/>
                <w:sz w:val="20"/>
                <w:szCs w:val="20"/>
                <w:lang w:val="en-US"/>
              </w:rPr>
              <w:t>12,119</w:t>
            </w:r>
          </w:p>
        </w:tc>
        <w:tc>
          <w:tcPr>
            <w:tcW w:w="1701" w:type="dxa"/>
            <w:vAlign w:val="bottom"/>
          </w:tcPr>
          <w:p w:rsidR="00C4008A" w:rsidRPr="0006704E" w:rsidRDefault="001B1234" w:rsidP="0006704E">
            <w:pPr>
              <w:tabs>
                <w:tab w:val="decimal" w:pos="1247"/>
              </w:tabs>
              <w:rPr>
                <w:rFonts w:cs="Arial"/>
                <w:color w:val="000000"/>
                <w:sz w:val="20"/>
                <w:szCs w:val="20"/>
              </w:rPr>
            </w:pPr>
            <w:r w:rsidRPr="0006704E">
              <w:rPr>
                <w:rFonts w:cs="Arial"/>
                <w:bCs/>
                <w:color w:val="000000"/>
                <w:sz w:val="20"/>
                <w:szCs w:val="20"/>
              </w:rPr>
              <w:t>(</w:t>
            </w:r>
            <w:r w:rsidR="00355443" w:rsidRPr="0006704E">
              <w:rPr>
                <w:rFonts w:cs="Arial"/>
                <w:bCs/>
                <w:color w:val="000000"/>
                <w:sz w:val="20"/>
                <w:szCs w:val="20"/>
                <w:lang w:val="en-US"/>
              </w:rPr>
              <w:t>228,733</w:t>
            </w:r>
            <w:r w:rsidRPr="0006704E">
              <w:rPr>
                <w:rFonts w:cs="Arial"/>
                <w:bCs/>
                <w:color w:val="000000"/>
                <w:sz w:val="20"/>
                <w:szCs w:val="20"/>
              </w:rPr>
              <w:t>)</w:t>
            </w:r>
          </w:p>
        </w:tc>
      </w:tr>
    </w:tbl>
    <w:p w:rsidR="00E1746D" w:rsidRPr="00C33FBC" w:rsidRDefault="00E1746D" w:rsidP="00C33FBC">
      <w:pPr>
        <w:rPr>
          <w:rFonts w:cs="Arial"/>
          <w:color w:val="000000"/>
          <w:sz w:val="18"/>
          <w:szCs w:val="18"/>
          <w:lang w:val="en-US" w:eastAsia="en-US"/>
        </w:rPr>
      </w:pPr>
    </w:p>
    <w:p w:rsidR="006D3CFD" w:rsidRPr="00C33FBC" w:rsidRDefault="006D3CFD" w:rsidP="00C33FBC">
      <w:pPr>
        <w:ind w:left="142" w:hanging="142"/>
        <w:rPr>
          <w:highlight w:val="yellow"/>
          <w:lang w:val="en-US"/>
        </w:rPr>
        <w:sectPr w:rsidR="006D3CFD" w:rsidRPr="00C33FBC" w:rsidSect="0006704E">
          <w:headerReference w:type="default" r:id="rId172"/>
          <w:pgSz w:w="11907" w:h="16840" w:code="9"/>
          <w:pgMar w:top="1134" w:right="851" w:bottom="851" w:left="1418" w:header="709" w:footer="709" w:gutter="0"/>
          <w:cols w:space="708"/>
          <w:docGrid w:linePitch="360"/>
        </w:sectPr>
      </w:pPr>
    </w:p>
    <w:tbl>
      <w:tblPr>
        <w:tblW w:w="9640" w:type="dxa"/>
        <w:tblInd w:w="108" w:type="dxa"/>
        <w:tblLayout w:type="fixed"/>
        <w:tblLook w:val="04A0" w:firstRow="1" w:lastRow="0" w:firstColumn="1" w:lastColumn="0" w:noHBand="0" w:noVBand="1"/>
      </w:tblPr>
      <w:tblGrid>
        <w:gridCol w:w="5301"/>
        <w:gridCol w:w="935"/>
        <w:gridCol w:w="1702"/>
        <w:gridCol w:w="1702"/>
      </w:tblGrid>
      <w:tr w:rsidR="007A43BA" w:rsidRPr="00E71266" w:rsidTr="0006704E">
        <w:trPr>
          <w:trHeight w:val="23"/>
        </w:trPr>
        <w:tc>
          <w:tcPr>
            <w:tcW w:w="2749" w:type="pct"/>
            <w:noWrap/>
            <w:vAlign w:val="bottom"/>
          </w:tcPr>
          <w:p w:rsidR="00D64194" w:rsidRPr="0006704E" w:rsidRDefault="00D64194" w:rsidP="0006704E">
            <w:pPr>
              <w:pStyle w:val="1CStyle7"/>
              <w:widowControl w:val="0"/>
              <w:spacing w:after="0" w:line="240" w:lineRule="auto"/>
              <w:ind w:left="5" w:right="-108" w:hanging="113"/>
              <w:jc w:val="left"/>
              <w:rPr>
                <w:rFonts w:cs="Arial"/>
                <w:b/>
                <w:sz w:val="20"/>
                <w:szCs w:val="20"/>
                <w:lang w:val="en-US"/>
              </w:rPr>
            </w:pPr>
          </w:p>
        </w:tc>
        <w:tc>
          <w:tcPr>
            <w:tcW w:w="485" w:type="pct"/>
            <w:vAlign w:val="bottom"/>
          </w:tcPr>
          <w:p w:rsidR="00D64194" w:rsidRPr="0006704E" w:rsidRDefault="00D64194" w:rsidP="0006704E">
            <w:pPr>
              <w:pStyle w:val="1CStyle1"/>
              <w:widowControl w:val="0"/>
              <w:spacing w:after="0" w:line="240" w:lineRule="auto"/>
              <w:ind w:left="-108" w:right="-108"/>
              <w:rPr>
                <w:rFonts w:cs="Arial"/>
                <w:sz w:val="20"/>
                <w:szCs w:val="20"/>
                <w:lang w:val="en-US"/>
              </w:rPr>
            </w:pPr>
          </w:p>
        </w:tc>
        <w:tc>
          <w:tcPr>
            <w:tcW w:w="1766" w:type="pct"/>
            <w:gridSpan w:val="2"/>
            <w:tcBorders>
              <w:bottom w:val="single" w:sz="6" w:space="0" w:color="auto"/>
            </w:tcBorders>
            <w:vAlign w:val="bottom"/>
          </w:tcPr>
          <w:p w:rsidR="00D64194" w:rsidRPr="0006704E" w:rsidRDefault="00D64194" w:rsidP="0006704E">
            <w:pPr>
              <w:pStyle w:val="1CStyle1"/>
              <w:widowControl w:val="0"/>
              <w:spacing w:after="0" w:line="240" w:lineRule="auto"/>
              <w:ind w:left="-108" w:right="-108"/>
              <w:rPr>
                <w:rFonts w:cs="Arial"/>
                <w:sz w:val="20"/>
                <w:szCs w:val="20"/>
                <w:lang w:val="en-US"/>
              </w:rPr>
            </w:pPr>
            <w:r w:rsidRPr="0006704E">
              <w:rPr>
                <w:rFonts w:cs="Arial"/>
                <w:sz w:val="20"/>
                <w:szCs w:val="20"/>
                <w:lang w:val="en-US"/>
              </w:rPr>
              <w:t>Year ended December 31</w:t>
            </w:r>
            <w:r w:rsidR="0022405C">
              <w:rPr>
                <w:rFonts w:cs="Arial"/>
                <w:sz w:val="20"/>
                <w:szCs w:val="20"/>
                <w:lang w:val="en-US"/>
              </w:rPr>
              <w:t>,</w:t>
            </w:r>
          </w:p>
        </w:tc>
      </w:tr>
      <w:tr w:rsidR="00D64194" w:rsidRPr="00E71266" w:rsidTr="0006704E">
        <w:trPr>
          <w:trHeight w:val="23"/>
        </w:trPr>
        <w:tc>
          <w:tcPr>
            <w:tcW w:w="2749" w:type="pct"/>
            <w:noWrap/>
            <w:vAlign w:val="bottom"/>
          </w:tcPr>
          <w:p w:rsidR="00D64194" w:rsidRPr="0006704E" w:rsidRDefault="00D64194" w:rsidP="0006704E">
            <w:pPr>
              <w:pStyle w:val="1CStyle7"/>
              <w:widowControl w:val="0"/>
              <w:spacing w:after="0" w:line="240" w:lineRule="auto"/>
              <w:ind w:left="5" w:right="-108" w:hanging="113"/>
              <w:jc w:val="left"/>
              <w:rPr>
                <w:rFonts w:cs="Arial"/>
                <w:b/>
                <w:sz w:val="20"/>
                <w:szCs w:val="20"/>
                <w:lang w:val="en-US"/>
              </w:rPr>
            </w:pPr>
          </w:p>
        </w:tc>
        <w:tc>
          <w:tcPr>
            <w:tcW w:w="485" w:type="pct"/>
            <w:tcBorders>
              <w:bottom w:val="single" w:sz="6" w:space="0" w:color="auto"/>
            </w:tcBorders>
            <w:vAlign w:val="bottom"/>
          </w:tcPr>
          <w:p w:rsidR="00D64194" w:rsidRPr="0006704E" w:rsidRDefault="00D64194" w:rsidP="0006704E">
            <w:pPr>
              <w:pStyle w:val="1CStyle1"/>
              <w:widowControl w:val="0"/>
              <w:spacing w:after="0" w:line="240" w:lineRule="auto"/>
              <w:ind w:left="-108" w:right="-108"/>
              <w:rPr>
                <w:rFonts w:cs="Arial"/>
                <w:b w:val="0"/>
                <w:sz w:val="20"/>
                <w:szCs w:val="20"/>
                <w:lang w:val="en-US"/>
              </w:rPr>
            </w:pPr>
            <w:r w:rsidRPr="0006704E">
              <w:rPr>
                <w:rFonts w:cs="Arial"/>
                <w:sz w:val="20"/>
                <w:szCs w:val="20"/>
                <w:lang w:val="en-US"/>
              </w:rPr>
              <w:t>Notes</w:t>
            </w:r>
          </w:p>
        </w:tc>
        <w:tc>
          <w:tcPr>
            <w:tcW w:w="883" w:type="pct"/>
            <w:tcBorders>
              <w:top w:val="single" w:sz="6" w:space="0" w:color="auto"/>
              <w:bottom w:val="single" w:sz="6" w:space="0" w:color="auto"/>
            </w:tcBorders>
            <w:vAlign w:val="bottom"/>
          </w:tcPr>
          <w:p w:rsidR="00D64194" w:rsidRPr="0006704E" w:rsidRDefault="00D64194" w:rsidP="0006704E">
            <w:pPr>
              <w:pStyle w:val="1CStyle1"/>
              <w:widowControl w:val="0"/>
              <w:spacing w:after="0" w:line="240" w:lineRule="auto"/>
              <w:ind w:left="-108" w:right="-108"/>
              <w:rPr>
                <w:rFonts w:cs="Arial"/>
                <w:b w:val="0"/>
                <w:sz w:val="20"/>
                <w:szCs w:val="20"/>
                <w:lang w:val="en-US"/>
              </w:rPr>
            </w:pPr>
            <w:r w:rsidRPr="0006704E">
              <w:rPr>
                <w:rFonts w:cs="Arial"/>
                <w:sz w:val="20"/>
                <w:szCs w:val="20"/>
                <w:lang w:val="en-US"/>
              </w:rPr>
              <w:t>2013</w:t>
            </w:r>
          </w:p>
        </w:tc>
        <w:tc>
          <w:tcPr>
            <w:tcW w:w="883" w:type="pct"/>
            <w:tcBorders>
              <w:top w:val="single" w:sz="6" w:space="0" w:color="auto"/>
              <w:bottom w:val="single" w:sz="6" w:space="0" w:color="auto"/>
            </w:tcBorders>
            <w:vAlign w:val="bottom"/>
          </w:tcPr>
          <w:p w:rsidR="00D64194" w:rsidRPr="0006704E" w:rsidRDefault="00D64194" w:rsidP="0006704E">
            <w:pPr>
              <w:pStyle w:val="1CStyle1"/>
              <w:widowControl w:val="0"/>
              <w:spacing w:after="0" w:line="240" w:lineRule="auto"/>
              <w:ind w:left="-108" w:right="-108"/>
              <w:rPr>
                <w:rFonts w:cs="Arial"/>
                <w:sz w:val="20"/>
                <w:szCs w:val="20"/>
                <w:lang w:val="en-US"/>
              </w:rPr>
            </w:pPr>
            <w:r w:rsidRPr="0006704E">
              <w:rPr>
                <w:rFonts w:cs="Arial"/>
                <w:sz w:val="20"/>
                <w:szCs w:val="20"/>
                <w:lang w:val="en-US"/>
              </w:rPr>
              <w:t>2014</w:t>
            </w:r>
          </w:p>
        </w:tc>
      </w:tr>
      <w:tr w:rsidR="00D64194" w:rsidRPr="00B47DDF" w:rsidTr="0006704E">
        <w:trPr>
          <w:trHeight w:val="23"/>
        </w:trPr>
        <w:tc>
          <w:tcPr>
            <w:tcW w:w="2749" w:type="pct"/>
            <w:noWrap/>
            <w:vAlign w:val="bottom"/>
          </w:tcPr>
          <w:p w:rsidR="00D64194" w:rsidRPr="0006704E" w:rsidRDefault="00D64194" w:rsidP="0006704E">
            <w:pPr>
              <w:ind w:left="5" w:right="-108" w:hanging="113"/>
              <w:rPr>
                <w:rFonts w:cs="Arial"/>
                <w:b/>
                <w:sz w:val="20"/>
                <w:szCs w:val="20"/>
                <w:lang w:val="en-US"/>
              </w:rPr>
            </w:pPr>
            <w:r w:rsidRPr="0006704E">
              <w:rPr>
                <w:rFonts w:cs="Arial"/>
                <w:b/>
                <w:sz w:val="20"/>
                <w:szCs w:val="20"/>
                <w:lang w:val="en-US"/>
              </w:rPr>
              <w:t>Cash flows from operating activities</w:t>
            </w:r>
          </w:p>
        </w:tc>
        <w:tc>
          <w:tcPr>
            <w:tcW w:w="485" w:type="pct"/>
            <w:tcBorders>
              <w:top w:val="single" w:sz="6" w:space="0" w:color="auto"/>
            </w:tcBorders>
            <w:vAlign w:val="bottom"/>
          </w:tcPr>
          <w:p w:rsidR="00D64194" w:rsidRPr="0006704E" w:rsidRDefault="00D64194" w:rsidP="0006704E">
            <w:pPr>
              <w:widowControl/>
              <w:ind w:left="-108" w:right="-108"/>
              <w:jc w:val="center"/>
              <w:rPr>
                <w:rFonts w:cs="Arial"/>
                <w:sz w:val="20"/>
                <w:szCs w:val="20"/>
                <w:highlight w:val="yellow"/>
                <w:lang w:val="en-US"/>
              </w:rPr>
            </w:pPr>
          </w:p>
        </w:tc>
        <w:tc>
          <w:tcPr>
            <w:tcW w:w="883" w:type="pct"/>
            <w:tcBorders>
              <w:top w:val="single" w:sz="6" w:space="0" w:color="auto"/>
            </w:tcBorders>
            <w:vAlign w:val="bottom"/>
          </w:tcPr>
          <w:p w:rsidR="00D64194" w:rsidRPr="0006704E" w:rsidRDefault="00D64194" w:rsidP="0006704E">
            <w:pPr>
              <w:widowControl/>
              <w:tabs>
                <w:tab w:val="decimal" w:pos="1247"/>
              </w:tabs>
              <w:rPr>
                <w:rFonts w:cs="Arial"/>
                <w:b/>
                <w:bCs/>
                <w:sz w:val="20"/>
                <w:szCs w:val="20"/>
                <w:lang w:val="en-US"/>
              </w:rPr>
            </w:pPr>
          </w:p>
        </w:tc>
        <w:tc>
          <w:tcPr>
            <w:tcW w:w="883" w:type="pct"/>
            <w:tcBorders>
              <w:top w:val="single" w:sz="6" w:space="0" w:color="auto"/>
            </w:tcBorders>
            <w:vAlign w:val="bottom"/>
          </w:tcPr>
          <w:p w:rsidR="00D64194" w:rsidRPr="0006704E" w:rsidRDefault="00D64194" w:rsidP="0006704E">
            <w:pPr>
              <w:widowControl/>
              <w:tabs>
                <w:tab w:val="decimal" w:pos="1247"/>
              </w:tabs>
              <w:rPr>
                <w:rFonts w:cs="Arial"/>
                <w:b/>
                <w:bCs/>
                <w:sz w:val="20"/>
                <w:szCs w:val="20"/>
                <w:lang w:val="en-US"/>
              </w:rPr>
            </w:pPr>
          </w:p>
        </w:tc>
      </w:tr>
      <w:tr w:rsidR="00ED39AB" w:rsidRPr="00E71266" w:rsidTr="0006704E">
        <w:trPr>
          <w:trHeight w:val="23"/>
        </w:trPr>
        <w:tc>
          <w:tcPr>
            <w:tcW w:w="2749" w:type="pct"/>
            <w:noWrap/>
            <w:vAlign w:val="bottom"/>
          </w:tcPr>
          <w:p w:rsidR="00ED39AB" w:rsidRPr="0006704E" w:rsidRDefault="00ED39AB" w:rsidP="0006704E">
            <w:pPr>
              <w:pStyle w:val="1CStyle7"/>
              <w:widowControl w:val="0"/>
              <w:spacing w:after="0" w:line="240" w:lineRule="auto"/>
              <w:ind w:left="5" w:right="-108" w:hanging="113"/>
              <w:jc w:val="left"/>
              <w:rPr>
                <w:rFonts w:cs="Arial"/>
                <w:b/>
                <w:sz w:val="20"/>
                <w:szCs w:val="20"/>
                <w:lang w:val="en-US"/>
              </w:rPr>
            </w:pPr>
            <w:r w:rsidRPr="0006704E">
              <w:rPr>
                <w:rFonts w:cs="Arial"/>
                <w:b/>
                <w:sz w:val="20"/>
                <w:szCs w:val="20"/>
                <w:lang w:val="en-US"/>
              </w:rPr>
              <w:t>Profit</w:t>
            </w:r>
            <w:r w:rsidR="001B1234" w:rsidRPr="0006704E">
              <w:rPr>
                <w:rFonts w:cs="Arial"/>
                <w:b/>
                <w:sz w:val="20"/>
                <w:szCs w:val="20"/>
                <w:lang w:val="en-US"/>
              </w:rPr>
              <w:t>/(</w:t>
            </w:r>
            <w:r w:rsidR="00B1085E" w:rsidRPr="00B1085E">
              <w:rPr>
                <w:rFonts w:cs="Arial"/>
                <w:b/>
                <w:sz w:val="20"/>
                <w:szCs w:val="20"/>
                <w:lang w:val="en-US"/>
              </w:rPr>
              <w:t>loss</w:t>
            </w:r>
            <w:r w:rsidR="001B1234" w:rsidRPr="0006704E">
              <w:rPr>
                <w:rFonts w:cs="Arial"/>
                <w:b/>
                <w:sz w:val="20"/>
                <w:szCs w:val="20"/>
                <w:lang w:val="en-US"/>
              </w:rPr>
              <w:t>)</w:t>
            </w:r>
            <w:r w:rsidRPr="0006704E">
              <w:rPr>
                <w:rFonts w:cs="Arial"/>
                <w:b/>
                <w:sz w:val="20"/>
                <w:szCs w:val="20"/>
                <w:lang w:val="en-US"/>
              </w:rPr>
              <w:t xml:space="preserve"> before tax</w:t>
            </w:r>
          </w:p>
        </w:tc>
        <w:tc>
          <w:tcPr>
            <w:tcW w:w="485" w:type="pct"/>
            <w:vAlign w:val="bottom"/>
          </w:tcPr>
          <w:p w:rsidR="00ED39AB" w:rsidRPr="0006704E" w:rsidRDefault="00ED39AB" w:rsidP="0006704E">
            <w:pPr>
              <w:pStyle w:val="1CStyle7"/>
              <w:widowControl w:val="0"/>
              <w:spacing w:after="0" w:line="240" w:lineRule="auto"/>
              <w:ind w:left="-108" w:right="-108"/>
              <w:rPr>
                <w:rFonts w:cs="Arial"/>
                <w:sz w:val="20"/>
                <w:szCs w:val="20"/>
                <w:highlight w:val="yellow"/>
                <w:lang w:val="en-US"/>
              </w:rPr>
            </w:pPr>
          </w:p>
        </w:tc>
        <w:tc>
          <w:tcPr>
            <w:tcW w:w="883" w:type="pct"/>
            <w:shd w:val="clear" w:color="auto" w:fill="auto"/>
            <w:vAlign w:val="bottom"/>
          </w:tcPr>
          <w:p w:rsidR="00ED39AB" w:rsidRPr="0006704E" w:rsidRDefault="001B1234" w:rsidP="0006704E">
            <w:pPr>
              <w:tabs>
                <w:tab w:val="decimal" w:pos="1247"/>
              </w:tabs>
              <w:rPr>
                <w:rFonts w:cs="Arial"/>
                <w:b/>
                <w:bCs/>
                <w:color w:val="000000"/>
                <w:sz w:val="20"/>
                <w:szCs w:val="20"/>
                <w:lang w:val="en-US"/>
              </w:rPr>
            </w:pPr>
            <w:r w:rsidRPr="0006704E">
              <w:rPr>
                <w:rFonts w:cs="Arial"/>
                <w:b/>
                <w:bCs/>
                <w:color w:val="000000"/>
                <w:sz w:val="20"/>
                <w:szCs w:val="20"/>
                <w:lang w:val="en-US"/>
              </w:rPr>
              <w:t>207</w:t>
            </w:r>
            <w:r w:rsidR="00ED39AB" w:rsidRPr="0006704E">
              <w:rPr>
                <w:rFonts w:cs="Arial"/>
                <w:b/>
                <w:bCs/>
                <w:color w:val="000000"/>
                <w:sz w:val="20"/>
                <w:szCs w:val="20"/>
                <w:lang w:val="en-US"/>
              </w:rPr>
              <w:t>,</w:t>
            </w:r>
            <w:r w:rsidRPr="0006704E">
              <w:rPr>
                <w:rFonts w:cs="Arial"/>
                <w:b/>
                <w:bCs/>
                <w:color w:val="000000"/>
                <w:sz w:val="20"/>
                <w:szCs w:val="20"/>
                <w:lang w:val="en-US"/>
              </w:rPr>
              <w:t>090</w:t>
            </w:r>
          </w:p>
        </w:tc>
        <w:tc>
          <w:tcPr>
            <w:tcW w:w="883" w:type="pct"/>
            <w:vAlign w:val="bottom"/>
          </w:tcPr>
          <w:p w:rsidR="00ED39AB" w:rsidRPr="0006704E" w:rsidRDefault="001B1234" w:rsidP="0006704E">
            <w:pPr>
              <w:tabs>
                <w:tab w:val="decimal" w:pos="1247"/>
              </w:tabs>
              <w:rPr>
                <w:rFonts w:cs="Arial"/>
                <w:b/>
                <w:bCs/>
                <w:color w:val="000000"/>
                <w:sz w:val="20"/>
                <w:szCs w:val="20"/>
                <w:lang w:val="en-US"/>
              </w:rPr>
            </w:pPr>
            <w:r w:rsidRPr="0006704E">
              <w:rPr>
                <w:rFonts w:cs="Arial"/>
                <w:b/>
                <w:bCs/>
                <w:color w:val="000000"/>
                <w:sz w:val="20"/>
                <w:szCs w:val="20"/>
                <w:lang w:val="en-US"/>
              </w:rPr>
              <w:t>(2</w:t>
            </w:r>
            <w:r w:rsidR="00355443" w:rsidRPr="0006704E">
              <w:rPr>
                <w:rFonts w:cs="Arial"/>
                <w:b/>
                <w:bCs/>
                <w:color w:val="000000"/>
                <w:sz w:val="20"/>
                <w:szCs w:val="20"/>
                <w:lang w:val="en-US"/>
              </w:rPr>
              <w:t>6</w:t>
            </w:r>
            <w:r w:rsidR="00C4008A" w:rsidRPr="0006704E">
              <w:rPr>
                <w:rFonts w:cs="Arial"/>
                <w:b/>
                <w:bCs/>
                <w:color w:val="000000"/>
                <w:sz w:val="20"/>
                <w:szCs w:val="20"/>
                <w:lang w:val="en-US"/>
              </w:rPr>
              <w:t>,</w:t>
            </w:r>
            <w:r w:rsidR="00355443" w:rsidRPr="0006704E">
              <w:rPr>
                <w:rFonts w:cs="Arial"/>
                <w:b/>
                <w:bCs/>
                <w:color w:val="000000"/>
                <w:sz w:val="20"/>
                <w:szCs w:val="20"/>
                <w:lang w:val="en-US"/>
              </w:rPr>
              <w:t>547</w:t>
            </w:r>
            <w:r w:rsidRPr="0006704E">
              <w:rPr>
                <w:rFonts w:cs="Arial"/>
                <w:b/>
                <w:bCs/>
                <w:color w:val="000000"/>
                <w:sz w:val="20"/>
                <w:szCs w:val="20"/>
                <w:lang w:val="en-US"/>
              </w:rPr>
              <w:t>)</w:t>
            </w:r>
          </w:p>
        </w:tc>
      </w:tr>
      <w:tr w:rsidR="00ED39AB" w:rsidRPr="00B47DDF" w:rsidTr="0006704E">
        <w:trPr>
          <w:trHeight w:val="624"/>
        </w:trPr>
        <w:tc>
          <w:tcPr>
            <w:tcW w:w="2749" w:type="pct"/>
            <w:noWrap/>
            <w:vAlign w:val="bottom"/>
          </w:tcPr>
          <w:p w:rsidR="00ED39AB" w:rsidRPr="0006704E" w:rsidRDefault="00ED39AB" w:rsidP="0006704E">
            <w:pPr>
              <w:pStyle w:val="1CStyle7"/>
              <w:widowControl w:val="0"/>
              <w:spacing w:after="0" w:line="240" w:lineRule="auto"/>
              <w:ind w:left="5" w:right="-108" w:hanging="113"/>
              <w:jc w:val="left"/>
              <w:rPr>
                <w:rFonts w:cs="Arial"/>
                <w:i/>
                <w:sz w:val="20"/>
                <w:szCs w:val="20"/>
                <w:lang w:val="en-US"/>
              </w:rPr>
            </w:pPr>
            <w:r w:rsidRPr="0006704E">
              <w:rPr>
                <w:rFonts w:cs="Arial"/>
                <w:i/>
                <w:sz w:val="20"/>
                <w:szCs w:val="20"/>
                <w:lang w:val="en-US"/>
              </w:rPr>
              <w:t>Adjustments to reconcile profit before income tax to net cash flows generated from operating activities</w:t>
            </w:r>
          </w:p>
        </w:tc>
        <w:tc>
          <w:tcPr>
            <w:tcW w:w="485" w:type="pct"/>
            <w:vAlign w:val="bottom"/>
          </w:tcPr>
          <w:p w:rsidR="00ED39AB" w:rsidRPr="0006704E" w:rsidRDefault="00ED39AB" w:rsidP="0006704E">
            <w:pPr>
              <w:pStyle w:val="1CStyle7"/>
              <w:widowControl w:val="0"/>
              <w:spacing w:after="0" w:line="240" w:lineRule="auto"/>
              <w:ind w:left="-108" w:right="-108"/>
              <w:rPr>
                <w:rFonts w:cs="Arial"/>
                <w:sz w:val="20"/>
                <w:szCs w:val="20"/>
                <w:highlight w:val="yellow"/>
                <w:lang w:val="en-US"/>
              </w:rPr>
            </w:pPr>
          </w:p>
        </w:tc>
        <w:tc>
          <w:tcPr>
            <w:tcW w:w="883" w:type="pct"/>
            <w:shd w:val="clear" w:color="auto" w:fill="auto"/>
            <w:vAlign w:val="bottom"/>
          </w:tcPr>
          <w:p w:rsidR="00ED39AB" w:rsidRPr="0006704E" w:rsidRDefault="00ED39AB" w:rsidP="0006704E">
            <w:pPr>
              <w:tabs>
                <w:tab w:val="decimal" w:pos="1247"/>
              </w:tabs>
              <w:rPr>
                <w:rFonts w:cs="Arial"/>
                <w:bCs/>
                <w:sz w:val="20"/>
                <w:szCs w:val="20"/>
                <w:lang w:val="en-US"/>
              </w:rPr>
            </w:pPr>
          </w:p>
        </w:tc>
        <w:tc>
          <w:tcPr>
            <w:tcW w:w="883" w:type="pct"/>
            <w:vAlign w:val="bottom"/>
          </w:tcPr>
          <w:p w:rsidR="00ED39AB" w:rsidRPr="0006704E" w:rsidRDefault="00ED39AB" w:rsidP="0006704E">
            <w:pPr>
              <w:tabs>
                <w:tab w:val="decimal" w:pos="1247"/>
              </w:tabs>
              <w:rPr>
                <w:rFonts w:cs="Arial"/>
                <w:bCs/>
                <w:sz w:val="20"/>
                <w:szCs w:val="20"/>
                <w:lang w:val="en-US"/>
              </w:rPr>
            </w:pPr>
          </w:p>
        </w:tc>
      </w:tr>
      <w:tr w:rsidR="00D8414D" w:rsidRPr="00E71266" w:rsidTr="0006704E">
        <w:trPr>
          <w:trHeight w:val="23"/>
        </w:trPr>
        <w:tc>
          <w:tcPr>
            <w:tcW w:w="2749" w:type="pct"/>
            <w:noWrap/>
            <w:vAlign w:val="bottom"/>
          </w:tcPr>
          <w:p w:rsidR="00D8414D" w:rsidRPr="0006704E" w:rsidRDefault="00D8414D" w:rsidP="0006704E">
            <w:pPr>
              <w:pStyle w:val="1CStyle7"/>
              <w:widowControl w:val="0"/>
              <w:spacing w:after="0" w:line="240" w:lineRule="auto"/>
              <w:ind w:left="5" w:right="-108" w:hanging="113"/>
              <w:jc w:val="left"/>
              <w:rPr>
                <w:rFonts w:cs="Arial"/>
                <w:sz w:val="20"/>
                <w:szCs w:val="20"/>
                <w:lang w:val="en-US"/>
              </w:rPr>
            </w:pPr>
            <w:r w:rsidRPr="0006704E">
              <w:rPr>
                <w:rFonts w:cs="Arial"/>
                <w:sz w:val="20"/>
                <w:szCs w:val="20"/>
                <w:lang w:val="en-US"/>
              </w:rPr>
              <w:t xml:space="preserve">Distributions to </w:t>
            </w:r>
            <w:r w:rsidR="00985D72" w:rsidRPr="0006704E">
              <w:rPr>
                <w:rFonts w:cs="Arial"/>
                <w:sz w:val="20"/>
                <w:szCs w:val="20"/>
                <w:lang w:val="en-US"/>
              </w:rPr>
              <w:t>participants</w:t>
            </w:r>
          </w:p>
        </w:tc>
        <w:tc>
          <w:tcPr>
            <w:tcW w:w="485" w:type="pct"/>
            <w:vAlign w:val="bottom"/>
          </w:tcPr>
          <w:p w:rsidR="00D8414D" w:rsidRPr="0006704E" w:rsidRDefault="00D8414D" w:rsidP="0006704E">
            <w:pPr>
              <w:pStyle w:val="1CStyle7"/>
              <w:widowControl w:val="0"/>
              <w:spacing w:after="0" w:line="240" w:lineRule="auto"/>
              <w:ind w:left="-108" w:right="-108"/>
              <w:rPr>
                <w:rFonts w:cs="Arial"/>
                <w:sz w:val="20"/>
                <w:szCs w:val="20"/>
                <w:lang w:val="en-US"/>
              </w:rPr>
            </w:pPr>
          </w:p>
        </w:tc>
        <w:tc>
          <w:tcPr>
            <w:tcW w:w="883" w:type="pct"/>
            <w:shd w:val="clear" w:color="auto" w:fill="auto"/>
            <w:vAlign w:val="bottom"/>
          </w:tcPr>
          <w:p w:rsidR="00D8414D" w:rsidRPr="0006704E" w:rsidRDefault="00D8414D" w:rsidP="0006704E">
            <w:pPr>
              <w:tabs>
                <w:tab w:val="decimal" w:pos="1247"/>
              </w:tabs>
              <w:rPr>
                <w:rFonts w:cs="Arial"/>
                <w:sz w:val="20"/>
                <w:szCs w:val="20"/>
              </w:rPr>
            </w:pPr>
            <w:r w:rsidRPr="0006704E">
              <w:rPr>
                <w:rFonts w:cs="Arial"/>
                <w:sz w:val="20"/>
                <w:szCs w:val="20"/>
              </w:rPr>
              <w:t>–</w:t>
            </w:r>
          </w:p>
        </w:tc>
        <w:tc>
          <w:tcPr>
            <w:tcW w:w="883" w:type="pct"/>
            <w:vAlign w:val="bottom"/>
          </w:tcPr>
          <w:p w:rsidR="00D8414D" w:rsidRPr="0006704E" w:rsidRDefault="00D8414D" w:rsidP="0006704E">
            <w:pPr>
              <w:tabs>
                <w:tab w:val="decimal" w:pos="1247"/>
              </w:tabs>
              <w:rPr>
                <w:rFonts w:cs="Arial"/>
                <w:color w:val="000000"/>
                <w:sz w:val="20"/>
                <w:szCs w:val="20"/>
                <w:lang w:val="en-US"/>
              </w:rPr>
            </w:pPr>
            <w:r w:rsidRPr="0006704E">
              <w:rPr>
                <w:rFonts w:cs="Arial"/>
                <w:color w:val="000000"/>
                <w:sz w:val="20"/>
                <w:szCs w:val="20"/>
                <w:lang w:val="en-US"/>
              </w:rPr>
              <w:t>293,321</w:t>
            </w:r>
          </w:p>
        </w:tc>
      </w:tr>
      <w:tr w:rsidR="00ED39AB" w:rsidRPr="00E71266" w:rsidTr="0006704E">
        <w:trPr>
          <w:trHeight w:val="23"/>
        </w:trPr>
        <w:tc>
          <w:tcPr>
            <w:tcW w:w="2749" w:type="pct"/>
            <w:noWrap/>
            <w:vAlign w:val="bottom"/>
          </w:tcPr>
          <w:p w:rsidR="00ED39AB" w:rsidRPr="0006704E" w:rsidRDefault="00ED39AB" w:rsidP="0006704E">
            <w:pPr>
              <w:pStyle w:val="1CStyle7"/>
              <w:widowControl w:val="0"/>
              <w:spacing w:after="0" w:line="240" w:lineRule="auto"/>
              <w:ind w:left="5" w:right="-108" w:hanging="113"/>
              <w:jc w:val="left"/>
              <w:rPr>
                <w:rFonts w:cs="Arial"/>
                <w:sz w:val="20"/>
                <w:szCs w:val="20"/>
                <w:lang w:val="en-US"/>
              </w:rPr>
            </w:pPr>
            <w:r w:rsidRPr="0006704E">
              <w:rPr>
                <w:rFonts w:cs="Arial"/>
                <w:sz w:val="20"/>
                <w:szCs w:val="20"/>
                <w:lang w:val="en-US"/>
              </w:rPr>
              <w:t>Depreciation and amortization</w:t>
            </w:r>
          </w:p>
        </w:tc>
        <w:tc>
          <w:tcPr>
            <w:tcW w:w="485" w:type="pct"/>
            <w:vAlign w:val="bottom"/>
          </w:tcPr>
          <w:p w:rsidR="00ED39AB" w:rsidRPr="0006704E" w:rsidRDefault="00ED39AB" w:rsidP="0006704E">
            <w:pPr>
              <w:pStyle w:val="1CStyle7"/>
              <w:widowControl w:val="0"/>
              <w:spacing w:after="0" w:line="240" w:lineRule="auto"/>
              <w:ind w:left="-108" w:right="-108"/>
              <w:rPr>
                <w:rFonts w:cs="Arial"/>
                <w:sz w:val="20"/>
                <w:szCs w:val="20"/>
                <w:lang w:val="en-US"/>
              </w:rPr>
            </w:pPr>
          </w:p>
        </w:tc>
        <w:tc>
          <w:tcPr>
            <w:tcW w:w="883" w:type="pct"/>
            <w:shd w:val="clear" w:color="auto" w:fill="auto"/>
            <w:vAlign w:val="bottom"/>
          </w:tcPr>
          <w:p w:rsidR="00ED39AB" w:rsidRPr="0006704E" w:rsidRDefault="00ED39AB" w:rsidP="0006704E">
            <w:pPr>
              <w:tabs>
                <w:tab w:val="decimal" w:pos="1247"/>
              </w:tabs>
              <w:rPr>
                <w:rFonts w:cs="Arial"/>
                <w:sz w:val="20"/>
                <w:szCs w:val="20"/>
              </w:rPr>
            </w:pPr>
            <w:r w:rsidRPr="0006704E">
              <w:rPr>
                <w:rFonts w:cs="Arial"/>
                <w:sz w:val="20"/>
                <w:szCs w:val="20"/>
              </w:rPr>
              <w:t>8</w:t>
            </w:r>
            <w:r w:rsidRPr="0006704E">
              <w:rPr>
                <w:rFonts w:cs="Arial"/>
                <w:sz w:val="20"/>
                <w:szCs w:val="20"/>
                <w:lang w:val="en-US"/>
              </w:rPr>
              <w:t>,</w:t>
            </w:r>
            <w:r w:rsidRPr="0006704E">
              <w:rPr>
                <w:rFonts w:cs="Arial"/>
                <w:sz w:val="20"/>
                <w:szCs w:val="20"/>
              </w:rPr>
              <w:t>874</w:t>
            </w:r>
          </w:p>
        </w:tc>
        <w:tc>
          <w:tcPr>
            <w:tcW w:w="883" w:type="pct"/>
            <w:vAlign w:val="bottom"/>
          </w:tcPr>
          <w:p w:rsidR="00ED39AB" w:rsidRPr="0006704E" w:rsidRDefault="00C4008A" w:rsidP="0006704E">
            <w:pPr>
              <w:tabs>
                <w:tab w:val="decimal" w:pos="1247"/>
              </w:tabs>
              <w:rPr>
                <w:rFonts w:cs="Arial"/>
                <w:sz w:val="20"/>
                <w:szCs w:val="20"/>
              </w:rPr>
            </w:pPr>
            <w:r w:rsidRPr="0006704E">
              <w:rPr>
                <w:rFonts w:cs="Arial"/>
                <w:color w:val="000000"/>
                <w:sz w:val="20"/>
                <w:szCs w:val="20"/>
                <w:lang w:val="en-US"/>
              </w:rPr>
              <w:t>45,</w:t>
            </w:r>
            <w:r w:rsidR="001B1234" w:rsidRPr="0006704E">
              <w:rPr>
                <w:rFonts w:cs="Arial"/>
                <w:color w:val="000000"/>
                <w:sz w:val="20"/>
                <w:szCs w:val="20"/>
                <w:lang w:val="en-US"/>
              </w:rPr>
              <w:t>221</w:t>
            </w:r>
          </w:p>
        </w:tc>
      </w:tr>
      <w:tr w:rsidR="00ED39AB" w:rsidRPr="00E71266" w:rsidTr="0006704E">
        <w:trPr>
          <w:trHeight w:val="23"/>
        </w:trPr>
        <w:tc>
          <w:tcPr>
            <w:tcW w:w="2749" w:type="pct"/>
            <w:noWrap/>
            <w:vAlign w:val="bottom"/>
          </w:tcPr>
          <w:p w:rsidR="00ED39AB" w:rsidRPr="0006704E" w:rsidRDefault="00ED39AB" w:rsidP="0006704E">
            <w:pPr>
              <w:pStyle w:val="1CStyle7"/>
              <w:widowControl w:val="0"/>
              <w:spacing w:after="0" w:line="240" w:lineRule="auto"/>
              <w:ind w:left="5" w:right="-108" w:hanging="113"/>
              <w:jc w:val="left"/>
              <w:rPr>
                <w:rFonts w:cs="Arial"/>
                <w:sz w:val="20"/>
                <w:szCs w:val="20"/>
                <w:lang w:val="en-US"/>
              </w:rPr>
            </w:pPr>
            <w:r w:rsidRPr="0006704E">
              <w:rPr>
                <w:rFonts w:cs="Arial"/>
                <w:sz w:val="20"/>
                <w:szCs w:val="20"/>
                <w:lang w:val="en-US"/>
              </w:rPr>
              <w:t>Interest income, net</w:t>
            </w:r>
          </w:p>
        </w:tc>
        <w:tc>
          <w:tcPr>
            <w:tcW w:w="485" w:type="pct"/>
            <w:vAlign w:val="bottom"/>
          </w:tcPr>
          <w:p w:rsidR="00ED39AB" w:rsidRPr="0006704E" w:rsidRDefault="00C4008A" w:rsidP="0006704E">
            <w:pPr>
              <w:pStyle w:val="1CStyle7"/>
              <w:widowControl w:val="0"/>
              <w:spacing w:after="0" w:line="240" w:lineRule="auto"/>
              <w:ind w:left="-108" w:right="-108"/>
              <w:rPr>
                <w:rFonts w:cs="Arial"/>
                <w:sz w:val="20"/>
                <w:szCs w:val="20"/>
                <w:lang w:val="en-US"/>
              </w:rPr>
            </w:pPr>
            <w:r w:rsidRPr="0006704E">
              <w:rPr>
                <w:rFonts w:cs="Arial"/>
                <w:sz w:val="20"/>
                <w:szCs w:val="20"/>
                <w:lang w:val="en-US"/>
              </w:rPr>
              <w:t>16</w:t>
            </w:r>
          </w:p>
        </w:tc>
        <w:tc>
          <w:tcPr>
            <w:tcW w:w="883" w:type="pct"/>
            <w:shd w:val="clear" w:color="auto" w:fill="auto"/>
            <w:vAlign w:val="bottom"/>
          </w:tcPr>
          <w:p w:rsidR="00ED39AB" w:rsidRPr="0006704E" w:rsidRDefault="00ED39AB" w:rsidP="0006704E">
            <w:pPr>
              <w:tabs>
                <w:tab w:val="decimal" w:pos="1247"/>
              </w:tabs>
              <w:rPr>
                <w:rFonts w:cs="Arial"/>
                <w:sz w:val="20"/>
                <w:szCs w:val="20"/>
              </w:rPr>
            </w:pPr>
            <w:r w:rsidRPr="0006704E">
              <w:rPr>
                <w:rFonts w:cs="Arial"/>
                <w:sz w:val="20"/>
                <w:szCs w:val="20"/>
              </w:rPr>
              <w:t>(30</w:t>
            </w:r>
            <w:r w:rsidRPr="0006704E">
              <w:rPr>
                <w:rFonts w:cs="Arial"/>
                <w:sz w:val="20"/>
                <w:szCs w:val="20"/>
                <w:lang w:val="en-US"/>
              </w:rPr>
              <w:t>,</w:t>
            </w:r>
            <w:r w:rsidRPr="0006704E">
              <w:rPr>
                <w:rFonts w:cs="Arial"/>
                <w:sz w:val="20"/>
                <w:szCs w:val="20"/>
              </w:rPr>
              <w:t>543)</w:t>
            </w:r>
          </w:p>
        </w:tc>
        <w:tc>
          <w:tcPr>
            <w:tcW w:w="883" w:type="pct"/>
            <w:vAlign w:val="bottom"/>
          </w:tcPr>
          <w:p w:rsidR="00ED39AB" w:rsidRPr="0006704E" w:rsidRDefault="00ED39AB" w:rsidP="0006704E">
            <w:pPr>
              <w:tabs>
                <w:tab w:val="decimal" w:pos="1247"/>
              </w:tabs>
              <w:rPr>
                <w:rFonts w:cs="Arial"/>
                <w:sz w:val="20"/>
                <w:szCs w:val="20"/>
              </w:rPr>
            </w:pPr>
            <w:r w:rsidRPr="0006704E">
              <w:rPr>
                <w:rFonts w:cs="Arial"/>
                <w:sz w:val="20"/>
                <w:szCs w:val="20"/>
              </w:rPr>
              <w:t>(87</w:t>
            </w:r>
            <w:r w:rsidRPr="0006704E">
              <w:rPr>
                <w:rFonts w:cs="Arial"/>
                <w:sz w:val="20"/>
                <w:szCs w:val="20"/>
                <w:lang w:val="en-US"/>
              </w:rPr>
              <w:t>,</w:t>
            </w:r>
            <w:r w:rsidRPr="0006704E">
              <w:rPr>
                <w:rFonts w:cs="Arial"/>
                <w:sz w:val="20"/>
                <w:szCs w:val="20"/>
              </w:rPr>
              <w:t>616)</w:t>
            </w:r>
          </w:p>
        </w:tc>
      </w:tr>
      <w:tr w:rsidR="001B1234" w:rsidRPr="00E71266" w:rsidTr="0006704E">
        <w:trPr>
          <w:trHeight w:val="23"/>
        </w:trPr>
        <w:tc>
          <w:tcPr>
            <w:tcW w:w="2749" w:type="pct"/>
            <w:noWrap/>
            <w:vAlign w:val="bottom"/>
          </w:tcPr>
          <w:p w:rsidR="001B1234" w:rsidRPr="0006704E" w:rsidRDefault="001B1234" w:rsidP="0006704E">
            <w:pPr>
              <w:pStyle w:val="1CStyle7"/>
              <w:widowControl w:val="0"/>
              <w:spacing w:after="0" w:line="240" w:lineRule="auto"/>
              <w:ind w:left="5" w:right="-108" w:hanging="113"/>
              <w:jc w:val="left"/>
              <w:rPr>
                <w:rFonts w:cs="Arial"/>
                <w:sz w:val="20"/>
                <w:szCs w:val="20"/>
                <w:lang w:val="en-US"/>
              </w:rPr>
            </w:pPr>
            <w:r w:rsidRPr="0006704E">
              <w:rPr>
                <w:rFonts w:cs="Arial"/>
                <w:sz w:val="20"/>
                <w:szCs w:val="20"/>
                <w:lang w:val="en-US"/>
              </w:rPr>
              <w:t>Change in fair value of financial instruments</w:t>
            </w:r>
          </w:p>
        </w:tc>
        <w:tc>
          <w:tcPr>
            <w:tcW w:w="485" w:type="pct"/>
            <w:vAlign w:val="bottom"/>
          </w:tcPr>
          <w:p w:rsidR="001B1234" w:rsidRPr="0006704E" w:rsidRDefault="001B1234" w:rsidP="0006704E">
            <w:pPr>
              <w:pStyle w:val="1CStyle7"/>
              <w:widowControl w:val="0"/>
              <w:spacing w:after="0" w:line="240" w:lineRule="auto"/>
              <w:ind w:left="-108" w:right="-108"/>
              <w:rPr>
                <w:rFonts w:cs="Arial"/>
                <w:sz w:val="20"/>
                <w:szCs w:val="20"/>
                <w:lang w:val="en-US"/>
              </w:rPr>
            </w:pPr>
          </w:p>
        </w:tc>
        <w:tc>
          <w:tcPr>
            <w:tcW w:w="883" w:type="pct"/>
            <w:shd w:val="clear" w:color="auto" w:fill="auto"/>
            <w:vAlign w:val="bottom"/>
          </w:tcPr>
          <w:p w:rsidR="001B1234" w:rsidRPr="0006704E" w:rsidRDefault="001B1234" w:rsidP="0006704E">
            <w:pPr>
              <w:tabs>
                <w:tab w:val="decimal" w:pos="1247"/>
              </w:tabs>
              <w:rPr>
                <w:rFonts w:cs="Arial"/>
                <w:sz w:val="20"/>
                <w:szCs w:val="20"/>
                <w:lang w:val="en-US"/>
              </w:rPr>
            </w:pPr>
            <w:r w:rsidRPr="0006704E">
              <w:rPr>
                <w:rFonts w:cs="Arial"/>
                <w:sz w:val="20"/>
                <w:szCs w:val="20"/>
              </w:rPr>
              <w:t>–</w:t>
            </w:r>
          </w:p>
        </w:tc>
        <w:tc>
          <w:tcPr>
            <w:tcW w:w="883" w:type="pct"/>
            <w:vAlign w:val="bottom"/>
          </w:tcPr>
          <w:p w:rsidR="001B1234" w:rsidRPr="0006704E" w:rsidRDefault="001B1234" w:rsidP="0006704E">
            <w:pPr>
              <w:tabs>
                <w:tab w:val="decimal" w:pos="1247"/>
              </w:tabs>
              <w:rPr>
                <w:rFonts w:cs="Arial"/>
                <w:sz w:val="20"/>
                <w:szCs w:val="20"/>
                <w:lang w:val="en-US"/>
              </w:rPr>
            </w:pPr>
            <w:r w:rsidRPr="0006704E">
              <w:rPr>
                <w:rFonts w:cs="Arial"/>
                <w:color w:val="000000"/>
                <w:sz w:val="20"/>
                <w:szCs w:val="20"/>
                <w:lang w:val="en-US"/>
              </w:rPr>
              <w:t>7,037</w:t>
            </w:r>
          </w:p>
        </w:tc>
      </w:tr>
      <w:tr w:rsidR="00ED39AB" w:rsidRPr="00E71266" w:rsidTr="0006704E">
        <w:trPr>
          <w:trHeight w:val="23"/>
        </w:trPr>
        <w:tc>
          <w:tcPr>
            <w:tcW w:w="2749" w:type="pct"/>
            <w:noWrap/>
            <w:vAlign w:val="bottom"/>
          </w:tcPr>
          <w:p w:rsidR="00ED39AB" w:rsidRPr="0006704E" w:rsidRDefault="00ED39AB" w:rsidP="0006704E">
            <w:pPr>
              <w:pStyle w:val="1CStyle7"/>
              <w:widowControl w:val="0"/>
              <w:spacing w:after="0" w:line="240" w:lineRule="auto"/>
              <w:ind w:left="5" w:right="-108" w:hanging="113"/>
              <w:jc w:val="left"/>
              <w:rPr>
                <w:rFonts w:cs="Arial"/>
                <w:sz w:val="20"/>
                <w:szCs w:val="20"/>
                <w:lang w:val="en-US"/>
              </w:rPr>
            </w:pPr>
            <w:r w:rsidRPr="0006704E">
              <w:rPr>
                <w:rFonts w:cs="Arial"/>
                <w:sz w:val="20"/>
                <w:szCs w:val="20"/>
                <w:lang w:val="en-US"/>
              </w:rPr>
              <w:t>Bad debt expense</w:t>
            </w:r>
          </w:p>
        </w:tc>
        <w:tc>
          <w:tcPr>
            <w:tcW w:w="485" w:type="pct"/>
            <w:vAlign w:val="bottom"/>
          </w:tcPr>
          <w:p w:rsidR="00ED39AB" w:rsidRPr="0006704E" w:rsidRDefault="00C4008A" w:rsidP="0006704E">
            <w:pPr>
              <w:pStyle w:val="1CStyle7"/>
              <w:widowControl w:val="0"/>
              <w:spacing w:after="0" w:line="240" w:lineRule="auto"/>
              <w:ind w:left="-108" w:right="-108"/>
              <w:rPr>
                <w:rFonts w:cs="Arial"/>
                <w:sz w:val="20"/>
                <w:szCs w:val="20"/>
                <w:lang w:val="en-US"/>
              </w:rPr>
            </w:pPr>
            <w:r w:rsidRPr="0006704E">
              <w:rPr>
                <w:rFonts w:cs="Arial"/>
                <w:sz w:val="20"/>
                <w:szCs w:val="20"/>
                <w:lang w:val="en-US"/>
              </w:rPr>
              <w:t>18</w:t>
            </w:r>
          </w:p>
        </w:tc>
        <w:tc>
          <w:tcPr>
            <w:tcW w:w="883" w:type="pct"/>
            <w:shd w:val="clear" w:color="auto" w:fill="auto"/>
            <w:vAlign w:val="bottom"/>
          </w:tcPr>
          <w:p w:rsidR="00ED39AB" w:rsidRPr="0006704E" w:rsidRDefault="00ED39AB" w:rsidP="0006704E">
            <w:pPr>
              <w:tabs>
                <w:tab w:val="decimal" w:pos="1247"/>
              </w:tabs>
              <w:rPr>
                <w:rFonts w:cs="Arial"/>
                <w:sz w:val="20"/>
                <w:szCs w:val="20"/>
              </w:rPr>
            </w:pPr>
            <w:r w:rsidRPr="0006704E">
              <w:rPr>
                <w:rFonts w:cs="Arial"/>
                <w:sz w:val="20"/>
                <w:szCs w:val="20"/>
              </w:rPr>
              <w:t>13</w:t>
            </w:r>
            <w:r w:rsidRPr="0006704E">
              <w:rPr>
                <w:rFonts w:cs="Arial"/>
                <w:sz w:val="20"/>
                <w:szCs w:val="20"/>
                <w:lang w:val="en-US"/>
              </w:rPr>
              <w:t>,</w:t>
            </w:r>
            <w:r w:rsidRPr="0006704E">
              <w:rPr>
                <w:rFonts w:cs="Arial"/>
                <w:sz w:val="20"/>
                <w:szCs w:val="20"/>
              </w:rPr>
              <w:t>794</w:t>
            </w:r>
          </w:p>
        </w:tc>
        <w:tc>
          <w:tcPr>
            <w:tcW w:w="883" w:type="pct"/>
            <w:vAlign w:val="bottom"/>
          </w:tcPr>
          <w:p w:rsidR="00ED39AB" w:rsidRPr="0006704E" w:rsidRDefault="001B1234" w:rsidP="0006704E">
            <w:pPr>
              <w:tabs>
                <w:tab w:val="decimal" w:pos="1247"/>
              </w:tabs>
              <w:rPr>
                <w:rFonts w:cs="Arial"/>
                <w:sz w:val="20"/>
                <w:szCs w:val="20"/>
                <w:lang w:val="en-US"/>
              </w:rPr>
            </w:pPr>
            <w:r w:rsidRPr="0006704E">
              <w:rPr>
                <w:rFonts w:cs="Arial"/>
                <w:sz w:val="20"/>
                <w:szCs w:val="20"/>
                <w:lang w:val="en-US"/>
              </w:rPr>
              <w:t>1</w:t>
            </w:r>
            <w:r w:rsidR="00355443" w:rsidRPr="0006704E">
              <w:rPr>
                <w:rFonts w:cs="Arial"/>
                <w:sz w:val="20"/>
                <w:szCs w:val="20"/>
                <w:lang w:val="en-US"/>
              </w:rPr>
              <w:t>5</w:t>
            </w:r>
            <w:r w:rsidR="00ED39AB" w:rsidRPr="0006704E">
              <w:rPr>
                <w:rFonts w:cs="Arial"/>
                <w:sz w:val="20"/>
                <w:szCs w:val="20"/>
                <w:lang w:val="en-US"/>
              </w:rPr>
              <w:t>,</w:t>
            </w:r>
            <w:r w:rsidR="00355443" w:rsidRPr="0006704E">
              <w:rPr>
                <w:rFonts w:cs="Arial"/>
                <w:sz w:val="20"/>
                <w:szCs w:val="20"/>
                <w:lang w:val="en-US"/>
              </w:rPr>
              <w:t>282</w:t>
            </w:r>
          </w:p>
        </w:tc>
      </w:tr>
      <w:tr w:rsidR="00ED39AB" w:rsidRPr="00E71266" w:rsidTr="0006704E">
        <w:trPr>
          <w:trHeight w:val="23"/>
        </w:trPr>
        <w:tc>
          <w:tcPr>
            <w:tcW w:w="2749" w:type="pct"/>
            <w:noWrap/>
            <w:vAlign w:val="bottom"/>
          </w:tcPr>
          <w:p w:rsidR="00ED39AB" w:rsidRPr="0006704E" w:rsidRDefault="00ED39AB" w:rsidP="0006704E">
            <w:pPr>
              <w:pStyle w:val="1CStyle7"/>
              <w:widowControl w:val="0"/>
              <w:spacing w:after="0" w:line="240" w:lineRule="auto"/>
              <w:ind w:left="5" w:right="-108" w:hanging="113"/>
              <w:jc w:val="left"/>
              <w:rPr>
                <w:rFonts w:cs="Arial"/>
                <w:b/>
                <w:sz w:val="20"/>
                <w:szCs w:val="20"/>
                <w:lang w:val="en-US"/>
              </w:rPr>
            </w:pPr>
            <w:r w:rsidRPr="0006704E">
              <w:rPr>
                <w:rFonts w:cs="Arial"/>
                <w:b/>
                <w:sz w:val="20"/>
                <w:szCs w:val="20"/>
                <w:lang w:val="en-US"/>
              </w:rPr>
              <w:t>Operating profit before changes in working capital</w:t>
            </w:r>
          </w:p>
        </w:tc>
        <w:tc>
          <w:tcPr>
            <w:tcW w:w="485" w:type="pct"/>
            <w:vAlign w:val="bottom"/>
          </w:tcPr>
          <w:p w:rsidR="00ED39AB" w:rsidRPr="0006704E" w:rsidRDefault="00ED39AB" w:rsidP="0006704E">
            <w:pPr>
              <w:pStyle w:val="1CStyle7"/>
              <w:widowControl w:val="0"/>
              <w:spacing w:after="0" w:line="240" w:lineRule="auto"/>
              <w:ind w:left="-108" w:right="-108"/>
              <w:rPr>
                <w:rFonts w:cs="Arial"/>
                <w:sz w:val="20"/>
                <w:szCs w:val="20"/>
                <w:highlight w:val="yellow"/>
                <w:lang w:val="en-US"/>
              </w:rPr>
            </w:pPr>
          </w:p>
        </w:tc>
        <w:tc>
          <w:tcPr>
            <w:tcW w:w="883" w:type="pct"/>
            <w:tcBorders>
              <w:top w:val="single" w:sz="6" w:space="0" w:color="auto"/>
            </w:tcBorders>
            <w:shd w:val="clear" w:color="auto" w:fill="auto"/>
            <w:vAlign w:val="bottom"/>
          </w:tcPr>
          <w:p w:rsidR="00ED39AB" w:rsidRPr="0006704E" w:rsidRDefault="001B1234" w:rsidP="0006704E">
            <w:pPr>
              <w:tabs>
                <w:tab w:val="decimal" w:pos="1247"/>
              </w:tabs>
              <w:rPr>
                <w:rFonts w:cs="Arial"/>
                <w:b/>
                <w:bCs/>
                <w:sz w:val="20"/>
                <w:szCs w:val="20"/>
                <w:lang w:val="en-US"/>
              </w:rPr>
            </w:pPr>
            <w:r w:rsidRPr="0006704E">
              <w:rPr>
                <w:rFonts w:cs="Arial"/>
                <w:b/>
                <w:bCs/>
                <w:sz w:val="20"/>
                <w:szCs w:val="20"/>
                <w:lang w:val="en-US"/>
              </w:rPr>
              <w:t>199</w:t>
            </w:r>
            <w:r w:rsidR="00ED39AB" w:rsidRPr="0006704E">
              <w:rPr>
                <w:rFonts w:cs="Arial"/>
                <w:b/>
                <w:bCs/>
                <w:sz w:val="20"/>
                <w:szCs w:val="20"/>
                <w:lang w:val="en-US"/>
              </w:rPr>
              <w:t>,</w:t>
            </w:r>
            <w:r w:rsidRPr="0006704E">
              <w:rPr>
                <w:rFonts w:cs="Arial"/>
                <w:b/>
                <w:bCs/>
                <w:sz w:val="20"/>
                <w:szCs w:val="20"/>
                <w:lang w:val="en-US"/>
              </w:rPr>
              <w:t>215</w:t>
            </w:r>
          </w:p>
        </w:tc>
        <w:tc>
          <w:tcPr>
            <w:tcW w:w="883" w:type="pct"/>
            <w:tcBorders>
              <w:top w:val="single" w:sz="6" w:space="0" w:color="auto"/>
            </w:tcBorders>
            <w:vAlign w:val="bottom"/>
          </w:tcPr>
          <w:p w:rsidR="00ED39AB" w:rsidRPr="0006704E" w:rsidRDefault="001B1234" w:rsidP="0006704E">
            <w:pPr>
              <w:tabs>
                <w:tab w:val="decimal" w:pos="1247"/>
              </w:tabs>
              <w:rPr>
                <w:rFonts w:cs="Arial"/>
                <w:b/>
                <w:bCs/>
                <w:sz w:val="20"/>
                <w:szCs w:val="20"/>
                <w:lang w:val="en-US"/>
              </w:rPr>
            </w:pPr>
            <w:r w:rsidRPr="0006704E">
              <w:rPr>
                <w:rFonts w:cs="Arial"/>
                <w:b/>
                <w:bCs/>
                <w:sz w:val="20"/>
                <w:szCs w:val="20"/>
              </w:rPr>
              <w:t>2</w:t>
            </w:r>
            <w:r w:rsidRPr="0006704E">
              <w:rPr>
                <w:rFonts w:cs="Arial"/>
                <w:b/>
                <w:bCs/>
                <w:sz w:val="20"/>
                <w:szCs w:val="20"/>
                <w:lang w:val="en-US"/>
              </w:rPr>
              <w:t>46</w:t>
            </w:r>
            <w:r w:rsidR="00ED39AB" w:rsidRPr="0006704E">
              <w:rPr>
                <w:rFonts w:cs="Arial"/>
                <w:b/>
                <w:bCs/>
                <w:sz w:val="20"/>
                <w:szCs w:val="20"/>
                <w:lang w:val="en-US"/>
              </w:rPr>
              <w:t>,</w:t>
            </w:r>
            <w:r w:rsidRPr="0006704E">
              <w:rPr>
                <w:rFonts w:cs="Arial"/>
                <w:b/>
                <w:bCs/>
                <w:sz w:val="20"/>
                <w:szCs w:val="20"/>
                <w:lang w:val="en-US"/>
              </w:rPr>
              <w:t>69</w:t>
            </w:r>
            <w:r w:rsidR="00355443" w:rsidRPr="0006704E">
              <w:rPr>
                <w:rFonts w:cs="Arial"/>
                <w:b/>
                <w:bCs/>
                <w:sz w:val="20"/>
                <w:szCs w:val="20"/>
                <w:lang w:val="en-US"/>
              </w:rPr>
              <w:t>8</w:t>
            </w:r>
          </w:p>
        </w:tc>
      </w:tr>
      <w:tr w:rsidR="00ED39AB" w:rsidRPr="00E71266" w:rsidTr="0006704E">
        <w:trPr>
          <w:trHeight w:val="397"/>
        </w:trPr>
        <w:tc>
          <w:tcPr>
            <w:tcW w:w="2749" w:type="pct"/>
            <w:noWrap/>
            <w:vAlign w:val="bottom"/>
          </w:tcPr>
          <w:p w:rsidR="00ED39AB" w:rsidRPr="0006704E" w:rsidRDefault="00ED39AB" w:rsidP="0006704E">
            <w:pPr>
              <w:pStyle w:val="1CStyle7"/>
              <w:widowControl w:val="0"/>
              <w:spacing w:after="0" w:line="240" w:lineRule="auto"/>
              <w:ind w:left="5" w:right="-108" w:hanging="113"/>
              <w:jc w:val="left"/>
              <w:rPr>
                <w:rFonts w:cs="Arial"/>
                <w:sz w:val="20"/>
                <w:szCs w:val="20"/>
                <w:lang w:val="en-US"/>
              </w:rPr>
            </w:pPr>
            <w:r w:rsidRPr="0006704E">
              <w:rPr>
                <w:rFonts w:cs="Arial"/>
                <w:sz w:val="20"/>
                <w:szCs w:val="20"/>
                <w:lang w:val="en-US"/>
              </w:rPr>
              <w:t>(Increase)/decrease in trade and other receivables</w:t>
            </w:r>
          </w:p>
        </w:tc>
        <w:tc>
          <w:tcPr>
            <w:tcW w:w="485" w:type="pct"/>
            <w:vAlign w:val="bottom"/>
          </w:tcPr>
          <w:p w:rsidR="00ED39AB" w:rsidRPr="0006704E" w:rsidRDefault="00ED39AB" w:rsidP="0006704E">
            <w:pPr>
              <w:pStyle w:val="1CStyle7"/>
              <w:widowControl w:val="0"/>
              <w:spacing w:after="0" w:line="240" w:lineRule="auto"/>
              <w:ind w:left="-108" w:right="-108"/>
              <w:rPr>
                <w:rFonts w:cs="Arial"/>
                <w:sz w:val="20"/>
                <w:szCs w:val="20"/>
                <w:highlight w:val="yellow"/>
                <w:lang w:val="en-US"/>
              </w:rPr>
            </w:pPr>
          </w:p>
        </w:tc>
        <w:tc>
          <w:tcPr>
            <w:tcW w:w="883" w:type="pct"/>
            <w:shd w:val="clear" w:color="auto" w:fill="auto"/>
            <w:vAlign w:val="bottom"/>
          </w:tcPr>
          <w:p w:rsidR="00ED39AB" w:rsidRPr="0006704E" w:rsidRDefault="00CE4376" w:rsidP="0006704E">
            <w:pPr>
              <w:tabs>
                <w:tab w:val="decimal" w:pos="1247"/>
              </w:tabs>
              <w:rPr>
                <w:rFonts w:cs="Arial"/>
                <w:sz w:val="20"/>
                <w:szCs w:val="20"/>
                <w:lang w:val="en-US"/>
              </w:rPr>
            </w:pPr>
            <w:r w:rsidRPr="0006704E">
              <w:rPr>
                <w:rFonts w:cs="Arial"/>
                <w:sz w:val="20"/>
                <w:szCs w:val="20"/>
                <w:lang w:val="en-US"/>
              </w:rPr>
              <w:t>917</w:t>
            </w:r>
            <w:r w:rsidR="00ED39AB" w:rsidRPr="0006704E">
              <w:rPr>
                <w:rFonts w:cs="Arial"/>
                <w:sz w:val="20"/>
                <w:szCs w:val="20"/>
                <w:lang w:val="en-US"/>
              </w:rPr>
              <w:t>,</w:t>
            </w:r>
            <w:r w:rsidRPr="0006704E">
              <w:rPr>
                <w:rFonts w:cs="Arial"/>
                <w:sz w:val="20"/>
                <w:szCs w:val="20"/>
                <w:lang w:val="en-US"/>
              </w:rPr>
              <w:t>644</w:t>
            </w:r>
          </w:p>
        </w:tc>
        <w:tc>
          <w:tcPr>
            <w:tcW w:w="883" w:type="pct"/>
            <w:vAlign w:val="bottom"/>
          </w:tcPr>
          <w:p w:rsidR="00ED39AB" w:rsidRPr="0006704E" w:rsidRDefault="00ED39AB" w:rsidP="0006704E">
            <w:pPr>
              <w:tabs>
                <w:tab w:val="decimal" w:pos="1247"/>
              </w:tabs>
              <w:rPr>
                <w:rFonts w:cs="Arial"/>
                <w:sz w:val="20"/>
                <w:szCs w:val="20"/>
              </w:rPr>
            </w:pPr>
            <w:r w:rsidRPr="0006704E">
              <w:rPr>
                <w:rFonts w:cs="Arial"/>
                <w:sz w:val="20"/>
                <w:szCs w:val="20"/>
              </w:rPr>
              <w:t>(</w:t>
            </w:r>
            <w:r w:rsidR="001B1234" w:rsidRPr="0006704E">
              <w:rPr>
                <w:rFonts w:cs="Arial"/>
                <w:sz w:val="20"/>
                <w:szCs w:val="20"/>
                <w:lang w:val="en-US"/>
              </w:rPr>
              <w:t>998</w:t>
            </w:r>
            <w:r w:rsidRPr="0006704E">
              <w:rPr>
                <w:rFonts w:cs="Arial"/>
                <w:sz w:val="20"/>
                <w:szCs w:val="20"/>
                <w:lang w:val="en-US"/>
              </w:rPr>
              <w:t>,</w:t>
            </w:r>
            <w:r w:rsidR="00001320" w:rsidRPr="0006704E">
              <w:rPr>
                <w:rFonts w:cs="Arial"/>
                <w:sz w:val="20"/>
                <w:szCs w:val="20"/>
                <w:lang w:val="en-US"/>
              </w:rPr>
              <w:t>937</w:t>
            </w:r>
            <w:r w:rsidRPr="0006704E">
              <w:rPr>
                <w:rFonts w:cs="Arial"/>
                <w:sz w:val="20"/>
                <w:szCs w:val="20"/>
              </w:rPr>
              <w:t>)</w:t>
            </w:r>
          </w:p>
        </w:tc>
      </w:tr>
      <w:tr w:rsidR="00ED39AB" w:rsidRPr="00E71266" w:rsidTr="0006704E">
        <w:trPr>
          <w:trHeight w:val="23"/>
        </w:trPr>
        <w:tc>
          <w:tcPr>
            <w:tcW w:w="2749" w:type="pct"/>
            <w:noWrap/>
            <w:vAlign w:val="bottom"/>
          </w:tcPr>
          <w:p w:rsidR="00ED39AB" w:rsidRPr="0006704E" w:rsidRDefault="00C4008A" w:rsidP="0006704E">
            <w:pPr>
              <w:pStyle w:val="1CStyle7"/>
              <w:widowControl w:val="0"/>
              <w:spacing w:after="0" w:line="240" w:lineRule="auto"/>
              <w:ind w:left="5" w:right="-108" w:hanging="113"/>
              <w:jc w:val="left"/>
              <w:rPr>
                <w:rFonts w:cs="Arial"/>
                <w:sz w:val="20"/>
                <w:szCs w:val="20"/>
                <w:lang w:val="en-US"/>
              </w:rPr>
            </w:pPr>
            <w:r w:rsidRPr="0006704E">
              <w:rPr>
                <w:rFonts w:cs="Arial"/>
                <w:sz w:val="20"/>
                <w:szCs w:val="20"/>
                <w:lang w:val="en-US"/>
              </w:rPr>
              <w:t>(Increase)/decrease</w:t>
            </w:r>
            <w:r w:rsidR="00ED39AB" w:rsidRPr="0006704E">
              <w:rPr>
                <w:rFonts w:cs="Arial"/>
                <w:sz w:val="20"/>
                <w:szCs w:val="20"/>
                <w:lang w:val="en-US"/>
              </w:rPr>
              <w:t xml:space="preserve"> in </w:t>
            </w:r>
            <w:r w:rsidR="00276748" w:rsidRPr="0006704E">
              <w:rPr>
                <w:rFonts w:cs="Arial"/>
                <w:sz w:val="20"/>
                <w:szCs w:val="20"/>
                <w:lang w:val="en-US"/>
              </w:rPr>
              <w:t>prepayments</w:t>
            </w:r>
            <w:r w:rsidRPr="0006704E">
              <w:rPr>
                <w:rFonts w:cs="Arial"/>
                <w:sz w:val="20"/>
                <w:szCs w:val="20"/>
                <w:lang w:val="en-US"/>
              </w:rPr>
              <w:t xml:space="preserve"> to agents</w:t>
            </w:r>
          </w:p>
        </w:tc>
        <w:tc>
          <w:tcPr>
            <w:tcW w:w="485" w:type="pct"/>
            <w:vAlign w:val="bottom"/>
          </w:tcPr>
          <w:p w:rsidR="00ED39AB" w:rsidRPr="0006704E" w:rsidRDefault="00ED39AB" w:rsidP="0006704E">
            <w:pPr>
              <w:pStyle w:val="1CStyle7"/>
              <w:widowControl w:val="0"/>
              <w:spacing w:after="0" w:line="240" w:lineRule="auto"/>
              <w:ind w:left="-108" w:right="-108"/>
              <w:rPr>
                <w:rFonts w:cs="Arial"/>
                <w:sz w:val="20"/>
                <w:szCs w:val="20"/>
                <w:highlight w:val="yellow"/>
                <w:lang w:val="en-US"/>
              </w:rPr>
            </w:pPr>
          </w:p>
        </w:tc>
        <w:tc>
          <w:tcPr>
            <w:tcW w:w="883" w:type="pct"/>
            <w:shd w:val="clear" w:color="auto" w:fill="auto"/>
            <w:vAlign w:val="bottom"/>
          </w:tcPr>
          <w:p w:rsidR="00ED39AB" w:rsidRPr="0006704E" w:rsidRDefault="00ED39AB" w:rsidP="0006704E">
            <w:pPr>
              <w:tabs>
                <w:tab w:val="decimal" w:pos="1247"/>
              </w:tabs>
              <w:rPr>
                <w:rFonts w:cs="Arial"/>
                <w:sz w:val="20"/>
                <w:szCs w:val="20"/>
              </w:rPr>
            </w:pPr>
            <w:r w:rsidRPr="0006704E">
              <w:rPr>
                <w:rFonts w:cs="Arial"/>
                <w:sz w:val="20"/>
                <w:szCs w:val="20"/>
              </w:rPr>
              <w:t>(275</w:t>
            </w:r>
            <w:r w:rsidRPr="0006704E">
              <w:rPr>
                <w:rFonts w:cs="Arial"/>
                <w:sz w:val="20"/>
                <w:szCs w:val="20"/>
                <w:lang w:val="en-US"/>
              </w:rPr>
              <w:t>,</w:t>
            </w:r>
            <w:r w:rsidR="001B1234" w:rsidRPr="0006704E">
              <w:rPr>
                <w:rFonts w:cs="Arial"/>
                <w:sz w:val="20"/>
                <w:szCs w:val="20"/>
              </w:rPr>
              <w:t>16</w:t>
            </w:r>
            <w:r w:rsidR="001B1234" w:rsidRPr="0006704E">
              <w:rPr>
                <w:rFonts w:cs="Arial"/>
                <w:sz w:val="20"/>
                <w:szCs w:val="20"/>
                <w:lang w:val="en-US"/>
              </w:rPr>
              <w:t>7</w:t>
            </w:r>
            <w:r w:rsidRPr="0006704E">
              <w:rPr>
                <w:rFonts w:cs="Arial"/>
                <w:sz w:val="20"/>
                <w:szCs w:val="20"/>
              </w:rPr>
              <w:t>)</w:t>
            </w:r>
          </w:p>
        </w:tc>
        <w:tc>
          <w:tcPr>
            <w:tcW w:w="883" w:type="pct"/>
            <w:vAlign w:val="bottom"/>
          </w:tcPr>
          <w:p w:rsidR="00ED39AB" w:rsidRPr="0006704E" w:rsidRDefault="001B1234" w:rsidP="0006704E">
            <w:pPr>
              <w:tabs>
                <w:tab w:val="decimal" w:pos="1247"/>
              </w:tabs>
              <w:rPr>
                <w:rFonts w:cs="Arial"/>
                <w:sz w:val="20"/>
                <w:szCs w:val="20"/>
                <w:lang w:val="en-US"/>
              </w:rPr>
            </w:pPr>
            <w:r w:rsidRPr="0006704E">
              <w:rPr>
                <w:rFonts w:cs="Arial"/>
                <w:sz w:val="20"/>
                <w:szCs w:val="20"/>
              </w:rPr>
              <w:t>3</w:t>
            </w:r>
            <w:r w:rsidRPr="0006704E">
              <w:rPr>
                <w:rFonts w:cs="Arial"/>
                <w:sz w:val="20"/>
                <w:szCs w:val="20"/>
                <w:lang w:val="en-US"/>
              </w:rPr>
              <w:t>89</w:t>
            </w:r>
            <w:r w:rsidR="00ED39AB" w:rsidRPr="0006704E">
              <w:rPr>
                <w:rFonts w:cs="Arial"/>
                <w:sz w:val="20"/>
                <w:szCs w:val="20"/>
                <w:lang w:val="en-US"/>
              </w:rPr>
              <w:t>,</w:t>
            </w:r>
            <w:r w:rsidRPr="0006704E">
              <w:rPr>
                <w:rFonts w:cs="Arial"/>
                <w:sz w:val="20"/>
                <w:szCs w:val="20"/>
                <w:lang w:val="en-US"/>
              </w:rPr>
              <w:t>811</w:t>
            </w:r>
          </w:p>
        </w:tc>
      </w:tr>
      <w:tr w:rsidR="00ED39AB" w:rsidRPr="00E71266" w:rsidTr="0006704E">
        <w:trPr>
          <w:trHeight w:val="23"/>
        </w:trPr>
        <w:tc>
          <w:tcPr>
            <w:tcW w:w="2749" w:type="pct"/>
            <w:noWrap/>
            <w:vAlign w:val="bottom"/>
          </w:tcPr>
          <w:p w:rsidR="00ED39AB" w:rsidRPr="0006704E" w:rsidRDefault="00ED39AB" w:rsidP="0006704E">
            <w:pPr>
              <w:pStyle w:val="1CStyle7"/>
              <w:widowControl w:val="0"/>
              <w:spacing w:after="0" w:line="240" w:lineRule="auto"/>
              <w:ind w:left="5" w:right="-108" w:hanging="113"/>
              <w:jc w:val="left"/>
              <w:rPr>
                <w:rFonts w:cs="Arial"/>
                <w:sz w:val="20"/>
                <w:szCs w:val="20"/>
                <w:lang w:val="en-US"/>
              </w:rPr>
            </w:pPr>
            <w:r w:rsidRPr="0006704E">
              <w:rPr>
                <w:rFonts w:cs="Arial"/>
                <w:sz w:val="20"/>
                <w:szCs w:val="20"/>
                <w:lang w:val="en-US"/>
              </w:rPr>
              <w:t>Increase</w:t>
            </w:r>
            <w:r w:rsidR="00C4008A" w:rsidRPr="0006704E">
              <w:rPr>
                <w:rFonts w:cs="Arial"/>
                <w:sz w:val="20"/>
                <w:szCs w:val="20"/>
                <w:lang w:val="en-US"/>
              </w:rPr>
              <w:t xml:space="preserve"> </w:t>
            </w:r>
            <w:r w:rsidRPr="0006704E">
              <w:rPr>
                <w:rFonts w:cs="Arial"/>
                <w:sz w:val="20"/>
                <w:szCs w:val="20"/>
                <w:lang w:val="en-US"/>
              </w:rPr>
              <w:t>in amounts due to customers and amounts due to banks</w:t>
            </w:r>
          </w:p>
        </w:tc>
        <w:tc>
          <w:tcPr>
            <w:tcW w:w="485" w:type="pct"/>
            <w:vAlign w:val="bottom"/>
          </w:tcPr>
          <w:p w:rsidR="00ED39AB" w:rsidRPr="0006704E" w:rsidRDefault="00ED39AB" w:rsidP="0006704E">
            <w:pPr>
              <w:pStyle w:val="1CStyle7"/>
              <w:widowControl w:val="0"/>
              <w:spacing w:after="0" w:line="240" w:lineRule="auto"/>
              <w:ind w:left="-108" w:right="-108"/>
              <w:rPr>
                <w:rFonts w:cs="Arial"/>
                <w:sz w:val="20"/>
                <w:szCs w:val="20"/>
                <w:highlight w:val="yellow"/>
                <w:lang w:val="en-US"/>
              </w:rPr>
            </w:pPr>
          </w:p>
        </w:tc>
        <w:tc>
          <w:tcPr>
            <w:tcW w:w="883" w:type="pct"/>
            <w:shd w:val="clear" w:color="auto" w:fill="auto"/>
            <w:vAlign w:val="bottom"/>
          </w:tcPr>
          <w:p w:rsidR="00ED39AB" w:rsidRPr="0006704E" w:rsidRDefault="00ED39AB" w:rsidP="0006704E">
            <w:pPr>
              <w:tabs>
                <w:tab w:val="decimal" w:pos="1247"/>
              </w:tabs>
              <w:rPr>
                <w:rFonts w:cs="Arial"/>
                <w:sz w:val="20"/>
                <w:szCs w:val="20"/>
                <w:lang w:val="en-US"/>
              </w:rPr>
            </w:pPr>
            <w:r w:rsidRPr="0006704E">
              <w:rPr>
                <w:rFonts w:cs="Arial"/>
                <w:sz w:val="20"/>
                <w:szCs w:val="20"/>
              </w:rPr>
              <w:t>1</w:t>
            </w:r>
            <w:r w:rsidRPr="0006704E">
              <w:rPr>
                <w:rFonts w:cs="Arial"/>
                <w:sz w:val="20"/>
                <w:szCs w:val="20"/>
                <w:lang w:val="en-US"/>
              </w:rPr>
              <w:t>,</w:t>
            </w:r>
            <w:r w:rsidR="00CE4376" w:rsidRPr="0006704E">
              <w:rPr>
                <w:rFonts w:cs="Arial"/>
                <w:sz w:val="20"/>
                <w:szCs w:val="20"/>
                <w:lang w:val="en-US"/>
              </w:rPr>
              <w:t>434</w:t>
            </w:r>
            <w:r w:rsidRPr="0006704E">
              <w:rPr>
                <w:rFonts w:cs="Arial"/>
                <w:sz w:val="20"/>
                <w:szCs w:val="20"/>
                <w:lang w:val="en-US"/>
              </w:rPr>
              <w:t>,</w:t>
            </w:r>
            <w:r w:rsidR="00CE4376" w:rsidRPr="0006704E">
              <w:rPr>
                <w:rFonts w:cs="Arial"/>
                <w:sz w:val="20"/>
                <w:szCs w:val="20"/>
                <w:lang w:val="en-US"/>
              </w:rPr>
              <w:t>708</w:t>
            </w:r>
          </w:p>
        </w:tc>
        <w:tc>
          <w:tcPr>
            <w:tcW w:w="883" w:type="pct"/>
            <w:vAlign w:val="bottom"/>
          </w:tcPr>
          <w:p w:rsidR="00ED39AB" w:rsidRPr="0006704E" w:rsidRDefault="00ED39AB" w:rsidP="0006704E">
            <w:pPr>
              <w:tabs>
                <w:tab w:val="decimal" w:pos="1247"/>
              </w:tabs>
              <w:rPr>
                <w:rFonts w:cs="Arial"/>
                <w:sz w:val="20"/>
                <w:szCs w:val="20"/>
                <w:lang w:val="en-US"/>
              </w:rPr>
            </w:pPr>
            <w:r w:rsidRPr="0006704E">
              <w:rPr>
                <w:rFonts w:cs="Arial"/>
                <w:sz w:val="20"/>
                <w:szCs w:val="20"/>
              </w:rPr>
              <w:t>1</w:t>
            </w:r>
            <w:r w:rsidRPr="0006704E">
              <w:rPr>
                <w:rFonts w:cs="Arial"/>
                <w:sz w:val="20"/>
                <w:szCs w:val="20"/>
                <w:lang w:val="en-US"/>
              </w:rPr>
              <w:t>,</w:t>
            </w:r>
            <w:r w:rsidR="001B1234" w:rsidRPr="0006704E">
              <w:rPr>
                <w:rFonts w:cs="Arial"/>
                <w:sz w:val="20"/>
                <w:szCs w:val="20"/>
              </w:rPr>
              <w:t>05</w:t>
            </w:r>
            <w:r w:rsidR="001B1234" w:rsidRPr="0006704E">
              <w:rPr>
                <w:rFonts w:cs="Arial"/>
                <w:sz w:val="20"/>
                <w:szCs w:val="20"/>
                <w:lang w:val="en-US"/>
              </w:rPr>
              <w:t>4</w:t>
            </w:r>
            <w:r w:rsidRPr="0006704E">
              <w:rPr>
                <w:rFonts w:cs="Arial"/>
                <w:sz w:val="20"/>
                <w:szCs w:val="20"/>
                <w:lang w:val="en-US"/>
              </w:rPr>
              <w:t>,</w:t>
            </w:r>
            <w:r w:rsidR="001B1234" w:rsidRPr="0006704E">
              <w:rPr>
                <w:rFonts w:cs="Arial"/>
                <w:sz w:val="20"/>
                <w:szCs w:val="20"/>
                <w:lang w:val="en-US"/>
              </w:rPr>
              <w:t>200</w:t>
            </w:r>
          </w:p>
        </w:tc>
      </w:tr>
      <w:tr w:rsidR="00ED39AB" w:rsidRPr="00E71266" w:rsidTr="0006704E">
        <w:trPr>
          <w:trHeight w:val="23"/>
        </w:trPr>
        <w:tc>
          <w:tcPr>
            <w:tcW w:w="2749" w:type="pct"/>
            <w:noWrap/>
            <w:vAlign w:val="bottom"/>
          </w:tcPr>
          <w:p w:rsidR="00ED39AB" w:rsidRPr="0006704E" w:rsidRDefault="00ED39AB" w:rsidP="0006704E">
            <w:pPr>
              <w:pStyle w:val="1CStyle7"/>
              <w:widowControl w:val="0"/>
              <w:spacing w:after="0" w:line="240" w:lineRule="auto"/>
              <w:ind w:left="5" w:right="-108" w:hanging="113"/>
              <w:jc w:val="left"/>
              <w:rPr>
                <w:rFonts w:cs="Arial"/>
                <w:sz w:val="20"/>
                <w:szCs w:val="20"/>
                <w:lang w:val="en-US"/>
              </w:rPr>
            </w:pPr>
            <w:r w:rsidRPr="0006704E">
              <w:rPr>
                <w:rFonts w:cs="Arial"/>
                <w:sz w:val="20"/>
                <w:szCs w:val="20"/>
                <w:lang w:val="en-US"/>
              </w:rPr>
              <w:t>Increase</w:t>
            </w:r>
            <w:r w:rsidR="00C4008A" w:rsidRPr="0006704E">
              <w:rPr>
                <w:rFonts w:cs="Arial"/>
                <w:sz w:val="20"/>
                <w:szCs w:val="20"/>
                <w:lang w:val="en-US"/>
              </w:rPr>
              <w:t>/(decrease)</w:t>
            </w:r>
            <w:r w:rsidRPr="0006704E">
              <w:rPr>
                <w:rFonts w:cs="Arial"/>
                <w:sz w:val="20"/>
                <w:szCs w:val="20"/>
                <w:lang w:val="en-US"/>
              </w:rPr>
              <w:t xml:space="preserve"> in accounts payable and accruals</w:t>
            </w:r>
          </w:p>
        </w:tc>
        <w:tc>
          <w:tcPr>
            <w:tcW w:w="485" w:type="pct"/>
            <w:vAlign w:val="bottom"/>
          </w:tcPr>
          <w:p w:rsidR="00ED39AB" w:rsidRPr="0006704E" w:rsidRDefault="00ED39AB" w:rsidP="0006704E">
            <w:pPr>
              <w:pStyle w:val="1CStyle7"/>
              <w:widowControl w:val="0"/>
              <w:spacing w:after="0" w:line="240" w:lineRule="auto"/>
              <w:ind w:left="-108" w:right="-108"/>
              <w:rPr>
                <w:rFonts w:cs="Arial"/>
                <w:sz w:val="20"/>
                <w:szCs w:val="20"/>
                <w:highlight w:val="yellow"/>
                <w:lang w:val="en-US"/>
              </w:rPr>
            </w:pPr>
          </w:p>
        </w:tc>
        <w:tc>
          <w:tcPr>
            <w:tcW w:w="883" w:type="pct"/>
            <w:shd w:val="clear" w:color="auto" w:fill="auto"/>
            <w:vAlign w:val="bottom"/>
          </w:tcPr>
          <w:p w:rsidR="00ED39AB" w:rsidRPr="0006704E" w:rsidRDefault="00ED39AB" w:rsidP="0006704E">
            <w:pPr>
              <w:tabs>
                <w:tab w:val="decimal" w:pos="1247"/>
              </w:tabs>
              <w:rPr>
                <w:rFonts w:cs="Arial"/>
                <w:sz w:val="20"/>
                <w:szCs w:val="20"/>
              </w:rPr>
            </w:pPr>
            <w:r w:rsidRPr="0006704E">
              <w:rPr>
                <w:rFonts w:cs="Arial"/>
                <w:sz w:val="20"/>
                <w:szCs w:val="20"/>
              </w:rPr>
              <w:t>(1</w:t>
            </w:r>
            <w:r w:rsidRPr="0006704E">
              <w:rPr>
                <w:rFonts w:cs="Arial"/>
                <w:sz w:val="20"/>
                <w:szCs w:val="20"/>
                <w:lang w:val="en-US"/>
              </w:rPr>
              <w:t>,</w:t>
            </w:r>
            <w:r w:rsidR="001B1234" w:rsidRPr="0006704E">
              <w:rPr>
                <w:rFonts w:cs="Arial"/>
                <w:sz w:val="20"/>
                <w:szCs w:val="20"/>
              </w:rPr>
              <w:t>3</w:t>
            </w:r>
            <w:r w:rsidR="00CE4376" w:rsidRPr="0006704E">
              <w:rPr>
                <w:rFonts w:cs="Arial"/>
                <w:sz w:val="20"/>
                <w:szCs w:val="20"/>
                <w:lang w:val="en-US"/>
              </w:rPr>
              <w:t>02</w:t>
            </w:r>
            <w:r w:rsidRPr="0006704E">
              <w:rPr>
                <w:rFonts w:cs="Arial"/>
                <w:sz w:val="20"/>
                <w:szCs w:val="20"/>
                <w:lang w:val="en-US"/>
              </w:rPr>
              <w:t>,</w:t>
            </w:r>
            <w:r w:rsidR="00CE4376" w:rsidRPr="0006704E">
              <w:rPr>
                <w:rFonts w:cs="Arial"/>
                <w:sz w:val="20"/>
                <w:szCs w:val="20"/>
                <w:lang w:val="en-US"/>
              </w:rPr>
              <w:t>967</w:t>
            </w:r>
            <w:r w:rsidRPr="0006704E">
              <w:rPr>
                <w:rFonts w:cs="Arial"/>
                <w:sz w:val="20"/>
                <w:szCs w:val="20"/>
              </w:rPr>
              <w:t>)</w:t>
            </w:r>
          </w:p>
        </w:tc>
        <w:tc>
          <w:tcPr>
            <w:tcW w:w="883" w:type="pct"/>
            <w:vAlign w:val="bottom"/>
          </w:tcPr>
          <w:p w:rsidR="00ED39AB" w:rsidRPr="0006704E" w:rsidRDefault="001B1234" w:rsidP="0006704E">
            <w:pPr>
              <w:tabs>
                <w:tab w:val="decimal" w:pos="1247"/>
              </w:tabs>
              <w:rPr>
                <w:rFonts w:cs="Arial"/>
                <w:sz w:val="20"/>
                <w:szCs w:val="20"/>
                <w:lang w:val="en-US"/>
              </w:rPr>
            </w:pPr>
            <w:r w:rsidRPr="0006704E">
              <w:rPr>
                <w:rFonts w:cs="Arial"/>
                <w:sz w:val="20"/>
                <w:szCs w:val="20"/>
                <w:lang w:val="en-US"/>
              </w:rPr>
              <w:t>876</w:t>
            </w:r>
            <w:r w:rsidR="00ED39AB" w:rsidRPr="0006704E">
              <w:rPr>
                <w:rFonts w:cs="Arial"/>
                <w:sz w:val="20"/>
                <w:szCs w:val="20"/>
                <w:lang w:val="en-US"/>
              </w:rPr>
              <w:t>,</w:t>
            </w:r>
            <w:r w:rsidRPr="0006704E">
              <w:rPr>
                <w:rFonts w:cs="Arial"/>
                <w:sz w:val="20"/>
                <w:szCs w:val="20"/>
                <w:lang w:val="en-US"/>
              </w:rPr>
              <w:t>409</w:t>
            </w:r>
          </w:p>
        </w:tc>
      </w:tr>
      <w:tr w:rsidR="00ED39AB" w:rsidRPr="00E71266" w:rsidTr="0006704E">
        <w:trPr>
          <w:trHeight w:val="23"/>
        </w:trPr>
        <w:tc>
          <w:tcPr>
            <w:tcW w:w="2749" w:type="pct"/>
            <w:noWrap/>
            <w:vAlign w:val="bottom"/>
          </w:tcPr>
          <w:p w:rsidR="00ED39AB" w:rsidRPr="0006704E" w:rsidRDefault="00ED39AB" w:rsidP="0006704E">
            <w:pPr>
              <w:pStyle w:val="1CStyle7"/>
              <w:widowControl w:val="0"/>
              <w:spacing w:after="0" w:line="240" w:lineRule="auto"/>
              <w:ind w:left="5" w:right="-108" w:hanging="113"/>
              <w:jc w:val="left"/>
              <w:rPr>
                <w:rFonts w:cs="Arial"/>
                <w:b/>
                <w:sz w:val="20"/>
                <w:szCs w:val="20"/>
                <w:lang w:val="en-US"/>
              </w:rPr>
            </w:pPr>
            <w:r w:rsidRPr="0006704E">
              <w:rPr>
                <w:rFonts w:cs="Arial"/>
                <w:b/>
                <w:sz w:val="20"/>
                <w:szCs w:val="20"/>
                <w:lang w:val="en-US"/>
              </w:rPr>
              <w:t>Cash generated from operations</w:t>
            </w:r>
          </w:p>
        </w:tc>
        <w:tc>
          <w:tcPr>
            <w:tcW w:w="485" w:type="pct"/>
            <w:vAlign w:val="bottom"/>
          </w:tcPr>
          <w:p w:rsidR="00ED39AB" w:rsidRPr="0006704E" w:rsidRDefault="00ED39AB" w:rsidP="0006704E">
            <w:pPr>
              <w:pStyle w:val="1CStyle7"/>
              <w:widowControl w:val="0"/>
              <w:spacing w:after="0" w:line="240" w:lineRule="auto"/>
              <w:ind w:left="-108" w:right="-108"/>
              <w:rPr>
                <w:rFonts w:cs="Arial"/>
                <w:sz w:val="20"/>
                <w:szCs w:val="20"/>
                <w:highlight w:val="yellow"/>
                <w:lang w:val="en-US"/>
              </w:rPr>
            </w:pPr>
          </w:p>
        </w:tc>
        <w:tc>
          <w:tcPr>
            <w:tcW w:w="883" w:type="pct"/>
            <w:tcBorders>
              <w:top w:val="single" w:sz="6" w:space="0" w:color="auto"/>
            </w:tcBorders>
            <w:shd w:val="clear" w:color="auto" w:fill="auto"/>
            <w:vAlign w:val="bottom"/>
          </w:tcPr>
          <w:p w:rsidR="00ED39AB" w:rsidRPr="0006704E" w:rsidRDefault="001B1234" w:rsidP="0006704E">
            <w:pPr>
              <w:tabs>
                <w:tab w:val="decimal" w:pos="1247"/>
              </w:tabs>
              <w:rPr>
                <w:rFonts w:cs="Arial"/>
                <w:b/>
                <w:bCs/>
                <w:sz w:val="20"/>
                <w:szCs w:val="20"/>
                <w:lang w:val="en-US"/>
              </w:rPr>
            </w:pPr>
            <w:r w:rsidRPr="0006704E">
              <w:rPr>
                <w:rFonts w:cs="Arial"/>
                <w:b/>
                <w:bCs/>
                <w:sz w:val="20"/>
                <w:szCs w:val="20"/>
              </w:rPr>
              <w:t>97</w:t>
            </w:r>
            <w:r w:rsidRPr="0006704E">
              <w:rPr>
                <w:rFonts w:cs="Arial"/>
                <w:b/>
                <w:bCs/>
                <w:sz w:val="20"/>
                <w:szCs w:val="20"/>
                <w:lang w:val="en-US"/>
              </w:rPr>
              <w:t>3</w:t>
            </w:r>
            <w:r w:rsidR="00ED39AB" w:rsidRPr="0006704E">
              <w:rPr>
                <w:rFonts w:cs="Arial"/>
                <w:b/>
                <w:bCs/>
                <w:sz w:val="20"/>
                <w:szCs w:val="20"/>
                <w:lang w:val="en-US"/>
              </w:rPr>
              <w:t>,</w:t>
            </w:r>
            <w:r w:rsidRPr="0006704E">
              <w:rPr>
                <w:rFonts w:cs="Arial"/>
                <w:b/>
                <w:bCs/>
                <w:sz w:val="20"/>
                <w:szCs w:val="20"/>
                <w:lang w:val="en-US"/>
              </w:rPr>
              <w:t>433</w:t>
            </w:r>
          </w:p>
        </w:tc>
        <w:tc>
          <w:tcPr>
            <w:tcW w:w="883" w:type="pct"/>
            <w:tcBorders>
              <w:top w:val="single" w:sz="6" w:space="0" w:color="auto"/>
            </w:tcBorders>
            <w:vAlign w:val="bottom"/>
          </w:tcPr>
          <w:p w:rsidR="00ED39AB" w:rsidRPr="0006704E" w:rsidRDefault="00C4008A" w:rsidP="0006704E">
            <w:pPr>
              <w:tabs>
                <w:tab w:val="decimal" w:pos="1247"/>
              </w:tabs>
              <w:rPr>
                <w:rFonts w:cs="Arial"/>
                <w:b/>
                <w:bCs/>
                <w:sz w:val="20"/>
                <w:szCs w:val="20"/>
                <w:lang w:val="en-US"/>
              </w:rPr>
            </w:pPr>
            <w:r w:rsidRPr="0006704E">
              <w:rPr>
                <w:rFonts w:cs="Arial"/>
                <w:b/>
                <w:bCs/>
                <w:sz w:val="20"/>
                <w:szCs w:val="20"/>
                <w:lang w:val="en-US"/>
              </w:rPr>
              <w:t>1</w:t>
            </w:r>
            <w:r w:rsidR="00ED39AB" w:rsidRPr="0006704E">
              <w:rPr>
                <w:rFonts w:cs="Arial"/>
                <w:b/>
                <w:bCs/>
                <w:sz w:val="20"/>
                <w:szCs w:val="20"/>
                <w:lang w:val="en-US"/>
              </w:rPr>
              <w:t>,</w:t>
            </w:r>
            <w:r w:rsidR="001B1234" w:rsidRPr="0006704E">
              <w:rPr>
                <w:rFonts w:cs="Arial"/>
                <w:b/>
                <w:bCs/>
                <w:sz w:val="20"/>
                <w:szCs w:val="20"/>
                <w:lang w:val="en-US"/>
              </w:rPr>
              <w:t>568</w:t>
            </w:r>
            <w:r w:rsidR="00ED39AB" w:rsidRPr="0006704E">
              <w:rPr>
                <w:rFonts w:cs="Arial"/>
                <w:b/>
                <w:bCs/>
                <w:sz w:val="20"/>
                <w:szCs w:val="20"/>
                <w:lang w:val="en-US"/>
              </w:rPr>
              <w:t>,</w:t>
            </w:r>
            <w:r w:rsidR="001B1234" w:rsidRPr="0006704E">
              <w:rPr>
                <w:rFonts w:cs="Arial"/>
                <w:b/>
                <w:bCs/>
                <w:sz w:val="20"/>
                <w:szCs w:val="20"/>
                <w:lang w:val="en-US"/>
              </w:rPr>
              <w:t>18</w:t>
            </w:r>
            <w:r w:rsidR="00C9042D" w:rsidRPr="0006704E">
              <w:rPr>
                <w:rFonts w:cs="Arial"/>
                <w:b/>
                <w:bCs/>
                <w:sz w:val="20"/>
                <w:szCs w:val="20"/>
                <w:lang w:val="en-US"/>
              </w:rPr>
              <w:t>1</w:t>
            </w:r>
          </w:p>
        </w:tc>
      </w:tr>
      <w:tr w:rsidR="00ED39AB" w:rsidRPr="00E71266" w:rsidTr="0006704E">
        <w:trPr>
          <w:trHeight w:val="340"/>
        </w:trPr>
        <w:tc>
          <w:tcPr>
            <w:tcW w:w="2749" w:type="pct"/>
            <w:noWrap/>
            <w:vAlign w:val="bottom"/>
          </w:tcPr>
          <w:p w:rsidR="00ED39AB" w:rsidRPr="0006704E" w:rsidRDefault="00ED39AB" w:rsidP="0006704E">
            <w:pPr>
              <w:pStyle w:val="1CStyle7"/>
              <w:widowControl w:val="0"/>
              <w:spacing w:after="0" w:line="240" w:lineRule="auto"/>
              <w:ind w:left="5" w:right="-108" w:hanging="113"/>
              <w:jc w:val="left"/>
              <w:rPr>
                <w:rFonts w:cs="Arial"/>
                <w:sz w:val="20"/>
                <w:szCs w:val="20"/>
                <w:lang w:val="en-US"/>
              </w:rPr>
            </w:pPr>
            <w:r w:rsidRPr="0006704E">
              <w:rPr>
                <w:rFonts w:cs="Arial"/>
                <w:sz w:val="20"/>
                <w:szCs w:val="20"/>
                <w:lang w:val="en-US"/>
              </w:rPr>
              <w:t>Interest received</w:t>
            </w:r>
          </w:p>
        </w:tc>
        <w:tc>
          <w:tcPr>
            <w:tcW w:w="485" w:type="pct"/>
            <w:vAlign w:val="bottom"/>
          </w:tcPr>
          <w:p w:rsidR="00ED39AB" w:rsidRPr="0006704E" w:rsidRDefault="00ED39AB" w:rsidP="0006704E">
            <w:pPr>
              <w:pStyle w:val="1CStyle7"/>
              <w:widowControl w:val="0"/>
              <w:spacing w:after="0" w:line="240" w:lineRule="auto"/>
              <w:ind w:left="-108" w:right="-108"/>
              <w:rPr>
                <w:rFonts w:cs="Arial"/>
                <w:sz w:val="20"/>
                <w:szCs w:val="20"/>
                <w:highlight w:val="yellow"/>
                <w:lang w:val="en-US"/>
              </w:rPr>
            </w:pPr>
          </w:p>
        </w:tc>
        <w:tc>
          <w:tcPr>
            <w:tcW w:w="883" w:type="pct"/>
            <w:shd w:val="clear" w:color="auto" w:fill="auto"/>
            <w:vAlign w:val="bottom"/>
          </w:tcPr>
          <w:p w:rsidR="00ED39AB" w:rsidRPr="0006704E" w:rsidRDefault="00ED39AB" w:rsidP="0006704E">
            <w:pPr>
              <w:tabs>
                <w:tab w:val="decimal" w:pos="1247"/>
              </w:tabs>
              <w:rPr>
                <w:rFonts w:cs="Arial"/>
                <w:sz w:val="20"/>
                <w:szCs w:val="20"/>
              </w:rPr>
            </w:pPr>
            <w:r w:rsidRPr="0006704E">
              <w:rPr>
                <w:rFonts w:cs="Arial"/>
                <w:sz w:val="20"/>
                <w:szCs w:val="20"/>
              </w:rPr>
              <w:t>46</w:t>
            </w:r>
            <w:r w:rsidRPr="0006704E">
              <w:rPr>
                <w:rFonts w:cs="Arial"/>
                <w:sz w:val="20"/>
                <w:szCs w:val="20"/>
                <w:lang w:val="en-US"/>
              </w:rPr>
              <w:t>,</w:t>
            </w:r>
            <w:r w:rsidRPr="0006704E">
              <w:rPr>
                <w:rFonts w:cs="Arial"/>
                <w:sz w:val="20"/>
                <w:szCs w:val="20"/>
              </w:rPr>
              <w:t>224</w:t>
            </w:r>
          </w:p>
        </w:tc>
        <w:tc>
          <w:tcPr>
            <w:tcW w:w="883" w:type="pct"/>
            <w:vAlign w:val="bottom"/>
          </w:tcPr>
          <w:p w:rsidR="00ED39AB" w:rsidRPr="0006704E" w:rsidRDefault="00ED39AB" w:rsidP="0006704E">
            <w:pPr>
              <w:tabs>
                <w:tab w:val="decimal" w:pos="1247"/>
              </w:tabs>
              <w:rPr>
                <w:rFonts w:cs="Arial"/>
                <w:sz w:val="20"/>
                <w:szCs w:val="20"/>
              </w:rPr>
            </w:pPr>
            <w:r w:rsidRPr="0006704E">
              <w:rPr>
                <w:rFonts w:cs="Arial"/>
                <w:sz w:val="20"/>
                <w:szCs w:val="20"/>
              </w:rPr>
              <w:t>164</w:t>
            </w:r>
            <w:r w:rsidRPr="0006704E">
              <w:rPr>
                <w:rFonts w:cs="Arial"/>
                <w:sz w:val="20"/>
                <w:szCs w:val="20"/>
                <w:lang w:val="en-US"/>
              </w:rPr>
              <w:t>,</w:t>
            </w:r>
            <w:r w:rsidRPr="0006704E">
              <w:rPr>
                <w:rFonts w:cs="Arial"/>
                <w:sz w:val="20"/>
                <w:szCs w:val="20"/>
              </w:rPr>
              <w:t>026</w:t>
            </w:r>
          </w:p>
        </w:tc>
      </w:tr>
      <w:tr w:rsidR="00ED39AB" w:rsidRPr="00E71266" w:rsidTr="0006704E">
        <w:trPr>
          <w:trHeight w:val="23"/>
        </w:trPr>
        <w:tc>
          <w:tcPr>
            <w:tcW w:w="2749" w:type="pct"/>
            <w:noWrap/>
            <w:vAlign w:val="bottom"/>
          </w:tcPr>
          <w:p w:rsidR="00ED39AB" w:rsidRPr="0006704E" w:rsidRDefault="00ED39AB" w:rsidP="0006704E">
            <w:pPr>
              <w:pStyle w:val="1CStyle7"/>
              <w:widowControl w:val="0"/>
              <w:spacing w:after="0" w:line="240" w:lineRule="auto"/>
              <w:ind w:left="5" w:right="-108" w:hanging="113"/>
              <w:jc w:val="left"/>
              <w:rPr>
                <w:rFonts w:cs="Arial"/>
                <w:sz w:val="20"/>
                <w:szCs w:val="20"/>
                <w:lang w:val="en-US"/>
              </w:rPr>
            </w:pPr>
            <w:r w:rsidRPr="0006704E">
              <w:rPr>
                <w:rFonts w:cs="Arial"/>
                <w:sz w:val="20"/>
                <w:szCs w:val="20"/>
                <w:lang w:val="en-US"/>
              </w:rPr>
              <w:t>Interest paid</w:t>
            </w:r>
          </w:p>
        </w:tc>
        <w:tc>
          <w:tcPr>
            <w:tcW w:w="485" w:type="pct"/>
            <w:vAlign w:val="bottom"/>
          </w:tcPr>
          <w:p w:rsidR="00ED39AB" w:rsidRPr="0006704E" w:rsidRDefault="00ED39AB" w:rsidP="0006704E">
            <w:pPr>
              <w:pStyle w:val="1CStyle7"/>
              <w:widowControl w:val="0"/>
              <w:spacing w:after="0" w:line="240" w:lineRule="auto"/>
              <w:ind w:left="-108" w:right="-108"/>
              <w:rPr>
                <w:rFonts w:cs="Arial"/>
                <w:sz w:val="20"/>
                <w:szCs w:val="20"/>
                <w:highlight w:val="yellow"/>
                <w:lang w:val="en-US"/>
              </w:rPr>
            </w:pPr>
          </w:p>
        </w:tc>
        <w:tc>
          <w:tcPr>
            <w:tcW w:w="883" w:type="pct"/>
            <w:shd w:val="clear" w:color="auto" w:fill="auto"/>
            <w:vAlign w:val="bottom"/>
          </w:tcPr>
          <w:p w:rsidR="00ED39AB" w:rsidRPr="0006704E" w:rsidRDefault="00ED39AB" w:rsidP="0006704E">
            <w:pPr>
              <w:tabs>
                <w:tab w:val="decimal" w:pos="1247"/>
              </w:tabs>
              <w:rPr>
                <w:rFonts w:cs="Arial"/>
                <w:sz w:val="20"/>
                <w:szCs w:val="20"/>
              </w:rPr>
            </w:pPr>
            <w:r w:rsidRPr="0006704E">
              <w:rPr>
                <w:rFonts w:cs="Arial"/>
                <w:sz w:val="20"/>
                <w:szCs w:val="20"/>
              </w:rPr>
              <w:t>(16</w:t>
            </w:r>
            <w:r w:rsidRPr="0006704E">
              <w:rPr>
                <w:rFonts w:cs="Arial"/>
                <w:sz w:val="20"/>
                <w:szCs w:val="20"/>
                <w:lang w:val="en-US"/>
              </w:rPr>
              <w:t>,</w:t>
            </w:r>
            <w:r w:rsidRPr="0006704E">
              <w:rPr>
                <w:rFonts w:cs="Arial"/>
                <w:sz w:val="20"/>
                <w:szCs w:val="20"/>
              </w:rPr>
              <w:t>174)</w:t>
            </w:r>
          </w:p>
        </w:tc>
        <w:tc>
          <w:tcPr>
            <w:tcW w:w="883" w:type="pct"/>
            <w:vAlign w:val="bottom"/>
          </w:tcPr>
          <w:p w:rsidR="00ED39AB" w:rsidRPr="0006704E" w:rsidRDefault="00ED39AB" w:rsidP="0006704E">
            <w:pPr>
              <w:tabs>
                <w:tab w:val="decimal" w:pos="1247"/>
              </w:tabs>
              <w:rPr>
                <w:rFonts w:cs="Arial"/>
                <w:sz w:val="20"/>
                <w:szCs w:val="20"/>
              </w:rPr>
            </w:pPr>
            <w:r w:rsidRPr="0006704E">
              <w:rPr>
                <w:rFonts w:cs="Arial"/>
                <w:sz w:val="20"/>
                <w:szCs w:val="20"/>
              </w:rPr>
              <w:t>(76</w:t>
            </w:r>
            <w:r w:rsidRPr="0006704E">
              <w:rPr>
                <w:rFonts w:cs="Arial"/>
                <w:sz w:val="20"/>
                <w:szCs w:val="20"/>
                <w:lang w:val="en-US"/>
              </w:rPr>
              <w:t>,</w:t>
            </w:r>
            <w:r w:rsidRPr="0006704E">
              <w:rPr>
                <w:rFonts w:cs="Arial"/>
                <w:sz w:val="20"/>
                <w:szCs w:val="20"/>
              </w:rPr>
              <w:t>719)</w:t>
            </w:r>
          </w:p>
        </w:tc>
      </w:tr>
      <w:tr w:rsidR="00ED39AB" w:rsidRPr="00E71266" w:rsidTr="0006704E">
        <w:trPr>
          <w:trHeight w:val="23"/>
        </w:trPr>
        <w:tc>
          <w:tcPr>
            <w:tcW w:w="2749" w:type="pct"/>
            <w:noWrap/>
            <w:vAlign w:val="bottom"/>
          </w:tcPr>
          <w:p w:rsidR="00ED39AB" w:rsidRPr="0006704E" w:rsidRDefault="00ED39AB" w:rsidP="0006704E">
            <w:pPr>
              <w:pStyle w:val="1CStyle7"/>
              <w:widowControl w:val="0"/>
              <w:spacing w:after="0" w:line="240" w:lineRule="auto"/>
              <w:ind w:left="5" w:right="-108" w:hanging="113"/>
              <w:jc w:val="left"/>
              <w:rPr>
                <w:rFonts w:cs="Arial"/>
                <w:sz w:val="20"/>
                <w:szCs w:val="20"/>
                <w:lang w:val="en-US"/>
              </w:rPr>
            </w:pPr>
            <w:r w:rsidRPr="0006704E">
              <w:rPr>
                <w:rFonts w:cs="Arial"/>
                <w:sz w:val="20"/>
                <w:szCs w:val="20"/>
                <w:lang w:val="en-US"/>
              </w:rPr>
              <w:t>Income tax paid</w:t>
            </w:r>
          </w:p>
        </w:tc>
        <w:tc>
          <w:tcPr>
            <w:tcW w:w="485" w:type="pct"/>
            <w:vAlign w:val="bottom"/>
          </w:tcPr>
          <w:p w:rsidR="00ED39AB" w:rsidRPr="0006704E" w:rsidRDefault="00ED39AB" w:rsidP="0006704E">
            <w:pPr>
              <w:pStyle w:val="1CStyle7"/>
              <w:widowControl w:val="0"/>
              <w:spacing w:after="0" w:line="240" w:lineRule="auto"/>
              <w:ind w:left="-108" w:right="-108"/>
              <w:rPr>
                <w:rFonts w:cs="Arial"/>
                <w:sz w:val="20"/>
                <w:szCs w:val="20"/>
                <w:highlight w:val="yellow"/>
                <w:lang w:val="en-US"/>
              </w:rPr>
            </w:pPr>
          </w:p>
        </w:tc>
        <w:tc>
          <w:tcPr>
            <w:tcW w:w="883" w:type="pct"/>
            <w:tcBorders>
              <w:bottom w:val="single" w:sz="6" w:space="0" w:color="auto"/>
            </w:tcBorders>
            <w:shd w:val="clear" w:color="auto" w:fill="auto"/>
            <w:vAlign w:val="bottom"/>
          </w:tcPr>
          <w:p w:rsidR="00ED39AB" w:rsidRPr="0006704E" w:rsidRDefault="00ED39AB" w:rsidP="0006704E">
            <w:pPr>
              <w:tabs>
                <w:tab w:val="decimal" w:pos="1247"/>
              </w:tabs>
              <w:rPr>
                <w:rFonts w:cs="Arial"/>
                <w:sz w:val="20"/>
                <w:szCs w:val="20"/>
              </w:rPr>
            </w:pPr>
            <w:r w:rsidRPr="0006704E">
              <w:rPr>
                <w:rFonts w:cs="Arial"/>
                <w:sz w:val="20"/>
                <w:szCs w:val="20"/>
              </w:rPr>
              <w:t>(</w:t>
            </w:r>
            <w:r w:rsidR="001B1234" w:rsidRPr="0006704E">
              <w:rPr>
                <w:rFonts w:cs="Arial"/>
                <w:sz w:val="20"/>
                <w:szCs w:val="20"/>
              </w:rPr>
              <w:t>8</w:t>
            </w:r>
            <w:r w:rsidR="001B1234" w:rsidRPr="0006704E">
              <w:rPr>
                <w:rFonts w:cs="Arial"/>
                <w:sz w:val="20"/>
                <w:szCs w:val="20"/>
                <w:lang w:val="en-US"/>
              </w:rPr>
              <w:t>0</w:t>
            </w:r>
            <w:r w:rsidRPr="0006704E">
              <w:rPr>
                <w:rFonts w:cs="Arial"/>
                <w:sz w:val="20"/>
                <w:szCs w:val="20"/>
                <w:lang w:val="en-US"/>
              </w:rPr>
              <w:t>,</w:t>
            </w:r>
            <w:r w:rsidR="001B1234" w:rsidRPr="0006704E">
              <w:rPr>
                <w:rFonts w:cs="Arial"/>
                <w:sz w:val="20"/>
                <w:szCs w:val="20"/>
                <w:lang w:val="en-US"/>
              </w:rPr>
              <w:t>981</w:t>
            </w:r>
            <w:r w:rsidRPr="0006704E">
              <w:rPr>
                <w:rFonts w:cs="Arial"/>
                <w:sz w:val="20"/>
                <w:szCs w:val="20"/>
              </w:rPr>
              <w:t>)</w:t>
            </w:r>
          </w:p>
        </w:tc>
        <w:tc>
          <w:tcPr>
            <w:tcW w:w="883" w:type="pct"/>
            <w:tcBorders>
              <w:bottom w:val="single" w:sz="6" w:space="0" w:color="auto"/>
            </w:tcBorders>
            <w:vAlign w:val="bottom"/>
          </w:tcPr>
          <w:p w:rsidR="00ED39AB" w:rsidRPr="0006704E" w:rsidRDefault="00ED39AB" w:rsidP="0006704E">
            <w:pPr>
              <w:tabs>
                <w:tab w:val="decimal" w:pos="1247"/>
              </w:tabs>
              <w:rPr>
                <w:rFonts w:cs="Arial"/>
                <w:sz w:val="20"/>
                <w:szCs w:val="20"/>
              </w:rPr>
            </w:pPr>
            <w:r w:rsidRPr="0006704E">
              <w:rPr>
                <w:rFonts w:cs="Arial"/>
                <w:sz w:val="20"/>
                <w:szCs w:val="20"/>
              </w:rPr>
              <w:t>(</w:t>
            </w:r>
            <w:r w:rsidR="001B1234" w:rsidRPr="0006704E">
              <w:rPr>
                <w:rFonts w:cs="Arial"/>
                <w:sz w:val="20"/>
                <w:szCs w:val="20"/>
                <w:lang w:val="en-US"/>
              </w:rPr>
              <w:t>78</w:t>
            </w:r>
            <w:r w:rsidRPr="0006704E">
              <w:rPr>
                <w:rFonts w:cs="Arial"/>
                <w:sz w:val="20"/>
                <w:szCs w:val="20"/>
                <w:lang w:val="en-US"/>
              </w:rPr>
              <w:t>,</w:t>
            </w:r>
            <w:r w:rsidR="001B1234" w:rsidRPr="0006704E">
              <w:rPr>
                <w:rFonts w:cs="Arial"/>
                <w:sz w:val="20"/>
                <w:szCs w:val="20"/>
                <w:lang w:val="en-US"/>
              </w:rPr>
              <w:t>136</w:t>
            </w:r>
            <w:r w:rsidRPr="0006704E">
              <w:rPr>
                <w:rFonts w:cs="Arial"/>
                <w:sz w:val="20"/>
                <w:szCs w:val="20"/>
              </w:rPr>
              <w:t>)</w:t>
            </w:r>
          </w:p>
        </w:tc>
      </w:tr>
      <w:tr w:rsidR="00ED39AB" w:rsidRPr="00E71266" w:rsidTr="0006704E">
        <w:trPr>
          <w:trHeight w:val="23"/>
        </w:trPr>
        <w:tc>
          <w:tcPr>
            <w:tcW w:w="2749" w:type="pct"/>
            <w:noWrap/>
            <w:vAlign w:val="bottom"/>
          </w:tcPr>
          <w:p w:rsidR="00ED39AB" w:rsidRPr="0006704E" w:rsidRDefault="00ED39AB" w:rsidP="0006704E">
            <w:pPr>
              <w:pStyle w:val="1CStyle7"/>
              <w:widowControl w:val="0"/>
              <w:spacing w:after="0" w:line="240" w:lineRule="auto"/>
              <w:ind w:left="5" w:right="-108" w:hanging="113"/>
              <w:jc w:val="left"/>
              <w:rPr>
                <w:rFonts w:cs="Arial"/>
                <w:b/>
                <w:sz w:val="20"/>
                <w:szCs w:val="20"/>
                <w:lang w:val="en-US"/>
              </w:rPr>
            </w:pPr>
            <w:r w:rsidRPr="0006704E">
              <w:rPr>
                <w:rFonts w:cs="Arial"/>
                <w:b/>
                <w:sz w:val="20"/>
                <w:szCs w:val="20"/>
                <w:lang w:val="en-US"/>
              </w:rPr>
              <w:t>Net cash flow from operating activities</w:t>
            </w:r>
          </w:p>
        </w:tc>
        <w:tc>
          <w:tcPr>
            <w:tcW w:w="485" w:type="pct"/>
            <w:vAlign w:val="bottom"/>
          </w:tcPr>
          <w:p w:rsidR="00ED39AB" w:rsidRPr="0006704E" w:rsidRDefault="00ED39AB" w:rsidP="0006704E">
            <w:pPr>
              <w:pStyle w:val="1CStyle7"/>
              <w:widowControl w:val="0"/>
              <w:spacing w:after="0" w:line="240" w:lineRule="auto"/>
              <w:ind w:left="-108" w:right="-108"/>
              <w:rPr>
                <w:rFonts w:cs="Arial"/>
                <w:sz w:val="20"/>
                <w:szCs w:val="20"/>
                <w:highlight w:val="yellow"/>
                <w:lang w:val="en-US"/>
              </w:rPr>
            </w:pPr>
          </w:p>
        </w:tc>
        <w:tc>
          <w:tcPr>
            <w:tcW w:w="883" w:type="pct"/>
            <w:tcBorders>
              <w:top w:val="single" w:sz="6" w:space="0" w:color="auto"/>
              <w:bottom w:val="single" w:sz="6" w:space="0" w:color="auto"/>
            </w:tcBorders>
            <w:shd w:val="clear" w:color="auto" w:fill="auto"/>
            <w:vAlign w:val="bottom"/>
          </w:tcPr>
          <w:p w:rsidR="00ED39AB" w:rsidRPr="0006704E" w:rsidRDefault="00ED39AB" w:rsidP="0006704E">
            <w:pPr>
              <w:tabs>
                <w:tab w:val="decimal" w:pos="1247"/>
              </w:tabs>
              <w:rPr>
                <w:rFonts w:cs="Arial"/>
                <w:b/>
                <w:bCs/>
                <w:sz w:val="20"/>
                <w:szCs w:val="20"/>
                <w:lang w:val="en-US"/>
              </w:rPr>
            </w:pPr>
            <w:r w:rsidRPr="0006704E">
              <w:rPr>
                <w:rFonts w:cs="Arial"/>
                <w:b/>
                <w:bCs/>
                <w:sz w:val="20"/>
                <w:szCs w:val="20"/>
              </w:rPr>
              <w:t>922</w:t>
            </w:r>
            <w:r w:rsidRPr="0006704E">
              <w:rPr>
                <w:rFonts w:cs="Arial"/>
                <w:b/>
                <w:bCs/>
                <w:sz w:val="20"/>
                <w:szCs w:val="20"/>
                <w:lang w:val="en-US"/>
              </w:rPr>
              <w:t>,</w:t>
            </w:r>
            <w:r w:rsidR="001B1234" w:rsidRPr="0006704E">
              <w:rPr>
                <w:rFonts w:cs="Arial"/>
                <w:b/>
                <w:bCs/>
                <w:sz w:val="20"/>
                <w:szCs w:val="20"/>
              </w:rPr>
              <w:t>50</w:t>
            </w:r>
            <w:r w:rsidR="001B1234" w:rsidRPr="0006704E">
              <w:rPr>
                <w:rFonts w:cs="Arial"/>
                <w:b/>
                <w:bCs/>
                <w:sz w:val="20"/>
                <w:szCs w:val="20"/>
                <w:lang w:val="en-US"/>
              </w:rPr>
              <w:t>2</w:t>
            </w:r>
          </w:p>
        </w:tc>
        <w:tc>
          <w:tcPr>
            <w:tcW w:w="883" w:type="pct"/>
            <w:tcBorders>
              <w:top w:val="single" w:sz="6" w:space="0" w:color="auto"/>
              <w:bottom w:val="single" w:sz="6" w:space="0" w:color="auto"/>
            </w:tcBorders>
            <w:vAlign w:val="bottom"/>
          </w:tcPr>
          <w:p w:rsidR="00ED39AB" w:rsidRPr="0006704E" w:rsidRDefault="00C4008A" w:rsidP="0006704E">
            <w:pPr>
              <w:tabs>
                <w:tab w:val="decimal" w:pos="1247"/>
              </w:tabs>
              <w:rPr>
                <w:rFonts w:cs="Arial"/>
                <w:b/>
                <w:bCs/>
                <w:sz w:val="20"/>
                <w:szCs w:val="20"/>
                <w:lang w:val="en-US"/>
              </w:rPr>
            </w:pPr>
            <w:r w:rsidRPr="0006704E">
              <w:rPr>
                <w:rFonts w:cs="Arial"/>
                <w:b/>
                <w:bCs/>
                <w:sz w:val="20"/>
                <w:szCs w:val="20"/>
                <w:lang w:val="en-US"/>
              </w:rPr>
              <w:t>1</w:t>
            </w:r>
            <w:r w:rsidR="00ED39AB" w:rsidRPr="0006704E">
              <w:rPr>
                <w:rFonts w:cs="Arial"/>
                <w:b/>
                <w:bCs/>
                <w:sz w:val="20"/>
                <w:szCs w:val="20"/>
                <w:lang w:val="en-US"/>
              </w:rPr>
              <w:t>,</w:t>
            </w:r>
            <w:r w:rsidRPr="0006704E">
              <w:rPr>
                <w:rFonts w:cs="Arial"/>
                <w:b/>
                <w:bCs/>
                <w:sz w:val="20"/>
                <w:szCs w:val="20"/>
                <w:lang w:val="en-US"/>
              </w:rPr>
              <w:t>577</w:t>
            </w:r>
            <w:r w:rsidR="00ED39AB" w:rsidRPr="0006704E">
              <w:rPr>
                <w:rFonts w:cs="Arial"/>
                <w:b/>
                <w:bCs/>
                <w:sz w:val="20"/>
                <w:szCs w:val="20"/>
                <w:lang w:val="en-US"/>
              </w:rPr>
              <w:t>,</w:t>
            </w:r>
            <w:r w:rsidR="001B1234" w:rsidRPr="0006704E">
              <w:rPr>
                <w:rFonts w:cs="Arial"/>
                <w:b/>
                <w:bCs/>
                <w:sz w:val="20"/>
                <w:szCs w:val="20"/>
                <w:lang w:val="en-US"/>
              </w:rPr>
              <w:t>35</w:t>
            </w:r>
            <w:r w:rsidR="00C9042D" w:rsidRPr="0006704E">
              <w:rPr>
                <w:rFonts w:cs="Arial"/>
                <w:b/>
                <w:bCs/>
                <w:sz w:val="20"/>
                <w:szCs w:val="20"/>
                <w:lang w:val="en-US"/>
              </w:rPr>
              <w:t>2</w:t>
            </w:r>
          </w:p>
        </w:tc>
      </w:tr>
      <w:tr w:rsidR="00D64194" w:rsidRPr="00B47DDF" w:rsidTr="0006704E">
        <w:trPr>
          <w:trHeight w:val="397"/>
        </w:trPr>
        <w:tc>
          <w:tcPr>
            <w:tcW w:w="2749" w:type="pct"/>
            <w:noWrap/>
            <w:vAlign w:val="bottom"/>
          </w:tcPr>
          <w:p w:rsidR="00D64194" w:rsidRPr="0006704E" w:rsidRDefault="00D64194" w:rsidP="0006704E">
            <w:pPr>
              <w:pStyle w:val="1CStyle7"/>
              <w:widowControl w:val="0"/>
              <w:spacing w:after="0" w:line="240" w:lineRule="auto"/>
              <w:ind w:left="5" w:right="-108" w:hanging="113"/>
              <w:jc w:val="left"/>
              <w:rPr>
                <w:rFonts w:cs="Arial"/>
                <w:b/>
                <w:sz w:val="20"/>
                <w:szCs w:val="20"/>
                <w:lang w:val="en-US"/>
              </w:rPr>
            </w:pPr>
            <w:r w:rsidRPr="0006704E">
              <w:rPr>
                <w:rFonts w:cs="Arial"/>
                <w:b/>
                <w:sz w:val="20"/>
                <w:szCs w:val="20"/>
                <w:lang w:val="en-US"/>
              </w:rPr>
              <w:t>Cash flows from investing activities</w:t>
            </w:r>
          </w:p>
        </w:tc>
        <w:tc>
          <w:tcPr>
            <w:tcW w:w="485" w:type="pct"/>
            <w:vAlign w:val="bottom"/>
          </w:tcPr>
          <w:p w:rsidR="00D64194" w:rsidRPr="0006704E" w:rsidRDefault="00D64194" w:rsidP="0006704E">
            <w:pPr>
              <w:pStyle w:val="1CStyle7"/>
              <w:widowControl w:val="0"/>
              <w:spacing w:after="0" w:line="240" w:lineRule="auto"/>
              <w:ind w:left="-108" w:right="-108"/>
              <w:rPr>
                <w:rFonts w:cs="Arial"/>
                <w:sz w:val="20"/>
                <w:szCs w:val="20"/>
                <w:highlight w:val="yellow"/>
                <w:lang w:val="en-US"/>
              </w:rPr>
            </w:pPr>
          </w:p>
        </w:tc>
        <w:tc>
          <w:tcPr>
            <w:tcW w:w="883" w:type="pct"/>
            <w:shd w:val="clear" w:color="auto" w:fill="auto"/>
            <w:vAlign w:val="bottom"/>
          </w:tcPr>
          <w:p w:rsidR="00D64194" w:rsidRPr="0006704E" w:rsidRDefault="00D64194" w:rsidP="0006704E">
            <w:pPr>
              <w:tabs>
                <w:tab w:val="decimal" w:pos="1247"/>
              </w:tabs>
              <w:rPr>
                <w:rFonts w:cs="Arial"/>
                <w:sz w:val="20"/>
                <w:szCs w:val="20"/>
                <w:lang w:val="en-US"/>
              </w:rPr>
            </w:pPr>
          </w:p>
        </w:tc>
        <w:tc>
          <w:tcPr>
            <w:tcW w:w="883" w:type="pct"/>
            <w:vAlign w:val="bottom"/>
          </w:tcPr>
          <w:p w:rsidR="00D64194" w:rsidRPr="0006704E" w:rsidRDefault="00D64194" w:rsidP="0006704E">
            <w:pPr>
              <w:tabs>
                <w:tab w:val="decimal" w:pos="1247"/>
              </w:tabs>
              <w:rPr>
                <w:rFonts w:cs="Arial"/>
                <w:sz w:val="20"/>
                <w:szCs w:val="20"/>
                <w:lang w:val="en-US"/>
              </w:rPr>
            </w:pPr>
          </w:p>
        </w:tc>
      </w:tr>
      <w:tr w:rsidR="00C4008A" w:rsidRPr="00E71266" w:rsidTr="0006704E">
        <w:trPr>
          <w:trHeight w:val="23"/>
        </w:trPr>
        <w:tc>
          <w:tcPr>
            <w:tcW w:w="2749" w:type="pct"/>
            <w:noWrap/>
            <w:vAlign w:val="bottom"/>
          </w:tcPr>
          <w:p w:rsidR="00C4008A" w:rsidRPr="0006704E" w:rsidRDefault="00C4008A" w:rsidP="0006704E">
            <w:pPr>
              <w:pStyle w:val="1CStyle7"/>
              <w:widowControl w:val="0"/>
              <w:spacing w:after="0" w:line="240" w:lineRule="auto"/>
              <w:ind w:left="5" w:right="-108" w:hanging="113"/>
              <w:jc w:val="left"/>
              <w:rPr>
                <w:rFonts w:cs="Arial"/>
                <w:sz w:val="20"/>
                <w:szCs w:val="20"/>
                <w:lang w:val="en-US"/>
              </w:rPr>
            </w:pPr>
            <w:r w:rsidRPr="0006704E">
              <w:rPr>
                <w:rFonts w:cs="Arial"/>
                <w:sz w:val="20"/>
                <w:szCs w:val="20"/>
                <w:lang w:val="en-US"/>
              </w:rPr>
              <w:t>Cash acquired upon business combination</w:t>
            </w:r>
          </w:p>
        </w:tc>
        <w:tc>
          <w:tcPr>
            <w:tcW w:w="485" w:type="pct"/>
            <w:vAlign w:val="bottom"/>
          </w:tcPr>
          <w:p w:rsidR="00C4008A" w:rsidRPr="0006704E" w:rsidRDefault="00C4008A" w:rsidP="0006704E">
            <w:pPr>
              <w:pStyle w:val="1CStyle7"/>
              <w:widowControl w:val="0"/>
              <w:spacing w:after="0" w:line="240" w:lineRule="auto"/>
              <w:ind w:left="-108" w:right="-108"/>
              <w:rPr>
                <w:rFonts w:cs="Arial"/>
                <w:sz w:val="20"/>
                <w:szCs w:val="20"/>
                <w:highlight w:val="yellow"/>
                <w:lang w:val="en-US"/>
              </w:rPr>
            </w:pPr>
            <w:r w:rsidRPr="0006704E">
              <w:rPr>
                <w:rFonts w:cs="Arial"/>
                <w:sz w:val="20"/>
                <w:szCs w:val="20"/>
                <w:lang w:val="en-US"/>
              </w:rPr>
              <w:t>5</w:t>
            </w:r>
          </w:p>
        </w:tc>
        <w:tc>
          <w:tcPr>
            <w:tcW w:w="883" w:type="pct"/>
            <w:shd w:val="clear" w:color="auto" w:fill="auto"/>
            <w:vAlign w:val="bottom"/>
          </w:tcPr>
          <w:p w:rsidR="00C4008A" w:rsidRPr="0006704E" w:rsidRDefault="00C4008A" w:rsidP="0006704E">
            <w:pPr>
              <w:tabs>
                <w:tab w:val="decimal" w:pos="1247"/>
              </w:tabs>
              <w:rPr>
                <w:rFonts w:cs="Arial"/>
                <w:sz w:val="20"/>
                <w:szCs w:val="20"/>
                <w:lang w:val="en-US"/>
              </w:rPr>
            </w:pPr>
            <w:r w:rsidRPr="0006704E">
              <w:rPr>
                <w:rFonts w:cs="Arial"/>
                <w:sz w:val="20"/>
                <w:szCs w:val="20"/>
              </w:rPr>
              <w:t>–</w:t>
            </w:r>
          </w:p>
        </w:tc>
        <w:tc>
          <w:tcPr>
            <w:tcW w:w="883" w:type="pct"/>
            <w:vAlign w:val="bottom"/>
          </w:tcPr>
          <w:p w:rsidR="00C4008A" w:rsidRPr="0006704E" w:rsidRDefault="00C4008A" w:rsidP="0006704E">
            <w:pPr>
              <w:tabs>
                <w:tab w:val="decimal" w:pos="1247"/>
              </w:tabs>
              <w:rPr>
                <w:rFonts w:cs="Arial"/>
                <w:sz w:val="20"/>
                <w:szCs w:val="20"/>
                <w:lang w:val="en-US"/>
              </w:rPr>
            </w:pPr>
            <w:r w:rsidRPr="0006704E">
              <w:rPr>
                <w:rFonts w:cs="Arial"/>
                <w:sz w:val="20"/>
                <w:szCs w:val="20"/>
                <w:lang w:val="en-US"/>
              </w:rPr>
              <w:t>780,299</w:t>
            </w:r>
          </w:p>
        </w:tc>
      </w:tr>
      <w:tr w:rsidR="00ED39AB" w:rsidRPr="00E71266" w:rsidTr="0006704E">
        <w:trPr>
          <w:trHeight w:val="23"/>
        </w:trPr>
        <w:tc>
          <w:tcPr>
            <w:tcW w:w="2749" w:type="pct"/>
            <w:noWrap/>
            <w:vAlign w:val="bottom"/>
          </w:tcPr>
          <w:p w:rsidR="00ED39AB" w:rsidRPr="0006704E" w:rsidRDefault="00ED39AB" w:rsidP="0006704E">
            <w:pPr>
              <w:pStyle w:val="1CStyle7"/>
              <w:widowControl w:val="0"/>
              <w:spacing w:after="0" w:line="240" w:lineRule="auto"/>
              <w:ind w:left="5" w:right="-108" w:hanging="113"/>
              <w:jc w:val="left"/>
              <w:rPr>
                <w:rFonts w:cs="Arial"/>
                <w:sz w:val="20"/>
                <w:szCs w:val="20"/>
                <w:lang w:val="en-US"/>
              </w:rPr>
            </w:pPr>
            <w:r w:rsidRPr="0006704E">
              <w:rPr>
                <w:rFonts w:cs="Arial"/>
                <w:sz w:val="20"/>
                <w:szCs w:val="20"/>
                <w:lang w:val="en-US"/>
              </w:rPr>
              <w:t>Purchase of property and equipment</w:t>
            </w:r>
          </w:p>
        </w:tc>
        <w:tc>
          <w:tcPr>
            <w:tcW w:w="485" w:type="pct"/>
            <w:vAlign w:val="bottom"/>
          </w:tcPr>
          <w:p w:rsidR="00ED39AB" w:rsidRPr="0006704E" w:rsidRDefault="00ED39AB" w:rsidP="0006704E">
            <w:pPr>
              <w:pStyle w:val="1CStyle7"/>
              <w:widowControl w:val="0"/>
              <w:spacing w:after="0" w:line="240" w:lineRule="auto"/>
              <w:ind w:left="-108" w:right="-108"/>
              <w:rPr>
                <w:rFonts w:cs="Arial"/>
                <w:sz w:val="20"/>
                <w:szCs w:val="20"/>
                <w:highlight w:val="yellow"/>
                <w:lang w:val="en-US"/>
              </w:rPr>
            </w:pPr>
          </w:p>
        </w:tc>
        <w:tc>
          <w:tcPr>
            <w:tcW w:w="883" w:type="pct"/>
            <w:shd w:val="clear" w:color="auto" w:fill="auto"/>
            <w:vAlign w:val="bottom"/>
          </w:tcPr>
          <w:p w:rsidR="00ED39AB" w:rsidRPr="0006704E" w:rsidRDefault="00ED39AB" w:rsidP="0006704E">
            <w:pPr>
              <w:tabs>
                <w:tab w:val="decimal" w:pos="1247"/>
              </w:tabs>
              <w:rPr>
                <w:rFonts w:cs="Arial"/>
                <w:sz w:val="20"/>
                <w:szCs w:val="20"/>
              </w:rPr>
            </w:pPr>
            <w:r w:rsidRPr="0006704E">
              <w:rPr>
                <w:rFonts w:cs="Arial"/>
                <w:sz w:val="20"/>
                <w:szCs w:val="20"/>
              </w:rPr>
              <w:t>(7</w:t>
            </w:r>
            <w:r w:rsidRPr="0006704E">
              <w:rPr>
                <w:rFonts w:cs="Arial"/>
                <w:sz w:val="20"/>
                <w:szCs w:val="20"/>
                <w:lang w:val="en-US"/>
              </w:rPr>
              <w:t>,</w:t>
            </w:r>
            <w:r w:rsidR="00001320" w:rsidRPr="0006704E">
              <w:rPr>
                <w:rFonts w:cs="Arial"/>
                <w:sz w:val="20"/>
                <w:szCs w:val="20"/>
              </w:rPr>
              <w:t>28</w:t>
            </w:r>
            <w:r w:rsidR="00001320" w:rsidRPr="0006704E">
              <w:rPr>
                <w:rFonts w:cs="Arial"/>
                <w:sz w:val="20"/>
                <w:szCs w:val="20"/>
                <w:lang w:val="en-US"/>
              </w:rPr>
              <w:t>5</w:t>
            </w:r>
            <w:r w:rsidRPr="0006704E">
              <w:rPr>
                <w:rFonts w:cs="Arial"/>
                <w:sz w:val="20"/>
                <w:szCs w:val="20"/>
              </w:rPr>
              <w:t>)</w:t>
            </w:r>
          </w:p>
        </w:tc>
        <w:tc>
          <w:tcPr>
            <w:tcW w:w="883" w:type="pct"/>
            <w:vAlign w:val="bottom"/>
          </w:tcPr>
          <w:p w:rsidR="00ED39AB" w:rsidRPr="0006704E" w:rsidRDefault="00ED39AB" w:rsidP="0006704E">
            <w:pPr>
              <w:tabs>
                <w:tab w:val="decimal" w:pos="1247"/>
              </w:tabs>
              <w:rPr>
                <w:rFonts w:cs="Arial"/>
                <w:sz w:val="20"/>
                <w:szCs w:val="20"/>
              </w:rPr>
            </w:pPr>
            <w:r w:rsidRPr="0006704E">
              <w:rPr>
                <w:rFonts w:cs="Arial"/>
                <w:sz w:val="20"/>
                <w:szCs w:val="20"/>
              </w:rPr>
              <w:t>(</w:t>
            </w:r>
            <w:r w:rsidR="001B1234" w:rsidRPr="0006704E">
              <w:rPr>
                <w:rFonts w:cs="Arial"/>
                <w:sz w:val="20"/>
                <w:szCs w:val="20"/>
              </w:rPr>
              <w:t>2</w:t>
            </w:r>
            <w:r w:rsidR="001B1234" w:rsidRPr="0006704E">
              <w:rPr>
                <w:rFonts w:cs="Arial"/>
                <w:sz w:val="20"/>
                <w:szCs w:val="20"/>
                <w:lang w:val="en-US"/>
              </w:rPr>
              <w:t>1</w:t>
            </w:r>
            <w:r w:rsidRPr="0006704E">
              <w:rPr>
                <w:rFonts w:cs="Arial"/>
                <w:sz w:val="20"/>
                <w:szCs w:val="20"/>
                <w:lang w:val="en-US"/>
              </w:rPr>
              <w:t>,</w:t>
            </w:r>
            <w:r w:rsidR="00001320" w:rsidRPr="0006704E">
              <w:rPr>
                <w:rFonts w:cs="Arial"/>
                <w:sz w:val="20"/>
                <w:szCs w:val="20"/>
                <w:lang w:val="en-US"/>
              </w:rPr>
              <w:t>493</w:t>
            </w:r>
            <w:r w:rsidRPr="0006704E">
              <w:rPr>
                <w:rFonts w:cs="Arial"/>
                <w:sz w:val="20"/>
                <w:szCs w:val="20"/>
              </w:rPr>
              <w:t>)</w:t>
            </w:r>
          </w:p>
        </w:tc>
      </w:tr>
      <w:tr w:rsidR="00ED39AB" w:rsidRPr="00E71266" w:rsidTr="0006704E">
        <w:trPr>
          <w:trHeight w:val="23"/>
        </w:trPr>
        <w:tc>
          <w:tcPr>
            <w:tcW w:w="2749" w:type="pct"/>
            <w:noWrap/>
            <w:vAlign w:val="bottom"/>
          </w:tcPr>
          <w:p w:rsidR="00ED39AB" w:rsidRPr="0006704E" w:rsidRDefault="00ED39AB" w:rsidP="0006704E">
            <w:pPr>
              <w:pStyle w:val="1CStyle7"/>
              <w:widowControl w:val="0"/>
              <w:spacing w:after="0" w:line="240" w:lineRule="auto"/>
              <w:ind w:left="5" w:right="-108" w:hanging="113"/>
              <w:jc w:val="left"/>
              <w:rPr>
                <w:rFonts w:cs="Arial"/>
                <w:sz w:val="20"/>
                <w:szCs w:val="20"/>
                <w:lang w:val="en-US"/>
              </w:rPr>
            </w:pPr>
            <w:r w:rsidRPr="0006704E">
              <w:rPr>
                <w:rFonts w:cs="Arial"/>
                <w:sz w:val="20"/>
                <w:szCs w:val="20"/>
                <w:lang w:val="en-US"/>
              </w:rPr>
              <w:t>Purchase of intangible assets</w:t>
            </w:r>
          </w:p>
        </w:tc>
        <w:tc>
          <w:tcPr>
            <w:tcW w:w="485" w:type="pct"/>
            <w:vAlign w:val="bottom"/>
          </w:tcPr>
          <w:p w:rsidR="00ED39AB" w:rsidRPr="0006704E" w:rsidRDefault="00ED39AB" w:rsidP="0006704E">
            <w:pPr>
              <w:pStyle w:val="1CStyle7"/>
              <w:widowControl w:val="0"/>
              <w:spacing w:after="0" w:line="240" w:lineRule="auto"/>
              <w:ind w:left="-108" w:right="-108"/>
              <w:rPr>
                <w:rFonts w:cs="Arial"/>
                <w:sz w:val="20"/>
                <w:szCs w:val="20"/>
                <w:highlight w:val="yellow"/>
                <w:lang w:val="en-US"/>
              </w:rPr>
            </w:pPr>
          </w:p>
        </w:tc>
        <w:tc>
          <w:tcPr>
            <w:tcW w:w="883" w:type="pct"/>
            <w:shd w:val="clear" w:color="auto" w:fill="auto"/>
            <w:vAlign w:val="bottom"/>
          </w:tcPr>
          <w:p w:rsidR="00ED39AB" w:rsidRPr="0006704E" w:rsidRDefault="00ED39AB" w:rsidP="0006704E">
            <w:pPr>
              <w:tabs>
                <w:tab w:val="decimal" w:pos="1247"/>
              </w:tabs>
              <w:rPr>
                <w:rFonts w:cs="Arial"/>
                <w:sz w:val="20"/>
                <w:szCs w:val="20"/>
              </w:rPr>
            </w:pPr>
            <w:r w:rsidRPr="0006704E">
              <w:rPr>
                <w:rFonts w:cs="Arial"/>
                <w:sz w:val="20"/>
                <w:szCs w:val="20"/>
              </w:rPr>
              <w:t>(3</w:t>
            </w:r>
            <w:r w:rsidRPr="0006704E">
              <w:rPr>
                <w:rFonts w:cs="Arial"/>
                <w:sz w:val="20"/>
                <w:szCs w:val="20"/>
                <w:lang w:val="en-US"/>
              </w:rPr>
              <w:t>,</w:t>
            </w:r>
            <w:r w:rsidR="00001320" w:rsidRPr="0006704E">
              <w:rPr>
                <w:rFonts w:cs="Arial"/>
                <w:sz w:val="20"/>
                <w:szCs w:val="20"/>
              </w:rPr>
              <w:t>65</w:t>
            </w:r>
            <w:r w:rsidR="00001320" w:rsidRPr="0006704E">
              <w:rPr>
                <w:rFonts w:cs="Arial"/>
                <w:sz w:val="20"/>
                <w:szCs w:val="20"/>
                <w:lang w:val="en-US"/>
              </w:rPr>
              <w:t>1</w:t>
            </w:r>
            <w:r w:rsidRPr="0006704E">
              <w:rPr>
                <w:rFonts w:cs="Arial"/>
                <w:sz w:val="20"/>
                <w:szCs w:val="20"/>
              </w:rPr>
              <w:t>)</w:t>
            </w:r>
          </w:p>
        </w:tc>
        <w:tc>
          <w:tcPr>
            <w:tcW w:w="883" w:type="pct"/>
            <w:vAlign w:val="bottom"/>
          </w:tcPr>
          <w:p w:rsidR="00ED39AB" w:rsidRPr="0006704E" w:rsidRDefault="00ED39AB" w:rsidP="0006704E">
            <w:pPr>
              <w:tabs>
                <w:tab w:val="decimal" w:pos="1247"/>
              </w:tabs>
              <w:rPr>
                <w:rFonts w:cs="Arial"/>
                <w:sz w:val="20"/>
                <w:szCs w:val="20"/>
              </w:rPr>
            </w:pPr>
            <w:r w:rsidRPr="0006704E">
              <w:rPr>
                <w:rFonts w:cs="Arial"/>
                <w:sz w:val="20"/>
                <w:szCs w:val="20"/>
              </w:rPr>
              <w:t>(</w:t>
            </w:r>
            <w:r w:rsidR="001B1234" w:rsidRPr="0006704E">
              <w:rPr>
                <w:rFonts w:cs="Arial"/>
                <w:sz w:val="20"/>
                <w:szCs w:val="20"/>
                <w:lang w:val="en-US"/>
              </w:rPr>
              <w:t>20</w:t>
            </w:r>
            <w:r w:rsidRPr="0006704E">
              <w:rPr>
                <w:rFonts w:cs="Arial"/>
                <w:sz w:val="20"/>
                <w:szCs w:val="20"/>
                <w:lang w:val="en-US"/>
              </w:rPr>
              <w:t>,</w:t>
            </w:r>
            <w:r w:rsidR="001B1234" w:rsidRPr="0006704E">
              <w:rPr>
                <w:rFonts w:cs="Arial"/>
                <w:sz w:val="20"/>
                <w:szCs w:val="20"/>
                <w:lang w:val="en-US"/>
              </w:rPr>
              <w:t>368</w:t>
            </w:r>
            <w:r w:rsidRPr="0006704E">
              <w:rPr>
                <w:rFonts w:cs="Arial"/>
                <w:sz w:val="20"/>
                <w:szCs w:val="20"/>
              </w:rPr>
              <w:t>)</w:t>
            </w:r>
          </w:p>
        </w:tc>
      </w:tr>
      <w:tr w:rsidR="00ED39AB" w:rsidRPr="00E71266" w:rsidTr="0006704E">
        <w:trPr>
          <w:trHeight w:val="23"/>
        </w:trPr>
        <w:tc>
          <w:tcPr>
            <w:tcW w:w="2749" w:type="pct"/>
            <w:noWrap/>
            <w:vAlign w:val="bottom"/>
          </w:tcPr>
          <w:p w:rsidR="00ED39AB" w:rsidRPr="0006704E" w:rsidRDefault="00ED39AB" w:rsidP="0006704E">
            <w:pPr>
              <w:pStyle w:val="1CStyle7"/>
              <w:widowControl w:val="0"/>
              <w:spacing w:after="0" w:line="240" w:lineRule="auto"/>
              <w:ind w:left="5" w:right="-108" w:hanging="113"/>
              <w:jc w:val="left"/>
              <w:rPr>
                <w:rFonts w:cs="Arial"/>
                <w:sz w:val="20"/>
                <w:szCs w:val="20"/>
                <w:lang w:val="en-US"/>
              </w:rPr>
            </w:pPr>
            <w:r w:rsidRPr="0006704E">
              <w:rPr>
                <w:rFonts w:cs="Arial"/>
                <w:sz w:val="20"/>
                <w:szCs w:val="20"/>
                <w:lang w:val="en-US"/>
              </w:rPr>
              <w:t>Loans issued</w:t>
            </w:r>
          </w:p>
        </w:tc>
        <w:tc>
          <w:tcPr>
            <w:tcW w:w="485" w:type="pct"/>
            <w:vAlign w:val="bottom"/>
          </w:tcPr>
          <w:p w:rsidR="00ED39AB" w:rsidRPr="0006704E" w:rsidRDefault="00ED39AB" w:rsidP="0006704E">
            <w:pPr>
              <w:pStyle w:val="1CStyle7"/>
              <w:widowControl w:val="0"/>
              <w:spacing w:after="0" w:line="240" w:lineRule="auto"/>
              <w:ind w:left="-108" w:right="-108"/>
              <w:rPr>
                <w:rFonts w:cs="Arial"/>
                <w:sz w:val="20"/>
                <w:szCs w:val="20"/>
                <w:highlight w:val="yellow"/>
                <w:lang w:val="en-US"/>
              </w:rPr>
            </w:pPr>
          </w:p>
        </w:tc>
        <w:tc>
          <w:tcPr>
            <w:tcW w:w="883" w:type="pct"/>
            <w:shd w:val="clear" w:color="auto" w:fill="auto"/>
            <w:vAlign w:val="bottom"/>
          </w:tcPr>
          <w:p w:rsidR="00ED39AB" w:rsidRPr="0006704E" w:rsidRDefault="00ED39AB" w:rsidP="0006704E">
            <w:pPr>
              <w:tabs>
                <w:tab w:val="decimal" w:pos="1247"/>
              </w:tabs>
              <w:rPr>
                <w:rFonts w:cs="Arial"/>
                <w:sz w:val="20"/>
                <w:szCs w:val="20"/>
              </w:rPr>
            </w:pPr>
            <w:r w:rsidRPr="0006704E">
              <w:rPr>
                <w:rFonts w:cs="Arial"/>
                <w:sz w:val="20"/>
                <w:szCs w:val="20"/>
              </w:rPr>
              <w:t>(4</w:t>
            </w:r>
            <w:r w:rsidRPr="0006704E">
              <w:rPr>
                <w:rFonts w:cs="Arial"/>
                <w:sz w:val="20"/>
                <w:szCs w:val="20"/>
                <w:lang w:val="en-US"/>
              </w:rPr>
              <w:t>,</w:t>
            </w:r>
            <w:r w:rsidRPr="0006704E">
              <w:rPr>
                <w:rFonts w:cs="Arial"/>
                <w:sz w:val="20"/>
                <w:szCs w:val="20"/>
              </w:rPr>
              <w:t>575)</w:t>
            </w:r>
          </w:p>
        </w:tc>
        <w:tc>
          <w:tcPr>
            <w:tcW w:w="883" w:type="pct"/>
            <w:vAlign w:val="bottom"/>
          </w:tcPr>
          <w:p w:rsidR="00ED39AB" w:rsidRPr="0006704E" w:rsidRDefault="00ED39AB" w:rsidP="0006704E">
            <w:pPr>
              <w:tabs>
                <w:tab w:val="decimal" w:pos="1247"/>
              </w:tabs>
              <w:rPr>
                <w:rFonts w:cs="Arial"/>
                <w:sz w:val="20"/>
                <w:szCs w:val="20"/>
              </w:rPr>
            </w:pPr>
            <w:r w:rsidRPr="0006704E">
              <w:rPr>
                <w:rFonts w:cs="Arial"/>
                <w:sz w:val="20"/>
                <w:szCs w:val="20"/>
              </w:rPr>
              <w:t>(</w:t>
            </w:r>
            <w:r w:rsidR="001B1234" w:rsidRPr="0006704E">
              <w:rPr>
                <w:rFonts w:cs="Arial"/>
                <w:sz w:val="20"/>
                <w:szCs w:val="20"/>
                <w:lang w:val="en-US"/>
              </w:rPr>
              <w:t>297</w:t>
            </w:r>
            <w:r w:rsidRPr="0006704E">
              <w:rPr>
                <w:rFonts w:cs="Arial"/>
                <w:sz w:val="20"/>
                <w:szCs w:val="20"/>
                <w:lang w:val="en-US"/>
              </w:rPr>
              <w:t>,</w:t>
            </w:r>
            <w:r w:rsidR="00001320" w:rsidRPr="0006704E">
              <w:rPr>
                <w:rFonts w:cs="Arial"/>
                <w:sz w:val="20"/>
                <w:szCs w:val="20"/>
                <w:lang w:val="en-US"/>
              </w:rPr>
              <w:t>342</w:t>
            </w:r>
            <w:r w:rsidRPr="0006704E">
              <w:rPr>
                <w:rFonts w:cs="Arial"/>
                <w:sz w:val="20"/>
                <w:szCs w:val="20"/>
              </w:rPr>
              <w:t>)</w:t>
            </w:r>
          </w:p>
        </w:tc>
      </w:tr>
      <w:tr w:rsidR="00ED39AB" w:rsidRPr="00E71266" w:rsidTr="0006704E">
        <w:trPr>
          <w:trHeight w:val="23"/>
        </w:trPr>
        <w:tc>
          <w:tcPr>
            <w:tcW w:w="2749" w:type="pct"/>
            <w:noWrap/>
            <w:vAlign w:val="bottom"/>
          </w:tcPr>
          <w:p w:rsidR="00ED39AB" w:rsidRPr="0006704E" w:rsidRDefault="00ED39AB" w:rsidP="0006704E">
            <w:pPr>
              <w:pStyle w:val="1CStyle7"/>
              <w:widowControl w:val="0"/>
              <w:spacing w:after="0" w:line="240" w:lineRule="auto"/>
              <w:ind w:left="5" w:right="-108" w:hanging="113"/>
              <w:jc w:val="left"/>
              <w:rPr>
                <w:rFonts w:cs="Arial"/>
                <w:sz w:val="20"/>
                <w:szCs w:val="20"/>
                <w:lang w:val="en-US"/>
              </w:rPr>
            </w:pPr>
            <w:r w:rsidRPr="0006704E">
              <w:rPr>
                <w:rFonts w:cs="Arial"/>
                <w:sz w:val="20"/>
                <w:szCs w:val="20"/>
                <w:lang w:val="en-US"/>
              </w:rPr>
              <w:t>Repayment of loans issued</w:t>
            </w:r>
          </w:p>
        </w:tc>
        <w:tc>
          <w:tcPr>
            <w:tcW w:w="485" w:type="pct"/>
            <w:vAlign w:val="bottom"/>
          </w:tcPr>
          <w:p w:rsidR="00ED39AB" w:rsidRPr="0006704E" w:rsidRDefault="00ED39AB" w:rsidP="0006704E">
            <w:pPr>
              <w:pStyle w:val="1CStyle7"/>
              <w:widowControl w:val="0"/>
              <w:spacing w:after="0" w:line="240" w:lineRule="auto"/>
              <w:ind w:left="-108" w:right="-108"/>
              <w:rPr>
                <w:rFonts w:cs="Arial"/>
                <w:sz w:val="20"/>
                <w:szCs w:val="20"/>
                <w:highlight w:val="yellow"/>
                <w:lang w:val="en-US"/>
              </w:rPr>
            </w:pPr>
          </w:p>
        </w:tc>
        <w:tc>
          <w:tcPr>
            <w:tcW w:w="883" w:type="pct"/>
            <w:shd w:val="clear" w:color="auto" w:fill="auto"/>
            <w:vAlign w:val="bottom"/>
          </w:tcPr>
          <w:p w:rsidR="00ED39AB" w:rsidRPr="0006704E" w:rsidRDefault="00ED39AB" w:rsidP="0006704E">
            <w:pPr>
              <w:tabs>
                <w:tab w:val="decimal" w:pos="1247"/>
              </w:tabs>
              <w:rPr>
                <w:rFonts w:cs="Arial"/>
                <w:sz w:val="20"/>
                <w:szCs w:val="20"/>
              </w:rPr>
            </w:pPr>
            <w:r w:rsidRPr="0006704E">
              <w:rPr>
                <w:rFonts w:cs="Arial"/>
                <w:sz w:val="20"/>
                <w:szCs w:val="20"/>
              </w:rPr>
              <w:t>1</w:t>
            </w:r>
            <w:r w:rsidRPr="0006704E">
              <w:rPr>
                <w:rFonts w:cs="Arial"/>
                <w:sz w:val="20"/>
                <w:szCs w:val="20"/>
                <w:lang w:val="en-US"/>
              </w:rPr>
              <w:t>,</w:t>
            </w:r>
            <w:r w:rsidRPr="0006704E">
              <w:rPr>
                <w:rFonts w:cs="Arial"/>
                <w:sz w:val="20"/>
                <w:szCs w:val="20"/>
              </w:rPr>
              <w:t>000</w:t>
            </w:r>
          </w:p>
        </w:tc>
        <w:tc>
          <w:tcPr>
            <w:tcW w:w="883" w:type="pct"/>
            <w:vAlign w:val="bottom"/>
          </w:tcPr>
          <w:p w:rsidR="00ED39AB" w:rsidRPr="0006704E" w:rsidRDefault="001B1234" w:rsidP="0006704E">
            <w:pPr>
              <w:tabs>
                <w:tab w:val="decimal" w:pos="1247"/>
              </w:tabs>
              <w:rPr>
                <w:rFonts w:cs="Arial"/>
                <w:sz w:val="20"/>
                <w:szCs w:val="20"/>
                <w:lang w:val="en-US"/>
              </w:rPr>
            </w:pPr>
            <w:r w:rsidRPr="0006704E">
              <w:rPr>
                <w:rFonts w:cs="Arial"/>
                <w:sz w:val="20"/>
                <w:szCs w:val="20"/>
                <w:lang w:val="en-US"/>
              </w:rPr>
              <w:t>297</w:t>
            </w:r>
            <w:r w:rsidR="00ED39AB" w:rsidRPr="0006704E">
              <w:rPr>
                <w:rFonts w:cs="Arial"/>
                <w:sz w:val="20"/>
                <w:szCs w:val="20"/>
                <w:lang w:val="en-US"/>
              </w:rPr>
              <w:t>,</w:t>
            </w:r>
            <w:r w:rsidRPr="0006704E">
              <w:rPr>
                <w:rFonts w:cs="Arial"/>
                <w:sz w:val="20"/>
                <w:szCs w:val="20"/>
                <w:lang w:val="en-US"/>
              </w:rPr>
              <w:t>320</w:t>
            </w:r>
          </w:p>
        </w:tc>
      </w:tr>
      <w:tr w:rsidR="00D64194" w:rsidRPr="00E71266" w:rsidTr="0006704E">
        <w:trPr>
          <w:trHeight w:val="23"/>
        </w:trPr>
        <w:tc>
          <w:tcPr>
            <w:tcW w:w="2749" w:type="pct"/>
            <w:noWrap/>
            <w:vAlign w:val="bottom"/>
          </w:tcPr>
          <w:p w:rsidR="00D64194" w:rsidRPr="0006704E" w:rsidRDefault="00D64194" w:rsidP="0006704E">
            <w:pPr>
              <w:pStyle w:val="1CStyle7"/>
              <w:widowControl w:val="0"/>
              <w:spacing w:after="0" w:line="240" w:lineRule="auto"/>
              <w:ind w:left="5" w:right="-108" w:hanging="113"/>
              <w:jc w:val="left"/>
              <w:rPr>
                <w:rFonts w:cs="Arial"/>
                <w:b/>
                <w:sz w:val="20"/>
                <w:szCs w:val="20"/>
                <w:lang w:val="en-US"/>
              </w:rPr>
            </w:pPr>
            <w:r w:rsidRPr="0006704E">
              <w:rPr>
                <w:rFonts w:cs="Arial"/>
                <w:b/>
                <w:sz w:val="20"/>
                <w:szCs w:val="20"/>
                <w:lang w:val="en-US"/>
              </w:rPr>
              <w:t>Net cash used in investing activities</w:t>
            </w:r>
          </w:p>
        </w:tc>
        <w:tc>
          <w:tcPr>
            <w:tcW w:w="485" w:type="pct"/>
            <w:vAlign w:val="bottom"/>
          </w:tcPr>
          <w:p w:rsidR="00D64194" w:rsidRPr="0006704E" w:rsidRDefault="00D64194" w:rsidP="0006704E">
            <w:pPr>
              <w:pStyle w:val="1CStyle7"/>
              <w:widowControl w:val="0"/>
              <w:spacing w:after="0" w:line="240" w:lineRule="auto"/>
              <w:ind w:left="-108" w:right="-108"/>
              <w:rPr>
                <w:rFonts w:cs="Arial"/>
                <w:sz w:val="20"/>
                <w:szCs w:val="20"/>
                <w:highlight w:val="yellow"/>
                <w:lang w:val="en-US"/>
              </w:rPr>
            </w:pPr>
          </w:p>
        </w:tc>
        <w:tc>
          <w:tcPr>
            <w:tcW w:w="883" w:type="pct"/>
            <w:tcBorders>
              <w:top w:val="single" w:sz="6" w:space="0" w:color="auto"/>
              <w:bottom w:val="single" w:sz="6" w:space="0" w:color="auto"/>
            </w:tcBorders>
            <w:shd w:val="clear" w:color="auto" w:fill="auto"/>
            <w:vAlign w:val="bottom"/>
          </w:tcPr>
          <w:p w:rsidR="00D64194" w:rsidRPr="0006704E" w:rsidRDefault="00ED39AB" w:rsidP="0006704E">
            <w:pPr>
              <w:tabs>
                <w:tab w:val="decimal" w:pos="1247"/>
              </w:tabs>
              <w:rPr>
                <w:rFonts w:cs="Arial"/>
                <w:b/>
                <w:bCs/>
                <w:sz w:val="20"/>
                <w:szCs w:val="20"/>
                <w:lang w:val="en-US"/>
              </w:rPr>
            </w:pPr>
            <w:r w:rsidRPr="0006704E">
              <w:rPr>
                <w:rFonts w:cs="Arial"/>
                <w:b/>
                <w:bCs/>
                <w:sz w:val="20"/>
                <w:szCs w:val="20"/>
              </w:rPr>
              <w:t>(14</w:t>
            </w:r>
            <w:r w:rsidRPr="0006704E">
              <w:rPr>
                <w:rFonts w:cs="Arial"/>
                <w:b/>
                <w:bCs/>
                <w:sz w:val="20"/>
                <w:szCs w:val="20"/>
                <w:lang w:val="en-US"/>
              </w:rPr>
              <w:t>,</w:t>
            </w:r>
            <w:r w:rsidR="001B1234" w:rsidRPr="0006704E">
              <w:rPr>
                <w:rFonts w:cs="Arial"/>
                <w:b/>
                <w:bCs/>
                <w:sz w:val="20"/>
                <w:szCs w:val="20"/>
              </w:rPr>
              <w:t>51</w:t>
            </w:r>
            <w:r w:rsidR="001B1234" w:rsidRPr="0006704E">
              <w:rPr>
                <w:rFonts w:cs="Arial"/>
                <w:b/>
                <w:bCs/>
                <w:sz w:val="20"/>
                <w:szCs w:val="20"/>
                <w:lang w:val="en-US"/>
              </w:rPr>
              <w:t>1</w:t>
            </w:r>
            <w:r w:rsidRPr="0006704E">
              <w:rPr>
                <w:rFonts w:cs="Arial"/>
                <w:b/>
                <w:bCs/>
                <w:sz w:val="20"/>
                <w:szCs w:val="20"/>
              </w:rPr>
              <w:t>)</w:t>
            </w:r>
          </w:p>
        </w:tc>
        <w:tc>
          <w:tcPr>
            <w:tcW w:w="883" w:type="pct"/>
            <w:tcBorders>
              <w:top w:val="single" w:sz="6" w:space="0" w:color="auto"/>
              <w:bottom w:val="single" w:sz="6" w:space="0" w:color="auto"/>
            </w:tcBorders>
            <w:vAlign w:val="bottom"/>
          </w:tcPr>
          <w:p w:rsidR="00D64194" w:rsidRPr="0006704E" w:rsidRDefault="001B1234" w:rsidP="0006704E">
            <w:pPr>
              <w:tabs>
                <w:tab w:val="decimal" w:pos="1247"/>
              </w:tabs>
              <w:rPr>
                <w:rFonts w:cs="Arial"/>
                <w:b/>
                <w:bCs/>
                <w:sz w:val="20"/>
                <w:szCs w:val="20"/>
                <w:lang w:val="en-US"/>
              </w:rPr>
            </w:pPr>
            <w:r w:rsidRPr="0006704E">
              <w:rPr>
                <w:rFonts w:cs="Arial"/>
                <w:b/>
                <w:bCs/>
                <w:sz w:val="20"/>
                <w:szCs w:val="20"/>
                <w:lang w:val="en-US"/>
              </w:rPr>
              <w:t>738</w:t>
            </w:r>
            <w:r w:rsidR="003C7E2F" w:rsidRPr="0006704E">
              <w:rPr>
                <w:rFonts w:cs="Arial"/>
                <w:b/>
                <w:bCs/>
                <w:sz w:val="20"/>
                <w:szCs w:val="20"/>
                <w:lang w:val="en-US"/>
              </w:rPr>
              <w:t>,</w:t>
            </w:r>
            <w:r w:rsidRPr="0006704E">
              <w:rPr>
                <w:rFonts w:cs="Arial"/>
                <w:b/>
                <w:bCs/>
                <w:sz w:val="20"/>
                <w:szCs w:val="20"/>
                <w:lang w:val="en-US"/>
              </w:rPr>
              <w:t>41</w:t>
            </w:r>
            <w:r w:rsidR="00C9042D" w:rsidRPr="0006704E">
              <w:rPr>
                <w:rFonts w:cs="Arial"/>
                <w:b/>
                <w:bCs/>
                <w:sz w:val="20"/>
                <w:szCs w:val="20"/>
                <w:lang w:val="en-US"/>
              </w:rPr>
              <w:t>6</w:t>
            </w:r>
          </w:p>
        </w:tc>
      </w:tr>
      <w:tr w:rsidR="00D64194" w:rsidRPr="00B47DDF" w:rsidTr="0006704E">
        <w:trPr>
          <w:trHeight w:val="397"/>
        </w:trPr>
        <w:tc>
          <w:tcPr>
            <w:tcW w:w="2749" w:type="pct"/>
            <w:noWrap/>
            <w:vAlign w:val="bottom"/>
          </w:tcPr>
          <w:p w:rsidR="00D64194" w:rsidRPr="0006704E" w:rsidRDefault="00D64194" w:rsidP="0006704E">
            <w:pPr>
              <w:pStyle w:val="1CStyle7"/>
              <w:widowControl w:val="0"/>
              <w:spacing w:after="0" w:line="240" w:lineRule="auto"/>
              <w:ind w:left="5" w:right="-108" w:hanging="113"/>
              <w:jc w:val="left"/>
              <w:rPr>
                <w:rFonts w:cs="Arial"/>
                <w:b/>
                <w:sz w:val="20"/>
                <w:szCs w:val="20"/>
                <w:lang w:val="en-US"/>
              </w:rPr>
            </w:pPr>
            <w:r w:rsidRPr="0006704E">
              <w:rPr>
                <w:rFonts w:cs="Arial"/>
                <w:b/>
                <w:sz w:val="20"/>
                <w:szCs w:val="20"/>
                <w:lang w:val="en-US"/>
              </w:rPr>
              <w:t>Cash flows from financing activities</w:t>
            </w:r>
          </w:p>
        </w:tc>
        <w:tc>
          <w:tcPr>
            <w:tcW w:w="485" w:type="pct"/>
            <w:vAlign w:val="bottom"/>
          </w:tcPr>
          <w:p w:rsidR="00D64194" w:rsidRPr="0006704E" w:rsidRDefault="00D64194" w:rsidP="0006704E">
            <w:pPr>
              <w:pStyle w:val="1CStyle7"/>
              <w:widowControl w:val="0"/>
              <w:spacing w:after="0" w:line="240" w:lineRule="auto"/>
              <w:ind w:left="-108" w:right="-108"/>
              <w:rPr>
                <w:rFonts w:cs="Arial"/>
                <w:sz w:val="20"/>
                <w:szCs w:val="20"/>
                <w:highlight w:val="yellow"/>
                <w:lang w:val="en-US"/>
              </w:rPr>
            </w:pPr>
          </w:p>
        </w:tc>
        <w:tc>
          <w:tcPr>
            <w:tcW w:w="883" w:type="pct"/>
            <w:shd w:val="clear" w:color="auto" w:fill="auto"/>
            <w:vAlign w:val="bottom"/>
          </w:tcPr>
          <w:p w:rsidR="00D64194" w:rsidRPr="0006704E" w:rsidRDefault="00D64194" w:rsidP="0006704E">
            <w:pPr>
              <w:tabs>
                <w:tab w:val="decimal" w:pos="1247"/>
              </w:tabs>
              <w:rPr>
                <w:rFonts w:cs="Arial"/>
                <w:sz w:val="20"/>
                <w:szCs w:val="20"/>
                <w:lang w:val="en-US"/>
              </w:rPr>
            </w:pPr>
          </w:p>
        </w:tc>
        <w:tc>
          <w:tcPr>
            <w:tcW w:w="883" w:type="pct"/>
            <w:vAlign w:val="bottom"/>
          </w:tcPr>
          <w:p w:rsidR="00D64194" w:rsidRPr="0006704E" w:rsidRDefault="00D64194" w:rsidP="0006704E">
            <w:pPr>
              <w:tabs>
                <w:tab w:val="decimal" w:pos="1247"/>
              </w:tabs>
              <w:rPr>
                <w:rFonts w:cs="Arial"/>
                <w:sz w:val="20"/>
                <w:szCs w:val="20"/>
                <w:lang w:val="en-US"/>
              </w:rPr>
            </w:pPr>
          </w:p>
        </w:tc>
      </w:tr>
      <w:tr w:rsidR="00D64194" w:rsidRPr="00E71266" w:rsidTr="0006704E">
        <w:trPr>
          <w:trHeight w:val="23"/>
        </w:trPr>
        <w:tc>
          <w:tcPr>
            <w:tcW w:w="2749" w:type="pct"/>
            <w:noWrap/>
            <w:vAlign w:val="bottom"/>
          </w:tcPr>
          <w:p w:rsidR="00D64194" w:rsidRPr="0006704E" w:rsidRDefault="00D64194" w:rsidP="0006704E">
            <w:pPr>
              <w:pStyle w:val="1CStyle7"/>
              <w:widowControl w:val="0"/>
              <w:spacing w:after="0" w:line="240" w:lineRule="auto"/>
              <w:ind w:left="5" w:right="-108" w:hanging="113"/>
              <w:jc w:val="left"/>
              <w:rPr>
                <w:rFonts w:cs="Arial"/>
                <w:sz w:val="20"/>
                <w:szCs w:val="20"/>
                <w:lang w:val="en-US"/>
              </w:rPr>
            </w:pPr>
            <w:r w:rsidRPr="0006704E">
              <w:rPr>
                <w:rFonts w:cs="Arial"/>
                <w:sz w:val="20"/>
                <w:szCs w:val="20"/>
                <w:lang w:val="en-US"/>
              </w:rPr>
              <w:t>Proceeds from borrowings</w:t>
            </w:r>
          </w:p>
        </w:tc>
        <w:tc>
          <w:tcPr>
            <w:tcW w:w="485" w:type="pct"/>
            <w:vAlign w:val="bottom"/>
          </w:tcPr>
          <w:p w:rsidR="00D64194" w:rsidRPr="0006704E" w:rsidRDefault="00D64194" w:rsidP="0006704E">
            <w:pPr>
              <w:pStyle w:val="1CStyle7"/>
              <w:widowControl w:val="0"/>
              <w:spacing w:after="0" w:line="240" w:lineRule="auto"/>
              <w:ind w:left="-108" w:right="-108"/>
              <w:rPr>
                <w:rFonts w:cs="Arial"/>
                <w:sz w:val="20"/>
                <w:szCs w:val="20"/>
                <w:highlight w:val="yellow"/>
                <w:lang w:val="en-US"/>
              </w:rPr>
            </w:pPr>
          </w:p>
        </w:tc>
        <w:tc>
          <w:tcPr>
            <w:tcW w:w="883" w:type="pct"/>
            <w:shd w:val="clear" w:color="auto" w:fill="auto"/>
            <w:vAlign w:val="bottom"/>
          </w:tcPr>
          <w:p w:rsidR="00D64194" w:rsidRPr="0006704E" w:rsidRDefault="001B1234" w:rsidP="0006704E">
            <w:pPr>
              <w:tabs>
                <w:tab w:val="decimal" w:pos="1247"/>
              </w:tabs>
              <w:rPr>
                <w:rFonts w:cs="Arial"/>
                <w:sz w:val="20"/>
                <w:szCs w:val="20"/>
                <w:lang w:val="en-US"/>
              </w:rPr>
            </w:pPr>
            <w:r w:rsidRPr="0006704E">
              <w:rPr>
                <w:rFonts w:cs="Arial"/>
                <w:sz w:val="20"/>
                <w:szCs w:val="20"/>
                <w:lang w:val="en-US"/>
              </w:rPr>
              <w:t>6</w:t>
            </w:r>
            <w:r w:rsidRPr="0006704E">
              <w:rPr>
                <w:rFonts w:cs="Arial"/>
                <w:sz w:val="20"/>
                <w:szCs w:val="20"/>
              </w:rPr>
              <w:t>06</w:t>
            </w:r>
            <w:r w:rsidR="00ED39AB" w:rsidRPr="0006704E">
              <w:rPr>
                <w:rFonts w:cs="Arial"/>
                <w:sz w:val="20"/>
                <w:szCs w:val="20"/>
                <w:lang w:val="en-US"/>
              </w:rPr>
              <w:t>,</w:t>
            </w:r>
            <w:r w:rsidR="00ED39AB" w:rsidRPr="0006704E">
              <w:rPr>
                <w:rFonts w:cs="Arial"/>
                <w:sz w:val="20"/>
                <w:szCs w:val="20"/>
              </w:rPr>
              <w:t>000</w:t>
            </w:r>
          </w:p>
        </w:tc>
        <w:tc>
          <w:tcPr>
            <w:tcW w:w="883" w:type="pct"/>
            <w:vAlign w:val="bottom"/>
          </w:tcPr>
          <w:p w:rsidR="00D64194" w:rsidRPr="0006704E" w:rsidRDefault="001B1234" w:rsidP="0006704E">
            <w:pPr>
              <w:tabs>
                <w:tab w:val="decimal" w:pos="1247"/>
              </w:tabs>
              <w:rPr>
                <w:rFonts w:cs="Arial"/>
                <w:sz w:val="20"/>
                <w:szCs w:val="20"/>
                <w:lang w:val="en-US"/>
              </w:rPr>
            </w:pPr>
            <w:r w:rsidRPr="0006704E">
              <w:rPr>
                <w:rFonts w:cs="Arial"/>
                <w:sz w:val="20"/>
                <w:szCs w:val="20"/>
                <w:lang w:val="en-US"/>
              </w:rPr>
              <w:t>616</w:t>
            </w:r>
            <w:r w:rsidR="00ED39AB" w:rsidRPr="0006704E">
              <w:rPr>
                <w:rFonts w:cs="Arial"/>
                <w:sz w:val="20"/>
                <w:szCs w:val="20"/>
                <w:lang w:val="en-US"/>
              </w:rPr>
              <w:t>,</w:t>
            </w:r>
            <w:r w:rsidR="00ED39AB" w:rsidRPr="0006704E">
              <w:rPr>
                <w:rFonts w:cs="Arial"/>
                <w:sz w:val="20"/>
                <w:szCs w:val="20"/>
              </w:rPr>
              <w:t>000</w:t>
            </w:r>
          </w:p>
        </w:tc>
      </w:tr>
      <w:tr w:rsidR="001B1234" w:rsidRPr="00E71266" w:rsidTr="0006704E">
        <w:trPr>
          <w:trHeight w:val="23"/>
        </w:trPr>
        <w:tc>
          <w:tcPr>
            <w:tcW w:w="2749" w:type="pct"/>
            <w:noWrap/>
            <w:vAlign w:val="bottom"/>
          </w:tcPr>
          <w:p w:rsidR="001B1234" w:rsidRPr="0006704E" w:rsidRDefault="001B1234" w:rsidP="0006704E">
            <w:pPr>
              <w:pStyle w:val="1CStyle7"/>
              <w:widowControl w:val="0"/>
              <w:spacing w:after="0" w:line="240" w:lineRule="auto"/>
              <w:ind w:left="5" w:right="-108" w:hanging="113"/>
              <w:jc w:val="left"/>
              <w:rPr>
                <w:rFonts w:cs="Arial"/>
                <w:sz w:val="20"/>
                <w:szCs w:val="20"/>
                <w:lang w:val="en-US"/>
              </w:rPr>
            </w:pPr>
            <w:r w:rsidRPr="0006704E">
              <w:rPr>
                <w:rFonts w:cs="Arial"/>
                <w:sz w:val="20"/>
                <w:szCs w:val="20"/>
                <w:lang w:val="en-US"/>
              </w:rPr>
              <w:t>Repayment of borrowings</w:t>
            </w:r>
          </w:p>
        </w:tc>
        <w:tc>
          <w:tcPr>
            <w:tcW w:w="485" w:type="pct"/>
            <w:vAlign w:val="bottom"/>
          </w:tcPr>
          <w:p w:rsidR="001B1234" w:rsidRPr="0006704E" w:rsidRDefault="001B1234" w:rsidP="0006704E">
            <w:pPr>
              <w:pStyle w:val="1CStyle7"/>
              <w:widowControl w:val="0"/>
              <w:spacing w:after="0" w:line="240" w:lineRule="auto"/>
              <w:ind w:left="-108" w:right="-108"/>
              <w:rPr>
                <w:rFonts w:cs="Arial"/>
                <w:sz w:val="20"/>
                <w:szCs w:val="20"/>
                <w:highlight w:val="yellow"/>
                <w:lang w:val="en-US"/>
              </w:rPr>
            </w:pPr>
          </w:p>
        </w:tc>
        <w:tc>
          <w:tcPr>
            <w:tcW w:w="883" w:type="pct"/>
            <w:shd w:val="clear" w:color="auto" w:fill="auto"/>
            <w:vAlign w:val="bottom"/>
          </w:tcPr>
          <w:p w:rsidR="001B1234" w:rsidRPr="0006704E" w:rsidRDefault="001B1234" w:rsidP="0006704E">
            <w:pPr>
              <w:tabs>
                <w:tab w:val="decimal" w:pos="1247"/>
              </w:tabs>
              <w:rPr>
                <w:rFonts w:cs="Arial"/>
                <w:sz w:val="20"/>
                <w:szCs w:val="20"/>
                <w:lang w:val="en-US"/>
              </w:rPr>
            </w:pPr>
            <w:r w:rsidRPr="0006704E">
              <w:rPr>
                <w:rFonts w:cs="Arial"/>
                <w:sz w:val="20"/>
                <w:szCs w:val="20"/>
                <w:lang w:val="en-US"/>
              </w:rPr>
              <w:t>(300,000)</w:t>
            </w:r>
          </w:p>
        </w:tc>
        <w:tc>
          <w:tcPr>
            <w:tcW w:w="883" w:type="pct"/>
            <w:vAlign w:val="bottom"/>
          </w:tcPr>
          <w:p w:rsidR="001B1234" w:rsidRPr="0006704E" w:rsidRDefault="001B1234" w:rsidP="0006704E">
            <w:pPr>
              <w:tabs>
                <w:tab w:val="decimal" w:pos="1247"/>
              </w:tabs>
              <w:rPr>
                <w:rFonts w:cs="Arial"/>
                <w:sz w:val="20"/>
                <w:szCs w:val="20"/>
              </w:rPr>
            </w:pPr>
            <w:r w:rsidRPr="0006704E">
              <w:rPr>
                <w:rFonts w:cs="Arial"/>
                <w:sz w:val="20"/>
                <w:szCs w:val="20"/>
                <w:lang w:val="en-US"/>
              </w:rPr>
              <w:t>(395,000)</w:t>
            </w:r>
          </w:p>
        </w:tc>
      </w:tr>
      <w:tr w:rsidR="00D64194" w:rsidRPr="00E71266" w:rsidTr="0006704E">
        <w:trPr>
          <w:trHeight w:val="23"/>
        </w:trPr>
        <w:tc>
          <w:tcPr>
            <w:tcW w:w="2749" w:type="pct"/>
            <w:noWrap/>
            <w:vAlign w:val="bottom"/>
          </w:tcPr>
          <w:p w:rsidR="00D64194" w:rsidRPr="0006704E" w:rsidRDefault="00D64194" w:rsidP="0006704E">
            <w:pPr>
              <w:pStyle w:val="1CStyle7"/>
              <w:widowControl w:val="0"/>
              <w:spacing w:after="0" w:line="240" w:lineRule="auto"/>
              <w:ind w:left="5" w:right="-108" w:hanging="113"/>
              <w:jc w:val="left"/>
              <w:rPr>
                <w:rFonts w:cs="Arial"/>
                <w:sz w:val="20"/>
                <w:szCs w:val="20"/>
                <w:lang w:val="en-US"/>
              </w:rPr>
            </w:pPr>
            <w:r w:rsidRPr="0006704E">
              <w:rPr>
                <w:rFonts w:cs="Arial"/>
                <w:sz w:val="20"/>
                <w:szCs w:val="20"/>
                <w:lang w:val="en-US"/>
              </w:rPr>
              <w:t xml:space="preserve">Dividends paid to </w:t>
            </w:r>
            <w:r w:rsidR="00985D72" w:rsidRPr="0006704E">
              <w:rPr>
                <w:rFonts w:cs="Arial"/>
                <w:sz w:val="20"/>
                <w:szCs w:val="20"/>
                <w:lang w:val="en-US"/>
              </w:rPr>
              <w:t>participants</w:t>
            </w:r>
            <w:r w:rsidR="00B1085E">
              <w:rPr>
                <w:rFonts w:cs="Arial"/>
                <w:sz w:val="20"/>
                <w:szCs w:val="20"/>
                <w:lang w:val="en-US"/>
              </w:rPr>
              <w:t xml:space="preserve"> </w:t>
            </w:r>
            <w:r w:rsidRPr="0006704E">
              <w:rPr>
                <w:rFonts w:cs="Arial"/>
                <w:sz w:val="20"/>
                <w:szCs w:val="20"/>
                <w:lang w:val="en-US"/>
              </w:rPr>
              <w:t>of the Group</w:t>
            </w:r>
          </w:p>
        </w:tc>
        <w:tc>
          <w:tcPr>
            <w:tcW w:w="485" w:type="pct"/>
            <w:vAlign w:val="bottom"/>
          </w:tcPr>
          <w:p w:rsidR="00D64194" w:rsidRPr="0006704E" w:rsidRDefault="007F4060" w:rsidP="0006704E">
            <w:pPr>
              <w:pStyle w:val="1CStyle7"/>
              <w:widowControl w:val="0"/>
              <w:spacing w:after="0" w:line="240" w:lineRule="auto"/>
              <w:ind w:left="-108" w:right="-108"/>
              <w:rPr>
                <w:rFonts w:cs="Arial"/>
                <w:sz w:val="20"/>
                <w:szCs w:val="20"/>
                <w:lang w:val="en-US"/>
              </w:rPr>
            </w:pPr>
            <w:r w:rsidRPr="0006704E">
              <w:rPr>
                <w:rFonts w:cs="Arial"/>
                <w:sz w:val="20"/>
                <w:szCs w:val="20"/>
                <w:lang w:val="en-US"/>
              </w:rPr>
              <w:t>20</w:t>
            </w:r>
          </w:p>
        </w:tc>
        <w:tc>
          <w:tcPr>
            <w:tcW w:w="883" w:type="pct"/>
            <w:tcBorders>
              <w:bottom w:val="single" w:sz="6" w:space="0" w:color="auto"/>
            </w:tcBorders>
            <w:shd w:val="clear" w:color="auto" w:fill="auto"/>
            <w:vAlign w:val="bottom"/>
          </w:tcPr>
          <w:p w:rsidR="00D64194" w:rsidRPr="0006704E" w:rsidRDefault="00ED39AB" w:rsidP="0006704E">
            <w:pPr>
              <w:tabs>
                <w:tab w:val="decimal" w:pos="1247"/>
              </w:tabs>
              <w:rPr>
                <w:rFonts w:cs="Arial"/>
                <w:sz w:val="20"/>
                <w:szCs w:val="20"/>
                <w:lang w:val="en-US"/>
              </w:rPr>
            </w:pPr>
            <w:r w:rsidRPr="0006704E">
              <w:rPr>
                <w:rFonts w:cs="Arial"/>
                <w:sz w:val="20"/>
                <w:szCs w:val="20"/>
              </w:rPr>
              <w:t>–</w:t>
            </w:r>
          </w:p>
        </w:tc>
        <w:tc>
          <w:tcPr>
            <w:tcW w:w="883" w:type="pct"/>
            <w:tcBorders>
              <w:bottom w:val="single" w:sz="6" w:space="0" w:color="auto"/>
            </w:tcBorders>
            <w:vAlign w:val="bottom"/>
          </w:tcPr>
          <w:p w:rsidR="00D64194" w:rsidRPr="0006704E" w:rsidRDefault="00ED39AB" w:rsidP="0006704E">
            <w:pPr>
              <w:tabs>
                <w:tab w:val="decimal" w:pos="1247"/>
              </w:tabs>
              <w:rPr>
                <w:rFonts w:cs="Arial"/>
                <w:sz w:val="20"/>
                <w:szCs w:val="20"/>
                <w:lang w:val="en-US"/>
              </w:rPr>
            </w:pPr>
            <w:r w:rsidRPr="0006704E">
              <w:rPr>
                <w:rFonts w:cs="Arial"/>
                <w:sz w:val="20"/>
                <w:szCs w:val="20"/>
              </w:rPr>
              <w:t>(293</w:t>
            </w:r>
            <w:r w:rsidRPr="0006704E">
              <w:rPr>
                <w:rFonts w:cs="Arial"/>
                <w:sz w:val="20"/>
                <w:szCs w:val="20"/>
                <w:lang w:val="en-US"/>
              </w:rPr>
              <w:t>,</w:t>
            </w:r>
            <w:r w:rsidR="00C4008A" w:rsidRPr="0006704E">
              <w:rPr>
                <w:rFonts w:cs="Arial"/>
                <w:sz w:val="20"/>
                <w:szCs w:val="20"/>
              </w:rPr>
              <w:t>32</w:t>
            </w:r>
            <w:r w:rsidR="00C4008A" w:rsidRPr="0006704E">
              <w:rPr>
                <w:rFonts w:cs="Arial"/>
                <w:sz w:val="20"/>
                <w:szCs w:val="20"/>
                <w:lang w:val="en-US"/>
              </w:rPr>
              <w:t>1</w:t>
            </w:r>
            <w:r w:rsidRPr="0006704E">
              <w:rPr>
                <w:rFonts w:cs="Arial"/>
                <w:sz w:val="20"/>
                <w:szCs w:val="20"/>
              </w:rPr>
              <w:t>)</w:t>
            </w:r>
          </w:p>
        </w:tc>
      </w:tr>
      <w:tr w:rsidR="00D64194" w:rsidRPr="00E71266" w:rsidTr="0006704E">
        <w:trPr>
          <w:trHeight w:val="23"/>
        </w:trPr>
        <w:tc>
          <w:tcPr>
            <w:tcW w:w="2749" w:type="pct"/>
            <w:noWrap/>
            <w:vAlign w:val="bottom"/>
          </w:tcPr>
          <w:p w:rsidR="00D64194" w:rsidRPr="0006704E" w:rsidRDefault="00D64194" w:rsidP="0006704E">
            <w:pPr>
              <w:pStyle w:val="1CStyle7"/>
              <w:widowControl w:val="0"/>
              <w:spacing w:after="0" w:line="240" w:lineRule="auto"/>
              <w:ind w:left="5" w:right="-108" w:hanging="113"/>
              <w:jc w:val="left"/>
              <w:rPr>
                <w:rFonts w:cs="Arial"/>
                <w:b/>
                <w:sz w:val="20"/>
                <w:szCs w:val="20"/>
                <w:lang w:val="en-US"/>
              </w:rPr>
            </w:pPr>
            <w:r w:rsidRPr="0006704E">
              <w:rPr>
                <w:rFonts w:cs="Arial"/>
                <w:b/>
                <w:sz w:val="20"/>
                <w:szCs w:val="20"/>
                <w:lang w:val="en-US"/>
              </w:rPr>
              <w:t>Net cash (used in)</w:t>
            </w:r>
            <w:r w:rsidR="00B1085E">
              <w:rPr>
                <w:rFonts w:cs="Arial"/>
                <w:b/>
                <w:sz w:val="20"/>
                <w:szCs w:val="20"/>
                <w:lang w:val="en-US"/>
              </w:rPr>
              <w:t xml:space="preserve"> </w:t>
            </w:r>
            <w:r w:rsidRPr="0006704E">
              <w:rPr>
                <w:rFonts w:cs="Arial"/>
                <w:b/>
                <w:sz w:val="20"/>
                <w:szCs w:val="20"/>
                <w:lang w:val="en-US"/>
              </w:rPr>
              <w:t>/</w:t>
            </w:r>
            <w:r w:rsidR="00B1085E">
              <w:rPr>
                <w:rFonts w:cs="Arial"/>
                <w:b/>
                <w:sz w:val="20"/>
                <w:szCs w:val="20"/>
                <w:lang w:val="en-US"/>
              </w:rPr>
              <w:t xml:space="preserve"> </w:t>
            </w:r>
            <w:r w:rsidRPr="0006704E">
              <w:rPr>
                <w:rFonts w:cs="Arial"/>
                <w:b/>
                <w:sz w:val="20"/>
                <w:szCs w:val="20"/>
                <w:lang w:val="en-US"/>
              </w:rPr>
              <w:t>generated from financing activities</w:t>
            </w:r>
          </w:p>
        </w:tc>
        <w:tc>
          <w:tcPr>
            <w:tcW w:w="485" w:type="pct"/>
            <w:vAlign w:val="bottom"/>
          </w:tcPr>
          <w:p w:rsidR="00D64194" w:rsidRPr="0006704E" w:rsidRDefault="00D64194" w:rsidP="0006704E">
            <w:pPr>
              <w:pStyle w:val="1CStyle7"/>
              <w:widowControl w:val="0"/>
              <w:spacing w:after="0" w:line="240" w:lineRule="auto"/>
              <w:ind w:left="-108" w:right="-108"/>
              <w:rPr>
                <w:rFonts w:cs="Arial"/>
                <w:sz w:val="20"/>
                <w:szCs w:val="20"/>
                <w:highlight w:val="yellow"/>
                <w:lang w:val="en-US"/>
              </w:rPr>
            </w:pPr>
          </w:p>
        </w:tc>
        <w:tc>
          <w:tcPr>
            <w:tcW w:w="883" w:type="pct"/>
            <w:tcBorders>
              <w:top w:val="single" w:sz="6" w:space="0" w:color="auto"/>
              <w:bottom w:val="single" w:sz="6" w:space="0" w:color="auto"/>
            </w:tcBorders>
            <w:shd w:val="clear" w:color="auto" w:fill="auto"/>
            <w:vAlign w:val="bottom"/>
          </w:tcPr>
          <w:p w:rsidR="00D64194" w:rsidRPr="0006704E" w:rsidRDefault="00ED39AB" w:rsidP="0006704E">
            <w:pPr>
              <w:tabs>
                <w:tab w:val="decimal" w:pos="1247"/>
              </w:tabs>
              <w:rPr>
                <w:rFonts w:cs="Arial"/>
                <w:b/>
                <w:bCs/>
                <w:sz w:val="20"/>
                <w:szCs w:val="20"/>
                <w:lang w:val="en-US"/>
              </w:rPr>
            </w:pPr>
            <w:r w:rsidRPr="0006704E">
              <w:rPr>
                <w:rFonts w:cs="Arial"/>
                <w:b/>
                <w:bCs/>
                <w:sz w:val="20"/>
                <w:szCs w:val="20"/>
              </w:rPr>
              <w:t>306</w:t>
            </w:r>
            <w:r w:rsidRPr="0006704E">
              <w:rPr>
                <w:rFonts w:cs="Arial"/>
                <w:b/>
                <w:bCs/>
                <w:sz w:val="20"/>
                <w:szCs w:val="20"/>
                <w:lang w:val="en-US"/>
              </w:rPr>
              <w:t>,</w:t>
            </w:r>
            <w:r w:rsidRPr="0006704E">
              <w:rPr>
                <w:rFonts w:cs="Arial"/>
                <w:b/>
                <w:bCs/>
                <w:sz w:val="20"/>
                <w:szCs w:val="20"/>
              </w:rPr>
              <w:t>000</w:t>
            </w:r>
          </w:p>
        </w:tc>
        <w:tc>
          <w:tcPr>
            <w:tcW w:w="883" w:type="pct"/>
            <w:tcBorders>
              <w:top w:val="single" w:sz="6" w:space="0" w:color="auto"/>
              <w:bottom w:val="single" w:sz="6" w:space="0" w:color="auto"/>
            </w:tcBorders>
            <w:vAlign w:val="bottom"/>
          </w:tcPr>
          <w:p w:rsidR="00D64194" w:rsidRPr="0006704E" w:rsidRDefault="00ED39AB" w:rsidP="0006704E">
            <w:pPr>
              <w:tabs>
                <w:tab w:val="decimal" w:pos="1247"/>
              </w:tabs>
              <w:rPr>
                <w:rFonts w:cs="Arial"/>
                <w:b/>
                <w:bCs/>
                <w:sz w:val="20"/>
                <w:szCs w:val="20"/>
                <w:lang w:val="en-US"/>
              </w:rPr>
            </w:pPr>
            <w:r w:rsidRPr="0006704E">
              <w:rPr>
                <w:rFonts w:cs="Arial"/>
                <w:b/>
                <w:bCs/>
                <w:sz w:val="20"/>
                <w:szCs w:val="20"/>
              </w:rPr>
              <w:t>(72</w:t>
            </w:r>
            <w:r w:rsidRPr="0006704E">
              <w:rPr>
                <w:rFonts w:cs="Arial"/>
                <w:b/>
                <w:bCs/>
                <w:sz w:val="20"/>
                <w:szCs w:val="20"/>
                <w:lang w:val="en-US"/>
              </w:rPr>
              <w:t>,</w:t>
            </w:r>
            <w:r w:rsidR="00C4008A" w:rsidRPr="0006704E">
              <w:rPr>
                <w:rFonts w:cs="Arial"/>
                <w:b/>
                <w:bCs/>
                <w:sz w:val="20"/>
                <w:szCs w:val="20"/>
              </w:rPr>
              <w:t>32</w:t>
            </w:r>
            <w:r w:rsidR="00C4008A" w:rsidRPr="0006704E">
              <w:rPr>
                <w:rFonts w:cs="Arial"/>
                <w:b/>
                <w:bCs/>
                <w:sz w:val="20"/>
                <w:szCs w:val="20"/>
                <w:lang w:val="en-US"/>
              </w:rPr>
              <w:t>1</w:t>
            </w:r>
            <w:r w:rsidRPr="0006704E">
              <w:rPr>
                <w:rFonts w:cs="Arial"/>
                <w:b/>
                <w:bCs/>
                <w:sz w:val="20"/>
                <w:szCs w:val="20"/>
              </w:rPr>
              <w:t>)</w:t>
            </w:r>
          </w:p>
        </w:tc>
      </w:tr>
      <w:tr w:rsidR="00ED39AB" w:rsidRPr="00E71266" w:rsidTr="0006704E">
        <w:trPr>
          <w:trHeight w:val="23"/>
        </w:trPr>
        <w:tc>
          <w:tcPr>
            <w:tcW w:w="2749" w:type="pct"/>
            <w:noWrap/>
            <w:vAlign w:val="bottom"/>
          </w:tcPr>
          <w:p w:rsidR="00ED39AB" w:rsidRPr="0006704E" w:rsidRDefault="00ED39AB" w:rsidP="0006704E">
            <w:pPr>
              <w:pStyle w:val="1CStyle7"/>
              <w:widowControl w:val="0"/>
              <w:spacing w:after="0" w:line="240" w:lineRule="auto"/>
              <w:ind w:left="5" w:right="-108" w:hanging="113"/>
              <w:jc w:val="left"/>
              <w:rPr>
                <w:rFonts w:cs="Arial"/>
                <w:b/>
                <w:sz w:val="20"/>
                <w:szCs w:val="20"/>
                <w:lang w:val="en-US"/>
              </w:rPr>
            </w:pPr>
            <w:r w:rsidRPr="0006704E">
              <w:rPr>
                <w:rFonts w:cs="Arial"/>
                <w:b/>
                <w:sz w:val="20"/>
                <w:szCs w:val="20"/>
                <w:lang w:val="en-US"/>
              </w:rPr>
              <w:t>Net increase in cash and cash equivalents</w:t>
            </w:r>
          </w:p>
        </w:tc>
        <w:tc>
          <w:tcPr>
            <w:tcW w:w="485" w:type="pct"/>
            <w:vAlign w:val="bottom"/>
          </w:tcPr>
          <w:p w:rsidR="00ED39AB" w:rsidRPr="0006704E" w:rsidRDefault="00ED39AB" w:rsidP="0006704E">
            <w:pPr>
              <w:pStyle w:val="1CStyle7"/>
              <w:widowControl w:val="0"/>
              <w:spacing w:after="0" w:line="240" w:lineRule="auto"/>
              <w:ind w:left="-108" w:right="-108"/>
              <w:rPr>
                <w:rFonts w:cs="Arial"/>
                <w:sz w:val="20"/>
                <w:szCs w:val="20"/>
                <w:highlight w:val="yellow"/>
                <w:lang w:val="en-US"/>
              </w:rPr>
            </w:pPr>
          </w:p>
        </w:tc>
        <w:tc>
          <w:tcPr>
            <w:tcW w:w="883" w:type="pct"/>
            <w:tcBorders>
              <w:top w:val="single" w:sz="6" w:space="0" w:color="auto"/>
            </w:tcBorders>
            <w:shd w:val="clear" w:color="auto" w:fill="auto"/>
            <w:vAlign w:val="bottom"/>
          </w:tcPr>
          <w:p w:rsidR="00ED39AB" w:rsidRPr="0006704E" w:rsidRDefault="00ED39AB" w:rsidP="0006704E">
            <w:pPr>
              <w:tabs>
                <w:tab w:val="decimal" w:pos="1247"/>
              </w:tabs>
              <w:rPr>
                <w:rFonts w:cs="Arial"/>
                <w:b/>
                <w:bCs/>
                <w:sz w:val="20"/>
                <w:szCs w:val="20"/>
                <w:lang w:val="en-US"/>
              </w:rPr>
            </w:pPr>
            <w:r w:rsidRPr="0006704E">
              <w:rPr>
                <w:rFonts w:cs="Arial"/>
                <w:b/>
                <w:bCs/>
                <w:sz w:val="20"/>
                <w:szCs w:val="20"/>
              </w:rPr>
              <w:t>1</w:t>
            </w:r>
            <w:r w:rsidRPr="0006704E">
              <w:rPr>
                <w:rFonts w:cs="Arial"/>
                <w:b/>
                <w:bCs/>
                <w:sz w:val="20"/>
                <w:szCs w:val="20"/>
                <w:lang w:val="en-US"/>
              </w:rPr>
              <w:t>,</w:t>
            </w:r>
            <w:r w:rsidRPr="0006704E">
              <w:rPr>
                <w:rFonts w:cs="Arial"/>
                <w:b/>
                <w:bCs/>
                <w:sz w:val="20"/>
                <w:szCs w:val="20"/>
              </w:rPr>
              <w:t>213</w:t>
            </w:r>
            <w:r w:rsidRPr="0006704E">
              <w:rPr>
                <w:rFonts w:cs="Arial"/>
                <w:b/>
                <w:bCs/>
                <w:sz w:val="20"/>
                <w:szCs w:val="20"/>
                <w:lang w:val="en-US"/>
              </w:rPr>
              <w:t>,</w:t>
            </w:r>
            <w:r w:rsidRPr="0006704E">
              <w:rPr>
                <w:rFonts w:cs="Arial"/>
                <w:b/>
                <w:bCs/>
                <w:sz w:val="20"/>
                <w:szCs w:val="20"/>
              </w:rPr>
              <w:t>991</w:t>
            </w:r>
          </w:p>
        </w:tc>
        <w:tc>
          <w:tcPr>
            <w:tcW w:w="883" w:type="pct"/>
            <w:tcBorders>
              <w:top w:val="single" w:sz="6" w:space="0" w:color="auto"/>
            </w:tcBorders>
            <w:vAlign w:val="bottom"/>
          </w:tcPr>
          <w:p w:rsidR="00ED39AB" w:rsidRPr="0006704E" w:rsidRDefault="00ED39AB" w:rsidP="0006704E">
            <w:pPr>
              <w:tabs>
                <w:tab w:val="decimal" w:pos="1247"/>
              </w:tabs>
              <w:rPr>
                <w:rFonts w:cs="Arial"/>
                <w:b/>
                <w:bCs/>
                <w:sz w:val="20"/>
                <w:szCs w:val="20"/>
              </w:rPr>
            </w:pPr>
            <w:r w:rsidRPr="0006704E">
              <w:rPr>
                <w:rFonts w:cs="Arial"/>
                <w:b/>
                <w:bCs/>
                <w:sz w:val="20"/>
                <w:szCs w:val="20"/>
              </w:rPr>
              <w:t>2</w:t>
            </w:r>
            <w:r w:rsidRPr="0006704E">
              <w:rPr>
                <w:rFonts w:cs="Arial"/>
                <w:b/>
                <w:bCs/>
                <w:sz w:val="20"/>
                <w:szCs w:val="20"/>
                <w:lang w:val="en-US"/>
              </w:rPr>
              <w:t>,</w:t>
            </w:r>
            <w:r w:rsidRPr="0006704E">
              <w:rPr>
                <w:rFonts w:cs="Arial"/>
                <w:b/>
                <w:bCs/>
                <w:sz w:val="20"/>
                <w:szCs w:val="20"/>
              </w:rPr>
              <w:t>243</w:t>
            </w:r>
            <w:r w:rsidRPr="0006704E">
              <w:rPr>
                <w:rFonts w:cs="Arial"/>
                <w:b/>
                <w:bCs/>
                <w:sz w:val="20"/>
                <w:szCs w:val="20"/>
                <w:lang w:val="en-US"/>
              </w:rPr>
              <w:t>,</w:t>
            </w:r>
            <w:r w:rsidRPr="0006704E">
              <w:rPr>
                <w:rFonts w:cs="Arial"/>
                <w:b/>
                <w:bCs/>
                <w:sz w:val="20"/>
                <w:szCs w:val="20"/>
              </w:rPr>
              <w:t>447</w:t>
            </w:r>
          </w:p>
        </w:tc>
      </w:tr>
      <w:tr w:rsidR="00ED39AB" w:rsidRPr="00E71266" w:rsidTr="0006704E">
        <w:trPr>
          <w:trHeight w:val="340"/>
        </w:trPr>
        <w:tc>
          <w:tcPr>
            <w:tcW w:w="2749" w:type="pct"/>
            <w:noWrap/>
            <w:vAlign w:val="bottom"/>
          </w:tcPr>
          <w:p w:rsidR="00ED39AB" w:rsidRPr="0006704E" w:rsidRDefault="00ED39AB" w:rsidP="0006704E">
            <w:pPr>
              <w:pStyle w:val="1CStyle7"/>
              <w:widowControl w:val="0"/>
              <w:spacing w:after="0" w:line="240" w:lineRule="auto"/>
              <w:ind w:left="5" w:right="-108" w:hanging="113"/>
              <w:jc w:val="left"/>
              <w:rPr>
                <w:rFonts w:cs="Arial"/>
                <w:sz w:val="20"/>
                <w:szCs w:val="20"/>
                <w:lang w:val="en-US"/>
              </w:rPr>
            </w:pPr>
            <w:r w:rsidRPr="0006704E">
              <w:rPr>
                <w:rFonts w:cs="Arial"/>
                <w:sz w:val="20"/>
                <w:szCs w:val="20"/>
                <w:lang w:val="en-US"/>
              </w:rPr>
              <w:t>Cash and cash equivalents at the beginning of year</w:t>
            </w:r>
          </w:p>
        </w:tc>
        <w:tc>
          <w:tcPr>
            <w:tcW w:w="485" w:type="pct"/>
            <w:vAlign w:val="bottom"/>
          </w:tcPr>
          <w:p w:rsidR="00ED39AB" w:rsidRPr="0006704E" w:rsidRDefault="003C7E2F" w:rsidP="0006704E">
            <w:pPr>
              <w:pStyle w:val="1CStyle7"/>
              <w:widowControl w:val="0"/>
              <w:spacing w:after="0" w:line="240" w:lineRule="auto"/>
              <w:ind w:left="-108" w:right="-108"/>
              <w:rPr>
                <w:rFonts w:cs="Arial"/>
                <w:sz w:val="20"/>
                <w:szCs w:val="20"/>
                <w:lang w:val="en-US"/>
              </w:rPr>
            </w:pPr>
            <w:r w:rsidRPr="0006704E">
              <w:rPr>
                <w:rFonts w:cs="Arial"/>
                <w:sz w:val="20"/>
                <w:szCs w:val="20"/>
                <w:lang w:val="en-US"/>
              </w:rPr>
              <w:t>9</w:t>
            </w:r>
          </w:p>
        </w:tc>
        <w:tc>
          <w:tcPr>
            <w:tcW w:w="883" w:type="pct"/>
            <w:tcBorders>
              <w:bottom w:val="single" w:sz="6" w:space="0" w:color="auto"/>
            </w:tcBorders>
            <w:shd w:val="clear" w:color="auto" w:fill="auto"/>
            <w:vAlign w:val="bottom"/>
          </w:tcPr>
          <w:p w:rsidR="00ED39AB" w:rsidRPr="0006704E" w:rsidRDefault="00ED39AB" w:rsidP="0006704E">
            <w:pPr>
              <w:tabs>
                <w:tab w:val="decimal" w:pos="1247"/>
              </w:tabs>
              <w:rPr>
                <w:rFonts w:cs="Arial"/>
                <w:sz w:val="20"/>
                <w:szCs w:val="20"/>
              </w:rPr>
            </w:pPr>
            <w:r w:rsidRPr="0006704E">
              <w:rPr>
                <w:rFonts w:cs="Arial"/>
                <w:sz w:val="20"/>
                <w:szCs w:val="20"/>
              </w:rPr>
              <w:t>1</w:t>
            </w:r>
            <w:r w:rsidRPr="0006704E">
              <w:rPr>
                <w:rFonts w:cs="Arial"/>
                <w:sz w:val="20"/>
                <w:szCs w:val="20"/>
                <w:lang w:val="en-US"/>
              </w:rPr>
              <w:t>,</w:t>
            </w:r>
            <w:r w:rsidRPr="0006704E">
              <w:rPr>
                <w:rFonts w:cs="Arial"/>
                <w:sz w:val="20"/>
                <w:szCs w:val="20"/>
              </w:rPr>
              <w:t>809</w:t>
            </w:r>
            <w:r w:rsidRPr="0006704E">
              <w:rPr>
                <w:rFonts w:cs="Arial"/>
                <w:sz w:val="20"/>
                <w:szCs w:val="20"/>
                <w:lang w:val="en-US"/>
              </w:rPr>
              <w:t>,</w:t>
            </w:r>
            <w:r w:rsidRPr="0006704E">
              <w:rPr>
                <w:rFonts w:cs="Arial"/>
                <w:sz w:val="20"/>
                <w:szCs w:val="20"/>
              </w:rPr>
              <w:t>452</w:t>
            </w:r>
          </w:p>
        </w:tc>
        <w:tc>
          <w:tcPr>
            <w:tcW w:w="883" w:type="pct"/>
            <w:tcBorders>
              <w:bottom w:val="single" w:sz="6" w:space="0" w:color="auto"/>
            </w:tcBorders>
            <w:vAlign w:val="bottom"/>
          </w:tcPr>
          <w:p w:rsidR="00ED39AB" w:rsidRPr="0006704E" w:rsidRDefault="00ED39AB" w:rsidP="0006704E">
            <w:pPr>
              <w:tabs>
                <w:tab w:val="decimal" w:pos="1247"/>
              </w:tabs>
              <w:rPr>
                <w:rFonts w:cs="Arial"/>
                <w:sz w:val="20"/>
                <w:szCs w:val="20"/>
              </w:rPr>
            </w:pPr>
            <w:r w:rsidRPr="0006704E">
              <w:rPr>
                <w:rFonts w:cs="Arial"/>
                <w:sz w:val="20"/>
                <w:szCs w:val="20"/>
              </w:rPr>
              <w:t>3</w:t>
            </w:r>
            <w:r w:rsidRPr="0006704E">
              <w:rPr>
                <w:rFonts w:cs="Arial"/>
                <w:sz w:val="20"/>
                <w:szCs w:val="20"/>
                <w:lang w:val="en-US"/>
              </w:rPr>
              <w:t>,</w:t>
            </w:r>
            <w:r w:rsidRPr="0006704E">
              <w:rPr>
                <w:rFonts w:cs="Arial"/>
                <w:sz w:val="20"/>
                <w:szCs w:val="20"/>
              </w:rPr>
              <w:t>023</w:t>
            </w:r>
            <w:r w:rsidRPr="0006704E">
              <w:rPr>
                <w:rFonts w:cs="Arial"/>
                <w:sz w:val="20"/>
                <w:szCs w:val="20"/>
                <w:lang w:val="en-US"/>
              </w:rPr>
              <w:t>,</w:t>
            </w:r>
            <w:r w:rsidRPr="0006704E">
              <w:rPr>
                <w:rFonts w:cs="Arial"/>
                <w:sz w:val="20"/>
                <w:szCs w:val="20"/>
              </w:rPr>
              <w:t>443</w:t>
            </w:r>
          </w:p>
        </w:tc>
      </w:tr>
      <w:tr w:rsidR="00ED39AB" w:rsidRPr="00E71266" w:rsidTr="0006704E">
        <w:trPr>
          <w:trHeight w:val="340"/>
        </w:trPr>
        <w:tc>
          <w:tcPr>
            <w:tcW w:w="2749" w:type="pct"/>
            <w:noWrap/>
            <w:vAlign w:val="bottom"/>
          </w:tcPr>
          <w:p w:rsidR="00ED39AB" w:rsidRPr="0006704E" w:rsidRDefault="00ED39AB" w:rsidP="0006704E">
            <w:pPr>
              <w:pStyle w:val="1CStyle7"/>
              <w:widowControl w:val="0"/>
              <w:spacing w:after="0" w:line="240" w:lineRule="auto"/>
              <w:ind w:left="5" w:right="-108" w:hanging="113"/>
              <w:jc w:val="left"/>
              <w:rPr>
                <w:rFonts w:cs="Arial"/>
                <w:b/>
                <w:sz w:val="20"/>
                <w:szCs w:val="20"/>
                <w:lang w:val="en-US"/>
              </w:rPr>
            </w:pPr>
            <w:r w:rsidRPr="0006704E">
              <w:rPr>
                <w:rFonts w:cs="Arial"/>
                <w:b/>
                <w:sz w:val="20"/>
                <w:szCs w:val="20"/>
                <w:lang w:val="en-US"/>
              </w:rPr>
              <w:t>Cash and cash equivalents at the end of year</w:t>
            </w:r>
          </w:p>
        </w:tc>
        <w:tc>
          <w:tcPr>
            <w:tcW w:w="485" w:type="pct"/>
            <w:vAlign w:val="bottom"/>
          </w:tcPr>
          <w:p w:rsidR="00ED39AB" w:rsidRPr="0006704E" w:rsidRDefault="003C7E2F" w:rsidP="0006704E">
            <w:pPr>
              <w:pStyle w:val="1CStyle7"/>
              <w:widowControl w:val="0"/>
              <w:spacing w:after="0" w:line="240" w:lineRule="auto"/>
              <w:ind w:left="-108" w:right="-108"/>
              <w:rPr>
                <w:rFonts w:cs="Arial"/>
                <w:sz w:val="20"/>
                <w:szCs w:val="20"/>
                <w:lang w:val="en-US"/>
              </w:rPr>
            </w:pPr>
            <w:r w:rsidRPr="0006704E">
              <w:rPr>
                <w:rFonts w:cs="Arial"/>
                <w:sz w:val="20"/>
                <w:szCs w:val="20"/>
                <w:lang w:val="en-US"/>
              </w:rPr>
              <w:t>9</w:t>
            </w:r>
          </w:p>
        </w:tc>
        <w:tc>
          <w:tcPr>
            <w:tcW w:w="883" w:type="pct"/>
            <w:tcBorders>
              <w:top w:val="single" w:sz="6" w:space="0" w:color="auto"/>
              <w:bottom w:val="double" w:sz="6" w:space="0" w:color="auto"/>
            </w:tcBorders>
            <w:shd w:val="clear" w:color="auto" w:fill="auto"/>
            <w:vAlign w:val="bottom"/>
          </w:tcPr>
          <w:p w:rsidR="00ED39AB" w:rsidRPr="0006704E" w:rsidRDefault="00ED39AB" w:rsidP="0006704E">
            <w:pPr>
              <w:tabs>
                <w:tab w:val="decimal" w:pos="1247"/>
              </w:tabs>
              <w:rPr>
                <w:rFonts w:cs="Arial"/>
                <w:b/>
                <w:sz w:val="20"/>
                <w:szCs w:val="20"/>
              </w:rPr>
            </w:pPr>
            <w:r w:rsidRPr="0006704E">
              <w:rPr>
                <w:rFonts w:cs="Arial"/>
                <w:b/>
                <w:sz w:val="20"/>
                <w:szCs w:val="20"/>
              </w:rPr>
              <w:t>3</w:t>
            </w:r>
            <w:r w:rsidRPr="0006704E">
              <w:rPr>
                <w:rFonts w:cs="Arial"/>
                <w:b/>
                <w:sz w:val="20"/>
                <w:szCs w:val="20"/>
                <w:lang w:val="en-US"/>
              </w:rPr>
              <w:t>,</w:t>
            </w:r>
            <w:r w:rsidRPr="0006704E">
              <w:rPr>
                <w:rFonts w:cs="Arial"/>
                <w:b/>
                <w:sz w:val="20"/>
                <w:szCs w:val="20"/>
              </w:rPr>
              <w:t>023</w:t>
            </w:r>
            <w:r w:rsidRPr="0006704E">
              <w:rPr>
                <w:rFonts w:cs="Arial"/>
                <w:b/>
                <w:sz w:val="20"/>
                <w:szCs w:val="20"/>
                <w:lang w:val="en-US"/>
              </w:rPr>
              <w:t>,</w:t>
            </w:r>
            <w:r w:rsidRPr="0006704E">
              <w:rPr>
                <w:rFonts w:cs="Arial"/>
                <w:b/>
                <w:sz w:val="20"/>
                <w:szCs w:val="20"/>
              </w:rPr>
              <w:t>443</w:t>
            </w:r>
          </w:p>
        </w:tc>
        <w:tc>
          <w:tcPr>
            <w:tcW w:w="883" w:type="pct"/>
            <w:tcBorders>
              <w:top w:val="single" w:sz="6" w:space="0" w:color="auto"/>
              <w:bottom w:val="double" w:sz="6" w:space="0" w:color="auto"/>
            </w:tcBorders>
            <w:vAlign w:val="bottom"/>
          </w:tcPr>
          <w:p w:rsidR="00ED39AB" w:rsidRPr="0006704E" w:rsidRDefault="00ED39AB" w:rsidP="0006704E">
            <w:pPr>
              <w:tabs>
                <w:tab w:val="decimal" w:pos="1247"/>
              </w:tabs>
              <w:rPr>
                <w:rFonts w:cs="Arial"/>
                <w:b/>
                <w:sz w:val="20"/>
                <w:szCs w:val="20"/>
              </w:rPr>
            </w:pPr>
            <w:r w:rsidRPr="0006704E">
              <w:rPr>
                <w:rFonts w:cs="Arial"/>
                <w:b/>
                <w:sz w:val="20"/>
                <w:szCs w:val="20"/>
              </w:rPr>
              <w:t>5</w:t>
            </w:r>
            <w:r w:rsidRPr="0006704E">
              <w:rPr>
                <w:rFonts w:cs="Arial"/>
                <w:b/>
                <w:sz w:val="20"/>
                <w:szCs w:val="20"/>
                <w:lang w:val="en-US"/>
              </w:rPr>
              <w:t>,</w:t>
            </w:r>
            <w:r w:rsidRPr="0006704E">
              <w:rPr>
                <w:rFonts w:cs="Arial"/>
                <w:b/>
                <w:sz w:val="20"/>
                <w:szCs w:val="20"/>
              </w:rPr>
              <w:t>266</w:t>
            </w:r>
            <w:r w:rsidRPr="0006704E">
              <w:rPr>
                <w:rFonts w:cs="Arial"/>
                <w:b/>
                <w:sz w:val="20"/>
                <w:szCs w:val="20"/>
                <w:lang w:val="en-US"/>
              </w:rPr>
              <w:t>,</w:t>
            </w:r>
            <w:r w:rsidRPr="0006704E">
              <w:rPr>
                <w:rFonts w:cs="Arial"/>
                <w:b/>
                <w:sz w:val="20"/>
                <w:szCs w:val="20"/>
              </w:rPr>
              <w:t>890</w:t>
            </w:r>
          </w:p>
        </w:tc>
      </w:tr>
    </w:tbl>
    <w:p w:rsidR="00385E3A" w:rsidRDefault="00385E3A">
      <w:pPr>
        <w:autoSpaceDE w:val="0"/>
        <w:autoSpaceDN w:val="0"/>
        <w:adjustRightInd w:val="0"/>
        <w:rPr>
          <w:rFonts w:cs="Arial"/>
          <w:i/>
          <w:iCs/>
          <w:highlight w:val="yellow"/>
          <w:lang w:val="en-US" w:eastAsia="en-US"/>
        </w:rPr>
        <w:sectPr w:rsidR="00385E3A" w:rsidSect="0006704E">
          <w:headerReference w:type="default" r:id="rId173"/>
          <w:headerReference w:type="first" r:id="rId174"/>
          <w:pgSz w:w="11907" w:h="16840" w:code="9"/>
          <w:pgMar w:top="1134" w:right="851" w:bottom="851" w:left="1418" w:header="709" w:footer="709" w:gutter="0"/>
          <w:cols w:space="708"/>
          <w:docGrid w:linePitch="360"/>
        </w:sectPr>
      </w:pPr>
    </w:p>
    <w:p w:rsidR="004A471C" w:rsidRPr="00A31103" w:rsidRDefault="00023843">
      <w:pPr>
        <w:pStyle w:val="1"/>
        <w:rPr>
          <w:lang w:val="en-US"/>
        </w:rPr>
      </w:pPr>
      <w:bookmarkStart w:id="6" w:name="RANGE!A1"/>
      <w:bookmarkStart w:id="7" w:name="_Ref48109567"/>
      <w:bookmarkEnd w:id="6"/>
      <w:r w:rsidRPr="00A31103">
        <w:rPr>
          <w:lang w:val="en-US"/>
        </w:rPr>
        <w:lastRenderedPageBreak/>
        <w:t xml:space="preserve">Corporate </w:t>
      </w:r>
      <w:r w:rsidR="00BD5136" w:rsidRPr="00A31103">
        <w:rPr>
          <w:lang w:val="en-US"/>
        </w:rPr>
        <w:t>i</w:t>
      </w:r>
      <w:r w:rsidRPr="00A31103">
        <w:rPr>
          <w:lang w:val="en-US"/>
        </w:rPr>
        <w:t>nformation</w:t>
      </w:r>
      <w:bookmarkEnd w:id="7"/>
      <w:r w:rsidRPr="00A31103">
        <w:rPr>
          <w:lang w:val="en-US"/>
        </w:rPr>
        <w:t xml:space="preserve"> and </w:t>
      </w:r>
      <w:r w:rsidR="00CB5648" w:rsidRPr="00A31103">
        <w:rPr>
          <w:lang w:val="en-US"/>
        </w:rPr>
        <w:t>description of business</w:t>
      </w:r>
    </w:p>
    <w:p w:rsidR="004A471C" w:rsidRPr="0006704E" w:rsidRDefault="004A471C" w:rsidP="0006704E">
      <w:pPr>
        <w:pStyle w:val="ABC-paragrahinNotes"/>
        <w:widowControl w:val="0"/>
        <w:spacing w:after="0"/>
        <w:jc w:val="left"/>
        <w:rPr>
          <w:rFonts w:ascii="Arial" w:hAnsi="Arial" w:cs="Arial"/>
          <w:sz w:val="22"/>
          <w:szCs w:val="22"/>
          <w:lang w:val="en-US" w:eastAsia="ru-RU"/>
        </w:rPr>
      </w:pPr>
    </w:p>
    <w:p w:rsidR="004A471C" w:rsidRPr="0006704E" w:rsidRDefault="00D64194" w:rsidP="006F068F">
      <w:pPr>
        <w:rPr>
          <w:rFonts w:cs="Arial"/>
          <w:lang w:val="en-US"/>
        </w:rPr>
      </w:pPr>
      <w:r w:rsidRPr="00A31103">
        <w:rPr>
          <w:rFonts w:cs="Arial"/>
          <w:lang w:val="en-US"/>
        </w:rPr>
        <w:t>Attenium LLC</w:t>
      </w:r>
      <w:r w:rsidR="002228EB" w:rsidRPr="0028533C">
        <w:rPr>
          <w:rFonts w:cs="Arial"/>
          <w:lang w:val="en-US"/>
        </w:rPr>
        <w:t xml:space="preserve"> (the Company)</w:t>
      </w:r>
      <w:r w:rsidR="00924C04" w:rsidRPr="006B1157">
        <w:rPr>
          <w:rFonts w:cs="Arial"/>
          <w:lang w:val="en-US"/>
        </w:rPr>
        <w:t xml:space="preserve"> </w:t>
      </w:r>
      <w:r w:rsidR="00023843" w:rsidRPr="00214834">
        <w:rPr>
          <w:rFonts w:cs="Arial"/>
          <w:lang w:val="en-US"/>
        </w:rPr>
        <w:t xml:space="preserve">was registered on </w:t>
      </w:r>
      <w:r w:rsidR="00A40D87" w:rsidRPr="00966583">
        <w:rPr>
          <w:rFonts w:cs="Arial"/>
          <w:lang w:val="en-US"/>
        </w:rPr>
        <w:t>November</w:t>
      </w:r>
      <w:r w:rsidR="00023843" w:rsidRPr="008D10F7">
        <w:rPr>
          <w:rFonts w:cs="Arial"/>
          <w:lang w:val="en-US"/>
        </w:rPr>
        <w:t xml:space="preserve"> </w:t>
      </w:r>
      <w:r w:rsidR="00A40D87" w:rsidRPr="00C07609">
        <w:rPr>
          <w:rFonts w:cs="Arial"/>
          <w:lang w:val="en-US"/>
        </w:rPr>
        <w:t>10</w:t>
      </w:r>
      <w:r w:rsidR="00023843" w:rsidRPr="00A60F89">
        <w:rPr>
          <w:rFonts w:cs="Arial"/>
          <w:lang w:val="en-US"/>
        </w:rPr>
        <w:t xml:space="preserve">, </w:t>
      </w:r>
      <w:r w:rsidR="00F53974" w:rsidRPr="00AB74D9">
        <w:rPr>
          <w:rFonts w:cs="Arial"/>
          <w:lang w:val="en-US"/>
        </w:rPr>
        <w:t>20</w:t>
      </w:r>
      <w:r w:rsidR="00DE6476" w:rsidRPr="00AB74D9">
        <w:rPr>
          <w:rFonts w:cs="Arial"/>
          <w:lang w:val="en-US"/>
        </w:rPr>
        <w:t>0</w:t>
      </w:r>
      <w:r w:rsidR="00A40D87" w:rsidRPr="00E343B4">
        <w:rPr>
          <w:rFonts w:cs="Arial"/>
          <w:lang w:val="en-US"/>
        </w:rPr>
        <w:t>5</w:t>
      </w:r>
      <w:r w:rsidR="00023843" w:rsidRPr="0006704E">
        <w:rPr>
          <w:rFonts w:cs="Arial"/>
          <w:lang w:val="en-US"/>
        </w:rPr>
        <w:t xml:space="preserve"> </w:t>
      </w:r>
      <w:r w:rsidR="00C858F1" w:rsidRPr="0006704E">
        <w:rPr>
          <w:rFonts w:cs="Arial"/>
          <w:lang w:val="en-US"/>
        </w:rPr>
        <w:t>as a limited liability Company</w:t>
      </w:r>
      <w:r w:rsidR="000A020C" w:rsidRPr="0006704E">
        <w:rPr>
          <w:rFonts w:cs="Arial"/>
          <w:lang w:val="en-US"/>
        </w:rPr>
        <w:t xml:space="preserve"> </w:t>
      </w:r>
      <w:r w:rsidR="00023843" w:rsidRPr="0006704E">
        <w:rPr>
          <w:rFonts w:cs="Arial"/>
          <w:lang w:val="en-US"/>
        </w:rPr>
        <w:t xml:space="preserve">in </w:t>
      </w:r>
      <w:r w:rsidRPr="0006704E">
        <w:rPr>
          <w:rFonts w:cs="Arial"/>
          <w:lang w:val="en-US"/>
        </w:rPr>
        <w:t>Russian Federation</w:t>
      </w:r>
      <w:r w:rsidR="00023843" w:rsidRPr="0006704E">
        <w:rPr>
          <w:rFonts w:cs="Arial"/>
          <w:lang w:val="en-US"/>
        </w:rPr>
        <w:t xml:space="preserve"> under the</w:t>
      </w:r>
      <w:r w:rsidR="007D3FF0" w:rsidRPr="006F068F">
        <w:rPr>
          <w:rFonts w:cs="Arial"/>
          <w:lang w:val="en-US"/>
        </w:rPr>
        <w:t xml:space="preserve"> </w:t>
      </w:r>
      <w:r w:rsidRPr="00A31103">
        <w:rPr>
          <w:rFonts w:cs="Arial"/>
          <w:lang w:val="en-US"/>
        </w:rPr>
        <w:t>Civil</w:t>
      </w:r>
      <w:r w:rsidR="007D3FF0" w:rsidRPr="0028533C">
        <w:rPr>
          <w:rFonts w:cs="Arial"/>
          <w:lang w:val="en-US"/>
        </w:rPr>
        <w:t xml:space="preserve"> </w:t>
      </w:r>
      <w:r w:rsidRPr="006B1157">
        <w:rPr>
          <w:rFonts w:cs="Arial"/>
          <w:lang w:val="en-US"/>
        </w:rPr>
        <w:t>Code and Law of Limited Liability Companies</w:t>
      </w:r>
      <w:r w:rsidR="00023843" w:rsidRPr="00214834">
        <w:rPr>
          <w:rFonts w:cs="Arial"/>
          <w:lang w:val="en-US"/>
        </w:rPr>
        <w:t xml:space="preserve">. The registered office of the Company is </w:t>
      </w:r>
      <w:r w:rsidRPr="00966583">
        <w:rPr>
          <w:rFonts w:cs="Arial"/>
          <w:lang w:val="en-US"/>
        </w:rPr>
        <w:t>Moscow, Barrikadnaya st</w:t>
      </w:r>
      <w:r w:rsidR="0080547D">
        <w:rPr>
          <w:rFonts w:cs="Arial"/>
          <w:lang w:val="en-US"/>
        </w:rPr>
        <w:t>.</w:t>
      </w:r>
      <w:r w:rsidRPr="0080547D">
        <w:rPr>
          <w:rFonts w:cs="Arial"/>
          <w:lang w:val="en-US"/>
        </w:rPr>
        <w:t>, bu</w:t>
      </w:r>
      <w:r w:rsidR="003C7E2F" w:rsidRPr="006B1157">
        <w:rPr>
          <w:rFonts w:cs="Arial"/>
          <w:lang w:val="en-US"/>
        </w:rPr>
        <w:t>i</w:t>
      </w:r>
      <w:r w:rsidRPr="00214834">
        <w:rPr>
          <w:rFonts w:cs="Arial"/>
          <w:lang w:val="en-US"/>
        </w:rPr>
        <w:t>ld 8/5A.</w:t>
      </w:r>
      <w:r w:rsidR="005E68B5" w:rsidRPr="00966583">
        <w:rPr>
          <w:rFonts w:cs="Arial"/>
          <w:lang w:val="en-US"/>
        </w:rPr>
        <w:t xml:space="preserve"> </w:t>
      </w:r>
      <w:r w:rsidR="006168CF" w:rsidRPr="008D10F7">
        <w:rPr>
          <w:rFonts w:cs="Arial"/>
          <w:lang w:val="en-US"/>
        </w:rPr>
        <w:t>The consolidated financial statements</w:t>
      </w:r>
      <w:r w:rsidR="002228EB" w:rsidRPr="00C07609">
        <w:rPr>
          <w:rFonts w:cs="Arial"/>
          <w:lang w:val="en-US"/>
        </w:rPr>
        <w:t xml:space="preserve"> of </w:t>
      </w:r>
      <w:r w:rsidRPr="00A60F89">
        <w:rPr>
          <w:rFonts w:cs="Arial"/>
          <w:lang w:val="en-US"/>
        </w:rPr>
        <w:t xml:space="preserve">Attenium LLC </w:t>
      </w:r>
      <w:r w:rsidR="002228EB" w:rsidRPr="00AB74D9">
        <w:rPr>
          <w:rFonts w:cs="Arial"/>
          <w:lang w:val="en-US"/>
        </w:rPr>
        <w:t>and its subsidiaries for the year ended De</w:t>
      </w:r>
      <w:r w:rsidR="002228EB" w:rsidRPr="00214834">
        <w:rPr>
          <w:rFonts w:cs="Arial"/>
          <w:lang w:val="en-US"/>
        </w:rPr>
        <w:t>cember 31, 201</w:t>
      </w:r>
      <w:r w:rsidR="0039063D" w:rsidRPr="00966583">
        <w:rPr>
          <w:rFonts w:cs="Arial"/>
          <w:lang w:val="en-US"/>
        </w:rPr>
        <w:t>4</w:t>
      </w:r>
      <w:r w:rsidR="006168CF" w:rsidRPr="008D10F7">
        <w:rPr>
          <w:rFonts w:cs="Arial"/>
          <w:lang w:val="en-US"/>
        </w:rPr>
        <w:t xml:space="preserve"> were </w:t>
      </w:r>
      <w:r w:rsidR="00D80D8F" w:rsidRPr="00C07609">
        <w:rPr>
          <w:rFonts w:cs="Arial"/>
          <w:lang w:val="en-US"/>
        </w:rPr>
        <w:t xml:space="preserve">authorized for </w:t>
      </w:r>
      <w:r w:rsidR="006168CF" w:rsidRPr="00A60F89">
        <w:rPr>
          <w:rFonts w:cs="Arial"/>
          <w:lang w:val="en-US"/>
        </w:rPr>
        <w:t>issue</w:t>
      </w:r>
      <w:r w:rsidR="00C03B9C" w:rsidRPr="00AB74D9">
        <w:rPr>
          <w:rFonts w:cs="Arial"/>
          <w:lang w:val="en-US"/>
        </w:rPr>
        <w:t xml:space="preserve"> by </w:t>
      </w:r>
      <w:r w:rsidR="00B8077D" w:rsidRPr="00AB74D9">
        <w:rPr>
          <w:rFonts w:cs="Arial"/>
          <w:lang w:val="en-US"/>
        </w:rPr>
        <w:t>the Shareholder</w:t>
      </w:r>
      <w:r w:rsidR="00083537" w:rsidRPr="00E343B4">
        <w:rPr>
          <w:rFonts w:cs="Arial"/>
          <w:lang w:val="en-US"/>
        </w:rPr>
        <w:t>s</w:t>
      </w:r>
      <w:r w:rsidR="00B8077D" w:rsidRPr="0006704E">
        <w:rPr>
          <w:rFonts w:cs="Arial"/>
          <w:lang w:val="en-US"/>
        </w:rPr>
        <w:t xml:space="preserve"> of the Company</w:t>
      </w:r>
      <w:r w:rsidR="00C03B9C" w:rsidRPr="0006704E">
        <w:rPr>
          <w:rFonts w:cs="Arial"/>
          <w:lang w:val="en-US"/>
        </w:rPr>
        <w:t xml:space="preserve"> </w:t>
      </w:r>
      <w:r w:rsidR="006168CF" w:rsidRPr="0006704E">
        <w:rPr>
          <w:rFonts w:cs="Arial"/>
          <w:lang w:val="en-US"/>
        </w:rPr>
        <w:t xml:space="preserve">on </w:t>
      </w:r>
      <w:r w:rsidR="00B8077D" w:rsidRPr="0006704E">
        <w:rPr>
          <w:rFonts w:cs="Arial"/>
          <w:lang w:val="en-US"/>
        </w:rPr>
        <w:t>December 10</w:t>
      </w:r>
      <w:r w:rsidR="00721C36" w:rsidRPr="0006704E">
        <w:rPr>
          <w:rFonts w:cs="Arial"/>
          <w:lang w:val="en-US"/>
        </w:rPr>
        <w:t>, 201</w:t>
      </w:r>
      <w:r w:rsidR="0039063D" w:rsidRPr="0006704E">
        <w:rPr>
          <w:rFonts w:cs="Arial"/>
          <w:lang w:val="en-US"/>
        </w:rPr>
        <w:t>5</w:t>
      </w:r>
      <w:r w:rsidR="00721C36" w:rsidRPr="0006704E">
        <w:rPr>
          <w:rFonts w:cs="Arial"/>
          <w:lang w:val="en-US"/>
        </w:rPr>
        <w:t>.</w:t>
      </w:r>
    </w:p>
    <w:p w:rsidR="004A471C" w:rsidRPr="0006704E" w:rsidRDefault="004A471C">
      <w:pPr>
        <w:rPr>
          <w:rFonts w:cs="Arial"/>
          <w:lang w:val="en-US"/>
        </w:rPr>
      </w:pPr>
    </w:p>
    <w:p w:rsidR="004A471C" w:rsidRPr="0006704E" w:rsidRDefault="00D64194">
      <w:pPr>
        <w:rPr>
          <w:rFonts w:cs="Arial"/>
          <w:lang w:val="en-US"/>
        </w:rPr>
      </w:pPr>
      <w:r w:rsidRPr="0006704E">
        <w:rPr>
          <w:rFonts w:cs="Arial"/>
          <w:lang w:val="en-US"/>
        </w:rPr>
        <w:t xml:space="preserve">Attenium LLC </w:t>
      </w:r>
      <w:r w:rsidR="000B369F" w:rsidRPr="0006704E">
        <w:rPr>
          <w:rFonts w:cs="Arial"/>
          <w:lang w:val="en-US"/>
        </w:rPr>
        <w:t xml:space="preserve">and its subsidiaries (collectively the “Group”) operate </w:t>
      </w:r>
      <w:r w:rsidR="00FA28C8" w:rsidRPr="0006704E">
        <w:rPr>
          <w:rFonts w:cs="Arial"/>
          <w:lang w:val="en-US"/>
        </w:rPr>
        <w:t>electronic online payment systems</w:t>
      </w:r>
      <w:r w:rsidR="00495D7C" w:rsidRPr="0006704E">
        <w:rPr>
          <w:rFonts w:cs="Arial"/>
          <w:lang w:val="en-US"/>
        </w:rPr>
        <w:t xml:space="preserve"> </w:t>
      </w:r>
      <w:r w:rsidR="00FA28C8" w:rsidRPr="0006704E">
        <w:rPr>
          <w:rFonts w:cs="Arial"/>
          <w:lang w:val="en-US"/>
        </w:rPr>
        <w:t>in Russia</w:t>
      </w:r>
      <w:r w:rsidR="006320BE" w:rsidRPr="0006704E">
        <w:rPr>
          <w:rFonts w:cs="Arial"/>
          <w:lang w:val="en-US"/>
        </w:rPr>
        <w:t xml:space="preserve"> and </w:t>
      </w:r>
      <w:r w:rsidR="00FB51AC" w:rsidRPr="0006704E">
        <w:rPr>
          <w:rFonts w:cs="Arial"/>
          <w:lang w:val="en-US"/>
        </w:rPr>
        <w:t>maintain</w:t>
      </w:r>
      <w:r w:rsidR="006320BE" w:rsidRPr="0006704E">
        <w:rPr>
          <w:rFonts w:cs="Arial"/>
          <w:lang w:val="en-US"/>
        </w:rPr>
        <w:t xml:space="preserve"> activity </w:t>
      </w:r>
      <w:r w:rsidR="00F17555" w:rsidRPr="0006704E">
        <w:rPr>
          <w:rFonts w:cs="Arial"/>
          <w:lang w:val="en-US"/>
        </w:rPr>
        <w:t xml:space="preserve">supporting </w:t>
      </w:r>
      <w:r w:rsidR="006320BE" w:rsidRPr="0006704E">
        <w:rPr>
          <w:rFonts w:cs="Arial"/>
          <w:lang w:val="en-US"/>
        </w:rPr>
        <w:t>processing of payments</w:t>
      </w:r>
      <w:r w:rsidR="00FA28C8" w:rsidRPr="0006704E">
        <w:rPr>
          <w:rFonts w:cs="Arial"/>
          <w:lang w:val="en-US"/>
        </w:rPr>
        <w:t>.</w:t>
      </w:r>
      <w:r w:rsidR="009B640F" w:rsidRPr="0006704E">
        <w:rPr>
          <w:rFonts w:cs="Arial"/>
          <w:lang w:val="en-US"/>
        </w:rPr>
        <w:t xml:space="preserve"> </w:t>
      </w:r>
    </w:p>
    <w:p w:rsidR="004A471C" w:rsidRPr="0006704E" w:rsidRDefault="004A471C">
      <w:pPr>
        <w:rPr>
          <w:rFonts w:cs="Arial"/>
          <w:lang w:val="en-US"/>
        </w:rPr>
      </w:pPr>
    </w:p>
    <w:p w:rsidR="0039063D" w:rsidRPr="006F068F" w:rsidRDefault="00C4008A">
      <w:pPr>
        <w:pStyle w:val="ABC-paragrahinNotes"/>
        <w:widowControl w:val="0"/>
        <w:spacing w:after="0"/>
        <w:jc w:val="left"/>
        <w:rPr>
          <w:rFonts w:ascii="Arial" w:hAnsi="Arial" w:cs="Arial"/>
          <w:sz w:val="22"/>
          <w:szCs w:val="22"/>
          <w:lang w:val="en-US"/>
        </w:rPr>
      </w:pPr>
      <w:r w:rsidRPr="006F068F">
        <w:rPr>
          <w:rFonts w:ascii="Arial" w:hAnsi="Arial" w:cs="Arial"/>
          <w:sz w:val="22"/>
          <w:szCs w:val="22"/>
          <w:lang w:val="en-US" w:eastAsia="ru-RU"/>
        </w:rPr>
        <w:t>CIHRUS LLC is the parent of the Group as of December 31, 2014.</w:t>
      </w:r>
      <w:r w:rsidR="00C33FBC" w:rsidRPr="006F068F">
        <w:rPr>
          <w:rFonts w:ascii="Arial" w:hAnsi="Arial" w:cs="Arial"/>
          <w:sz w:val="22"/>
          <w:szCs w:val="22"/>
          <w:lang w:val="en-US" w:eastAsia="ru-RU"/>
        </w:rPr>
        <w:t xml:space="preserve"> </w:t>
      </w:r>
      <w:r w:rsidR="0036599D" w:rsidRPr="006F068F">
        <w:rPr>
          <w:rFonts w:ascii="Arial" w:hAnsi="Arial" w:cs="Arial"/>
          <w:sz w:val="22"/>
          <w:szCs w:val="22"/>
          <w:lang w:val="en-US" w:eastAsia="ru-RU"/>
        </w:rPr>
        <w:t>Otkritie Holding JSC</w:t>
      </w:r>
      <w:r w:rsidR="0039063D" w:rsidRPr="006F068F">
        <w:rPr>
          <w:rFonts w:ascii="Arial" w:hAnsi="Arial" w:cs="Arial"/>
          <w:sz w:val="22"/>
          <w:szCs w:val="22"/>
          <w:lang w:val="en-US" w:eastAsia="ru-RU"/>
        </w:rPr>
        <w:t xml:space="preserve"> is the</w:t>
      </w:r>
      <w:r w:rsidRPr="006F068F">
        <w:rPr>
          <w:rFonts w:ascii="Arial" w:hAnsi="Arial" w:cs="Arial"/>
          <w:sz w:val="22"/>
          <w:szCs w:val="22"/>
          <w:lang w:val="en-US" w:eastAsia="ru-RU"/>
        </w:rPr>
        <w:t xml:space="preserve"> ultimate</w:t>
      </w:r>
      <w:r w:rsidR="0039063D" w:rsidRPr="006F068F">
        <w:rPr>
          <w:rFonts w:ascii="Arial" w:hAnsi="Arial" w:cs="Arial"/>
          <w:sz w:val="22"/>
          <w:szCs w:val="22"/>
          <w:lang w:val="en-US" w:eastAsia="ru-RU"/>
        </w:rPr>
        <w:t xml:space="preserve"> parent of the Group as of December 31, 2014.</w:t>
      </w:r>
      <w:r w:rsidR="00D64194" w:rsidRPr="006F068F">
        <w:rPr>
          <w:rFonts w:ascii="Arial" w:hAnsi="Arial" w:cs="Arial"/>
          <w:sz w:val="22"/>
          <w:szCs w:val="22"/>
          <w:lang w:val="en-US" w:eastAsia="ru-RU"/>
        </w:rPr>
        <w:t xml:space="preserve"> There is no individual who is the ultimate controlling party of the Group as of December 31, 2014.</w:t>
      </w:r>
    </w:p>
    <w:p w:rsidR="00AA5D42" w:rsidRPr="00A31103" w:rsidRDefault="00AA5D42">
      <w:pPr>
        <w:rPr>
          <w:rFonts w:cs="Arial"/>
          <w:highlight w:val="yellow"/>
          <w:lang w:val="en-US"/>
        </w:rPr>
      </w:pPr>
    </w:p>
    <w:p w:rsidR="004A471C" w:rsidRPr="00966583" w:rsidRDefault="00FA28C8">
      <w:pPr>
        <w:rPr>
          <w:rFonts w:cs="Arial"/>
          <w:lang w:val="en-US"/>
        </w:rPr>
      </w:pPr>
      <w:r w:rsidRPr="0028533C">
        <w:rPr>
          <w:rFonts w:cs="Arial"/>
          <w:lang w:val="en-US"/>
        </w:rPr>
        <w:t xml:space="preserve">Information on the Company’s </w:t>
      </w:r>
      <w:r w:rsidR="00E70599" w:rsidRPr="006B1157">
        <w:rPr>
          <w:rFonts w:cs="Arial"/>
          <w:lang w:val="en-US"/>
        </w:rPr>
        <w:t xml:space="preserve">principal </w:t>
      </w:r>
      <w:r w:rsidRPr="00214834">
        <w:rPr>
          <w:rFonts w:cs="Arial"/>
          <w:lang w:val="en-US"/>
        </w:rPr>
        <w:t xml:space="preserve">subsidiaries is disclosed in Note 6. </w:t>
      </w:r>
    </w:p>
    <w:p w:rsidR="00CA45FF" w:rsidRPr="0006704E" w:rsidRDefault="00CA45FF" w:rsidP="0006704E">
      <w:pPr>
        <w:pStyle w:val="1"/>
        <w:rPr>
          <w:color w:val="FFFFFF" w:themeColor="background1"/>
          <w:lang w:val="en-US"/>
        </w:rPr>
      </w:pPr>
    </w:p>
    <w:p w:rsidR="00CA45FF" w:rsidRPr="0006704E" w:rsidRDefault="00CA45FF" w:rsidP="0006704E">
      <w:pPr>
        <w:rPr>
          <w:b/>
          <w:lang w:val="en-US"/>
        </w:rPr>
      </w:pPr>
    </w:p>
    <w:p w:rsidR="004A471C" w:rsidRPr="0006704E" w:rsidRDefault="00023843" w:rsidP="0006704E">
      <w:pPr>
        <w:pStyle w:val="20"/>
      </w:pPr>
      <w:r w:rsidRPr="00CA45FF">
        <w:t xml:space="preserve">Basis of </w:t>
      </w:r>
      <w:r w:rsidR="00CB5648" w:rsidRPr="00CA45FF">
        <w:t>preparation</w:t>
      </w:r>
    </w:p>
    <w:p w:rsidR="004A471C" w:rsidRPr="006F068F" w:rsidRDefault="004A471C" w:rsidP="006F068F">
      <w:pPr>
        <w:rPr>
          <w:rFonts w:cs="Arial"/>
          <w:lang w:val="en-US"/>
        </w:rPr>
      </w:pPr>
    </w:p>
    <w:p w:rsidR="003C7E2F" w:rsidRPr="006F068F" w:rsidRDefault="003C7E2F">
      <w:pPr>
        <w:widowControl/>
        <w:autoSpaceDE w:val="0"/>
        <w:autoSpaceDN w:val="0"/>
        <w:adjustRightInd w:val="0"/>
        <w:rPr>
          <w:rFonts w:cs="Arial"/>
          <w:lang w:val="en-US" w:eastAsia="en-US"/>
        </w:rPr>
      </w:pPr>
      <w:r w:rsidRPr="006F068F">
        <w:rPr>
          <w:rFonts w:cs="Arial"/>
          <w:lang w:val="en-US" w:eastAsia="en-US"/>
        </w:rPr>
        <w:t>The consolidated financial statements of the Group have been prepared in accordance with International Financial Reporting Standards (IFRS) as issued by the International Accounting Standards Board (IASB).</w:t>
      </w:r>
    </w:p>
    <w:p w:rsidR="003C7E2F" w:rsidRPr="006F068F" w:rsidRDefault="003C7E2F">
      <w:pPr>
        <w:rPr>
          <w:rFonts w:cs="Arial"/>
          <w:lang w:val="en-US" w:eastAsia="en-US"/>
        </w:rPr>
      </w:pPr>
    </w:p>
    <w:p w:rsidR="00D64194" w:rsidRPr="006F068F" w:rsidRDefault="00D64194">
      <w:pPr>
        <w:rPr>
          <w:rFonts w:cs="Arial"/>
          <w:lang w:val="en-US"/>
        </w:rPr>
      </w:pPr>
      <w:r w:rsidRPr="006F068F">
        <w:rPr>
          <w:rFonts w:cs="Arial"/>
          <w:lang w:val="en-US" w:eastAsia="en-US"/>
        </w:rPr>
        <w:t>For all periods up to and including the year ended December</w:t>
      </w:r>
      <w:r w:rsidR="0081275C" w:rsidRPr="006F068F">
        <w:rPr>
          <w:rFonts w:cs="Arial"/>
          <w:lang w:val="en-US" w:eastAsia="en-US"/>
        </w:rPr>
        <w:t xml:space="preserve"> 31,</w:t>
      </w:r>
      <w:r w:rsidRPr="006F068F">
        <w:rPr>
          <w:rFonts w:cs="Arial"/>
          <w:lang w:val="en-US" w:eastAsia="en-US"/>
        </w:rPr>
        <w:t xml:space="preserve"> 2013, the </w:t>
      </w:r>
      <w:r w:rsidR="003C7E2F" w:rsidRPr="006F068F">
        <w:rPr>
          <w:rFonts w:cs="Arial"/>
          <w:lang w:val="en-US" w:eastAsia="en-US"/>
        </w:rPr>
        <w:t>Company and its subsidiaries</w:t>
      </w:r>
      <w:r w:rsidRPr="006F068F">
        <w:rPr>
          <w:rFonts w:cs="Arial"/>
          <w:lang w:val="en-US" w:eastAsia="en-US"/>
        </w:rPr>
        <w:t xml:space="preserve"> prepared its financial statements in accordance with local generally accepted accounting practice (Local GAAP).</w:t>
      </w:r>
      <w:r w:rsidR="003C7E2F" w:rsidRPr="006F068F">
        <w:rPr>
          <w:rFonts w:cs="Arial"/>
          <w:lang w:val="en-US" w:eastAsia="en-US"/>
        </w:rPr>
        <w:t xml:space="preserve"> The Group did not prepare the consolidated financial statements under Local GAAP.</w:t>
      </w:r>
      <w:r w:rsidRPr="006F068F">
        <w:rPr>
          <w:rFonts w:cs="Arial"/>
          <w:lang w:val="en-US" w:eastAsia="en-US"/>
        </w:rPr>
        <w:t xml:space="preserve"> These</w:t>
      </w:r>
      <w:r w:rsidR="003C7E2F" w:rsidRPr="006F068F">
        <w:rPr>
          <w:rFonts w:cs="Arial"/>
          <w:lang w:val="en-US" w:eastAsia="en-US"/>
        </w:rPr>
        <w:t xml:space="preserve"> consolidated</w:t>
      </w:r>
      <w:r w:rsidRPr="006F068F">
        <w:rPr>
          <w:rFonts w:cs="Arial"/>
          <w:lang w:val="en-US" w:eastAsia="en-US"/>
        </w:rPr>
        <w:t xml:space="preserve"> financial statements for the year ended December</w:t>
      </w:r>
      <w:r w:rsidR="0081275C" w:rsidRPr="006F068F">
        <w:rPr>
          <w:rFonts w:cs="Arial"/>
          <w:lang w:val="en-US" w:eastAsia="en-US"/>
        </w:rPr>
        <w:t xml:space="preserve"> 31,</w:t>
      </w:r>
      <w:r w:rsidRPr="006F068F">
        <w:rPr>
          <w:rFonts w:cs="Arial"/>
          <w:lang w:val="en-US" w:eastAsia="en-US"/>
        </w:rPr>
        <w:t xml:space="preserve"> 2014 are the first</w:t>
      </w:r>
      <w:r w:rsidR="0081275C" w:rsidRPr="006F068F">
        <w:rPr>
          <w:rFonts w:cs="Arial"/>
          <w:lang w:val="en-US" w:eastAsia="en-US"/>
        </w:rPr>
        <w:t xml:space="preserve"> consolidated financial statements of</w:t>
      </w:r>
      <w:r w:rsidRPr="006F068F">
        <w:rPr>
          <w:rFonts w:cs="Arial"/>
          <w:lang w:val="en-US" w:eastAsia="en-US"/>
        </w:rPr>
        <w:t xml:space="preserve"> the Group prepared in accordance with</w:t>
      </w:r>
      <w:r w:rsidR="003C7E2F" w:rsidRPr="006F068F">
        <w:rPr>
          <w:rFonts w:cs="Arial"/>
          <w:lang w:val="en-US" w:eastAsia="en-US"/>
        </w:rPr>
        <w:t xml:space="preserve"> </w:t>
      </w:r>
      <w:r w:rsidRPr="006F068F">
        <w:rPr>
          <w:rFonts w:cs="Arial"/>
          <w:lang w:val="en-US" w:eastAsia="en-US"/>
        </w:rPr>
        <w:t>IFRS. Refer to Note 2.4 for information on how the Group adopted IFRS.</w:t>
      </w:r>
    </w:p>
    <w:p w:rsidR="00D64194" w:rsidRPr="00A31103" w:rsidRDefault="00D64194">
      <w:pPr>
        <w:rPr>
          <w:rFonts w:cs="Arial"/>
          <w:lang w:val="en-US"/>
        </w:rPr>
      </w:pPr>
    </w:p>
    <w:p w:rsidR="00D64194" w:rsidRPr="008D10F7" w:rsidRDefault="00D64194" w:rsidP="00E139E6">
      <w:pPr>
        <w:rPr>
          <w:rFonts w:cs="Arial"/>
          <w:lang w:val="en-US"/>
        </w:rPr>
      </w:pPr>
      <w:r w:rsidRPr="0028533C">
        <w:rPr>
          <w:rFonts w:cs="Arial"/>
          <w:lang w:val="en-US"/>
        </w:rPr>
        <w:t>The consolidated financial</w:t>
      </w:r>
      <w:r w:rsidRPr="006B1157">
        <w:rPr>
          <w:rFonts w:cs="Arial"/>
          <w:lang w:val="en-US"/>
        </w:rPr>
        <w:t xml:space="preserve"> statements are prepared on a historical cost basis. The consolidated financial statements are presented in Russian rubles (“RUB”) and all values are rounded to the nearest thousand (RUB (000)) except when otherwise indicated</w:t>
      </w:r>
      <w:r w:rsidR="00E139E6" w:rsidRPr="00966583">
        <w:rPr>
          <w:rFonts w:cs="Arial"/>
          <w:lang w:val="en-US"/>
        </w:rPr>
        <w:t>.</w:t>
      </w:r>
    </w:p>
    <w:p w:rsidR="00E139E6" w:rsidRDefault="00E139E6" w:rsidP="00E139E6">
      <w:pPr>
        <w:rPr>
          <w:rFonts w:cs="Arial"/>
          <w:lang w:val="en-US"/>
        </w:rPr>
      </w:pPr>
    </w:p>
    <w:p w:rsidR="006F068F" w:rsidRDefault="006F068F" w:rsidP="00E139E6">
      <w:pPr>
        <w:rPr>
          <w:rFonts w:cs="Arial"/>
          <w:lang w:val="en-US"/>
        </w:rPr>
      </w:pPr>
    </w:p>
    <w:p w:rsidR="006F068F" w:rsidRPr="00D934F2" w:rsidRDefault="006F068F" w:rsidP="006F068F">
      <w:pPr>
        <w:pStyle w:val="20"/>
      </w:pPr>
      <w:r w:rsidRPr="00CA45FF">
        <w:t>Basis of consolidati</w:t>
      </w:r>
      <w:r w:rsidRPr="00D934F2">
        <w:t>on</w:t>
      </w:r>
    </w:p>
    <w:p w:rsidR="006F068F" w:rsidRPr="0006704E" w:rsidRDefault="006F068F">
      <w:pPr>
        <w:rPr>
          <w:lang w:val="en-US"/>
        </w:rPr>
      </w:pPr>
    </w:p>
    <w:p w:rsidR="006F068F" w:rsidRPr="006F068F" w:rsidRDefault="006F068F">
      <w:pPr>
        <w:rPr>
          <w:lang w:val="en-US" w:eastAsia="en-US"/>
        </w:rPr>
      </w:pPr>
      <w:r w:rsidRPr="006F068F">
        <w:rPr>
          <w:lang w:val="en-US" w:eastAsia="en-US"/>
        </w:rPr>
        <w:t>The consolidated financial statements comprise the financial statements of Attenium LLC and its subsidiaries as of December 31 each year.</w:t>
      </w:r>
    </w:p>
    <w:p w:rsidR="006F068F" w:rsidRPr="0006704E" w:rsidRDefault="006F068F">
      <w:pPr>
        <w:rPr>
          <w:lang w:val="en-US" w:eastAsia="en-US"/>
        </w:rPr>
      </w:pPr>
    </w:p>
    <w:p w:rsidR="006F068F" w:rsidRPr="0006704E" w:rsidRDefault="006F068F" w:rsidP="0006704E">
      <w:pPr>
        <w:rPr>
          <w:spacing w:val="-3"/>
          <w:lang w:val="en-US" w:eastAsia="en-US"/>
        </w:rPr>
      </w:pPr>
      <w:r w:rsidRPr="0006704E">
        <w:rPr>
          <w:spacing w:val="-3"/>
          <w:lang w:val="en-US" w:eastAsia="en-US"/>
        </w:rPr>
        <w:t>Control is achieved when the Group is exposed, or has rights, to variable returns from its involvement with the investee and has the ability to affect those returns through its power over the investee.</w:t>
      </w:r>
    </w:p>
    <w:p w:rsidR="006F068F" w:rsidRPr="0006704E" w:rsidRDefault="006F068F">
      <w:pPr>
        <w:rPr>
          <w:lang w:val="en-US" w:eastAsia="en-US"/>
        </w:rPr>
      </w:pPr>
    </w:p>
    <w:p w:rsidR="006F068F" w:rsidRPr="006F068F" w:rsidRDefault="006F068F">
      <w:pPr>
        <w:rPr>
          <w:lang w:val="en-US" w:eastAsia="en-US"/>
        </w:rPr>
      </w:pPr>
      <w:r w:rsidRPr="006F068F">
        <w:rPr>
          <w:lang w:val="en-US" w:eastAsia="en-US"/>
        </w:rPr>
        <w:t>Specifically, the Group controls an investee if and only if the Group has:</w:t>
      </w:r>
    </w:p>
    <w:p w:rsidR="006F068F" w:rsidRPr="00D934F2" w:rsidRDefault="006F068F" w:rsidP="0006704E">
      <w:pPr>
        <w:pStyle w:val="a8"/>
        <w:numPr>
          <w:ilvl w:val="0"/>
          <w:numId w:val="59"/>
        </w:numPr>
        <w:spacing w:before="120"/>
        <w:ind w:left="567" w:hanging="567"/>
        <w:contextualSpacing w:val="0"/>
        <w:rPr>
          <w:lang w:val="en-US" w:eastAsia="en-US"/>
        </w:rPr>
      </w:pPr>
      <w:r w:rsidRPr="00D934F2">
        <w:rPr>
          <w:lang w:val="en-US" w:eastAsia="en-US"/>
        </w:rPr>
        <w:t>Power over the investee (i.e. existing rights that give it the current ability to direct the relevant activities of the investee)</w:t>
      </w:r>
      <w:r w:rsidR="00D90507">
        <w:rPr>
          <w:lang w:val="en-US" w:eastAsia="en-US"/>
        </w:rPr>
        <w:t>;</w:t>
      </w:r>
    </w:p>
    <w:p w:rsidR="006F068F" w:rsidRPr="00D934F2" w:rsidRDefault="006F068F" w:rsidP="0006704E">
      <w:pPr>
        <w:pStyle w:val="a8"/>
        <w:numPr>
          <w:ilvl w:val="0"/>
          <w:numId w:val="59"/>
        </w:numPr>
        <w:spacing w:before="120"/>
        <w:ind w:left="567" w:hanging="567"/>
        <w:contextualSpacing w:val="0"/>
        <w:rPr>
          <w:lang w:val="en-US" w:eastAsia="en-US"/>
        </w:rPr>
      </w:pPr>
      <w:r w:rsidRPr="00D934F2">
        <w:rPr>
          <w:lang w:val="en-US" w:eastAsia="en-US"/>
        </w:rPr>
        <w:t>Exposure, or rights, to variable returns from its involvement with the investee</w:t>
      </w:r>
      <w:r w:rsidR="00D90507">
        <w:rPr>
          <w:lang w:val="en-US" w:eastAsia="en-US"/>
        </w:rPr>
        <w:t>;</w:t>
      </w:r>
      <w:r w:rsidRPr="00D934F2">
        <w:rPr>
          <w:lang w:val="en-US" w:eastAsia="en-US"/>
        </w:rPr>
        <w:t xml:space="preserve"> and</w:t>
      </w:r>
    </w:p>
    <w:p w:rsidR="006F068F" w:rsidRPr="006F068F" w:rsidRDefault="006F068F" w:rsidP="0006704E">
      <w:pPr>
        <w:pStyle w:val="a8"/>
        <w:numPr>
          <w:ilvl w:val="0"/>
          <w:numId w:val="59"/>
        </w:numPr>
        <w:spacing w:before="120"/>
        <w:ind w:left="567" w:hanging="567"/>
        <w:contextualSpacing w:val="0"/>
        <w:rPr>
          <w:rFonts w:cs="Arial"/>
          <w:lang w:val="en-US"/>
        </w:rPr>
      </w:pPr>
      <w:r w:rsidRPr="006F068F">
        <w:rPr>
          <w:lang w:val="en-US" w:eastAsia="en-US"/>
        </w:rPr>
        <w:t>The ability to use its power over the investee to affect its returns.</w:t>
      </w:r>
    </w:p>
    <w:p w:rsidR="0087011F" w:rsidRPr="0006704E" w:rsidRDefault="0087011F" w:rsidP="0006704E">
      <w:pPr>
        <w:widowControl/>
        <w:spacing w:before="120"/>
        <w:ind w:left="567" w:hanging="567"/>
        <w:rPr>
          <w:rFonts w:cs="Arial"/>
          <w:lang w:val="en-US"/>
        </w:rPr>
        <w:sectPr w:rsidR="0087011F" w:rsidRPr="0006704E" w:rsidSect="0006704E">
          <w:headerReference w:type="default" r:id="rId175"/>
          <w:footerReference w:type="default" r:id="rId176"/>
          <w:pgSz w:w="11907" w:h="16840" w:code="9"/>
          <w:pgMar w:top="1134" w:right="851" w:bottom="851" w:left="1418" w:header="709" w:footer="709" w:gutter="0"/>
          <w:cols w:space="708"/>
          <w:docGrid w:linePitch="360"/>
        </w:sectPr>
      </w:pPr>
    </w:p>
    <w:p w:rsidR="004A471C" w:rsidRPr="006F068F" w:rsidRDefault="006F068F" w:rsidP="0006704E">
      <w:pPr>
        <w:pStyle w:val="9"/>
      </w:pPr>
      <w:r>
        <w:lastRenderedPageBreak/>
        <w:t>2.2</w:t>
      </w:r>
      <w:r>
        <w:tab/>
      </w:r>
      <w:r w:rsidR="00583622" w:rsidRPr="006B1157">
        <w:t>Basis of consolidation</w:t>
      </w:r>
      <w:r>
        <w:t xml:space="preserve"> (continued)</w:t>
      </w:r>
    </w:p>
    <w:p w:rsidR="004A471C" w:rsidRPr="0006704E" w:rsidRDefault="004A471C">
      <w:pPr>
        <w:rPr>
          <w:lang w:val="en-US"/>
        </w:rPr>
      </w:pPr>
    </w:p>
    <w:p w:rsidR="00196CFD" w:rsidRPr="00390F30" w:rsidRDefault="00196CFD" w:rsidP="0006704E">
      <w:pPr>
        <w:rPr>
          <w:lang w:val="en-US" w:eastAsia="en-US"/>
        </w:rPr>
      </w:pPr>
      <w:r w:rsidRPr="00390F30">
        <w:rPr>
          <w:lang w:val="en-US" w:eastAsia="en-US"/>
        </w:rPr>
        <w:t>When the Group has less than a majority of the voting or similar rights of an investee, the Group considers all relevant facts and circumstances in assessing whether it has power over an investee, including:</w:t>
      </w:r>
    </w:p>
    <w:p w:rsidR="00196CFD" w:rsidRPr="00C33FBC" w:rsidRDefault="00196CFD" w:rsidP="0006704E">
      <w:pPr>
        <w:pStyle w:val="a8"/>
        <w:numPr>
          <w:ilvl w:val="0"/>
          <w:numId w:val="59"/>
        </w:numPr>
        <w:spacing w:before="120"/>
        <w:ind w:left="567" w:hanging="567"/>
        <w:contextualSpacing w:val="0"/>
        <w:rPr>
          <w:lang w:val="en-US" w:eastAsia="en-US"/>
        </w:rPr>
      </w:pPr>
      <w:r w:rsidRPr="00390F30">
        <w:rPr>
          <w:lang w:val="en-US" w:eastAsia="en-US"/>
        </w:rPr>
        <w:t>The contractual arrangement with the other vote holders of the investee</w:t>
      </w:r>
      <w:r w:rsidR="003052C3" w:rsidRPr="00390F30">
        <w:rPr>
          <w:lang w:val="en-US" w:eastAsia="en-US"/>
        </w:rPr>
        <w:t>.</w:t>
      </w:r>
    </w:p>
    <w:p w:rsidR="00196CFD" w:rsidRPr="00C33FBC" w:rsidRDefault="00196CFD" w:rsidP="0006704E">
      <w:pPr>
        <w:pStyle w:val="a8"/>
        <w:numPr>
          <w:ilvl w:val="0"/>
          <w:numId w:val="59"/>
        </w:numPr>
        <w:spacing w:before="120"/>
        <w:ind w:left="567" w:hanging="567"/>
        <w:contextualSpacing w:val="0"/>
        <w:rPr>
          <w:lang w:val="en-US" w:eastAsia="en-US"/>
        </w:rPr>
      </w:pPr>
      <w:r w:rsidRPr="00C33FBC">
        <w:rPr>
          <w:lang w:val="en-US" w:eastAsia="en-US"/>
        </w:rPr>
        <w:t>Rights arising from other contractual arrangements</w:t>
      </w:r>
      <w:r w:rsidR="003052C3" w:rsidRPr="00C33FBC">
        <w:rPr>
          <w:lang w:val="en-US" w:eastAsia="en-US"/>
        </w:rPr>
        <w:t>.</w:t>
      </w:r>
    </w:p>
    <w:p w:rsidR="00196CFD" w:rsidRPr="00390F30" w:rsidRDefault="00196CFD" w:rsidP="0006704E">
      <w:pPr>
        <w:pStyle w:val="a8"/>
        <w:numPr>
          <w:ilvl w:val="0"/>
          <w:numId w:val="59"/>
        </w:numPr>
        <w:spacing w:before="120"/>
        <w:ind w:left="567" w:hanging="567"/>
        <w:contextualSpacing w:val="0"/>
        <w:rPr>
          <w:lang w:val="en-US" w:eastAsia="en-US"/>
        </w:rPr>
      </w:pPr>
      <w:r w:rsidRPr="00C33FBC">
        <w:rPr>
          <w:lang w:val="en-US" w:eastAsia="en-US"/>
        </w:rPr>
        <w:t>The Group’s voting rights and potential voting rights</w:t>
      </w:r>
      <w:r w:rsidR="003052C3" w:rsidRPr="00C33FBC">
        <w:rPr>
          <w:lang w:val="en-US" w:eastAsia="en-US"/>
        </w:rPr>
        <w:t>.</w:t>
      </w:r>
    </w:p>
    <w:p w:rsidR="00196CFD" w:rsidRPr="0006704E" w:rsidRDefault="00196CFD" w:rsidP="0006704E">
      <w:pPr>
        <w:rPr>
          <w:lang w:val="en-US" w:eastAsia="en-US"/>
        </w:rPr>
      </w:pPr>
    </w:p>
    <w:p w:rsidR="00196CFD" w:rsidRPr="00390F30" w:rsidRDefault="00196CFD" w:rsidP="0006704E">
      <w:pPr>
        <w:rPr>
          <w:lang w:val="en-US" w:eastAsia="en-US"/>
        </w:rPr>
      </w:pPr>
      <w:r w:rsidRPr="00390F30">
        <w:rPr>
          <w:lang w:val="en-US" w:eastAsia="en-US"/>
        </w:rPr>
        <w:t>The Group re-assesses whether or not it controls an investee if facts and circumstances indicate that there are changes to one or more of the three elements of control. Consolidation of a subsidiary begins when the Group obtains control over the subsidiary and ceases when the Group loses control of the subsidiary. Assets, liabilities, income and expenses of a subsidiary acquired or disposed of during the year are included in the statement of comprehensive income from the date the Group gains control until the date the Group ceases to control the subsidiary.</w:t>
      </w:r>
    </w:p>
    <w:p w:rsidR="00196CFD" w:rsidRPr="0006704E" w:rsidRDefault="00196CFD" w:rsidP="0006704E">
      <w:pPr>
        <w:rPr>
          <w:lang w:val="en-US" w:eastAsia="en-US"/>
        </w:rPr>
      </w:pPr>
    </w:p>
    <w:p w:rsidR="00196CFD" w:rsidRPr="00390F30" w:rsidRDefault="00196CFD" w:rsidP="0006704E">
      <w:pPr>
        <w:rPr>
          <w:lang w:val="en-US" w:eastAsia="en-US"/>
        </w:rPr>
      </w:pPr>
      <w:r w:rsidRPr="00390F30">
        <w:rPr>
          <w:lang w:val="en-US" w:eastAsia="en-US"/>
        </w:rPr>
        <w:t xml:space="preserve">Subsidiaries are fully consolidated from the date of acquisition, being the date on which the Group obtains control, and continue to be consolidated until the date that such control ceases. </w:t>
      </w:r>
      <w:r w:rsidR="00390F30" w:rsidRPr="00390F30">
        <w:rPr>
          <w:lang w:val="en-US" w:eastAsia="en-US"/>
        </w:rPr>
        <w:t>The</w:t>
      </w:r>
      <w:r w:rsidR="00390F30">
        <w:rPr>
          <w:lang w:val="en-US" w:eastAsia="en-US"/>
        </w:rPr>
        <w:t> </w:t>
      </w:r>
      <w:r w:rsidRPr="00390F30">
        <w:rPr>
          <w:lang w:val="en-US" w:eastAsia="en-US"/>
        </w:rPr>
        <w:t xml:space="preserve">financial statements of the subsidiaries are prepared for the same reporting period as the parent company, using consistent accounting policies. </w:t>
      </w:r>
    </w:p>
    <w:p w:rsidR="00196CFD" w:rsidRPr="0006704E" w:rsidRDefault="00196CFD" w:rsidP="0006704E">
      <w:pPr>
        <w:rPr>
          <w:lang w:val="en-US" w:eastAsia="en-US"/>
        </w:rPr>
      </w:pPr>
    </w:p>
    <w:p w:rsidR="004A471C" w:rsidRPr="00390F30" w:rsidRDefault="00FA28C8" w:rsidP="0006704E">
      <w:pPr>
        <w:rPr>
          <w:lang w:val="en-US" w:eastAsia="en-US"/>
        </w:rPr>
      </w:pPr>
      <w:r w:rsidRPr="00390F30">
        <w:rPr>
          <w:lang w:val="en-US" w:eastAsia="en-US"/>
        </w:rPr>
        <w:t>All intra-group balances, income, expenses and unrealized gains and losses resulting from intra</w:t>
      </w:r>
      <w:r w:rsidR="00390F30">
        <w:rPr>
          <w:lang w:val="en-US" w:eastAsia="en-US"/>
        </w:rPr>
        <w:noBreakHyphen/>
      </w:r>
      <w:r w:rsidRPr="00390F30">
        <w:rPr>
          <w:lang w:val="en-US" w:eastAsia="en-US"/>
        </w:rPr>
        <w:t>group tran</w:t>
      </w:r>
      <w:r w:rsidR="0002053A" w:rsidRPr="00390F30">
        <w:rPr>
          <w:lang w:val="en-US" w:eastAsia="en-US"/>
        </w:rPr>
        <w:t xml:space="preserve">sactions are eliminated in full, </w:t>
      </w:r>
      <w:r w:rsidR="00552EB7" w:rsidRPr="00390F30">
        <w:rPr>
          <w:lang w:val="en-US" w:eastAsia="en-US"/>
        </w:rPr>
        <w:t xml:space="preserve">except </w:t>
      </w:r>
      <w:r w:rsidR="008D3D58" w:rsidRPr="00390F30">
        <w:rPr>
          <w:lang w:val="en-US" w:eastAsia="en-US"/>
        </w:rPr>
        <w:t xml:space="preserve">for the </w:t>
      </w:r>
      <w:r w:rsidR="00552EB7" w:rsidRPr="00390F30">
        <w:rPr>
          <w:lang w:val="en-US" w:eastAsia="en-US"/>
        </w:rPr>
        <w:t>foreign exchange gain</w:t>
      </w:r>
      <w:r w:rsidR="008D3D58" w:rsidRPr="00390F30">
        <w:rPr>
          <w:lang w:val="en-US" w:eastAsia="en-US"/>
        </w:rPr>
        <w:t>s</w:t>
      </w:r>
      <w:r w:rsidR="00552EB7" w:rsidRPr="00390F30">
        <w:rPr>
          <w:lang w:val="en-US" w:eastAsia="en-US"/>
        </w:rPr>
        <w:t xml:space="preserve"> and losses arising </w:t>
      </w:r>
      <w:r w:rsidR="008D3D58" w:rsidRPr="00390F30">
        <w:rPr>
          <w:lang w:val="en-US" w:eastAsia="en-US"/>
        </w:rPr>
        <w:t>on</w:t>
      </w:r>
      <w:r w:rsidR="00552EB7" w:rsidRPr="00390F30">
        <w:rPr>
          <w:lang w:val="en-US" w:eastAsia="en-US"/>
        </w:rPr>
        <w:t xml:space="preserve"> intra-group </w:t>
      </w:r>
      <w:r w:rsidR="00D64194" w:rsidRPr="00390F30">
        <w:rPr>
          <w:lang w:val="en-US" w:eastAsia="en-US"/>
        </w:rPr>
        <w:t>balances</w:t>
      </w:r>
      <w:r w:rsidR="0002053A" w:rsidRPr="00390F30">
        <w:rPr>
          <w:lang w:val="en-US" w:eastAsia="en-US"/>
        </w:rPr>
        <w:t>.</w:t>
      </w:r>
    </w:p>
    <w:p w:rsidR="00B81645" w:rsidRDefault="00B81645" w:rsidP="0006704E">
      <w:pPr>
        <w:rPr>
          <w:lang w:val="en-US" w:eastAsia="en-US"/>
        </w:rPr>
      </w:pPr>
    </w:p>
    <w:p w:rsidR="00390F30" w:rsidRPr="0006704E" w:rsidRDefault="00390F30" w:rsidP="0006704E">
      <w:pPr>
        <w:rPr>
          <w:lang w:val="en-US" w:eastAsia="en-US"/>
        </w:rPr>
      </w:pPr>
    </w:p>
    <w:p w:rsidR="0067591F" w:rsidRPr="00214834" w:rsidRDefault="00023843" w:rsidP="0006704E">
      <w:pPr>
        <w:pStyle w:val="20"/>
      </w:pPr>
      <w:r w:rsidRPr="00CA45FF">
        <w:t xml:space="preserve">Summary of </w:t>
      </w:r>
      <w:r w:rsidR="00BF0714" w:rsidRPr="00A31103">
        <w:t>significant accounting policies</w:t>
      </w:r>
      <w:r w:rsidR="00BF0714" w:rsidRPr="006B1157">
        <w:t xml:space="preserve"> </w:t>
      </w:r>
    </w:p>
    <w:p w:rsidR="0067591F" w:rsidRPr="00390F30" w:rsidRDefault="0067591F" w:rsidP="00B1085E">
      <w:pPr>
        <w:rPr>
          <w:lang w:val="en-US"/>
        </w:rPr>
      </w:pPr>
    </w:p>
    <w:p w:rsidR="0067591F" w:rsidRPr="00390F30" w:rsidRDefault="00023843" w:rsidP="00ED4EF1">
      <w:pPr>
        <w:rPr>
          <w:lang w:val="en-US" w:eastAsia="en-US"/>
        </w:rPr>
      </w:pPr>
      <w:r w:rsidRPr="00390F30">
        <w:rPr>
          <w:lang w:val="en-US" w:eastAsia="en-US"/>
        </w:rPr>
        <w:t>Set out below are the principal accounting policies used to prepare these consolidated financial statements:</w:t>
      </w:r>
    </w:p>
    <w:p w:rsidR="0067591F" w:rsidRPr="00390F30" w:rsidRDefault="0067591F" w:rsidP="00390F30">
      <w:pPr>
        <w:rPr>
          <w:lang w:val="en-US"/>
        </w:rPr>
      </w:pPr>
    </w:p>
    <w:p w:rsidR="0067591F" w:rsidRPr="0006704E" w:rsidRDefault="00D64194" w:rsidP="0006704E">
      <w:pPr>
        <w:pStyle w:val="6"/>
        <w:ind w:left="709" w:hanging="709"/>
        <w:rPr>
          <w:lang w:val="en-US"/>
        </w:rPr>
      </w:pPr>
      <w:r w:rsidRPr="0006704E">
        <w:rPr>
          <w:lang w:val="en-US"/>
        </w:rPr>
        <w:t>2.</w:t>
      </w:r>
      <w:r w:rsidR="00023843" w:rsidRPr="0006704E">
        <w:rPr>
          <w:lang w:val="en-US"/>
        </w:rPr>
        <w:t>3.1</w:t>
      </w:r>
      <w:r w:rsidR="00023843" w:rsidRPr="0006704E">
        <w:rPr>
          <w:lang w:val="en-US"/>
        </w:rPr>
        <w:tab/>
        <w:t xml:space="preserve">Business </w:t>
      </w:r>
      <w:r w:rsidR="00BF0714" w:rsidRPr="0006704E">
        <w:rPr>
          <w:lang w:val="en-US"/>
        </w:rPr>
        <w:t>combinations and goodwill</w:t>
      </w:r>
    </w:p>
    <w:p w:rsidR="0067591F" w:rsidRPr="00390F30" w:rsidRDefault="0067591F" w:rsidP="00390F30">
      <w:pPr>
        <w:rPr>
          <w:lang w:val="en-US"/>
        </w:rPr>
      </w:pPr>
    </w:p>
    <w:p w:rsidR="0067591F" w:rsidRPr="00390F30" w:rsidRDefault="00BB31C1" w:rsidP="00390F30">
      <w:pPr>
        <w:rPr>
          <w:lang w:val="en-US" w:eastAsia="en-US"/>
        </w:rPr>
      </w:pPr>
      <w:r w:rsidRPr="00390F30">
        <w:rPr>
          <w:lang w:val="en-US" w:eastAsia="en-US"/>
        </w:rPr>
        <w:t>B</w:t>
      </w:r>
      <w:r w:rsidR="000B70B5" w:rsidRPr="00390F30">
        <w:rPr>
          <w:lang w:val="en-US" w:eastAsia="en-US"/>
        </w:rPr>
        <w:t xml:space="preserve">usiness combinations </w:t>
      </w:r>
      <w:r w:rsidRPr="00390F30">
        <w:rPr>
          <w:lang w:val="en-US" w:eastAsia="en-US"/>
        </w:rPr>
        <w:t xml:space="preserve">are </w:t>
      </w:r>
      <w:r w:rsidR="000B70B5" w:rsidRPr="00390F30">
        <w:rPr>
          <w:lang w:val="en-US" w:eastAsia="en-US"/>
        </w:rPr>
        <w:t xml:space="preserve">accounted for using the </w:t>
      </w:r>
      <w:r w:rsidR="006745FC" w:rsidRPr="00390F30">
        <w:rPr>
          <w:lang w:val="en-US" w:eastAsia="en-US"/>
        </w:rPr>
        <w:t>acquisition</w:t>
      </w:r>
      <w:r w:rsidR="00C25E09" w:rsidRPr="00390F30">
        <w:rPr>
          <w:lang w:val="en-US" w:eastAsia="en-US"/>
        </w:rPr>
        <w:t xml:space="preserve"> </w:t>
      </w:r>
      <w:r w:rsidR="000B70B5" w:rsidRPr="00390F30">
        <w:rPr>
          <w:lang w:val="en-US" w:eastAsia="en-US"/>
        </w:rPr>
        <w:t>method.</w:t>
      </w:r>
    </w:p>
    <w:p w:rsidR="0067591F" w:rsidRPr="00390F30" w:rsidRDefault="0067591F" w:rsidP="00390F30">
      <w:pPr>
        <w:rPr>
          <w:lang w:val="en-US"/>
        </w:rPr>
      </w:pPr>
      <w:bookmarkStart w:id="8" w:name="135"/>
      <w:bookmarkStart w:id="9" w:name="136"/>
      <w:bookmarkStart w:id="10" w:name="137"/>
      <w:bookmarkEnd w:id="8"/>
      <w:bookmarkEnd w:id="9"/>
      <w:bookmarkEnd w:id="10"/>
    </w:p>
    <w:p w:rsidR="00E401E2" w:rsidRPr="00390F30" w:rsidRDefault="00500500" w:rsidP="00390F30">
      <w:pPr>
        <w:rPr>
          <w:lang w:val="en-US"/>
        </w:rPr>
      </w:pPr>
      <w:r w:rsidRPr="00390F30">
        <w:rPr>
          <w:lang w:val="en-US"/>
        </w:rPr>
        <w:t>Consideration transferred includes the fair values of the assets transferred, liabilities incurred by the Group to the previous owners of the acquiree, and equity interests issued by the Group. Consideration transferred also includes the fair value of any contingent consideration and share</w:t>
      </w:r>
      <w:r w:rsidR="00103AC2">
        <w:rPr>
          <w:lang w:val="en-US"/>
        </w:rPr>
        <w:noBreakHyphen/>
      </w:r>
      <w:r w:rsidRPr="00390F30">
        <w:rPr>
          <w:lang w:val="en-US"/>
        </w:rPr>
        <w:t xml:space="preserve">based payment awards of the acquiree that are replaced mandatorily in the </w:t>
      </w:r>
      <w:r w:rsidR="0036599D" w:rsidRPr="00390F30">
        <w:rPr>
          <w:lang w:val="en-US"/>
        </w:rPr>
        <w:t>business combination</w:t>
      </w:r>
      <w:r w:rsidRPr="00390F30">
        <w:rPr>
          <w:lang w:val="en-US"/>
        </w:rPr>
        <w:t xml:space="preserve">. </w:t>
      </w:r>
    </w:p>
    <w:p w:rsidR="00E401E2" w:rsidRPr="00390F30" w:rsidRDefault="00E401E2" w:rsidP="00390F30">
      <w:pPr>
        <w:rPr>
          <w:lang w:val="en-US"/>
        </w:rPr>
      </w:pPr>
    </w:p>
    <w:p w:rsidR="00E401E2" w:rsidRPr="00390F30" w:rsidRDefault="00500500" w:rsidP="00390F30">
      <w:pPr>
        <w:rPr>
          <w:lang w:val="en-US"/>
        </w:rPr>
      </w:pPr>
      <w:r w:rsidRPr="00390F30">
        <w:rPr>
          <w:lang w:val="en-US"/>
        </w:rPr>
        <w:t xml:space="preserve">If a business combination results in the termination of pre-existing relationships between the Group and the acquiree, </w:t>
      </w:r>
      <w:r w:rsidR="003C143D" w:rsidRPr="00390F30">
        <w:rPr>
          <w:lang w:val="en-US"/>
        </w:rPr>
        <w:t>then the Group identified any amounts that are not part of what the Group and the acquiree exchanged in the business combination. The Group recognizes as part of appl</w:t>
      </w:r>
      <w:r w:rsidR="009646D6" w:rsidRPr="00390F30">
        <w:rPr>
          <w:lang w:val="en-US"/>
        </w:rPr>
        <w:t>ication</w:t>
      </w:r>
      <w:r w:rsidR="003C143D" w:rsidRPr="00390F30">
        <w:rPr>
          <w:lang w:val="en-US"/>
        </w:rPr>
        <w:t xml:space="preserve"> the acquisition method only the consideration transferred for the acquire</w:t>
      </w:r>
      <w:r w:rsidR="009646D6" w:rsidRPr="00390F30">
        <w:rPr>
          <w:lang w:val="en-US"/>
        </w:rPr>
        <w:t>e</w:t>
      </w:r>
      <w:r w:rsidR="003C143D" w:rsidRPr="00390F30">
        <w:rPr>
          <w:lang w:val="en-US"/>
        </w:rPr>
        <w:t xml:space="preserve"> and the assets acquired and liabilities assumed in the exchange for the acquire</w:t>
      </w:r>
      <w:r w:rsidR="009646D6" w:rsidRPr="00390F30">
        <w:rPr>
          <w:lang w:val="en-US"/>
        </w:rPr>
        <w:t>e</w:t>
      </w:r>
      <w:r w:rsidR="003C143D" w:rsidRPr="00390F30">
        <w:rPr>
          <w:lang w:val="en-US"/>
        </w:rPr>
        <w:t>.</w:t>
      </w:r>
      <w:r w:rsidR="00E401E2" w:rsidRPr="00390F30">
        <w:rPr>
          <w:lang w:val="en-US"/>
        </w:rPr>
        <w:t xml:space="preserve"> </w:t>
      </w:r>
    </w:p>
    <w:p w:rsidR="00E401E2" w:rsidRPr="00390F30" w:rsidRDefault="00E401E2" w:rsidP="00390F30">
      <w:pPr>
        <w:widowControl/>
        <w:autoSpaceDE w:val="0"/>
        <w:autoSpaceDN w:val="0"/>
        <w:adjustRightInd w:val="0"/>
        <w:rPr>
          <w:lang w:val="en-US"/>
        </w:rPr>
      </w:pPr>
    </w:p>
    <w:p w:rsidR="004830AF" w:rsidRPr="00390F30" w:rsidRDefault="00E401E2" w:rsidP="00390F30">
      <w:pPr>
        <w:widowControl/>
        <w:autoSpaceDE w:val="0"/>
        <w:autoSpaceDN w:val="0"/>
        <w:adjustRightInd w:val="0"/>
        <w:rPr>
          <w:lang w:val="en-US"/>
        </w:rPr>
      </w:pPr>
      <w:r w:rsidRPr="00390F30">
        <w:rPr>
          <w:lang w:val="en-US"/>
        </w:rPr>
        <w:t>If the business combination is achieved in stages, any previously held equity interest is re</w:t>
      </w:r>
      <w:r w:rsidR="0080547D">
        <w:rPr>
          <w:lang w:val="en-US"/>
        </w:rPr>
        <w:noBreakHyphen/>
      </w:r>
      <w:r w:rsidRPr="00390F30">
        <w:rPr>
          <w:lang w:val="en-US"/>
        </w:rPr>
        <w:t xml:space="preserve">measured at its acquisition date fair value and any resulting gain or loss is </w:t>
      </w:r>
      <w:r w:rsidR="007A02E3" w:rsidRPr="00390F30">
        <w:rPr>
          <w:lang w:val="en-US"/>
        </w:rPr>
        <w:t>recognized</w:t>
      </w:r>
      <w:r w:rsidRPr="00390F30">
        <w:rPr>
          <w:lang w:val="en-US"/>
        </w:rPr>
        <w:t xml:space="preserve"> in profit </w:t>
      </w:r>
      <w:r w:rsidR="0080547D" w:rsidRPr="00390F30">
        <w:rPr>
          <w:lang w:val="en-US"/>
        </w:rPr>
        <w:t>or</w:t>
      </w:r>
      <w:r w:rsidR="0080547D">
        <w:rPr>
          <w:lang w:val="en-US"/>
        </w:rPr>
        <w:t> </w:t>
      </w:r>
      <w:r w:rsidRPr="00390F30">
        <w:rPr>
          <w:lang w:val="en-US"/>
        </w:rPr>
        <w:t>loss. It is then considered in the determination of goodwill.</w:t>
      </w:r>
    </w:p>
    <w:p w:rsidR="00FE06D3" w:rsidRDefault="00FE06D3">
      <w:pPr>
        <w:widowControl/>
        <w:rPr>
          <w:lang w:val="en-US"/>
        </w:rPr>
      </w:pPr>
      <w:r>
        <w:rPr>
          <w:lang w:val="en-US"/>
        </w:rPr>
        <w:br w:type="page"/>
      </w:r>
    </w:p>
    <w:p w:rsidR="00FE06D3" w:rsidRPr="006B1157" w:rsidRDefault="00FE06D3" w:rsidP="0006704E">
      <w:pPr>
        <w:pStyle w:val="9"/>
      </w:pPr>
      <w:r>
        <w:lastRenderedPageBreak/>
        <w:t>2.3</w:t>
      </w:r>
      <w:r>
        <w:tab/>
      </w:r>
      <w:r w:rsidRPr="006B1157">
        <w:t xml:space="preserve">Summary of significant accounting policies </w:t>
      </w:r>
      <w:r>
        <w:t>(continued)</w:t>
      </w:r>
    </w:p>
    <w:p w:rsidR="00D940A3" w:rsidRDefault="00D940A3" w:rsidP="00390F30">
      <w:pPr>
        <w:rPr>
          <w:lang w:val="en-US"/>
        </w:rPr>
      </w:pPr>
    </w:p>
    <w:p w:rsidR="00FE06D3" w:rsidRPr="0006704E" w:rsidRDefault="00FE06D3" w:rsidP="00FE06D3">
      <w:pPr>
        <w:pStyle w:val="6"/>
        <w:ind w:left="709" w:hanging="709"/>
        <w:rPr>
          <w:lang w:val="en-US"/>
        </w:rPr>
      </w:pPr>
      <w:r w:rsidRPr="0006704E">
        <w:rPr>
          <w:lang w:val="en-US"/>
        </w:rPr>
        <w:t>2.3.1</w:t>
      </w:r>
      <w:r w:rsidRPr="0006704E">
        <w:rPr>
          <w:lang w:val="en-US"/>
        </w:rPr>
        <w:tab/>
        <w:t>Business combinations and goodwill</w:t>
      </w:r>
      <w:r>
        <w:rPr>
          <w:lang w:val="en-US"/>
        </w:rPr>
        <w:t xml:space="preserve"> (continued)</w:t>
      </w:r>
    </w:p>
    <w:p w:rsidR="00FE06D3" w:rsidRPr="00390F30" w:rsidRDefault="00FE06D3" w:rsidP="00390F30">
      <w:pPr>
        <w:rPr>
          <w:lang w:val="en-US"/>
        </w:rPr>
      </w:pPr>
    </w:p>
    <w:p w:rsidR="00231B9A" w:rsidRPr="00390F30" w:rsidRDefault="00E401E2" w:rsidP="00390F30">
      <w:pPr>
        <w:rPr>
          <w:lang w:val="en-US"/>
        </w:rPr>
      </w:pPr>
      <w:r w:rsidRPr="00390F30">
        <w:rPr>
          <w:lang w:val="en-US"/>
        </w:rPr>
        <w:t xml:space="preserve">Any contingent consideration to be transferred by the acquirer will be </w:t>
      </w:r>
      <w:r w:rsidR="007A02E3" w:rsidRPr="00390F30">
        <w:rPr>
          <w:lang w:val="en-US"/>
        </w:rPr>
        <w:t>recognized</w:t>
      </w:r>
      <w:r w:rsidRPr="00390F30">
        <w:rPr>
          <w:lang w:val="en-US"/>
        </w:rPr>
        <w:t xml:space="preserve"> at fair value at the acquisition date. Contingent consideration classified as an asset or liability that is a financial instrument and within the scope of IAS 39 </w:t>
      </w:r>
      <w:r w:rsidRPr="00390F30">
        <w:rPr>
          <w:i/>
          <w:lang w:val="en-US"/>
        </w:rPr>
        <w:t>Financial Instruments: Recognition and Measurement</w:t>
      </w:r>
      <w:r w:rsidRPr="00390F30">
        <w:rPr>
          <w:lang w:val="en-US"/>
        </w:rPr>
        <w:t xml:space="preserve">, </w:t>
      </w:r>
      <w:r w:rsidR="00103AC2" w:rsidRPr="00390F30">
        <w:rPr>
          <w:lang w:val="en-US"/>
        </w:rPr>
        <w:t>is</w:t>
      </w:r>
      <w:r w:rsidR="00103AC2">
        <w:rPr>
          <w:lang w:val="en-US"/>
        </w:rPr>
        <w:t> </w:t>
      </w:r>
      <w:r w:rsidRPr="00390F30">
        <w:rPr>
          <w:lang w:val="en-US"/>
        </w:rPr>
        <w:t xml:space="preserve">measured at fair value with changes in fair value </w:t>
      </w:r>
      <w:r w:rsidR="007A02E3" w:rsidRPr="00390F30">
        <w:rPr>
          <w:lang w:val="en-US"/>
        </w:rPr>
        <w:t>recognized</w:t>
      </w:r>
      <w:r w:rsidRPr="00390F30">
        <w:rPr>
          <w:lang w:val="en-US"/>
        </w:rPr>
        <w:t xml:space="preserve"> either in either profit or loss or as </w:t>
      </w:r>
      <w:r w:rsidR="00103AC2" w:rsidRPr="00390F30">
        <w:rPr>
          <w:lang w:val="en-US"/>
        </w:rPr>
        <w:t>a</w:t>
      </w:r>
      <w:r w:rsidR="00103AC2">
        <w:rPr>
          <w:lang w:val="en-US"/>
        </w:rPr>
        <w:t> </w:t>
      </w:r>
      <w:r w:rsidRPr="00390F30">
        <w:rPr>
          <w:lang w:val="en-US"/>
        </w:rPr>
        <w:t xml:space="preserve">change to </w:t>
      </w:r>
      <w:r w:rsidR="003C7E2F" w:rsidRPr="00390F30">
        <w:rPr>
          <w:lang w:val="en-US"/>
        </w:rPr>
        <w:t>other comprehensive income</w:t>
      </w:r>
      <w:r w:rsidRPr="00390F30">
        <w:rPr>
          <w:lang w:val="en-US"/>
        </w:rPr>
        <w:t>. If the contingent consideration is not within the scope of IAS 39, it is measured in accordance with the appropriate IFRS. Contingent consideration that is classified as equity is not re-measured and subsequent settlement is accounted for within equity.</w:t>
      </w:r>
      <w:r w:rsidR="00231B9A" w:rsidRPr="00390F30">
        <w:rPr>
          <w:lang w:val="en-US"/>
        </w:rPr>
        <w:t xml:space="preserve"> </w:t>
      </w:r>
    </w:p>
    <w:p w:rsidR="004A471C" w:rsidRPr="0006704E" w:rsidRDefault="004A471C">
      <w:pPr>
        <w:rPr>
          <w:color w:val="181619"/>
          <w:lang w:val="en-US"/>
        </w:rPr>
      </w:pPr>
    </w:p>
    <w:p w:rsidR="00E401E2" w:rsidRPr="00390F30" w:rsidRDefault="00E401E2">
      <w:pPr>
        <w:widowControl/>
        <w:autoSpaceDE w:val="0"/>
        <w:autoSpaceDN w:val="0"/>
        <w:adjustRightInd w:val="0"/>
        <w:rPr>
          <w:lang w:val="en-US" w:eastAsia="en-US"/>
        </w:rPr>
      </w:pPr>
      <w:r w:rsidRPr="00390F30">
        <w:rPr>
          <w:lang w:val="en-US" w:eastAsia="en-US"/>
        </w:rPr>
        <w:t xml:space="preserve">Goodwill is initially measured at cost, being the excess of the aggregate of the consideration transferred and the amount </w:t>
      </w:r>
      <w:r w:rsidR="007A02E3" w:rsidRPr="00390F30">
        <w:rPr>
          <w:lang w:val="en-US" w:eastAsia="en-US"/>
        </w:rPr>
        <w:t>recognized</w:t>
      </w:r>
      <w:r w:rsidRPr="00390F30">
        <w:rPr>
          <w:lang w:val="en-US" w:eastAsia="en-US"/>
        </w:rPr>
        <w:t xml:space="preserve"> for non-controlling interests, and any previous interest held, over the net identifiable assets acquired and liabilities assumed. If the fair value of the net assets acquired is in excess of the aggregate consideration transferred, the Group re-assesses whether it has correctly identified all of the assets acquired and all of the liabilities assumed and reviews </w:t>
      </w:r>
      <w:r w:rsidR="0080547D" w:rsidRPr="00390F30">
        <w:rPr>
          <w:lang w:val="en-US" w:eastAsia="en-US"/>
        </w:rPr>
        <w:t>the</w:t>
      </w:r>
      <w:r w:rsidR="0080547D">
        <w:rPr>
          <w:lang w:val="en-US" w:eastAsia="en-US"/>
        </w:rPr>
        <w:t> </w:t>
      </w:r>
      <w:r w:rsidRPr="00390F30">
        <w:rPr>
          <w:lang w:val="en-US" w:eastAsia="en-US"/>
        </w:rPr>
        <w:t xml:space="preserve">procedures used to measure the amounts to be </w:t>
      </w:r>
      <w:r w:rsidR="007A02E3" w:rsidRPr="00390F30">
        <w:rPr>
          <w:lang w:val="en-US" w:eastAsia="en-US"/>
        </w:rPr>
        <w:t>recognized</w:t>
      </w:r>
      <w:r w:rsidRPr="00390F30">
        <w:rPr>
          <w:lang w:val="en-US" w:eastAsia="en-US"/>
        </w:rPr>
        <w:t xml:space="preserve"> at the acquisition date. </w:t>
      </w:r>
      <w:r w:rsidR="0080547D" w:rsidRPr="00390F30">
        <w:rPr>
          <w:lang w:val="en-US" w:eastAsia="en-US"/>
        </w:rPr>
        <w:t>If</w:t>
      </w:r>
      <w:r w:rsidR="0080547D">
        <w:rPr>
          <w:lang w:val="en-US" w:eastAsia="en-US"/>
        </w:rPr>
        <w:t> </w:t>
      </w:r>
      <w:r w:rsidR="0080547D" w:rsidRPr="00390F30">
        <w:rPr>
          <w:lang w:val="en-US" w:eastAsia="en-US"/>
        </w:rPr>
        <w:t>the</w:t>
      </w:r>
      <w:r w:rsidR="0080547D">
        <w:rPr>
          <w:lang w:val="en-US" w:eastAsia="en-US"/>
        </w:rPr>
        <w:t> </w:t>
      </w:r>
      <w:r w:rsidRPr="00390F30">
        <w:rPr>
          <w:lang w:val="en-US" w:eastAsia="en-US"/>
        </w:rPr>
        <w:t>re</w:t>
      </w:r>
      <w:r w:rsidR="0080547D">
        <w:rPr>
          <w:lang w:val="en-US" w:eastAsia="en-US"/>
        </w:rPr>
        <w:noBreakHyphen/>
      </w:r>
      <w:r w:rsidRPr="00390F30">
        <w:rPr>
          <w:lang w:val="en-US" w:eastAsia="en-US"/>
        </w:rPr>
        <w:t xml:space="preserve">assessment still results in an excess of the fair value of net assets acquired over the aggregate consideration transferred, then the gain is </w:t>
      </w:r>
      <w:r w:rsidR="007A02E3" w:rsidRPr="00390F30">
        <w:rPr>
          <w:lang w:val="en-US" w:eastAsia="en-US"/>
        </w:rPr>
        <w:t>recognized</w:t>
      </w:r>
      <w:r w:rsidRPr="00390F30">
        <w:rPr>
          <w:lang w:val="en-US" w:eastAsia="en-US"/>
        </w:rPr>
        <w:t xml:space="preserve"> in profit or loss.</w:t>
      </w:r>
    </w:p>
    <w:p w:rsidR="004D713D" w:rsidRPr="00390F30" w:rsidRDefault="004D713D">
      <w:pPr>
        <w:rPr>
          <w:lang w:val="en-US" w:eastAsia="en-US"/>
        </w:rPr>
      </w:pPr>
    </w:p>
    <w:p w:rsidR="004A471C" w:rsidRPr="00390F30" w:rsidRDefault="00733FC6" w:rsidP="00FE06D3">
      <w:pPr>
        <w:rPr>
          <w:lang w:val="en-US" w:eastAsia="en-US"/>
        </w:rPr>
      </w:pPr>
      <w:r w:rsidRPr="00390F30">
        <w:rPr>
          <w:lang w:val="en-US" w:eastAsia="en-US"/>
        </w:rPr>
        <w:t xml:space="preserve">After initial recognition, goodwill is measured at cost less any accumulated impairment losses. </w:t>
      </w:r>
      <w:r w:rsidR="00FE06D3" w:rsidRPr="00390F30">
        <w:rPr>
          <w:lang w:val="en-US" w:eastAsia="en-US"/>
        </w:rPr>
        <w:t>For</w:t>
      </w:r>
      <w:r w:rsidR="00FE06D3">
        <w:rPr>
          <w:lang w:val="en-US" w:eastAsia="en-US"/>
        </w:rPr>
        <w:t> </w:t>
      </w:r>
      <w:r w:rsidRPr="00FE06D3">
        <w:rPr>
          <w:lang w:val="en-US" w:eastAsia="en-US"/>
        </w:rPr>
        <w:t>the purpose of impairment testing, goodwill acquired in a business combination is, from the acquisiti</w:t>
      </w:r>
      <w:r w:rsidRPr="00390F30">
        <w:rPr>
          <w:lang w:val="en-US" w:eastAsia="en-US"/>
        </w:rPr>
        <w:t>on date, allocated to each of the Group’s cash generating units that are expected to benefit from the synergies of the combination, irrespective of whether other assets or liabilities of the acquired are assigned to those units.</w:t>
      </w:r>
    </w:p>
    <w:p w:rsidR="004A471C" w:rsidRPr="0006704E" w:rsidRDefault="004A471C" w:rsidP="00103AC2">
      <w:pPr>
        <w:rPr>
          <w:lang w:val="en-US"/>
        </w:rPr>
      </w:pPr>
    </w:p>
    <w:p w:rsidR="004830AF" w:rsidRPr="00FE06D3" w:rsidRDefault="004830AF" w:rsidP="00FE06D3">
      <w:pPr>
        <w:rPr>
          <w:lang w:val="en-US" w:eastAsia="en-US"/>
        </w:rPr>
      </w:pPr>
      <w:r w:rsidRPr="00390F30">
        <w:rPr>
          <w:lang w:val="en-US" w:eastAsia="en-US"/>
        </w:rPr>
        <w:t xml:space="preserve">Where goodwill </w:t>
      </w:r>
      <w:r w:rsidR="00E401E2" w:rsidRPr="00390F30">
        <w:rPr>
          <w:lang w:val="en-US" w:eastAsia="en-US"/>
        </w:rPr>
        <w:t>has been allocated to</w:t>
      </w:r>
      <w:r w:rsidRPr="00390F30">
        <w:rPr>
          <w:lang w:val="en-US" w:eastAsia="en-US"/>
        </w:rPr>
        <w:t xml:space="preserve"> a cash-generating unit and part of the operation within that unit is disposed of, the goodwill associated with the operation disposed of is included in the carrying amount of the operation when determining the gain or loss on disposal of the operation. Goodwill disposed in this circumstance is measured based on the relative values of the operation disposed and the portion of the</w:t>
      </w:r>
      <w:r w:rsidRPr="00FE06D3">
        <w:rPr>
          <w:lang w:val="en-US" w:eastAsia="en-US"/>
        </w:rPr>
        <w:t xml:space="preserve"> cash-generating unit retained.</w:t>
      </w:r>
    </w:p>
    <w:p w:rsidR="00715D50" w:rsidRPr="0006704E" w:rsidRDefault="00715D50">
      <w:pPr>
        <w:rPr>
          <w:lang w:val="en-US"/>
        </w:rPr>
      </w:pPr>
    </w:p>
    <w:p w:rsidR="004A471C" w:rsidRPr="0006704E" w:rsidRDefault="00E64097" w:rsidP="0006704E">
      <w:pPr>
        <w:pStyle w:val="6"/>
        <w:ind w:left="709" w:hanging="709"/>
        <w:rPr>
          <w:bCs w:val="0"/>
          <w:lang w:val="en-US"/>
        </w:rPr>
      </w:pPr>
      <w:r w:rsidRPr="0006704E">
        <w:rPr>
          <w:lang w:val="en-US"/>
        </w:rPr>
        <w:t>2.</w:t>
      </w:r>
      <w:r w:rsidR="00500500" w:rsidRPr="0006704E">
        <w:rPr>
          <w:lang w:val="en-US"/>
        </w:rPr>
        <w:t>3.</w:t>
      </w:r>
      <w:r w:rsidR="00D64194" w:rsidRPr="0006704E">
        <w:rPr>
          <w:lang w:val="en-US"/>
        </w:rPr>
        <w:t>2</w:t>
      </w:r>
      <w:r w:rsidR="00500500" w:rsidRPr="0006704E">
        <w:rPr>
          <w:lang w:val="en-US"/>
        </w:rPr>
        <w:tab/>
        <w:t>Foreign currency translation</w:t>
      </w:r>
    </w:p>
    <w:p w:rsidR="004A471C" w:rsidRPr="00C33FBC" w:rsidRDefault="004A471C">
      <w:pPr>
        <w:rPr>
          <w:lang w:val="en-US"/>
        </w:rPr>
      </w:pPr>
    </w:p>
    <w:p w:rsidR="004A471C" w:rsidRPr="00C33FBC" w:rsidRDefault="00500500" w:rsidP="00FE06D3">
      <w:pPr>
        <w:rPr>
          <w:lang w:val="en-US"/>
        </w:rPr>
      </w:pPr>
      <w:r w:rsidRPr="00C33FBC">
        <w:rPr>
          <w:lang w:val="en-US"/>
        </w:rPr>
        <w:t>The consolidated financial statements are presented in</w:t>
      </w:r>
      <w:r w:rsidR="006745FC" w:rsidRPr="00C33FBC">
        <w:rPr>
          <w:lang w:val="en-US"/>
        </w:rPr>
        <w:t xml:space="preserve"> Russian rubles</w:t>
      </w:r>
      <w:r w:rsidRPr="00C33FBC">
        <w:rPr>
          <w:lang w:val="en-US"/>
        </w:rPr>
        <w:t xml:space="preserve"> </w:t>
      </w:r>
      <w:r w:rsidR="006745FC" w:rsidRPr="00C33FBC">
        <w:rPr>
          <w:lang w:val="en-US"/>
        </w:rPr>
        <w:t>(</w:t>
      </w:r>
      <w:r w:rsidRPr="00C33FBC">
        <w:rPr>
          <w:lang w:val="en-US"/>
        </w:rPr>
        <w:t>RUB</w:t>
      </w:r>
      <w:r w:rsidR="006745FC" w:rsidRPr="00C33FBC">
        <w:rPr>
          <w:lang w:val="en-US"/>
        </w:rPr>
        <w:t>)</w:t>
      </w:r>
      <w:r w:rsidRPr="00C33FBC">
        <w:rPr>
          <w:lang w:val="en-US"/>
        </w:rPr>
        <w:t>, which is the Company’s</w:t>
      </w:r>
      <w:r w:rsidR="00D64194" w:rsidRPr="00C33FBC">
        <w:rPr>
          <w:lang w:val="en-US"/>
        </w:rPr>
        <w:t xml:space="preserve"> and its subsidiaries’</w:t>
      </w:r>
      <w:r w:rsidRPr="00C33FBC">
        <w:rPr>
          <w:lang w:val="en-US"/>
        </w:rPr>
        <w:t xml:space="preserve"> functional and presentation currency. Transactions in foreign currencies are initially recorded at the functional currency rate at the date of the transaction. Monetary assets and liabilities denominated in foreign currencies are </w:t>
      </w:r>
      <w:r w:rsidR="005A78BA" w:rsidRPr="00C33FBC">
        <w:rPr>
          <w:lang w:val="en-US"/>
        </w:rPr>
        <w:t xml:space="preserve">re-measured </w:t>
      </w:r>
      <w:r w:rsidRPr="00C33FBC">
        <w:rPr>
          <w:lang w:val="en-US"/>
        </w:rPr>
        <w:t xml:space="preserve">at the functional currency rate of exchange at the reporting date. All differences are taken to profit or loss. </w:t>
      </w:r>
      <w:r w:rsidR="008A317A" w:rsidRPr="00C33FBC">
        <w:rPr>
          <w:lang w:val="en-US"/>
        </w:rPr>
        <w:t>Non</w:t>
      </w:r>
      <w:r w:rsidR="00FE06D3">
        <w:rPr>
          <w:lang w:val="en-US"/>
        </w:rPr>
        <w:noBreakHyphen/>
      </w:r>
      <w:r w:rsidR="008A317A" w:rsidRPr="00FE06D3">
        <w:rPr>
          <w:lang w:val="en-US"/>
        </w:rPr>
        <w:t xml:space="preserve">monetary items that are measured in terms of historical cost in a foreign currency </w:t>
      </w:r>
      <w:r w:rsidR="008A317A" w:rsidRPr="00C33FBC">
        <w:rPr>
          <w:lang w:val="en-US"/>
        </w:rPr>
        <w:t xml:space="preserve">are translated using the exchange rates as </w:t>
      </w:r>
      <w:r w:rsidR="00586CED" w:rsidRPr="00C33FBC">
        <w:rPr>
          <w:lang w:val="en-US"/>
        </w:rPr>
        <w:t>of</w:t>
      </w:r>
      <w:r w:rsidR="008A317A" w:rsidRPr="00C33FBC">
        <w:rPr>
          <w:lang w:val="en-US"/>
        </w:rPr>
        <w:t xml:space="preserve"> the dates of the initial transactions. </w:t>
      </w:r>
    </w:p>
    <w:p w:rsidR="004A471C" w:rsidRPr="00C33FBC" w:rsidRDefault="004A471C">
      <w:pPr>
        <w:rPr>
          <w:lang w:val="en-US" w:eastAsia="en-US"/>
        </w:rPr>
      </w:pPr>
    </w:p>
    <w:p w:rsidR="004A471C" w:rsidRPr="00C33FBC" w:rsidRDefault="00186986" w:rsidP="00AE297E">
      <w:pPr>
        <w:rPr>
          <w:lang w:val="en-US"/>
        </w:rPr>
      </w:pPr>
      <w:r w:rsidRPr="00AE297E">
        <w:rPr>
          <w:lang w:val="en-US"/>
        </w:rPr>
        <w:t>The exchange rates of the</w:t>
      </w:r>
      <w:r w:rsidR="006745FC" w:rsidRPr="005C6683">
        <w:rPr>
          <w:lang w:val="en-US"/>
        </w:rPr>
        <w:t xml:space="preserve"> Russian</w:t>
      </w:r>
      <w:r w:rsidRPr="00ED4EF1">
        <w:rPr>
          <w:lang w:val="en-US"/>
        </w:rPr>
        <w:t xml:space="preserve"> ruble to each respective currency as </w:t>
      </w:r>
      <w:r w:rsidR="00202A7B" w:rsidRPr="00C33FBC">
        <w:rPr>
          <w:lang w:val="en-US"/>
        </w:rPr>
        <w:t>of</w:t>
      </w:r>
      <w:r w:rsidR="00BB5929" w:rsidRPr="00C33FBC">
        <w:rPr>
          <w:lang w:val="en-US"/>
        </w:rPr>
        <w:t xml:space="preserve"> </w:t>
      </w:r>
      <w:r w:rsidRPr="00C33FBC">
        <w:rPr>
          <w:lang w:val="en-US"/>
        </w:rPr>
        <w:t xml:space="preserve">December 31, </w:t>
      </w:r>
      <w:r w:rsidR="00B21299" w:rsidRPr="00C33FBC">
        <w:rPr>
          <w:lang w:val="en-US"/>
        </w:rPr>
        <w:t>201</w:t>
      </w:r>
      <w:r w:rsidR="00B81253" w:rsidRPr="00C33FBC">
        <w:rPr>
          <w:lang w:val="en-US"/>
        </w:rPr>
        <w:t>4</w:t>
      </w:r>
      <w:r w:rsidR="00496529" w:rsidRPr="00C33FBC">
        <w:rPr>
          <w:lang w:val="en-US"/>
        </w:rPr>
        <w:t xml:space="preserve"> </w:t>
      </w:r>
      <w:r w:rsidRPr="00C33FBC">
        <w:rPr>
          <w:lang w:val="en-US"/>
        </w:rPr>
        <w:t xml:space="preserve">and </w:t>
      </w:r>
      <w:r w:rsidR="00B21299" w:rsidRPr="00C33FBC">
        <w:rPr>
          <w:lang w:val="en-US"/>
        </w:rPr>
        <w:t>20</w:t>
      </w:r>
      <w:r w:rsidR="00496529" w:rsidRPr="00C33FBC">
        <w:rPr>
          <w:lang w:val="en-US"/>
        </w:rPr>
        <w:t>1</w:t>
      </w:r>
      <w:r w:rsidR="00B81253" w:rsidRPr="00C33FBC">
        <w:rPr>
          <w:lang w:val="en-US"/>
        </w:rPr>
        <w:t>3</w:t>
      </w:r>
      <w:r w:rsidR="00B21299" w:rsidRPr="00C33FBC">
        <w:rPr>
          <w:lang w:val="en-US"/>
        </w:rPr>
        <w:t xml:space="preserve"> </w:t>
      </w:r>
      <w:r w:rsidRPr="00C33FBC">
        <w:rPr>
          <w:lang w:val="en-US"/>
        </w:rPr>
        <w:t xml:space="preserve">were as follows: </w:t>
      </w:r>
    </w:p>
    <w:p w:rsidR="008A5380" w:rsidRPr="00C33FBC" w:rsidRDefault="008A5380" w:rsidP="00ED4EF1">
      <w:pPr>
        <w:rPr>
          <w:lang w:val="en-US"/>
        </w:rPr>
      </w:pPr>
    </w:p>
    <w:tbl>
      <w:tblPr>
        <w:tblW w:w="9638" w:type="dxa"/>
        <w:tblInd w:w="108" w:type="dxa"/>
        <w:tblLayout w:type="fixed"/>
        <w:tblLook w:val="0000" w:firstRow="0" w:lastRow="0" w:firstColumn="0" w:lastColumn="0" w:noHBand="0" w:noVBand="0"/>
      </w:tblPr>
      <w:tblGrid>
        <w:gridCol w:w="4535"/>
        <w:gridCol w:w="1701"/>
        <w:gridCol w:w="1701"/>
        <w:gridCol w:w="1701"/>
      </w:tblGrid>
      <w:tr w:rsidR="003C7E2F" w:rsidRPr="00AE297E" w:rsidTr="0006704E">
        <w:trPr>
          <w:trHeight w:val="23"/>
        </w:trPr>
        <w:tc>
          <w:tcPr>
            <w:tcW w:w="4535" w:type="dxa"/>
            <w:tcBorders>
              <w:bottom w:val="single" w:sz="6" w:space="0" w:color="auto"/>
            </w:tcBorders>
            <w:vAlign w:val="bottom"/>
          </w:tcPr>
          <w:p w:rsidR="003C7E2F" w:rsidRPr="00B1085E" w:rsidRDefault="003C7E2F" w:rsidP="0006704E">
            <w:pPr>
              <w:pStyle w:val="ABC-paragrahinNotes"/>
              <w:widowControl w:val="0"/>
              <w:spacing w:after="0"/>
              <w:ind w:left="5" w:right="-108" w:hanging="113"/>
              <w:jc w:val="left"/>
              <w:rPr>
                <w:rFonts w:ascii="Arial" w:hAnsi="Arial" w:cs="Arial"/>
                <w:b/>
                <w:bCs/>
                <w:iCs/>
                <w:lang w:val="en-US"/>
              </w:rPr>
            </w:pPr>
            <w:r w:rsidRPr="00512B77">
              <w:rPr>
                <w:rFonts w:ascii="Arial" w:hAnsi="Arial" w:cs="Arial"/>
                <w:b/>
                <w:bCs/>
                <w:iCs/>
                <w:lang w:val="en-US"/>
              </w:rPr>
              <w:t xml:space="preserve">Exchange rates at </w:t>
            </w:r>
          </w:p>
        </w:tc>
        <w:tc>
          <w:tcPr>
            <w:tcW w:w="1701" w:type="dxa"/>
            <w:tcBorders>
              <w:bottom w:val="single" w:sz="6" w:space="0" w:color="auto"/>
            </w:tcBorders>
            <w:shd w:val="clear" w:color="auto" w:fill="FFFFFF"/>
            <w:vAlign w:val="bottom"/>
          </w:tcPr>
          <w:p w:rsidR="003C7E2F" w:rsidRPr="005C6683" w:rsidRDefault="003C7E2F" w:rsidP="0006704E">
            <w:pPr>
              <w:pStyle w:val="ABC-paragrahinNotes"/>
              <w:widowControl w:val="0"/>
              <w:spacing w:after="0"/>
              <w:ind w:left="-108" w:right="-108"/>
              <w:jc w:val="center"/>
              <w:rPr>
                <w:rFonts w:ascii="Arial" w:hAnsi="Arial" w:cs="Arial"/>
                <w:b/>
                <w:bCs/>
                <w:iCs/>
                <w:lang w:val="en-US"/>
              </w:rPr>
            </w:pPr>
            <w:r w:rsidRPr="005C6683">
              <w:rPr>
                <w:rFonts w:ascii="Arial" w:hAnsi="Arial" w:cs="Arial"/>
                <w:b/>
                <w:bCs/>
                <w:iCs/>
                <w:lang w:val="en-US"/>
              </w:rPr>
              <w:t xml:space="preserve">January 1, </w:t>
            </w:r>
            <w:r w:rsidR="00AE297E">
              <w:rPr>
                <w:rFonts w:ascii="Arial" w:hAnsi="Arial" w:cs="Arial"/>
                <w:b/>
                <w:bCs/>
                <w:iCs/>
                <w:lang w:val="en-US"/>
              </w:rPr>
              <w:br/>
            </w:r>
            <w:r w:rsidRPr="00AE297E">
              <w:rPr>
                <w:rFonts w:ascii="Arial" w:hAnsi="Arial" w:cs="Arial"/>
                <w:b/>
                <w:bCs/>
                <w:iCs/>
                <w:lang w:val="en-US"/>
              </w:rPr>
              <w:t>2013</w:t>
            </w:r>
          </w:p>
        </w:tc>
        <w:tc>
          <w:tcPr>
            <w:tcW w:w="1701" w:type="dxa"/>
            <w:tcBorders>
              <w:bottom w:val="single" w:sz="6" w:space="0" w:color="auto"/>
            </w:tcBorders>
            <w:shd w:val="clear" w:color="auto" w:fill="FFFFFF"/>
            <w:vAlign w:val="bottom"/>
          </w:tcPr>
          <w:p w:rsidR="003C7E2F" w:rsidRPr="00E71266" w:rsidRDefault="003C7E2F" w:rsidP="0006704E">
            <w:pPr>
              <w:pStyle w:val="ABC-paragrahinNotes"/>
              <w:widowControl w:val="0"/>
              <w:spacing w:after="0"/>
              <w:ind w:left="-108" w:right="-108"/>
              <w:jc w:val="center"/>
              <w:rPr>
                <w:rFonts w:ascii="Arial" w:hAnsi="Arial" w:cs="Arial"/>
                <w:b/>
                <w:bCs/>
                <w:iCs/>
                <w:lang w:val="en-US"/>
              </w:rPr>
            </w:pPr>
            <w:r w:rsidRPr="00ED4EF1">
              <w:rPr>
                <w:rFonts w:ascii="Arial" w:hAnsi="Arial" w:cs="Arial"/>
                <w:b/>
                <w:bCs/>
                <w:iCs/>
                <w:lang w:val="en-US"/>
              </w:rPr>
              <w:t xml:space="preserve">December 31, </w:t>
            </w:r>
            <w:r w:rsidRPr="00E71266">
              <w:rPr>
                <w:rFonts w:ascii="Arial" w:hAnsi="Arial" w:cs="Arial"/>
                <w:b/>
                <w:bCs/>
                <w:iCs/>
                <w:lang w:val="en-US"/>
              </w:rPr>
              <w:t>2013</w:t>
            </w:r>
          </w:p>
        </w:tc>
        <w:tc>
          <w:tcPr>
            <w:tcW w:w="1701" w:type="dxa"/>
            <w:tcBorders>
              <w:bottom w:val="single" w:sz="6" w:space="0" w:color="auto"/>
            </w:tcBorders>
            <w:shd w:val="clear" w:color="auto" w:fill="FFFFFF"/>
            <w:vAlign w:val="bottom"/>
          </w:tcPr>
          <w:p w:rsidR="003C7E2F" w:rsidRPr="00E71266" w:rsidRDefault="003C7E2F" w:rsidP="0006704E">
            <w:pPr>
              <w:pStyle w:val="ABC-paragrahinNotes"/>
              <w:widowControl w:val="0"/>
              <w:spacing w:after="0"/>
              <w:ind w:left="-108" w:right="-108"/>
              <w:jc w:val="center"/>
              <w:rPr>
                <w:rFonts w:ascii="Arial" w:hAnsi="Arial" w:cs="Arial"/>
                <w:b/>
                <w:bCs/>
                <w:iCs/>
                <w:lang w:val="en-US"/>
              </w:rPr>
            </w:pPr>
            <w:r w:rsidRPr="00E71266">
              <w:rPr>
                <w:rFonts w:ascii="Arial" w:hAnsi="Arial" w:cs="Arial"/>
                <w:b/>
                <w:bCs/>
                <w:iCs/>
                <w:lang w:val="en-US"/>
              </w:rPr>
              <w:t>December 31, 2014</w:t>
            </w:r>
          </w:p>
        </w:tc>
      </w:tr>
      <w:tr w:rsidR="003C7E2F" w:rsidRPr="00A60F89" w:rsidTr="0006704E">
        <w:trPr>
          <w:trHeight w:val="340"/>
        </w:trPr>
        <w:tc>
          <w:tcPr>
            <w:tcW w:w="4535" w:type="dxa"/>
            <w:tcBorders>
              <w:top w:val="single" w:sz="6" w:space="0" w:color="auto"/>
            </w:tcBorders>
            <w:shd w:val="clear" w:color="auto" w:fill="auto"/>
            <w:vAlign w:val="bottom"/>
          </w:tcPr>
          <w:p w:rsidR="003C7E2F" w:rsidRPr="00A60F89" w:rsidRDefault="003C7E2F" w:rsidP="0006704E">
            <w:pPr>
              <w:pStyle w:val="ABC-paragrahinNotes"/>
              <w:widowControl w:val="0"/>
              <w:spacing w:after="0"/>
              <w:ind w:left="5" w:right="-108" w:hanging="113"/>
              <w:jc w:val="left"/>
              <w:rPr>
                <w:rFonts w:ascii="Arial" w:hAnsi="Arial" w:cs="Arial"/>
                <w:lang w:val="en-US"/>
              </w:rPr>
            </w:pPr>
            <w:r w:rsidRPr="00A60F89">
              <w:rPr>
                <w:rFonts w:ascii="Arial" w:hAnsi="Arial" w:cs="Arial"/>
                <w:lang w:val="en-US"/>
              </w:rPr>
              <w:t xml:space="preserve">US </w:t>
            </w:r>
            <w:r w:rsidR="00AE297E" w:rsidRPr="00A60F89">
              <w:rPr>
                <w:rFonts w:ascii="Arial" w:hAnsi="Arial" w:cs="Arial"/>
                <w:lang w:val="en-US"/>
              </w:rPr>
              <w:t xml:space="preserve">dollar </w:t>
            </w:r>
          </w:p>
        </w:tc>
        <w:tc>
          <w:tcPr>
            <w:tcW w:w="1701" w:type="dxa"/>
            <w:tcBorders>
              <w:top w:val="single" w:sz="6" w:space="0" w:color="auto"/>
            </w:tcBorders>
            <w:shd w:val="clear" w:color="auto" w:fill="auto"/>
            <w:vAlign w:val="bottom"/>
          </w:tcPr>
          <w:p w:rsidR="003C7E2F" w:rsidRPr="00A60F89" w:rsidRDefault="00276748" w:rsidP="00B1085E">
            <w:pPr>
              <w:pStyle w:val="ABC-paragrahinNotes"/>
              <w:widowControl w:val="0"/>
              <w:spacing w:after="0"/>
              <w:ind w:right="269"/>
              <w:jc w:val="right"/>
              <w:rPr>
                <w:rFonts w:ascii="Arial" w:hAnsi="Arial" w:cs="Arial"/>
                <w:bCs/>
                <w:iCs/>
                <w:lang w:val="en-US"/>
              </w:rPr>
            </w:pPr>
            <w:r w:rsidRPr="000366A3">
              <w:rPr>
                <w:rFonts w:ascii="Arial" w:hAnsi="Arial" w:cs="Arial"/>
                <w:bCs/>
                <w:iCs/>
                <w:lang w:val="en-US"/>
              </w:rPr>
              <w:t>30.3727</w:t>
            </w:r>
          </w:p>
        </w:tc>
        <w:tc>
          <w:tcPr>
            <w:tcW w:w="1701" w:type="dxa"/>
            <w:tcBorders>
              <w:top w:val="single" w:sz="6" w:space="0" w:color="auto"/>
            </w:tcBorders>
            <w:shd w:val="clear" w:color="auto" w:fill="auto"/>
            <w:vAlign w:val="bottom"/>
          </w:tcPr>
          <w:p w:rsidR="003C7E2F" w:rsidRPr="00A60F89" w:rsidRDefault="003C7E2F" w:rsidP="005C6683">
            <w:pPr>
              <w:pStyle w:val="ABC-paragrahinNotes"/>
              <w:widowControl w:val="0"/>
              <w:spacing w:after="0"/>
              <w:ind w:right="269"/>
              <w:jc w:val="right"/>
              <w:rPr>
                <w:rFonts w:ascii="Arial" w:hAnsi="Arial" w:cs="Arial"/>
                <w:bCs/>
                <w:iCs/>
                <w:lang w:val="en-US"/>
              </w:rPr>
            </w:pPr>
            <w:r w:rsidRPr="00A60F89">
              <w:rPr>
                <w:rFonts w:ascii="Arial" w:hAnsi="Arial" w:cs="Arial"/>
                <w:bCs/>
                <w:iCs/>
                <w:lang w:val="en-US"/>
              </w:rPr>
              <w:t>32.7292</w:t>
            </w:r>
          </w:p>
        </w:tc>
        <w:tc>
          <w:tcPr>
            <w:tcW w:w="1701" w:type="dxa"/>
            <w:tcBorders>
              <w:top w:val="single" w:sz="6" w:space="0" w:color="auto"/>
            </w:tcBorders>
            <w:shd w:val="clear" w:color="auto" w:fill="auto"/>
            <w:vAlign w:val="bottom"/>
          </w:tcPr>
          <w:p w:rsidR="003C7E2F" w:rsidRPr="0006704E" w:rsidRDefault="003C7E2F" w:rsidP="00ED4EF1">
            <w:pPr>
              <w:pStyle w:val="ABC-paragrahinNotes"/>
              <w:widowControl w:val="0"/>
              <w:spacing w:after="0"/>
              <w:ind w:right="269"/>
              <w:jc w:val="right"/>
              <w:rPr>
                <w:rFonts w:ascii="Arial" w:hAnsi="Arial" w:cs="Arial"/>
                <w:bCs/>
                <w:iCs/>
                <w:lang w:val="en-US"/>
              </w:rPr>
            </w:pPr>
            <w:r w:rsidRPr="00A60F89">
              <w:rPr>
                <w:rFonts w:ascii="Arial" w:hAnsi="Arial" w:cs="Arial"/>
                <w:bCs/>
                <w:iCs/>
                <w:lang w:val="en-US"/>
              </w:rPr>
              <w:t>56.2584</w:t>
            </w:r>
          </w:p>
        </w:tc>
      </w:tr>
      <w:tr w:rsidR="003C7E2F" w:rsidRPr="00AE297E" w:rsidTr="0006704E">
        <w:trPr>
          <w:trHeight w:val="23"/>
        </w:trPr>
        <w:tc>
          <w:tcPr>
            <w:tcW w:w="4535" w:type="dxa"/>
            <w:shd w:val="clear" w:color="auto" w:fill="auto"/>
            <w:vAlign w:val="bottom"/>
          </w:tcPr>
          <w:p w:rsidR="003C7E2F" w:rsidRPr="00A60F89" w:rsidRDefault="003C7E2F" w:rsidP="0006704E">
            <w:pPr>
              <w:pStyle w:val="ABC-paragrahinNotes"/>
              <w:widowControl w:val="0"/>
              <w:spacing w:after="0"/>
              <w:ind w:left="5" w:right="-108" w:hanging="113"/>
              <w:jc w:val="left"/>
              <w:rPr>
                <w:rFonts w:ascii="Arial" w:hAnsi="Arial" w:cs="Arial"/>
                <w:lang w:val="en-US"/>
              </w:rPr>
            </w:pPr>
            <w:r w:rsidRPr="00A60F89">
              <w:rPr>
                <w:rFonts w:ascii="Arial" w:hAnsi="Arial" w:cs="Arial"/>
                <w:lang w:val="en-US"/>
              </w:rPr>
              <w:t>Euro</w:t>
            </w:r>
          </w:p>
        </w:tc>
        <w:tc>
          <w:tcPr>
            <w:tcW w:w="1701" w:type="dxa"/>
            <w:shd w:val="clear" w:color="auto" w:fill="auto"/>
            <w:vAlign w:val="bottom"/>
          </w:tcPr>
          <w:p w:rsidR="003C7E2F" w:rsidRPr="00A60F89" w:rsidRDefault="00276748" w:rsidP="00B1085E">
            <w:pPr>
              <w:pStyle w:val="ABC-paragrahinNotes"/>
              <w:widowControl w:val="0"/>
              <w:spacing w:after="0"/>
              <w:ind w:right="269"/>
              <w:jc w:val="right"/>
              <w:rPr>
                <w:rFonts w:ascii="Arial" w:hAnsi="Arial" w:cs="Arial"/>
                <w:bCs/>
                <w:iCs/>
                <w:lang w:val="en-US"/>
              </w:rPr>
            </w:pPr>
            <w:r w:rsidRPr="000366A3">
              <w:rPr>
                <w:rFonts w:ascii="Arial" w:hAnsi="Arial" w:cs="Arial"/>
                <w:bCs/>
                <w:iCs/>
                <w:lang w:val="en-US"/>
              </w:rPr>
              <w:t>40.2286</w:t>
            </w:r>
          </w:p>
        </w:tc>
        <w:tc>
          <w:tcPr>
            <w:tcW w:w="1701" w:type="dxa"/>
            <w:shd w:val="clear" w:color="auto" w:fill="auto"/>
            <w:vAlign w:val="bottom"/>
          </w:tcPr>
          <w:p w:rsidR="003C7E2F" w:rsidRPr="0006704E" w:rsidRDefault="003C7E2F" w:rsidP="005C6683">
            <w:pPr>
              <w:pStyle w:val="ABC-paragrahinNotes"/>
              <w:widowControl w:val="0"/>
              <w:spacing w:after="0"/>
              <w:ind w:right="269"/>
              <w:jc w:val="right"/>
              <w:rPr>
                <w:rFonts w:ascii="Arial" w:hAnsi="Arial" w:cs="Arial"/>
                <w:bCs/>
                <w:iCs/>
                <w:lang w:val="en-US"/>
              </w:rPr>
            </w:pPr>
            <w:r w:rsidRPr="00A60F89">
              <w:rPr>
                <w:rFonts w:ascii="Arial" w:hAnsi="Arial" w:cs="Arial"/>
                <w:bCs/>
                <w:iCs/>
                <w:lang w:val="en-US"/>
              </w:rPr>
              <w:t>44.9699</w:t>
            </w:r>
          </w:p>
        </w:tc>
        <w:tc>
          <w:tcPr>
            <w:tcW w:w="1701" w:type="dxa"/>
            <w:shd w:val="clear" w:color="auto" w:fill="auto"/>
            <w:vAlign w:val="bottom"/>
          </w:tcPr>
          <w:p w:rsidR="003C7E2F" w:rsidRPr="0006704E" w:rsidRDefault="003C7E2F" w:rsidP="00ED4EF1">
            <w:pPr>
              <w:pStyle w:val="ABC-paragrahinNotes"/>
              <w:widowControl w:val="0"/>
              <w:spacing w:after="0"/>
              <w:ind w:right="269"/>
              <w:jc w:val="right"/>
              <w:rPr>
                <w:rFonts w:ascii="Arial" w:hAnsi="Arial" w:cs="Arial"/>
                <w:bCs/>
                <w:iCs/>
                <w:lang w:val="en-US"/>
              </w:rPr>
            </w:pPr>
            <w:r w:rsidRPr="0006704E">
              <w:rPr>
                <w:rFonts w:ascii="Arial" w:hAnsi="Arial" w:cs="Arial"/>
                <w:bCs/>
                <w:iCs/>
                <w:lang w:val="en-US"/>
              </w:rPr>
              <w:t>68.3427</w:t>
            </w:r>
          </w:p>
        </w:tc>
      </w:tr>
    </w:tbl>
    <w:p w:rsidR="00FE06D3" w:rsidRDefault="00FE06D3" w:rsidP="00B1085E">
      <w:pPr>
        <w:rPr>
          <w:lang w:val="en-US" w:eastAsia="en-US"/>
        </w:rPr>
      </w:pPr>
    </w:p>
    <w:p w:rsidR="00FE06D3" w:rsidRDefault="00FE06D3" w:rsidP="006B1157">
      <w:pPr>
        <w:rPr>
          <w:lang w:val="en-US" w:eastAsia="en-US"/>
        </w:rPr>
      </w:pPr>
      <w:r>
        <w:rPr>
          <w:lang w:val="en-US" w:eastAsia="en-US"/>
        </w:rPr>
        <w:br w:type="page"/>
      </w:r>
    </w:p>
    <w:p w:rsidR="00FE06D3" w:rsidRPr="00D934F2" w:rsidRDefault="00FE06D3" w:rsidP="00FE06D3">
      <w:pPr>
        <w:pStyle w:val="9"/>
      </w:pPr>
      <w:r>
        <w:lastRenderedPageBreak/>
        <w:t>2.3</w:t>
      </w:r>
      <w:r>
        <w:tab/>
      </w:r>
      <w:r w:rsidRPr="00D934F2">
        <w:t xml:space="preserve">Summary of significant accounting policies </w:t>
      </w:r>
      <w:r>
        <w:t>(continued)</w:t>
      </w:r>
    </w:p>
    <w:p w:rsidR="00D64194" w:rsidRPr="00B1085E" w:rsidRDefault="00D64194" w:rsidP="00B1085E">
      <w:pPr>
        <w:rPr>
          <w:lang w:val="en-US" w:eastAsia="en-US"/>
        </w:rPr>
      </w:pPr>
    </w:p>
    <w:p w:rsidR="00500500" w:rsidRPr="0006704E" w:rsidRDefault="00E64097" w:rsidP="0006704E">
      <w:pPr>
        <w:pStyle w:val="6"/>
        <w:ind w:left="709" w:hanging="709"/>
        <w:rPr>
          <w:lang w:val="en-US"/>
        </w:rPr>
      </w:pPr>
      <w:r w:rsidRPr="0006704E">
        <w:rPr>
          <w:lang w:val="en-US"/>
        </w:rPr>
        <w:t>2.</w:t>
      </w:r>
      <w:r w:rsidR="00500500" w:rsidRPr="0006704E">
        <w:rPr>
          <w:lang w:val="en-US"/>
        </w:rPr>
        <w:t>3.</w:t>
      </w:r>
      <w:r w:rsidR="00D64194" w:rsidRPr="0006704E">
        <w:rPr>
          <w:lang w:val="en-US"/>
        </w:rPr>
        <w:t>3</w:t>
      </w:r>
      <w:r w:rsidR="00500500" w:rsidRPr="0006704E">
        <w:rPr>
          <w:lang w:val="en-US"/>
        </w:rPr>
        <w:tab/>
        <w:t>Property and equipment</w:t>
      </w:r>
    </w:p>
    <w:p w:rsidR="00500500" w:rsidRPr="00A31103" w:rsidRDefault="00500500" w:rsidP="0006704E">
      <w:pPr>
        <w:rPr>
          <w:lang w:val="en-US"/>
        </w:rPr>
      </w:pPr>
    </w:p>
    <w:p w:rsidR="004A471C" w:rsidRPr="00FE06D3" w:rsidRDefault="00500500">
      <w:pPr>
        <w:rPr>
          <w:lang w:val="en-US"/>
        </w:rPr>
      </w:pPr>
      <w:r w:rsidRPr="00FE06D3">
        <w:rPr>
          <w:lang w:val="en-US"/>
        </w:rPr>
        <w:t xml:space="preserve">Property and equipment </w:t>
      </w:r>
      <w:r w:rsidR="000B369F" w:rsidRPr="00FE06D3">
        <w:rPr>
          <w:lang w:val="en-US"/>
        </w:rPr>
        <w:t xml:space="preserve">are stated at </w:t>
      </w:r>
      <w:r w:rsidRPr="00FE06D3">
        <w:rPr>
          <w:lang w:val="en-US"/>
        </w:rPr>
        <w:t xml:space="preserve">cost less accumulated depreciation and any accumulated impairment in value. Expenditures for continuing repairs and maintenance are charged to the profit or loss as incurred. </w:t>
      </w:r>
    </w:p>
    <w:p w:rsidR="00D64194" w:rsidRPr="00FE06D3" w:rsidRDefault="00D64194">
      <w:pPr>
        <w:rPr>
          <w:lang w:val="en-US"/>
        </w:rPr>
      </w:pPr>
    </w:p>
    <w:p w:rsidR="00D64194" w:rsidRPr="00FE06D3" w:rsidRDefault="00D64194" w:rsidP="00FE06D3">
      <w:pPr>
        <w:widowControl/>
        <w:autoSpaceDE w:val="0"/>
        <w:autoSpaceDN w:val="0"/>
        <w:adjustRightInd w:val="0"/>
        <w:rPr>
          <w:rFonts w:cs="Arial"/>
          <w:lang w:val="en-US"/>
        </w:rPr>
      </w:pPr>
      <w:r w:rsidRPr="00FE06D3">
        <w:rPr>
          <w:rFonts w:cs="Arial"/>
          <w:lang w:val="en-US" w:eastAsia="en-US"/>
        </w:rPr>
        <w:t xml:space="preserve">An item of property, plant and equipment is derecognized upon disposal or when no future economic benefits are expected from its use or disposal. Any gain or loss arising on derecognition of the asset (calculated as the difference between the net disposal proceeds and the carrying amount of the asset) is included in the </w:t>
      </w:r>
      <w:r w:rsidR="003C7E2F" w:rsidRPr="00FE06D3">
        <w:rPr>
          <w:lang w:val="en-US"/>
        </w:rPr>
        <w:t>statement of comprehensive income</w:t>
      </w:r>
      <w:r w:rsidR="003C7E2F" w:rsidRPr="00FE06D3" w:rsidDel="003C7E2F">
        <w:rPr>
          <w:rFonts w:cs="Arial"/>
          <w:lang w:val="en-US" w:eastAsia="en-US"/>
        </w:rPr>
        <w:t xml:space="preserve"> </w:t>
      </w:r>
      <w:r w:rsidRPr="00FE06D3">
        <w:rPr>
          <w:rFonts w:cs="Arial"/>
          <w:lang w:val="en-US" w:eastAsia="en-US"/>
        </w:rPr>
        <w:t>when the asset is derecognized.</w:t>
      </w:r>
    </w:p>
    <w:p w:rsidR="008F2F67" w:rsidRPr="00FE06D3" w:rsidRDefault="008F2F67">
      <w:pPr>
        <w:rPr>
          <w:lang w:val="en-US"/>
        </w:rPr>
      </w:pPr>
    </w:p>
    <w:p w:rsidR="004A471C" w:rsidRPr="00FE06D3" w:rsidRDefault="00500500">
      <w:pPr>
        <w:rPr>
          <w:lang w:val="en-US"/>
        </w:rPr>
      </w:pPr>
      <w:r w:rsidRPr="00FE06D3">
        <w:rPr>
          <w:color w:val="000000"/>
          <w:lang w:val="en-US"/>
        </w:rPr>
        <w:t xml:space="preserve">Depreciation is calculated on property and equipment on a straight-line basis from the time the assets are available for use, over their estimated useful lives </w:t>
      </w:r>
      <w:r w:rsidR="00D64194" w:rsidRPr="00FE06D3">
        <w:rPr>
          <w:color w:val="000000"/>
          <w:lang w:val="en-US"/>
        </w:rPr>
        <w:t xml:space="preserve">2-7 years. </w:t>
      </w:r>
      <w:r w:rsidR="00023843" w:rsidRPr="00FE06D3">
        <w:rPr>
          <w:lang w:val="en-US"/>
        </w:rPr>
        <w:t>The asset’s residual values, useful lives and depreciation methods are reviewed, and adjusted as appr</w:t>
      </w:r>
      <w:r w:rsidR="00D64194" w:rsidRPr="00FE06D3">
        <w:rPr>
          <w:lang w:val="en-US"/>
        </w:rPr>
        <w:t xml:space="preserve">opriate, at each financial year </w:t>
      </w:r>
      <w:r w:rsidR="00023843" w:rsidRPr="00FE06D3">
        <w:rPr>
          <w:lang w:val="en-US"/>
        </w:rPr>
        <w:t>end.</w:t>
      </w:r>
    </w:p>
    <w:p w:rsidR="00755486" w:rsidRPr="00FE06D3" w:rsidRDefault="00755486">
      <w:pPr>
        <w:rPr>
          <w:lang w:val="en-US"/>
        </w:rPr>
      </w:pPr>
    </w:p>
    <w:p w:rsidR="00AA5C96" w:rsidRPr="0006704E" w:rsidRDefault="00E64097" w:rsidP="0006704E">
      <w:pPr>
        <w:pStyle w:val="6"/>
        <w:ind w:left="709" w:hanging="709"/>
        <w:rPr>
          <w:lang w:val="en-US"/>
        </w:rPr>
      </w:pPr>
      <w:r w:rsidRPr="0006704E">
        <w:rPr>
          <w:lang w:val="en-US"/>
        </w:rPr>
        <w:t>2.</w:t>
      </w:r>
      <w:r w:rsidR="00AA5C96" w:rsidRPr="0006704E">
        <w:rPr>
          <w:lang w:val="en-US"/>
        </w:rPr>
        <w:t>3.</w:t>
      </w:r>
      <w:r w:rsidR="00D64194" w:rsidRPr="0006704E">
        <w:rPr>
          <w:lang w:val="en-US"/>
        </w:rPr>
        <w:t>4</w:t>
      </w:r>
      <w:r w:rsidR="00AA5C96" w:rsidRPr="0006704E">
        <w:rPr>
          <w:lang w:val="en-US"/>
        </w:rPr>
        <w:tab/>
        <w:t>Intangible assets</w:t>
      </w:r>
    </w:p>
    <w:p w:rsidR="004A471C" w:rsidRPr="00FE06D3" w:rsidRDefault="004A471C">
      <w:pPr>
        <w:rPr>
          <w:lang w:val="en-US"/>
        </w:rPr>
      </w:pPr>
    </w:p>
    <w:p w:rsidR="004A471C" w:rsidRPr="00FE06D3" w:rsidRDefault="00D64194">
      <w:pPr>
        <w:widowControl/>
        <w:autoSpaceDE w:val="0"/>
        <w:autoSpaceDN w:val="0"/>
        <w:adjustRightInd w:val="0"/>
        <w:rPr>
          <w:rFonts w:cs="Arial"/>
          <w:lang w:val="en-US" w:eastAsia="en-US"/>
        </w:rPr>
      </w:pPr>
      <w:r w:rsidRPr="00FE06D3">
        <w:rPr>
          <w:lang w:val="en-US"/>
        </w:rPr>
        <w:t>I</w:t>
      </w:r>
      <w:r w:rsidR="00E15919" w:rsidRPr="00FE06D3">
        <w:rPr>
          <w:lang w:val="en-US"/>
        </w:rPr>
        <w:t xml:space="preserve">ntangible assets acquired separately are measured on initial recognition at cost. The cost of other intangible assets acquired in a business combination is their fair value as </w:t>
      </w:r>
      <w:r w:rsidR="00586CED" w:rsidRPr="00FE06D3">
        <w:rPr>
          <w:lang w:val="en-US"/>
        </w:rPr>
        <w:t>of</w:t>
      </w:r>
      <w:r w:rsidR="00E15919" w:rsidRPr="00FE06D3">
        <w:rPr>
          <w:lang w:val="en-US"/>
        </w:rPr>
        <w:t xml:space="preserve"> the date of acquisition. Following initial recognition, intangible assets are carried at cost less any accumulated amortization and</w:t>
      </w:r>
      <w:r w:rsidR="000B369F" w:rsidRPr="00FE06D3">
        <w:rPr>
          <w:lang w:val="en-US"/>
        </w:rPr>
        <w:t xml:space="preserve"> accumulated impairment losses.</w:t>
      </w:r>
      <w:r w:rsidR="00E15919" w:rsidRPr="00FE06D3">
        <w:rPr>
          <w:lang w:val="en-US"/>
        </w:rPr>
        <w:t xml:space="preserve"> </w:t>
      </w:r>
      <w:r w:rsidRPr="00FE06D3">
        <w:rPr>
          <w:rFonts w:cs="Arial"/>
          <w:lang w:val="en-US" w:eastAsia="en-US"/>
        </w:rPr>
        <w:t xml:space="preserve">Internally generated intangible assets, excluding capitalized development costs, are not capitalized and expenditure is recognized in the </w:t>
      </w:r>
      <w:r w:rsidR="003C7E2F" w:rsidRPr="00FE06D3">
        <w:rPr>
          <w:lang w:val="en-US"/>
        </w:rPr>
        <w:t>statement of comprehensive income</w:t>
      </w:r>
      <w:r w:rsidRPr="00FE06D3">
        <w:rPr>
          <w:rFonts w:cs="Arial"/>
          <w:lang w:val="en-US" w:eastAsia="en-US"/>
        </w:rPr>
        <w:t xml:space="preserve"> when it is incurred.</w:t>
      </w:r>
    </w:p>
    <w:p w:rsidR="00276748" w:rsidRPr="00FE06D3" w:rsidRDefault="00276748">
      <w:pPr>
        <w:widowControl/>
        <w:autoSpaceDE w:val="0"/>
        <w:autoSpaceDN w:val="0"/>
        <w:adjustRightInd w:val="0"/>
        <w:rPr>
          <w:rFonts w:cs="Arial"/>
          <w:lang w:val="en-US" w:eastAsia="en-US"/>
        </w:rPr>
      </w:pPr>
    </w:p>
    <w:p w:rsidR="00276748" w:rsidRPr="006B1157" w:rsidRDefault="00276748" w:rsidP="0006704E">
      <w:pPr>
        <w:pStyle w:val="6"/>
        <w:rPr>
          <w:lang w:val="en-US"/>
        </w:rPr>
      </w:pPr>
      <w:r w:rsidRPr="00A31103">
        <w:rPr>
          <w:lang w:val="en-US"/>
        </w:rPr>
        <w:t>Software development costs</w:t>
      </w:r>
    </w:p>
    <w:p w:rsidR="00276748" w:rsidRPr="0006704E" w:rsidRDefault="00276748">
      <w:pPr>
        <w:widowControl/>
        <w:autoSpaceDE w:val="0"/>
        <w:autoSpaceDN w:val="0"/>
        <w:adjustRightInd w:val="0"/>
        <w:rPr>
          <w:i/>
          <w:lang w:val="en-US"/>
        </w:rPr>
      </w:pPr>
    </w:p>
    <w:p w:rsidR="00276748" w:rsidRPr="00FE06D3" w:rsidRDefault="00276748">
      <w:pPr>
        <w:widowControl/>
        <w:autoSpaceDE w:val="0"/>
        <w:autoSpaceDN w:val="0"/>
        <w:adjustRightInd w:val="0"/>
        <w:rPr>
          <w:rFonts w:cs="Arial"/>
          <w:lang w:val="en-US" w:eastAsia="en-US"/>
        </w:rPr>
      </w:pPr>
      <w:r w:rsidRPr="00FE06D3">
        <w:rPr>
          <w:lang w:val="en-US"/>
        </w:rPr>
        <w:t>Development expenditure on an individual project is recognized as an intangible asset when the Group can demonstrate the technical feasibility of completing the intangible asset so that it will be available for use or sale, its intention to complete and its ability to use or sell the asset, how the asset will generate future economic benefits, the availability of resources to complete the asset and the ability to measure reliably the expenditure during development.</w:t>
      </w:r>
    </w:p>
    <w:p w:rsidR="00D64194" w:rsidRPr="00FE06D3" w:rsidRDefault="00D64194">
      <w:pPr>
        <w:widowControl/>
        <w:autoSpaceDE w:val="0"/>
        <w:autoSpaceDN w:val="0"/>
        <w:adjustRightInd w:val="0"/>
        <w:rPr>
          <w:rFonts w:cs="Arial"/>
          <w:lang w:val="en-US" w:eastAsia="en-US"/>
        </w:rPr>
      </w:pPr>
    </w:p>
    <w:p w:rsidR="00276748" w:rsidRPr="0006704E" w:rsidRDefault="00276748" w:rsidP="0006704E">
      <w:pPr>
        <w:pStyle w:val="6"/>
        <w:rPr>
          <w:i/>
          <w:szCs w:val="28"/>
          <w:lang w:val="en-US"/>
        </w:rPr>
      </w:pPr>
      <w:r w:rsidRPr="00A31103">
        <w:rPr>
          <w:lang w:val="en-US"/>
        </w:rPr>
        <w:t>Useful life and amortization of intangible assets</w:t>
      </w:r>
    </w:p>
    <w:p w:rsidR="00276748" w:rsidRPr="00FE06D3" w:rsidRDefault="00276748" w:rsidP="00FE06D3">
      <w:pPr>
        <w:widowControl/>
        <w:autoSpaceDE w:val="0"/>
        <w:autoSpaceDN w:val="0"/>
        <w:adjustRightInd w:val="0"/>
        <w:rPr>
          <w:rFonts w:cs="Arial"/>
          <w:lang w:val="en-US" w:eastAsia="en-US"/>
        </w:rPr>
      </w:pPr>
    </w:p>
    <w:p w:rsidR="00276748" w:rsidRPr="00FE06D3" w:rsidRDefault="00D64194" w:rsidP="00FE06D3">
      <w:pPr>
        <w:widowControl/>
        <w:autoSpaceDE w:val="0"/>
        <w:autoSpaceDN w:val="0"/>
        <w:adjustRightInd w:val="0"/>
        <w:rPr>
          <w:lang w:val="en-US"/>
        </w:rPr>
      </w:pPr>
      <w:r w:rsidRPr="00FE06D3">
        <w:rPr>
          <w:rFonts w:cs="Arial"/>
          <w:lang w:val="en-US" w:eastAsia="en-US"/>
        </w:rPr>
        <w:t>The useful lives of intangible assets are assessed as either finite or indefinite.</w:t>
      </w:r>
      <w:r w:rsidR="00985D72" w:rsidRPr="00FE06D3">
        <w:rPr>
          <w:rFonts w:cs="Arial"/>
          <w:lang w:val="en-US" w:eastAsia="en-US"/>
        </w:rPr>
        <w:t xml:space="preserve"> The Group has no intangible assets with indefinite useful life.</w:t>
      </w:r>
      <w:r w:rsidR="00276748" w:rsidRPr="00FE06D3">
        <w:rPr>
          <w:rFonts w:cs="Arial"/>
          <w:lang w:val="en-US" w:eastAsia="en-US"/>
        </w:rPr>
        <w:t xml:space="preserve"> </w:t>
      </w:r>
      <w:r w:rsidR="00276748" w:rsidRPr="00FE06D3">
        <w:rPr>
          <w:lang w:val="en-US"/>
        </w:rPr>
        <w:t>Below is the summary of useful lives of intangible assets:</w:t>
      </w:r>
    </w:p>
    <w:p w:rsidR="00276748" w:rsidRPr="00FE06D3" w:rsidRDefault="00276748" w:rsidP="00FE06D3">
      <w:pPr>
        <w:widowControl/>
        <w:autoSpaceDE w:val="0"/>
        <w:autoSpaceDN w:val="0"/>
        <w:adjustRightInd w:val="0"/>
        <w:rPr>
          <w:lang w:val="en-US"/>
        </w:rPr>
      </w:pPr>
    </w:p>
    <w:tbl>
      <w:tblPr>
        <w:tblW w:w="7426" w:type="dxa"/>
        <w:jc w:val="center"/>
        <w:tblLayout w:type="fixed"/>
        <w:tblLook w:val="01E0" w:firstRow="1" w:lastRow="1" w:firstColumn="1" w:lastColumn="1" w:noHBand="0" w:noVBand="0"/>
      </w:tblPr>
      <w:tblGrid>
        <w:gridCol w:w="6009"/>
        <w:gridCol w:w="1417"/>
      </w:tblGrid>
      <w:tr w:rsidR="00512B77" w:rsidRPr="00C33FBC" w:rsidTr="0006704E">
        <w:trPr>
          <w:trHeight w:val="20"/>
          <w:jc w:val="center"/>
        </w:trPr>
        <w:tc>
          <w:tcPr>
            <w:tcW w:w="6009" w:type="dxa"/>
            <w:vAlign w:val="bottom"/>
          </w:tcPr>
          <w:p w:rsidR="00276748" w:rsidRPr="00E71266" w:rsidRDefault="00276748" w:rsidP="0006704E">
            <w:pPr>
              <w:ind w:left="46" w:right="-108" w:hanging="112"/>
              <w:rPr>
                <w:sz w:val="20"/>
                <w:szCs w:val="20"/>
                <w:lang w:val="en-US"/>
              </w:rPr>
            </w:pPr>
            <w:r w:rsidRPr="00E71266">
              <w:rPr>
                <w:sz w:val="20"/>
                <w:szCs w:val="20"/>
                <w:lang w:val="en-US"/>
              </w:rPr>
              <w:t xml:space="preserve">Customer and partnership base </w:t>
            </w:r>
          </w:p>
        </w:tc>
        <w:tc>
          <w:tcPr>
            <w:tcW w:w="1417" w:type="dxa"/>
            <w:vAlign w:val="bottom"/>
          </w:tcPr>
          <w:p w:rsidR="00276748" w:rsidRPr="005C6683" w:rsidRDefault="004D0B36" w:rsidP="0006704E">
            <w:pPr>
              <w:ind w:left="-84" w:right="221"/>
              <w:jc w:val="right"/>
              <w:rPr>
                <w:sz w:val="20"/>
                <w:szCs w:val="20"/>
                <w:lang w:val="en-US"/>
              </w:rPr>
            </w:pPr>
            <w:r w:rsidRPr="00B1085E">
              <w:rPr>
                <w:sz w:val="20"/>
                <w:szCs w:val="20"/>
                <w:lang w:val="en-US"/>
              </w:rPr>
              <w:t>15</w:t>
            </w:r>
            <w:r w:rsidR="00276748" w:rsidRPr="005C6683">
              <w:rPr>
                <w:sz w:val="20"/>
                <w:szCs w:val="20"/>
                <w:lang w:val="en-US"/>
              </w:rPr>
              <w:t xml:space="preserve"> years</w:t>
            </w:r>
          </w:p>
        </w:tc>
      </w:tr>
      <w:tr w:rsidR="00512B77" w:rsidRPr="00C33FBC" w:rsidTr="0006704E">
        <w:trPr>
          <w:trHeight w:val="20"/>
          <w:jc w:val="center"/>
        </w:trPr>
        <w:tc>
          <w:tcPr>
            <w:tcW w:w="6009" w:type="dxa"/>
            <w:vAlign w:val="bottom"/>
          </w:tcPr>
          <w:p w:rsidR="00276748" w:rsidRPr="00512B77" w:rsidRDefault="00276748" w:rsidP="0006704E">
            <w:pPr>
              <w:ind w:left="46" w:right="-108" w:hanging="112"/>
              <w:rPr>
                <w:sz w:val="20"/>
                <w:szCs w:val="20"/>
                <w:lang w:val="en-US"/>
              </w:rPr>
            </w:pPr>
            <w:r w:rsidRPr="00C33FBC">
              <w:rPr>
                <w:sz w:val="20"/>
                <w:szCs w:val="20"/>
                <w:lang w:val="en-US"/>
              </w:rPr>
              <w:t>Softwa</w:t>
            </w:r>
            <w:r w:rsidRPr="00FE06D3">
              <w:rPr>
                <w:sz w:val="20"/>
                <w:szCs w:val="20"/>
                <w:lang w:val="en-US"/>
              </w:rPr>
              <w:t>re</w:t>
            </w:r>
          </w:p>
        </w:tc>
        <w:tc>
          <w:tcPr>
            <w:tcW w:w="1417" w:type="dxa"/>
            <w:vAlign w:val="bottom"/>
          </w:tcPr>
          <w:p w:rsidR="00276748" w:rsidRPr="00ED4EF1" w:rsidRDefault="00276748" w:rsidP="0006704E">
            <w:pPr>
              <w:ind w:left="-84" w:right="221"/>
              <w:jc w:val="right"/>
              <w:rPr>
                <w:sz w:val="20"/>
                <w:szCs w:val="20"/>
                <w:lang w:val="en-US"/>
              </w:rPr>
            </w:pPr>
            <w:r w:rsidRPr="00B1085E">
              <w:rPr>
                <w:sz w:val="20"/>
                <w:szCs w:val="20"/>
                <w:lang w:val="en-US"/>
              </w:rPr>
              <w:t>3-</w:t>
            </w:r>
            <w:r w:rsidR="001B1234" w:rsidRPr="005C6683">
              <w:rPr>
                <w:sz w:val="20"/>
                <w:szCs w:val="20"/>
                <w:lang w:val="en-US"/>
              </w:rPr>
              <w:t xml:space="preserve">8 </w:t>
            </w:r>
            <w:r w:rsidRPr="00ED4EF1">
              <w:rPr>
                <w:sz w:val="20"/>
                <w:szCs w:val="20"/>
                <w:lang w:val="en-US"/>
              </w:rPr>
              <w:t>years</w:t>
            </w:r>
          </w:p>
        </w:tc>
      </w:tr>
      <w:tr w:rsidR="00512B77" w:rsidRPr="00C33FBC" w:rsidTr="0006704E">
        <w:trPr>
          <w:trHeight w:val="20"/>
          <w:jc w:val="center"/>
        </w:trPr>
        <w:tc>
          <w:tcPr>
            <w:tcW w:w="6009" w:type="dxa"/>
            <w:vAlign w:val="bottom"/>
          </w:tcPr>
          <w:p w:rsidR="00276748" w:rsidRPr="00C33FBC" w:rsidRDefault="00276748" w:rsidP="0006704E">
            <w:pPr>
              <w:ind w:left="46" w:right="-108" w:hanging="112"/>
              <w:rPr>
                <w:sz w:val="20"/>
                <w:szCs w:val="20"/>
                <w:lang w:val="en-US"/>
              </w:rPr>
            </w:pPr>
            <w:r w:rsidRPr="00C33FBC">
              <w:rPr>
                <w:sz w:val="20"/>
                <w:szCs w:val="20"/>
                <w:lang w:val="en-US"/>
              </w:rPr>
              <w:t>Licenses</w:t>
            </w:r>
          </w:p>
        </w:tc>
        <w:tc>
          <w:tcPr>
            <w:tcW w:w="1417" w:type="dxa"/>
            <w:vAlign w:val="bottom"/>
          </w:tcPr>
          <w:p w:rsidR="00276748" w:rsidRPr="00C33FBC" w:rsidRDefault="001B1234" w:rsidP="0006704E">
            <w:pPr>
              <w:ind w:left="-84" w:right="137"/>
              <w:jc w:val="right"/>
              <w:rPr>
                <w:sz w:val="20"/>
                <w:szCs w:val="20"/>
                <w:lang w:val="en-US"/>
              </w:rPr>
            </w:pPr>
            <w:r w:rsidRPr="00C33FBC">
              <w:rPr>
                <w:sz w:val="20"/>
                <w:szCs w:val="20"/>
                <w:lang w:val="en-US"/>
              </w:rPr>
              <w:t>2</w:t>
            </w:r>
            <w:r w:rsidR="00276748" w:rsidRPr="00C33FBC">
              <w:rPr>
                <w:sz w:val="20"/>
                <w:szCs w:val="20"/>
                <w:lang w:val="en-US"/>
              </w:rPr>
              <w:t>-5 years</w:t>
            </w:r>
            <w:r w:rsidRPr="00C33FBC">
              <w:rPr>
                <w:sz w:val="20"/>
                <w:szCs w:val="20"/>
                <w:lang w:val="en-US"/>
              </w:rPr>
              <w:t>*</w:t>
            </w:r>
          </w:p>
        </w:tc>
      </w:tr>
      <w:tr w:rsidR="00512B77" w:rsidRPr="00C33FBC" w:rsidTr="0006704E">
        <w:trPr>
          <w:trHeight w:val="20"/>
          <w:jc w:val="center"/>
        </w:trPr>
        <w:tc>
          <w:tcPr>
            <w:tcW w:w="6009" w:type="dxa"/>
            <w:vAlign w:val="bottom"/>
          </w:tcPr>
          <w:p w:rsidR="00276748" w:rsidRPr="00C33FBC" w:rsidRDefault="00276748" w:rsidP="0006704E">
            <w:pPr>
              <w:ind w:left="46" w:right="-108" w:hanging="112"/>
              <w:rPr>
                <w:sz w:val="20"/>
                <w:szCs w:val="20"/>
                <w:lang w:val="en-US"/>
              </w:rPr>
            </w:pPr>
            <w:r w:rsidRPr="00C33FBC">
              <w:rPr>
                <w:sz w:val="20"/>
                <w:szCs w:val="20"/>
                <w:lang w:val="en-US"/>
              </w:rPr>
              <w:t>Trademarks and other rights</w:t>
            </w:r>
          </w:p>
        </w:tc>
        <w:tc>
          <w:tcPr>
            <w:tcW w:w="1417" w:type="dxa"/>
            <w:vAlign w:val="bottom"/>
          </w:tcPr>
          <w:p w:rsidR="00276748" w:rsidRPr="00C33FBC" w:rsidRDefault="004D0B36" w:rsidP="0006704E">
            <w:pPr>
              <w:ind w:left="-84" w:right="221"/>
              <w:jc w:val="right"/>
              <w:rPr>
                <w:sz w:val="20"/>
                <w:szCs w:val="20"/>
                <w:lang w:val="en-US"/>
              </w:rPr>
            </w:pPr>
            <w:r w:rsidRPr="00C33FBC">
              <w:rPr>
                <w:sz w:val="20"/>
                <w:szCs w:val="20"/>
                <w:lang w:val="en-US"/>
              </w:rPr>
              <w:t>6</w:t>
            </w:r>
            <w:r w:rsidR="00276748" w:rsidRPr="00C33FBC">
              <w:rPr>
                <w:sz w:val="20"/>
                <w:szCs w:val="20"/>
                <w:lang w:val="en-US"/>
              </w:rPr>
              <w:t>-</w:t>
            </w:r>
            <w:r w:rsidR="001B1234" w:rsidRPr="00C33FBC">
              <w:rPr>
                <w:sz w:val="20"/>
                <w:szCs w:val="20"/>
                <w:lang w:val="en-US"/>
              </w:rPr>
              <w:t xml:space="preserve">10 </w:t>
            </w:r>
            <w:r w:rsidR="00276748" w:rsidRPr="00C33FBC">
              <w:rPr>
                <w:sz w:val="20"/>
                <w:szCs w:val="20"/>
                <w:lang w:val="en-US"/>
              </w:rPr>
              <w:t>years</w:t>
            </w:r>
          </w:p>
        </w:tc>
      </w:tr>
    </w:tbl>
    <w:p w:rsidR="00755486" w:rsidRPr="0006704E" w:rsidRDefault="001B1234" w:rsidP="0006704E">
      <w:pPr>
        <w:spacing w:before="120"/>
        <w:ind w:left="284" w:hanging="284"/>
        <w:jc w:val="center"/>
        <w:rPr>
          <w:rFonts w:cs="Arial"/>
          <w:color w:val="000000"/>
          <w:sz w:val="18"/>
          <w:szCs w:val="20"/>
          <w:lang w:val="en-US"/>
        </w:rPr>
      </w:pPr>
      <w:r w:rsidRPr="0006704E">
        <w:rPr>
          <w:rFonts w:cs="Arial"/>
          <w:color w:val="000000"/>
          <w:sz w:val="18"/>
          <w:szCs w:val="20"/>
          <w:lang w:val="en-US"/>
        </w:rPr>
        <w:t>*</w:t>
      </w:r>
      <w:r w:rsidR="00512B77">
        <w:rPr>
          <w:rFonts w:cs="Arial"/>
          <w:color w:val="000000"/>
          <w:sz w:val="18"/>
          <w:szCs w:val="20"/>
          <w:lang w:val="en-US"/>
        </w:rPr>
        <w:tab/>
      </w:r>
      <w:r w:rsidRPr="0006704E">
        <w:rPr>
          <w:rFonts w:cs="Arial"/>
          <w:color w:val="000000"/>
          <w:sz w:val="18"/>
          <w:szCs w:val="20"/>
          <w:lang w:val="en-US"/>
        </w:rPr>
        <w:t>The terms of useful life could differ of those stated if it is directly stipulated by agreement</w:t>
      </w:r>
      <w:r w:rsidR="00512B77">
        <w:rPr>
          <w:rFonts w:cs="Arial"/>
          <w:color w:val="000000"/>
          <w:sz w:val="18"/>
          <w:szCs w:val="20"/>
          <w:lang w:val="en-US"/>
        </w:rPr>
        <w:t>.</w:t>
      </w:r>
    </w:p>
    <w:p w:rsidR="00FE06D3" w:rsidRDefault="00FE06D3">
      <w:pPr>
        <w:widowControl/>
        <w:rPr>
          <w:lang w:val="en-US"/>
        </w:rPr>
      </w:pPr>
      <w:r>
        <w:rPr>
          <w:lang w:val="en-US"/>
        </w:rPr>
        <w:br w:type="page"/>
      </w:r>
    </w:p>
    <w:p w:rsidR="00FE06D3" w:rsidRPr="00D934F2" w:rsidRDefault="00FE06D3" w:rsidP="00FE06D3">
      <w:pPr>
        <w:pStyle w:val="9"/>
      </w:pPr>
      <w:r>
        <w:lastRenderedPageBreak/>
        <w:t>2.3</w:t>
      </w:r>
      <w:r>
        <w:tab/>
      </w:r>
      <w:r w:rsidRPr="00D934F2">
        <w:t xml:space="preserve">Summary of significant accounting policies </w:t>
      </w:r>
      <w:r>
        <w:t>(continued)</w:t>
      </w:r>
    </w:p>
    <w:p w:rsidR="001B1234" w:rsidRPr="00FE06D3" w:rsidRDefault="001B1234" w:rsidP="00512B77">
      <w:pPr>
        <w:rPr>
          <w:lang w:val="en-US"/>
        </w:rPr>
      </w:pPr>
    </w:p>
    <w:p w:rsidR="00FE06D3" w:rsidRPr="0006704E" w:rsidRDefault="00FE06D3" w:rsidP="00FE06D3">
      <w:pPr>
        <w:pStyle w:val="6"/>
        <w:ind w:left="709" w:hanging="709"/>
        <w:rPr>
          <w:lang w:val="en-US"/>
        </w:rPr>
      </w:pPr>
      <w:r w:rsidRPr="0006704E">
        <w:rPr>
          <w:lang w:val="en-US"/>
        </w:rPr>
        <w:t>2.3.4</w:t>
      </w:r>
      <w:r w:rsidRPr="0006704E">
        <w:rPr>
          <w:lang w:val="en-US"/>
        </w:rPr>
        <w:tab/>
        <w:t>Intangible assets</w:t>
      </w:r>
      <w:r>
        <w:rPr>
          <w:lang w:val="en-US"/>
        </w:rPr>
        <w:t xml:space="preserve"> (continued)</w:t>
      </w:r>
    </w:p>
    <w:p w:rsidR="00FE06D3" w:rsidRPr="00512B77" w:rsidRDefault="00FE06D3" w:rsidP="00512B77">
      <w:pPr>
        <w:rPr>
          <w:lang w:val="en-US"/>
        </w:rPr>
      </w:pPr>
    </w:p>
    <w:p w:rsidR="00D64194" w:rsidRPr="00C33FBC" w:rsidRDefault="00D64194" w:rsidP="00B1085E">
      <w:pPr>
        <w:widowControl/>
        <w:autoSpaceDE w:val="0"/>
        <w:autoSpaceDN w:val="0"/>
        <w:adjustRightInd w:val="0"/>
        <w:rPr>
          <w:rFonts w:cs="Arial"/>
          <w:lang w:val="en-US" w:eastAsia="en-US"/>
        </w:rPr>
      </w:pPr>
      <w:r w:rsidRPr="00B1085E">
        <w:rPr>
          <w:rFonts w:cs="Arial"/>
          <w:lang w:val="en-US" w:eastAsia="en-US"/>
        </w:rPr>
        <w:t>Intangible assets with finite lives are amortized</w:t>
      </w:r>
      <w:r w:rsidR="007F4060" w:rsidRPr="005C6683">
        <w:rPr>
          <w:rFonts w:cs="Arial"/>
          <w:lang w:val="en-US" w:eastAsia="en-US"/>
        </w:rPr>
        <w:t xml:space="preserve"> on a straight line basis</w:t>
      </w:r>
      <w:r w:rsidRPr="00ED4EF1">
        <w:rPr>
          <w:rFonts w:cs="Arial"/>
          <w:lang w:val="en-US" w:eastAsia="en-US"/>
        </w:rPr>
        <w:t xml:space="preserve"> over their useful economic lives years or over the term </w:t>
      </w:r>
      <w:r w:rsidRPr="00C33FBC">
        <w:rPr>
          <w:rFonts w:cs="Arial"/>
          <w:lang w:val="en-US"/>
        </w:rPr>
        <w:t>stipulated by agreements</w:t>
      </w:r>
      <w:r w:rsidRPr="00C33FBC">
        <w:rPr>
          <w:rFonts w:cs="Arial"/>
          <w:lang w:val="en-US" w:eastAsia="en-US"/>
        </w:rPr>
        <w:t xml:space="preserve"> and assessed for impairment whenever there is an indication that the intangible asset may be impaired. The amortization period and </w:t>
      </w:r>
      <w:r w:rsidR="0080547D" w:rsidRPr="00C33FBC">
        <w:rPr>
          <w:rFonts w:cs="Arial"/>
          <w:lang w:val="en-US" w:eastAsia="en-US"/>
        </w:rPr>
        <w:t>the</w:t>
      </w:r>
      <w:r w:rsidR="0080547D">
        <w:rPr>
          <w:rFonts w:cs="Arial"/>
          <w:lang w:val="en-US" w:eastAsia="en-US"/>
        </w:rPr>
        <w:t> </w:t>
      </w:r>
      <w:r w:rsidRPr="00C33FBC">
        <w:rPr>
          <w:rFonts w:cs="Arial"/>
          <w:lang w:val="en-US" w:eastAsia="en-US"/>
        </w:rPr>
        <w:t xml:space="preserve">amortization method for an intangible asset with a finite useful life is reviewed at least at the end of each reporting period. Changes in the expected useful life or the expected pattern of consumption of future economic benefits embodied in the asset is accounted for by changing the amortization period or method, as appropriate, and are treated as changes in accounting estimates. </w:t>
      </w:r>
      <w:r w:rsidR="00FE06D3" w:rsidRPr="00C33FBC">
        <w:rPr>
          <w:rFonts w:cs="Arial"/>
          <w:lang w:val="en-US" w:eastAsia="en-US"/>
        </w:rPr>
        <w:t>The</w:t>
      </w:r>
      <w:r w:rsidR="00FE06D3">
        <w:rPr>
          <w:rFonts w:cs="Arial"/>
          <w:lang w:val="en-US" w:eastAsia="en-US"/>
        </w:rPr>
        <w:t> </w:t>
      </w:r>
      <w:r w:rsidRPr="00FE06D3">
        <w:rPr>
          <w:rFonts w:cs="Arial"/>
          <w:lang w:val="en-US" w:eastAsia="en-US"/>
        </w:rPr>
        <w:t>amortiz</w:t>
      </w:r>
      <w:r w:rsidRPr="00C33FBC">
        <w:rPr>
          <w:rFonts w:cs="Arial"/>
          <w:lang w:val="en-US" w:eastAsia="en-US"/>
        </w:rPr>
        <w:t xml:space="preserve">ation expense on intangible assets with finite lives is recognized in the </w:t>
      </w:r>
      <w:r w:rsidR="003C7E2F" w:rsidRPr="00C33FBC">
        <w:rPr>
          <w:lang w:val="en-US"/>
        </w:rPr>
        <w:t>statement of comprehensive income</w:t>
      </w:r>
      <w:r w:rsidR="003C7E2F" w:rsidRPr="00C33FBC" w:rsidDel="003C7E2F">
        <w:rPr>
          <w:rFonts w:cs="Arial"/>
          <w:lang w:val="en-US" w:eastAsia="en-US"/>
        </w:rPr>
        <w:t xml:space="preserve"> </w:t>
      </w:r>
      <w:r w:rsidRPr="00C33FBC">
        <w:rPr>
          <w:rFonts w:cs="Arial"/>
          <w:lang w:val="en-US" w:eastAsia="en-US"/>
        </w:rPr>
        <w:t>in the expense category consistent with the function of the intangible assets.</w:t>
      </w:r>
    </w:p>
    <w:p w:rsidR="00D64194" w:rsidRPr="00FE06D3" w:rsidRDefault="00D64194" w:rsidP="00ED4EF1">
      <w:pPr>
        <w:widowControl/>
        <w:autoSpaceDE w:val="0"/>
        <w:autoSpaceDN w:val="0"/>
        <w:adjustRightInd w:val="0"/>
        <w:rPr>
          <w:rFonts w:cs="Arial"/>
          <w:lang w:val="en-US" w:eastAsia="en-US"/>
        </w:rPr>
      </w:pPr>
    </w:p>
    <w:p w:rsidR="008C490E" w:rsidRPr="00FE06D3" w:rsidRDefault="00D64194" w:rsidP="00FE06D3">
      <w:pPr>
        <w:widowControl/>
        <w:autoSpaceDE w:val="0"/>
        <w:autoSpaceDN w:val="0"/>
        <w:adjustRightInd w:val="0"/>
        <w:rPr>
          <w:rFonts w:cs="Arial"/>
          <w:lang w:val="en-US"/>
        </w:rPr>
      </w:pPr>
      <w:r w:rsidRPr="00FE06D3">
        <w:rPr>
          <w:rFonts w:cs="Arial"/>
          <w:lang w:val="en-US" w:eastAsia="en-US"/>
        </w:rPr>
        <w:t xml:space="preserve">Gains or losses arising from derecognition of an intangible asset are measured as the difference between the net disposal proceeds and the carrying amount of the asset and are recognized in the </w:t>
      </w:r>
      <w:r w:rsidR="003C7E2F" w:rsidRPr="00FE06D3">
        <w:rPr>
          <w:lang w:val="en-US"/>
        </w:rPr>
        <w:t>statement of comprehensive income</w:t>
      </w:r>
      <w:r w:rsidRPr="00FE06D3">
        <w:rPr>
          <w:rFonts w:cs="Arial"/>
          <w:lang w:val="en-US" w:eastAsia="en-US"/>
        </w:rPr>
        <w:t xml:space="preserve"> when the asset is derecognized.</w:t>
      </w:r>
    </w:p>
    <w:p w:rsidR="008C490E" w:rsidRPr="0006704E" w:rsidRDefault="008C490E" w:rsidP="0006704E">
      <w:pPr>
        <w:rPr>
          <w:b/>
          <w:lang w:val="en-US"/>
        </w:rPr>
      </w:pPr>
    </w:p>
    <w:p w:rsidR="004A471C" w:rsidRPr="0006704E" w:rsidRDefault="00E64097" w:rsidP="0006704E">
      <w:pPr>
        <w:pStyle w:val="6"/>
        <w:ind w:left="709" w:hanging="709"/>
        <w:rPr>
          <w:lang w:val="en-US"/>
        </w:rPr>
      </w:pPr>
      <w:r w:rsidRPr="0006704E">
        <w:rPr>
          <w:lang w:val="en-US"/>
        </w:rPr>
        <w:t>2.</w:t>
      </w:r>
      <w:r w:rsidR="00023843" w:rsidRPr="0006704E">
        <w:rPr>
          <w:lang w:val="en-US"/>
        </w:rPr>
        <w:t>3.</w:t>
      </w:r>
      <w:r w:rsidR="00D64194" w:rsidRPr="0006704E">
        <w:rPr>
          <w:lang w:val="en-US"/>
        </w:rPr>
        <w:t>5</w:t>
      </w:r>
      <w:r w:rsidR="00023843" w:rsidRPr="0006704E">
        <w:rPr>
          <w:lang w:val="en-US"/>
        </w:rPr>
        <w:tab/>
        <w:t xml:space="preserve">Impairment of </w:t>
      </w:r>
      <w:r w:rsidR="009A3540" w:rsidRPr="0006704E">
        <w:rPr>
          <w:lang w:val="en-US"/>
        </w:rPr>
        <w:t>non-financial assets</w:t>
      </w:r>
    </w:p>
    <w:p w:rsidR="004C387D" w:rsidRPr="00C33FBC" w:rsidRDefault="004C387D" w:rsidP="00ED4EF1">
      <w:pPr>
        <w:rPr>
          <w:lang w:val="en-US"/>
        </w:rPr>
      </w:pPr>
    </w:p>
    <w:p w:rsidR="0085529D" w:rsidRPr="00C33FBC" w:rsidRDefault="00023843">
      <w:pPr>
        <w:rPr>
          <w:lang w:val="en-US"/>
        </w:rPr>
      </w:pPr>
      <w:r w:rsidRPr="00C33FBC">
        <w:rPr>
          <w:lang w:val="en-US"/>
        </w:rPr>
        <w:t>The Group assesses at each reporting date whether there is an indication that an asset</w:t>
      </w:r>
      <w:r w:rsidR="00C215A7" w:rsidRPr="00C33FBC">
        <w:rPr>
          <w:lang w:val="en-US"/>
        </w:rPr>
        <w:t>,</w:t>
      </w:r>
      <w:r w:rsidR="00231B9A" w:rsidRPr="00C33FBC">
        <w:rPr>
          <w:lang w:val="en-US"/>
        </w:rPr>
        <w:t xml:space="preserve"> other than</w:t>
      </w:r>
      <w:r w:rsidRPr="00C33FBC">
        <w:rPr>
          <w:lang w:val="en-US"/>
        </w:rPr>
        <w:t xml:space="preserve"> </w:t>
      </w:r>
      <w:r w:rsidR="00231B9A" w:rsidRPr="00C33FBC">
        <w:rPr>
          <w:lang w:val="en-US"/>
        </w:rPr>
        <w:t>Goodwill</w:t>
      </w:r>
      <w:r w:rsidR="004D1A36" w:rsidRPr="00C33FBC">
        <w:rPr>
          <w:lang w:val="en-US"/>
        </w:rPr>
        <w:t>,</w:t>
      </w:r>
      <w:r w:rsidR="00231B9A" w:rsidRPr="00C33FBC">
        <w:rPr>
          <w:lang w:val="en-US"/>
        </w:rPr>
        <w:t xml:space="preserve"> </w:t>
      </w:r>
      <w:r w:rsidRPr="00C33FBC">
        <w:rPr>
          <w:lang w:val="en-US"/>
        </w:rPr>
        <w:t xml:space="preserve">may be impaired. If any such indication exists, or when annual impairment testing for an asset is required, the Group estimates the asset’s recoverable amount. An asset’s recoverable amount is the higher of an asset’s or cash-generating unit’s fair value less costs to sell and its value in use and is determined for an individual asset, unless the asset does not generate cash inflows that are largely independent of those from other assets or groups of assets. Where the carrying amount of an asset exceeds its recoverable amount, the asset is considered impaired and is written down to its recoverable amount. In assessing value in use, the estimated future cash flows are discounted to their present value using a pre-tax discount rate that reflects current market assessments of the time value of money and the risks specific to the asset. In determining fair value less costs to sell, an appropriate valuation model is used. </w:t>
      </w:r>
    </w:p>
    <w:p w:rsidR="00BB741D" w:rsidRPr="00FE06D3" w:rsidRDefault="00BB741D" w:rsidP="00FE06D3">
      <w:pPr>
        <w:rPr>
          <w:lang w:val="en-US"/>
        </w:rPr>
      </w:pPr>
    </w:p>
    <w:p w:rsidR="004A471C" w:rsidRPr="00FE06D3" w:rsidRDefault="00023843" w:rsidP="00FE06D3">
      <w:pPr>
        <w:rPr>
          <w:lang w:val="en-US"/>
        </w:rPr>
      </w:pPr>
      <w:r w:rsidRPr="00FE06D3">
        <w:rPr>
          <w:lang w:val="en-US"/>
        </w:rPr>
        <w:t>These calculations are corroborated by valuation multiples, quoted share prices for publicly traded subsidiaries</w:t>
      </w:r>
      <w:r w:rsidR="00FF43D7" w:rsidRPr="00FE06D3">
        <w:rPr>
          <w:lang w:val="en-US"/>
        </w:rPr>
        <w:t xml:space="preserve">, if applicable, </w:t>
      </w:r>
      <w:r w:rsidRPr="00FE06D3">
        <w:rPr>
          <w:lang w:val="en-US"/>
        </w:rPr>
        <w:t xml:space="preserve">or other available fair value indicators. </w:t>
      </w:r>
    </w:p>
    <w:p w:rsidR="004A471C" w:rsidRPr="00FE06D3" w:rsidRDefault="004A471C" w:rsidP="00FE06D3">
      <w:pPr>
        <w:rPr>
          <w:sz w:val="20"/>
          <w:lang w:val="en-US"/>
        </w:rPr>
      </w:pPr>
    </w:p>
    <w:p w:rsidR="008C490E" w:rsidRPr="00FE06D3" w:rsidRDefault="004E3FB1" w:rsidP="00FE06D3">
      <w:pPr>
        <w:rPr>
          <w:lang w:val="en-US" w:eastAsia="en-US"/>
        </w:rPr>
      </w:pPr>
      <w:r w:rsidRPr="00FE06D3">
        <w:rPr>
          <w:lang w:val="en-US" w:eastAsia="en-US"/>
        </w:rPr>
        <w:t>The Group bases its impairment calculation on detailed budgets and forecast calculations, which are prepared</w:t>
      </w:r>
      <w:r w:rsidR="00E31229" w:rsidRPr="00FE06D3">
        <w:rPr>
          <w:lang w:val="en-US" w:eastAsia="en-US"/>
        </w:rPr>
        <w:t xml:space="preserve"> separately for each of the Group’s CGUs</w:t>
      </w:r>
      <w:r w:rsidR="008B2540" w:rsidRPr="00FE06D3">
        <w:rPr>
          <w:lang w:val="en-US" w:eastAsia="en-US"/>
        </w:rPr>
        <w:t>,</w:t>
      </w:r>
      <w:r w:rsidR="00E31229" w:rsidRPr="00FE06D3">
        <w:rPr>
          <w:lang w:val="en-US" w:eastAsia="en-US"/>
        </w:rPr>
        <w:t xml:space="preserve"> to which the individual assets are allocated. </w:t>
      </w:r>
    </w:p>
    <w:p w:rsidR="002E5686" w:rsidRPr="00FE06D3" w:rsidRDefault="002E5686" w:rsidP="00FE06D3">
      <w:pPr>
        <w:rPr>
          <w:lang w:val="en-US" w:eastAsia="en-US"/>
        </w:rPr>
      </w:pPr>
    </w:p>
    <w:p w:rsidR="003145BA" w:rsidRPr="00FE06D3" w:rsidRDefault="002E5686" w:rsidP="00FE06D3">
      <w:pPr>
        <w:rPr>
          <w:lang w:val="en-US" w:eastAsia="en-US"/>
        </w:rPr>
      </w:pPr>
      <w:r w:rsidRPr="00FE06D3">
        <w:rPr>
          <w:lang w:val="en-US" w:eastAsia="en-US"/>
        </w:rPr>
        <w:t xml:space="preserve">These budgets and forecast calculations generally cover a period of </w:t>
      </w:r>
      <w:r w:rsidRPr="00FE06D3">
        <w:rPr>
          <w:lang w:val="en-US"/>
        </w:rPr>
        <w:t>five years or longer, when management considers appropriate.</w:t>
      </w:r>
      <w:r w:rsidRPr="00FE06D3">
        <w:rPr>
          <w:lang w:val="en-US" w:eastAsia="en-US"/>
        </w:rPr>
        <w:t xml:space="preserve"> For longer periods, a long-term growth rate is calculated and applied to project future cash flows after the last year.</w:t>
      </w:r>
    </w:p>
    <w:p w:rsidR="004A471C" w:rsidRPr="00FE06D3" w:rsidRDefault="004A471C" w:rsidP="00FE06D3">
      <w:pPr>
        <w:rPr>
          <w:lang w:val="en-US"/>
        </w:rPr>
      </w:pPr>
    </w:p>
    <w:p w:rsidR="004A471C" w:rsidRPr="00FE06D3" w:rsidRDefault="00023843" w:rsidP="00FE06D3">
      <w:pPr>
        <w:rPr>
          <w:lang w:val="en-US"/>
        </w:rPr>
      </w:pPr>
      <w:r w:rsidRPr="00FE06D3">
        <w:rPr>
          <w:lang w:val="en-US"/>
        </w:rPr>
        <w:t>Impairment losses of continuing operations are recognized in profit or loss in those expense categories consistent with the function of the impaired asset</w:t>
      </w:r>
      <w:r w:rsidR="009B640F" w:rsidRPr="00FE06D3">
        <w:rPr>
          <w:lang w:val="en-US"/>
        </w:rPr>
        <w:t>.</w:t>
      </w:r>
    </w:p>
    <w:p w:rsidR="004A471C" w:rsidRPr="00FE06D3" w:rsidRDefault="004A471C" w:rsidP="00FE06D3">
      <w:pPr>
        <w:rPr>
          <w:lang w:val="en-US"/>
        </w:rPr>
      </w:pPr>
    </w:p>
    <w:p w:rsidR="008554B2" w:rsidRPr="0006704E" w:rsidRDefault="0093198D" w:rsidP="008554B2">
      <w:pPr>
        <w:rPr>
          <w:spacing w:val="-2"/>
          <w:lang w:val="en-US"/>
        </w:rPr>
      </w:pPr>
      <w:r w:rsidRPr="0006704E">
        <w:rPr>
          <w:spacing w:val="-2"/>
          <w:lang w:val="en-US"/>
        </w:rPr>
        <w:t xml:space="preserve">For assets excluding goodwill, an assessment is made at each reporting date as to whether there is any indication that previously recognized impairment losses may no longer exist or may have decreased. If such indication exists, the Group makes an estimate of recoverable amount. </w:t>
      </w:r>
      <w:r w:rsidR="008554B2" w:rsidRPr="0006704E">
        <w:rPr>
          <w:spacing w:val="-2"/>
          <w:lang w:val="en-US"/>
        </w:rPr>
        <w:t>A </w:t>
      </w:r>
      <w:r w:rsidR="004C125B" w:rsidRPr="0006704E">
        <w:rPr>
          <w:spacing w:val="-2"/>
          <w:lang w:val="en-US"/>
        </w:rPr>
        <w:t xml:space="preserve">previously recognized impairment loss is reversed only if there has been a change in the estimates used to determine the asset’s recoverable amount since the last impairment loss was recognized. </w:t>
      </w:r>
      <w:r w:rsidR="00103AC2" w:rsidRPr="0006704E">
        <w:rPr>
          <w:spacing w:val="-2"/>
          <w:lang w:val="en-US"/>
        </w:rPr>
        <w:t>If</w:t>
      </w:r>
      <w:r w:rsidR="00103AC2">
        <w:rPr>
          <w:spacing w:val="-2"/>
          <w:lang w:val="en-US"/>
        </w:rPr>
        <w:t> </w:t>
      </w:r>
      <w:r w:rsidR="004C125B" w:rsidRPr="0006704E">
        <w:rPr>
          <w:spacing w:val="-2"/>
          <w:lang w:val="en-US"/>
        </w:rPr>
        <w:t>that is the case, the carrying amount of the asset is increased to its recoverable amount.</w:t>
      </w:r>
      <w:r w:rsidR="008554B2" w:rsidRPr="0006704E">
        <w:rPr>
          <w:spacing w:val="-2"/>
          <w:lang w:val="en-US"/>
        </w:rPr>
        <w:br w:type="page"/>
      </w:r>
    </w:p>
    <w:p w:rsidR="00667F9F" w:rsidRPr="00D934F2" w:rsidRDefault="00667F9F" w:rsidP="00667F9F">
      <w:pPr>
        <w:pStyle w:val="9"/>
      </w:pPr>
      <w:r>
        <w:lastRenderedPageBreak/>
        <w:t>2.3</w:t>
      </w:r>
      <w:r>
        <w:tab/>
      </w:r>
      <w:r w:rsidRPr="00D934F2">
        <w:t xml:space="preserve">Summary of significant accounting policies </w:t>
      </w:r>
      <w:r>
        <w:t>(continued)</w:t>
      </w:r>
    </w:p>
    <w:p w:rsidR="004A471C" w:rsidRDefault="004A471C" w:rsidP="00FE06D3">
      <w:pPr>
        <w:rPr>
          <w:lang w:val="en-US"/>
        </w:rPr>
      </w:pPr>
    </w:p>
    <w:p w:rsidR="00667F9F" w:rsidRPr="0006704E" w:rsidRDefault="00667F9F" w:rsidP="00667F9F">
      <w:pPr>
        <w:pStyle w:val="6"/>
        <w:ind w:left="709" w:hanging="709"/>
        <w:rPr>
          <w:lang w:val="en-US"/>
        </w:rPr>
      </w:pPr>
      <w:r w:rsidRPr="0006704E">
        <w:rPr>
          <w:lang w:val="en-US"/>
        </w:rPr>
        <w:t>2.3.5</w:t>
      </w:r>
      <w:r w:rsidRPr="0006704E">
        <w:rPr>
          <w:lang w:val="en-US"/>
        </w:rPr>
        <w:tab/>
        <w:t>Impairment of non-financial assets</w:t>
      </w:r>
      <w:r>
        <w:rPr>
          <w:lang w:val="en-US"/>
        </w:rPr>
        <w:t xml:space="preserve"> (continued)</w:t>
      </w:r>
    </w:p>
    <w:p w:rsidR="00667F9F" w:rsidRPr="00FE06D3" w:rsidRDefault="00667F9F" w:rsidP="00FE06D3">
      <w:pPr>
        <w:rPr>
          <w:lang w:val="en-US"/>
        </w:rPr>
      </w:pPr>
    </w:p>
    <w:p w:rsidR="004830AF" w:rsidRPr="00FE06D3" w:rsidRDefault="004830AF" w:rsidP="00FE06D3">
      <w:pPr>
        <w:rPr>
          <w:lang w:val="en-US"/>
        </w:rPr>
      </w:pPr>
      <w:r w:rsidRPr="00FE06D3">
        <w:rPr>
          <w:lang w:val="en-US"/>
        </w:rPr>
        <w:t xml:space="preserve">That increased amount cannot exceed the carrying amount that would have been determined, net of </w:t>
      </w:r>
      <w:r w:rsidR="00276748" w:rsidRPr="00FE06D3">
        <w:rPr>
          <w:lang w:val="en-US"/>
        </w:rPr>
        <w:t>amortization</w:t>
      </w:r>
      <w:r w:rsidRPr="00FE06D3">
        <w:rPr>
          <w:lang w:val="en-US"/>
        </w:rPr>
        <w:t>, had no impairment loss been recognized for the asset in prior years. Such reversal is recognized in profit or loss. The following criteria are also applied in assessing impairment of specific assets:</w:t>
      </w:r>
    </w:p>
    <w:p w:rsidR="004A471C" w:rsidRPr="001A6778" w:rsidRDefault="004A471C" w:rsidP="00FE06D3">
      <w:pPr>
        <w:rPr>
          <w:i/>
          <w:szCs w:val="20"/>
          <w:lang w:val="en-US" w:eastAsia="en-US"/>
        </w:rPr>
      </w:pPr>
    </w:p>
    <w:p w:rsidR="00276748" w:rsidRPr="00B1085E" w:rsidRDefault="00276748" w:rsidP="0006704E">
      <w:pPr>
        <w:pStyle w:val="40"/>
        <w:rPr>
          <w:lang w:val="en-US"/>
        </w:rPr>
      </w:pPr>
      <w:r w:rsidRPr="00B1085E">
        <w:rPr>
          <w:lang w:val="en-US"/>
        </w:rPr>
        <w:t>Goodwill</w:t>
      </w:r>
    </w:p>
    <w:p w:rsidR="00276748" w:rsidRPr="00ED4EF1" w:rsidRDefault="00276748" w:rsidP="00ED4EF1">
      <w:pPr>
        <w:rPr>
          <w:lang w:val="en-US"/>
        </w:rPr>
      </w:pPr>
    </w:p>
    <w:p w:rsidR="00276748" w:rsidRPr="00C33FBC" w:rsidRDefault="00276748" w:rsidP="00667F9F">
      <w:pPr>
        <w:rPr>
          <w:lang w:val="en-US" w:eastAsia="en-US"/>
        </w:rPr>
      </w:pPr>
      <w:r w:rsidRPr="00C33FBC">
        <w:rPr>
          <w:lang w:val="en-US" w:eastAsia="en-US"/>
        </w:rPr>
        <w:t>Goodwill is tested for impairment annually and when circumstances indicate that the carrying value may be impaired. Impairment is determined for goodwill by assessing the recoverable amount of the cash-generating units, to which t</w:t>
      </w:r>
      <w:r w:rsidRPr="00667F9F">
        <w:rPr>
          <w:lang w:val="en-US" w:eastAsia="en-US"/>
        </w:rPr>
        <w:t>he goodwill relates. Where the recoverable amount of the cash-generating units is less th</w:t>
      </w:r>
      <w:r w:rsidRPr="00C33FBC">
        <w:rPr>
          <w:lang w:val="en-US" w:eastAsia="en-US"/>
        </w:rPr>
        <w:t>an their carrying amount an impairment loss is recognized. Impairment losses relating to goodwill cannot be reversed in future periods. The Group performs its annual impairment test of goodwill as of December 31.</w:t>
      </w:r>
    </w:p>
    <w:p w:rsidR="00276748" w:rsidRPr="00C33FBC" w:rsidRDefault="00276748">
      <w:pPr>
        <w:rPr>
          <w:lang w:val="en-US"/>
        </w:rPr>
      </w:pPr>
    </w:p>
    <w:p w:rsidR="00E64097" w:rsidRPr="0006704E" w:rsidRDefault="00E64097" w:rsidP="0006704E">
      <w:pPr>
        <w:pStyle w:val="6"/>
        <w:ind w:left="709" w:hanging="709"/>
        <w:rPr>
          <w:lang w:val="en-US"/>
        </w:rPr>
      </w:pPr>
      <w:r w:rsidRPr="0006704E">
        <w:rPr>
          <w:lang w:val="en-US"/>
        </w:rPr>
        <w:t>2.</w:t>
      </w:r>
      <w:r w:rsidR="000741B8" w:rsidRPr="0006704E">
        <w:rPr>
          <w:lang w:val="en-US"/>
        </w:rPr>
        <w:t>3.</w:t>
      </w:r>
      <w:r w:rsidRPr="0006704E">
        <w:rPr>
          <w:lang w:val="en-US"/>
        </w:rPr>
        <w:t>6</w:t>
      </w:r>
      <w:r w:rsidR="000741B8" w:rsidRPr="0006704E">
        <w:rPr>
          <w:lang w:val="en-US"/>
        </w:rPr>
        <w:tab/>
      </w:r>
      <w:r w:rsidRPr="0006704E">
        <w:rPr>
          <w:lang w:val="en-US"/>
        </w:rPr>
        <w:t xml:space="preserve">Financial instruments </w:t>
      </w:r>
      <w:r w:rsidR="00276748" w:rsidRPr="0006704E">
        <w:rPr>
          <w:lang w:val="en-US"/>
        </w:rPr>
        <w:t>–</w:t>
      </w:r>
      <w:r w:rsidRPr="0006704E">
        <w:rPr>
          <w:lang w:val="en-US"/>
        </w:rPr>
        <w:t xml:space="preserve"> initial recognition and subsequent measurement</w:t>
      </w:r>
    </w:p>
    <w:p w:rsidR="00E64097" w:rsidRPr="0006704E" w:rsidRDefault="00E64097" w:rsidP="0006704E">
      <w:pPr>
        <w:rPr>
          <w:b/>
          <w:lang w:val="en-US"/>
        </w:rPr>
      </w:pPr>
    </w:p>
    <w:p w:rsidR="004A471C" w:rsidRPr="0006704E" w:rsidRDefault="00E64097" w:rsidP="0006704E">
      <w:pPr>
        <w:pStyle w:val="6"/>
        <w:rPr>
          <w:lang w:val="en-US"/>
        </w:rPr>
      </w:pPr>
      <w:r w:rsidRPr="0006704E">
        <w:rPr>
          <w:lang w:val="en-US"/>
        </w:rPr>
        <w:t>2.3.6.</w:t>
      </w:r>
      <w:r w:rsidR="00CA45FF" w:rsidRPr="0006704E">
        <w:rPr>
          <w:lang w:val="en-US"/>
        </w:rPr>
        <w:t>1</w:t>
      </w:r>
      <w:r w:rsidR="00CA45FF">
        <w:rPr>
          <w:lang w:val="en-US"/>
        </w:rPr>
        <w:tab/>
      </w:r>
      <w:r w:rsidR="000741B8" w:rsidRPr="0006704E">
        <w:rPr>
          <w:lang w:val="en-US"/>
        </w:rPr>
        <w:t>Financial assets</w:t>
      </w:r>
    </w:p>
    <w:p w:rsidR="004A471C" w:rsidRPr="00C33FBC" w:rsidRDefault="004A471C">
      <w:pPr>
        <w:rPr>
          <w:lang w:val="en-US"/>
        </w:rPr>
      </w:pPr>
    </w:p>
    <w:p w:rsidR="004A471C" w:rsidRPr="00A31103" w:rsidRDefault="000741B8">
      <w:pPr>
        <w:pStyle w:val="3"/>
        <w:rPr>
          <w:lang w:val="en-US"/>
        </w:rPr>
      </w:pPr>
      <w:r w:rsidRPr="00A31103">
        <w:rPr>
          <w:lang w:val="en-US"/>
        </w:rPr>
        <w:t xml:space="preserve">Initial recognition and measurement </w:t>
      </w:r>
    </w:p>
    <w:p w:rsidR="004A471C" w:rsidRPr="00C33FBC" w:rsidRDefault="004A471C">
      <w:pPr>
        <w:rPr>
          <w:lang w:val="en-US" w:eastAsia="en-US"/>
        </w:rPr>
      </w:pPr>
    </w:p>
    <w:p w:rsidR="004A471C" w:rsidRPr="00C33FBC" w:rsidRDefault="000741B8" w:rsidP="00667F9F">
      <w:pPr>
        <w:rPr>
          <w:lang w:val="en-US" w:eastAsia="en-US"/>
        </w:rPr>
      </w:pPr>
      <w:r w:rsidRPr="00C33FBC">
        <w:rPr>
          <w:lang w:val="en-US" w:eastAsia="en-US"/>
        </w:rPr>
        <w:t>Financial assets within the scope of IAS 39 are classified as financial assets at fair value through profit or loss, loans and receivables, held-to-maturity investments, or available-for-sale financial assets, as appropriate. When financial assets are recognized initially, they are measured at fair value, plus, in the ca</w:t>
      </w:r>
      <w:r w:rsidRPr="00667F9F">
        <w:rPr>
          <w:lang w:val="en-US" w:eastAsia="en-US"/>
        </w:rPr>
        <w:t>se of investments not at</w:t>
      </w:r>
      <w:r w:rsidR="008A5380" w:rsidRPr="00C33FBC">
        <w:rPr>
          <w:lang w:val="en-US" w:eastAsia="en-US"/>
        </w:rPr>
        <w:t xml:space="preserve"> </w:t>
      </w:r>
      <w:r w:rsidRPr="00C33FBC">
        <w:rPr>
          <w:lang w:val="en-US" w:eastAsia="en-US"/>
        </w:rPr>
        <w:t>fair value through profit or loss, directly attributable transaction costs. All regular way purchases and sales of financial assets are recognized on the trade date, which is the date that the Group commits to purchase the asset. Regular way purchases or sales are purchases or sales of financial assets that require delivery of assets within the period generally established by regulation or convention in the marketplace.</w:t>
      </w:r>
    </w:p>
    <w:p w:rsidR="004A471C" w:rsidRPr="00C33FBC" w:rsidRDefault="004A471C">
      <w:pPr>
        <w:rPr>
          <w:lang w:val="en-US" w:eastAsia="en-US"/>
        </w:rPr>
      </w:pPr>
    </w:p>
    <w:p w:rsidR="00E64097" w:rsidRPr="00CA45FF" w:rsidRDefault="00E64097" w:rsidP="0006704E">
      <w:pPr>
        <w:pStyle w:val="3"/>
        <w:rPr>
          <w:lang w:val="en-US" w:eastAsia="en-US"/>
        </w:rPr>
      </w:pPr>
      <w:r w:rsidRPr="00CA45FF">
        <w:rPr>
          <w:lang w:val="en-US" w:eastAsia="en-US"/>
        </w:rPr>
        <w:t>Subsequent measurement</w:t>
      </w:r>
    </w:p>
    <w:p w:rsidR="00E64097" w:rsidRPr="0006704E" w:rsidRDefault="00E64097" w:rsidP="0006704E">
      <w:pPr>
        <w:rPr>
          <w:lang w:val="en-US"/>
        </w:rPr>
      </w:pPr>
    </w:p>
    <w:p w:rsidR="00E64097" w:rsidRPr="00C33FBC" w:rsidRDefault="00E64097">
      <w:pPr>
        <w:widowControl/>
        <w:rPr>
          <w:rFonts w:cs="Arial"/>
          <w:lang w:val="en-US" w:eastAsia="en-US"/>
        </w:rPr>
      </w:pPr>
      <w:r w:rsidRPr="00C33FBC">
        <w:rPr>
          <w:rFonts w:cs="Arial"/>
          <w:lang w:val="en-US" w:eastAsia="en-US"/>
        </w:rPr>
        <w:t>The subsequent measurement of financial assets depends on their classification as described below:</w:t>
      </w:r>
    </w:p>
    <w:p w:rsidR="008C490E" w:rsidRPr="00C33FBC" w:rsidRDefault="008C490E">
      <w:pPr>
        <w:rPr>
          <w:lang w:val="en-US"/>
        </w:rPr>
      </w:pPr>
    </w:p>
    <w:p w:rsidR="004A471C" w:rsidRPr="00CA45FF" w:rsidRDefault="009B7DA9" w:rsidP="0006704E">
      <w:pPr>
        <w:pStyle w:val="40"/>
        <w:rPr>
          <w:lang w:val="en-US"/>
        </w:rPr>
      </w:pPr>
      <w:r w:rsidRPr="00CA45FF">
        <w:rPr>
          <w:lang w:val="en-US"/>
        </w:rPr>
        <w:t>Financial assets at fair value through profit or loss</w:t>
      </w:r>
    </w:p>
    <w:p w:rsidR="008A5380" w:rsidRPr="00C33FBC" w:rsidRDefault="008A5380">
      <w:pPr>
        <w:spacing w:beforeLines="20" w:before="48" w:afterLines="20" w:after="48"/>
        <w:rPr>
          <w:i/>
          <w:iCs/>
          <w:sz w:val="20"/>
          <w:szCs w:val="20"/>
          <w:lang w:val="en-US"/>
        </w:rPr>
      </w:pPr>
    </w:p>
    <w:p w:rsidR="004A471C" w:rsidRPr="00C33FBC" w:rsidRDefault="00ED512A">
      <w:pPr>
        <w:rPr>
          <w:lang w:val="en-US" w:eastAsia="en-US"/>
        </w:rPr>
      </w:pPr>
      <w:r w:rsidRPr="00C33FBC">
        <w:rPr>
          <w:lang w:val="en-US" w:eastAsia="en-US"/>
        </w:rPr>
        <w:t xml:space="preserve">Financial assets at fair value through profit or loss include financial assets held for trading and financial assets designated upon initial recognition at fair value through profit or loss. </w:t>
      </w:r>
      <w:r w:rsidR="00876AC9" w:rsidRPr="00C33FBC">
        <w:rPr>
          <w:lang w:val="en-US" w:eastAsia="en-US"/>
        </w:rPr>
        <w:t>Financial</w:t>
      </w:r>
      <w:r w:rsidR="00876AC9">
        <w:rPr>
          <w:lang w:val="en-US" w:eastAsia="en-US"/>
        </w:rPr>
        <w:t> </w:t>
      </w:r>
      <w:r w:rsidRPr="00C33FBC">
        <w:rPr>
          <w:lang w:val="en-US" w:eastAsia="en-US"/>
        </w:rPr>
        <w:t xml:space="preserve">assets are classified as held for trading if they are acquired for the purpose of selling </w:t>
      </w:r>
      <w:r w:rsidR="00876AC9" w:rsidRPr="00C33FBC">
        <w:rPr>
          <w:lang w:val="en-US" w:eastAsia="en-US"/>
        </w:rPr>
        <w:t>or</w:t>
      </w:r>
      <w:r w:rsidR="00876AC9">
        <w:rPr>
          <w:lang w:val="en-US" w:eastAsia="en-US"/>
        </w:rPr>
        <w:t> </w:t>
      </w:r>
      <w:r w:rsidRPr="00C33FBC">
        <w:rPr>
          <w:lang w:val="en-US" w:eastAsia="en-US"/>
        </w:rPr>
        <w:t>repurchasing in the near term.</w:t>
      </w:r>
    </w:p>
    <w:p w:rsidR="004A471C" w:rsidRPr="00C33FBC" w:rsidRDefault="004A471C">
      <w:pPr>
        <w:rPr>
          <w:lang w:val="en-US" w:eastAsia="en-US"/>
        </w:rPr>
      </w:pPr>
    </w:p>
    <w:p w:rsidR="004A471C" w:rsidRPr="005C6683" w:rsidRDefault="00ED512A">
      <w:pPr>
        <w:rPr>
          <w:lang w:val="en-US" w:eastAsia="en-US"/>
        </w:rPr>
      </w:pPr>
      <w:r w:rsidRPr="00C33FBC">
        <w:rPr>
          <w:lang w:val="en-US" w:eastAsia="en-US"/>
        </w:rPr>
        <w:t xml:space="preserve">Financial assets at fair value through profit and loss are carried in the statement of financial position at fair value with net changes in fair value recognized in </w:t>
      </w:r>
      <w:r w:rsidR="009B640F" w:rsidRPr="00C33FBC">
        <w:rPr>
          <w:lang w:val="en-US"/>
        </w:rPr>
        <w:t xml:space="preserve">“change in fair value of derivative financial assets”, “other gains” or “other losses” </w:t>
      </w:r>
      <w:r w:rsidRPr="00C33FBC">
        <w:rPr>
          <w:lang w:val="en-US" w:eastAsia="en-US"/>
        </w:rPr>
        <w:t xml:space="preserve">in the </w:t>
      </w:r>
      <w:r w:rsidR="004C3688" w:rsidRPr="0006704E">
        <w:rPr>
          <w:color w:val="181619"/>
          <w:lang w:val="en-US"/>
        </w:rPr>
        <w:t>statement of comprehensive income</w:t>
      </w:r>
      <w:r w:rsidRPr="00B1085E">
        <w:rPr>
          <w:lang w:val="en-US" w:eastAsia="en-US"/>
        </w:rPr>
        <w:t>.</w:t>
      </w:r>
    </w:p>
    <w:p w:rsidR="004A471C" w:rsidRPr="00ED4EF1" w:rsidRDefault="004A471C">
      <w:pPr>
        <w:rPr>
          <w:lang w:val="en-US" w:eastAsia="en-US"/>
        </w:rPr>
      </w:pPr>
    </w:p>
    <w:p w:rsidR="004A471C" w:rsidRPr="00C33FBC" w:rsidRDefault="00ED512A">
      <w:pPr>
        <w:rPr>
          <w:lang w:val="en-US" w:eastAsia="en-US"/>
        </w:rPr>
      </w:pPr>
      <w:r w:rsidRPr="00C33FBC">
        <w:rPr>
          <w:lang w:val="en-US" w:eastAsia="en-US"/>
        </w:rPr>
        <w:t xml:space="preserve">Financial assets designated upon initial recognition at fair value through profit </w:t>
      </w:r>
      <w:r w:rsidR="002E7908" w:rsidRPr="00C33FBC">
        <w:rPr>
          <w:lang w:val="en-US" w:eastAsia="en-US"/>
        </w:rPr>
        <w:t>or</w:t>
      </w:r>
      <w:r w:rsidRPr="00C33FBC">
        <w:rPr>
          <w:lang w:val="en-US" w:eastAsia="en-US"/>
        </w:rPr>
        <w:t xml:space="preserve"> loss are designated at their initial recognition date and only if the criteria under IAS 39 are satisfied.</w:t>
      </w:r>
    </w:p>
    <w:p w:rsidR="00667F9F" w:rsidRDefault="00667F9F">
      <w:pPr>
        <w:widowControl/>
        <w:rPr>
          <w:lang w:val="en-US" w:eastAsia="en-US"/>
        </w:rPr>
      </w:pPr>
      <w:r>
        <w:rPr>
          <w:lang w:val="en-US" w:eastAsia="en-US"/>
        </w:rPr>
        <w:br w:type="page"/>
      </w:r>
    </w:p>
    <w:p w:rsidR="00667F9F" w:rsidRPr="00D934F2" w:rsidRDefault="00667F9F" w:rsidP="00667F9F">
      <w:pPr>
        <w:pStyle w:val="9"/>
      </w:pPr>
      <w:r>
        <w:lastRenderedPageBreak/>
        <w:t>2.3</w:t>
      </w:r>
      <w:r>
        <w:tab/>
      </w:r>
      <w:r w:rsidRPr="00D934F2">
        <w:t xml:space="preserve">Summary of significant accounting policies </w:t>
      </w:r>
      <w:r>
        <w:t>(continued)</w:t>
      </w:r>
    </w:p>
    <w:p w:rsidR="00667F9F" w:rsidRPr="0006704E" w:rsidRDefault="00667F9F">
      <w:pPr>
        <w:rPr>
          <w:sz w:val="18"/>
          <w:lang w:val="en-US"/>
        </w:rPr>
      </w:pPr>
    </w:p>
    <w:p w:rsidR="00667F9F" w:rsidRPr="0006704E" w:rsidRDefault="00667F9F" w:rsidP="00667F9F">
      <w:pPr>
        <w:pStyle w:val="6"/>
        <w:ind w:left="709" w:hanging="709"/>
        <w:rPr>
          <w:lang w:val="en-US"/>
        </w:rPr>
      </w:pPr>
      <w:r w:rsidRPr="0006704E">
        <w:rPr>
          <w:lang w:val="en-US"/>
        </w:rPr>
        <w:t>2.3.6</w:t>
      </w:r>
      <w:r w:rsidRPr="0006704E">
        <w:rPr>
          <w:lang w:val="en-US"/>
        </w:rPr>
        <w:tab/>
        <w:t>Financial instruments – initial recognition and subsequent measurement</w:t>
      </w:r>
      <w:r>
        <w:rPr>
          <w:lang w:val="en-US"/>
        </w:rPr>
        <w:t xml:space="preserve"> (continued)</w:t>
      </w:r>
    </w:p>
    <w:p w:rsidR="00335ED1" w:rsidRPr="0006704E" w:rsidRDefault="00335ED1">
      <w:pPr>
        <w:rPr>
          <w:sz w:val="18"/>
          <w:lang w:val="en-US"/>
        </w:rPr>
      </w:pPr>
    </w:p>
    <w:p w:rsidR="004830AF" w:rsidRPr="00B1085E" w:rsidRDefault="004830AF" w:rsidP="0006704E">
      <w:pPr>
        <w:pStyle w:val="40"/>
        <w:rPr>
          <w:lang w:val="en-US" w:eastAsia="en-US"/>
        </w:rPr>
      </w:pPr>
      <w:r w:rsidRPr="00B1085E">
        <w:rPr>
          <w:lang w:val="en-US" w:eastAsia="en-US"/>
        </w:rPr>
        <w:t>Loans and receivables</w:t>
      </w:r>
    </w:p>
    <w:p w:rsidR="008A5380" w:rsidRPr="0006704E" w:rsidRDefault="008A5380">
      <w:pPr>
        <w:rPr>
          <w:sz w:val="18"/>
          <w:lang w:val="en-US"/>
        </w:rPr>
      </w:pPr>
    </w:p>
    <w:p w:rsidR="004830AF" w:rsidRPr="00C33FBC" w:rsidRDefault="004830AF">
      <w:pPr>
        <w:rPr>
          <w:lang w:val="en-US" w:eastAsia="en-US"/>
        </w:rPr>
      </w:pPr>
      <w:r w:rsidRPr="00C33FBC">
        <w:rPr>
          <w:lang w:val="en-US" w:eastAsia="en-US"/>
        </w:rPr>
        <w:t>Loans and receivables are non-derivative financial assets with fixed or determinable payments that are not quoted in an active market. After initial measurement, loans and receivables are carried at amortized cost using the effective interest</w:t>
      </w:r>
      <w:r w:rsidR="002E7908" w:rsidRPr="00C33FBC">
        <w:rPr>
          <w:lang w:val="en-US" w:eastAsia="en-US"/>
        </w:rPr>
        <w:t xml:space="preserve"> rate</w:t>
      </w:r>
      <w:r w:rsidRPr="00C33FBC">
        <w:rPr>
          <w:lang w:val="en-US" w:eastAsia="en-US"/>
        </w:rPr>
        <w:t xml:space="preserve"> method less any allowance for impairment. </w:t>
      </w:r>
      <w:r w:rsidR="008C2A5F" w:rsidRPr="00C33FBC">
        <w:rPr>
          <w:lang w:val="en-US" w:eastAsia="en-US"/>
        </w:rPr>
        <w:t>Gains</w:t>
      </w:r>
      <w:r w:rsidR="008C2A5F">
        <w:rPr>
          <w:lang w:val="en-US" w:eastAsia="en-US"/>
        </w:rPr>
        <w:t> </w:t>
      </w:r>
      <w:r w:rsidRPr="008C2A5F">
        <w:rPr>
          <w:lang w:val="en-US" w:eastAsia="en-US"/>
        </w:rPr>
        <w:t>and losses are recognized in profit or loss when the loans and receivables are derecognized or impaired, as well as through</w:t>
      </w:r>
      <w:r w:rsidRPr="00C33FBC">
        <w:rPr>
          <w:lang w:val="en-US" w:eastAsia="en-US"/>
        </w:rPr>
        <w:t xml:space="preserve"> the amortization process. </w:t>
      </w:r>
    </w:p>
    <w:p w:rsidR="0036599D" w:rsidRPr="0006704E" w:rsidRDefault="0036599D">
      <w:pPr>
        <w:rPr>
          <w:sz w:val="18"/>
          <w:lang w:val="en-US"/>
        </w:rPr>
      </w:pPr>
    </w:p>
    <w:p w:rsidR="004830AF" w:rsidRPr="00C33FBC" w:rsidRDefault="004830AF">
      <w:pPr>
        <w:rPr>
          <w:lang w:val="en-US" w:eastAsia="en-US"/>
        </w:rPr>
      </w:pPr>
      <w:r w:rsidRPr="00C33FBC">
        <w:rPr>
          <w:lang w:val="en-US" w:eastAsia="en-US"/>
        </w:rPr>
        <w:t>Amortized cost is calculated taking into account any premium or discount on acquisition and includes transaction costs and fees that are an integral part of the effective interest rate</w:t>
      </w:r>
      <w:r w:rsidR="00276748" w:rsidRPr="00C33FBC">
        <w:rPr>
          <w:lang w:val="en-US" w:eastAsia="en-US"/>
        </w:rPr>
        <w:t xml:space="preserve"> (EIR)</w:t>
      </w:r>
      <w:r w:rsidRPr="00C33FBC">
        <w:rPr>
          <w:lang w:val="en-US" w:eastAsia="en-US"/>
        </w:rPr>
        <w:t xml:space="preserve">. </w:t>
      </w:r>
      <w:r w:rsidR="008C2A5F" w:rsidRPr="00C33FBC">
        <w:rPr>
          <w:lang w:val="en-US" w:eastAsia="en-US"/>
        </w:rPr>
        <w:t>The</w:t>
      </w:r>
      <w:r w:rsidR="008C2A5F">
        <w:rPr>
          <w:lang w:val="en-US" w:eastAsia="en-US"/>
        </w:rPr>
        <w:t> </w:t>
      </w:r>
      <w:r w:rsidRPr="008C2A5F">
        <w:rPr>
          <w:lang w:val="en-US" w:eastAsia="en-US"/>
        </w:rPr>
        <w:t>EIR amortization is included in</w:t>
      </w:r>
      <w:r w:rsidRPr="00C33FBC">
        <w:rPr>
          <w:lang w:val="en-US" w:eastAsia="en-US"/>
        </w:rPr>
        <w:t xml:space="preserve"> interest income in the statement</w:t>
      </w:r>
      <w:r w:rsidR="002228EB" w:rsidRPr="00C33FBC">
        <w:rPr>
          <w:lang w:val="en-US" w:eastAsia="en-US"/>
        </w:rPr>
        <w:t xml:space="preserve"> of comprehensive income</w:t>
      </w:r>
      <w:r w:rsidRPr="00C33FBC">
        <w:rPr>
          <w:lang w:val="en-US" w:eastAsia="en-US"/>
        </w:rPr>
        <w:t xml:space="preserve">. The </w:t>
      </w:r>
      <w:r w:rsidRPr="008C2A5F">
        <w:rPr>
          <w:lang w:val="en-US" w:eastAsia="en-US"/>
        </w:rPr>
        <w:t xml:space="preserve">losses arising from impairment are recognized in the </w:t>
      </w:r>
      <w:r w:rsidR="002228EB" w:rsidRPr="00C33FBC">
        <w:rPr>
          <w:lang w:val="en-US" w:eastAsia="en-US"/>
        </w:rPr>
        <w:t>statement of comprehensive income</w:t>
      </w:r>
      <w:r w:rsidR="002228EB" w:rsidRPr="00C33FBC" w:rsidDel="002228EB">
        <w:rPr>
          <w:lang w:val="en-US" w:eastAsia="en-US"/>
        </w:rPr>
        <w:t xml:space="preserve"> </w:t>
      </w:r>
      <w:r w:rsidRPr="00C33FBC">
        <w:rPr>
          <w:lang w:val="en-US" w:eastAsia="en-US"/>
        </w:rPr>
        <w:t>in finance costs for loans and in cost of sales or other operating expenses for receivables.</w:t>
      </w:r>
    </w:p>
    <w:p w:rsidR="004A471C" w:rsidRPr="0006704E" w:rsidRDefault="004A471C">
      <w:pPr>
        <w:rPr>
          <w:sz w:val="18"/>
          <w:lang w:val="en-US"/>
        </w:rPr>
      </w:pPr>
    </w:p>
    <w:p w:rsidR="006B2874" w:rsidRPr="00A31103" w:rsidRDefault="00E64097">
      <w:pPr>
        <w:pStyle w:val="3"/>
        <w:rPr>
          <w:lang w:val="en-US"/>
        </w:rPr>
      </w:pPr>
      <w:r w:rsidRPr="00A31103">
        <w:rPr>
          <w:lang w:val="en-US"/>
        </w:rPr>
        <w:t>D</w:t>
      </w:r>
      <w:r w:rsidR="006B2874" w:rsidRPr="00A31103">
        <w:rPr>
          <w:lang w:val="en-US"/>
        </w:rPr>
        <w:t>erecognition of financial assets</w:t>
      </w:r>
    </w:p>
    <w:p w:rsidR="006B2874" w:rsidRPr="0006704E" w:rsidRDefault="006B2874">
      <w:pPr>
        <w:rPr>
          <w:sz w:val="18"/>
          <w:lang w:val="en-US"/>
        </w:rPr>
      </w:pPr>
    </w:p>
    <w:p w:rsidR="004830AF" w:rsidRPr="008C2A5F" w:rsidRDefault="004830AF">
      <w:pPr>
        <w:rPr>
          <w:lang w:val="en-US" w:eastAsia="en-US"/>
        </w:rPr>
      </w:pPr>
      <w:r w:rsidRPr="008C2A5F">
        <w:rPr>
          <w:lang w:val="en-US" w:eastAsia="en-US"/>
        </w:rPr>
        <w:t>A financial asset (or, where applicable a part of a financial asset or part of a group of similar financial assets) is derecognized when:</w:t>
      </w:r>
    </w:p>
    <w:p w:rsidR="004830AF" w:rsidRPr="008C2A5F" w:rsidRDefault="004830AF" w:rsidP="0006704E">
      <w:pPr>
        <w:numPr>
          <w:ilvl w:val="0"/>
          <w:numId w:val="60"/>
        </w:numPr>
        <w:spacing w:before="80"/>
        <w:ind w:left="567" w:hanging="567"/>
        <w:rPr>
          <w:lang w:val="en-US" w:eastAsia="en-US"/>
        </w:rPr>
      </w:pPr>
      <w:r w:rsidRPr="008C2A5F">
        <w:rPr>
          <w:lang w:val="en-US" w:eastAsia="en-US"/>
        </w:rPr>
        <w:t>The rights to receive cash flows from the asset have expired</w:t>
      </w:r>
      <w:r w:rsidR="008C2A5F">
        <w:rPr>
          <w:lang w:val="en-US" w:eastAsia="en-US"/>
        </w:rPr>
        <w:t>;</w:t>
      </w:r>
    </w:p>
    <w:p w:rsidR="004830AF" w:rsidRPr="008C2A5F" w:rsidRDefault="004830AF" w:rsidP="0006704E">
      <w:pPr>
        <w:numPr>
          <w:ilvl w:val="0"/>
          <w:numId w:val="60"/>
        </w:numPr>
        <w:spacing w:before="80"/>
        <w:ind w:left="567" w:hanging="567"/>
        <w:rPr>
          <w:lang w:val="en-US" w:eastAsia="en-US"/>
        </w:rPr>
      </w:pPr>
      <w:r w:rsidRPr="008C2A5F">
        <w:rPr>
          <w:lang w:val="en-US" w:eastAsia="en-US"/>
        </w:rPr>
        <w:t>The Group has transferred its rights to receive cash flows from the asset or has assumed an obligation to pay the received cash flows in full without material delay to a third party under a ‘pass-through’ arrangement; and either (a) the Group has transferred substantially all the risks and rewards of the asset, or (b) the Group has neither transferred nor retained substantially all the risks and rewards of the asset, but has transferred control of the asset.</w:t>
      </w:r>
    </w:p>
    <w:p w:rsidR="008C490E" w:rsidRPr="0006704E" w:rsidRDefault="008C490E">
      <w:pPr>
        <w:rPr>
          <w:sz w:val="18"/>
          <w:lang w:val="en-US"/>
        </w:rPr>
      </w:pPr>
    </w:p>
    <w:p w:rsidR="004A471C" w:rsidRPr="008C2A5F" w:rsidRDefault="00205DD4">
      <w:pPr>
        <w:rPr>
          <w:lang w:val="en-US" w:eastAsia="en-US"/>
        </w:rPr>
      </w:pPr>
      <w:r w:rsidRPr="008C2A5F">
        <w:rPr>
          <w:lang w:val="en-US" w:eastAsia="en-US"/>
        </w:rPr>
        <w:t>When the Group has transferred its rights to receive cash flows from an asset or has entered into a pass-through arrangement, and has neither transferred nor retained substantially all of the risks and rewards of the asset nor transferred control of the asset, the asset is recognized to the extent of the Group’s continuing involvement in the asset.</w:t>
      </w:r>
    </w:p>
    <w:p w:rsidR="004A471C" w:rsidRPr="0006704E" w:rsidRDefault="004A471C">
      <w:pPr>
        <w:rPr>
          <w:sz w:val="18"/>
          <w:lang w:val="en-US"/>
        </w:rPr>
      </w:pPr>
    </w:p>
    <w:p w:rsidR="004A471C" w:rsidRPr="008C2A5F" w:rsidRDefault="00205DD4">
      <w:pPr>
        <w:rPr>
          <w:lang w:val="en-US" w:eastAsia="en-US"/>
        </w:rPr>
      </w:pPr>
      <w:r w:rsidRPr="008C2A5F">
        <w:rPr>
          <w:lang w:val="en-US" w:eastAsia="en-US"/>
        </w:rPr>
        <w:t>In that case, the Group also recognizes an associated liability. The transferred asset and the associated liability are measured on a basis that reflects the rights and obligations that the Group has retained.</w:t>
      </w:r>
    </w:p>
    <w:p w:rsidR="004A471C" w:rsidRPr="0006704E" w:rsidRDefault="004A471C">
      <w:pPr>
        <w:rPr>
          <w:sz w:val="18"/>
          <w:lang w:val="en-US"/>
        </w:rPr>
      </w:pPr>
    </w:p>
    <w:p w:rsidR="004A471C" w:rsidRPr="008C2A5F" w:rsidRDefault="00205DD4">
      <w:pPr>
        <w:rPr>
          <w:lang w:val="en-US"/>
        </w:rPr>
      </w:pPr>
      <w:r w:rsidRPr="008C2A5F">
        <w:rPr>
          <w:lang w:val="en-US"/>
        </w:rPr>
        <w:t>Continuing involvement that takes the form of a guarantee over the transferred asset is measured at the lower of the original carrying amount of the asset and the maximum amount of consideration that the Group could be required to repay.</w:t>
      </w:r>
    </w:p>
    <w:p w:rsidR="0036599D" w:rsidRPr="0006704E" w:rsidRDefault="0036599D">
      <w:pPr>
        <w:rPr>
          <w:sz w:val="18"/>
          <w:lang w:val="en-US"/>
        </w:rPr>
      </w:pPr>
    </w:p>
    <w:p w:rsidR="00E64097" w:rsidRPr="0006704E" w:rsidRDefault="00E64097" w:rsidP="0006704E">
      <w:pPr>
        <w:pStyle w:val="6"/>
        <w:rPr>
          <w:lang w:val="en-US"/>
        </w:rPr>
      </w:pPr>
      <w:r w:rsidRPr="00A21C3F">
        <w:rPr>
          <w:lang w:val="en-US"/>
        </w:rPr>
        <w:t>2.3.6.</w:t>
      </w:r>
      <w:r w:rsidR="00CA45FF" w:rsidRPr="00CA45FF">
        <w:rPr>
          <w:lang w:val="en-US"/>
        </w:rPr>
        <w:t>2</w:t>
      </w:r>
      <w:r w:rsidR="00CA45FF">
        <w:rPr>
          <w:lang w:val="en-US"/>
        </w:rPr>
        <w:tab/>
      </w:r>
      <w:r w:rsidRPr="0006704E">
        <w:rPr>
          <w:lang w:val="en-US"/>
        </w:rPr>
        <w:t>Impairment of financial assets</w:t>
      </w:r>
    </w:p>
    <w:p w:rsidR="00E64097" w:rsidRPr="0006704E" w:rsidRDefault="00E64097" w:rsidP="0006704E">
      <w:pPr>
        <w:rPr>
          <w:sz w:val="18"/>
          <w:lang w:val="en-US"/>
        </w:rPr>
      </w:pPr>
    </w:p>
    <w:p w:rsidR="008C2A5F" w:rsidRDefault="00E64097" w:rsidP="0006704E">
      <w:pPr>
        <w:widowControl/>
        <w:autoSpaceDE w:val="0"/>
        <w:autoSpaceDN w:val="0"/>
        <w:adjustRightInd w:val="0"/>
        <w:rPr>
          <w:lang w:val="en-US" w:eastAsia="en-US"/>
        </w:rPr>
      </w:pPr>
      <w:r w:rsidRPr="0006704E">
        <w:rPr>
          <w:rFonts w:cs="Arial"/>
          <w:spacing w:val="-3"/>
          <w:lang w:val="en-US" w:eastAsia="en-US"/>
        </w:rPr>
        <w:t>The Group assesses at each reporting date whether there is any objective evidence that a financial asset or a group of financial assets is impaired. A financial asset or a group of financial assets is deemed to be impaired if, there is objective evidence of impairment as a result of one or more events that has occurred after the initial recognition of the asset (an incurred ‘loss event’) and that loss event has an impact on the estimated future cash flows of the financial asset or the group of financial assets that can be reliably estimated. Evidence of impairment may include indications that the debtors or a group of debtors is experiencing significant financial difficulty, default or delinquency in interest or principal payments, the probability that they will enter bankruptcy or other financial reorganisation and where observable data indicate that there is a measurable decrease in the estimated future cash flows, such as changes in arrears or economic conditions that correlate</w:t>
      </w:r>
      <w:r w:rsidR="00C24416" w:rsidRPr="0006704E">
        <w:rPr>
          <w:rFonts w:cs="Arial"/>
          <w:spacing w:val="-3"/>
          <w:lang w:val="en-US" w:eastAsia="en-US"/>
        </w:rPr>
        <w:t xml:space="preserve"> </w:t>
      </w:r>
      <w:r w:rsidRPr="0006704E">
        <w:rPr>
          <w:rFonts w:cs="Arial"/>
          <w:spacing w:val="-3"/>
          <w:lang w:val="en-US" w:eastAsia="en-US"/>
        </w:rPr>
        <w:t>with defaults.</w:t>
      </w:r>
      <w:r w:rsidR="008C2A5F">
        <w:rPr>
          <w:lang w:val="en-US" w:eastAsia="en-US"/>
        </w:rPr>
        <w:br w:type="page"/>
      </w:r>
    </w:p>
    <w:p w:rsidR="00ED37B4" w:rsidRPr="00D934F2" w:rsidRDefault="00ED37B4" w:rsidP="00ED37B4">
      <w:pPr>
        <w:pStyle w:val="9"/>
      </w:pPr>
      <w:r>
        <w:lastRenderedPageBreak/>
        <w:t>2.3</w:t>
      </w:r>
      <w:r>
        <w:tab/>
      </w:r>
      <w:r w:rsidRPr="00D934F2">
        <w:t xml:space="preserve">Summary of significant accounting policies </w:t>
      </w:r>
      <w:r>
        <w:t>(continued)</w:t>
      </w:r>
    </w:p>
    <w:p w:rsidR="00ED37B4" w:rsidRPr="0006704E" w:rsidRDefault="00ED37B4">
      <w:pPr>
        <w:rPr>
          <w:lang w:val="en-US"/>
        </w:rPr>
      </w:pPr>
    </w:p>
    <w:p w:rsidR="00ED37B4" w:rsidRPr="00D934F2" w:rsidRDefault="00ED37B4" w:rsidP="00ED37B4">
      <w:pPr>
        <w:pStyle w:val="6"/>
        <w:ind w:left="709" w:hanging="709"/>
        <w:rPr>
          <w:lang w:val="en-US"/>
        </w:rPr>
      </w:pPr>
      <w:r w:rsidRPr="00D934F2">
        <w:rPr>
          <w:lang w:val="en-US"/>
        </w:rPr>
        <w:t>2.3.6</w:t>
      </w:r>
      <w:r w:rsidRPr="00D934F2">
        <w:rPr>
          <w:lang w:val="en-US"/>
        </w:rPr>
        <w:tab/>
        <w:t>Financial instruments – initial recognition and subsequent measurement</w:t>
      </w:r>
      <w:r>
        <w:rPr>
          <w:lang w:val="en-US"/>
        </w:rPr>
        <w:t xml:space="preserve"> (continued)</w:t>
      </w:r>
    </w:p>
    <w:p w:rsidR="00E64097" w:rsidRPr="00ED37B4" w:rsidRDefault="00E64097" w:rsidP="00ED37B4">
      <w:pPr>
        <w:rPr>
          <w:rFonts w:cs="Arial"/>
          <w:lang w:val="en-US" w:eastAsia="en-US"/>
        </w:rPr>
      </w:pPr>
    </w:p>
    <w:p w:rsidR="00E64097" w:rsidRPr="00A21C3F" w:rsidRDefault="00E64097" w:rsidP="0006704E">
      <w:pPr>
        <w:pStyle w:val="40"/>
        <w:rPr>
          <w:lang w:val="en-US" w:eastAsia="en-US"/>
        </w:rPr>
      </w:pPr>
      <w:r w:rsidRPr="00A21C3F">
        <w:rPr>
          <w:lang w:val="en-US" w:eastAsia="en-US"/>
        </w:rPr>
        <w:t>Assets carried at amortized cost</w:t>
      </w:r>
    </w:p>
    <w:p w:rsidR="00E64097" w:rsidRPr="00ED37B4" w:rsidRDefault="00E64097" w:rsidP="00ED37B4">
      <w:pPr>
        <w:rPr>
          <w:lang w:val="en-US"/>
        </w:rPr>
      </w:pPr>
    </w:p>
    <w:p w:rsidR="00E64097" w:rsidRPr="00ED37B4" w:rsidRDefault="00E64097" w:rsidP="00ED37B4">
      <w:pPr>
        <w:rPr>
          <w:lang w:val="en-US" w:eastAsia="en-US"/>
        </w:rPr>
      </w:pPr>
      <w:r w:rsidRPr="00ED37B4">
        <w:rPr>
          <w:lang w:val="en-US" w:eastAsia="en-US"/>
        </w:rPr>
        <w:t>For financial assets carried at amortized cost (such as loans and receivables), the Group first assesses individually whether objective evidence of impairment exists for financial assets that are individually significant, or collectively for financial assets that are not individually significant. If the Group determines that no objective evidence of impairment exists for an individually assessed financial asset, it includes the asset in a group of financial assets with similar credit risk characteristics and collectively assesses them for impairment. Assets that are individually assessed for impairment and for which an impairment loss is, or continues to be, recognized are not included in a collective assessment of impairment.</w:t>
      </w:r>
    </w:p>
    <w:p w:rsidR="00E64097" w:rsidRPr="0006704E" w:rsidRDefault="00E64097" w:rsidP="00ED37B4">
      <w:pPr>
        <w:rPr>
          <w:lang w:val="en-US"/>
        </w:rPr>
      </w:pPr>
    </w:p>
    <w:p w:rsidR="00E64097" w:rsidRPr="00ED37B4" w:rsidRDefault="00E64097" w:rsidP="00ED37B4">
      <w:pPr>
        <w:rPr>
          <w:lang w:val="en-US" w:eastAsia="en-US"/>
        </w:rPr>
      </w:pPr>
      <w:r w:rsidRPr="00ED37B4">
        <w:rPr>
          <w:lang w:val="en-US" w:eastAsia="en-US"/>
        </w:rPr>
        <w:t>If there is objective evidence that an impairment loss on assets carried at amortized cost has been incurred, the amount of the loss is measured as the difference between the asset’s carrying amount and the present value of estimated future cash flows (excluding future expected credit losses that have not been incurred) discounted at the financial asset’s original effective interest rate (i.e. the effective interest rate computed at initial recognition). The carrying amount of the asset is reduced through use of an allowance account. The amount of the loss is recognized in profit or loss.</w:t>
      </w:r>
    </w:p>
    <w:p w:rsidR="00E64097" w:rsidRPr="0006704E" w:rsidRDefault="00E64097" w:rsidP="00ED37B4">
      <w:pPr>
        <w:rPr>
          <w:lang w:val="en-US"/>
        </w:rPr>
      </w:pPr>
    </w:p>
    <w:p w:rsidR="00E64097" w:rsidRPr="00ED37B4" w:rsidRDefault="00E64097" w:rsidP="00ED37B4">
      <w:pPr>
        <w:rPr>
          <w:lang w:val="en-US" w:eastAsia="en-US"/>
        </w:rPr>
      </w:pPr>
      <w:r w:rsidRPr="00ED37B4">
        <w:rPr>
          <w:lang w:val="en-US" w:eastAsia="en-US"/>
        </w:rPr>
        <w:t>If, in a subsequent period, the amount of the impairment loss decreases and the decrease can be related objectively to an event occurring after the impairment was recognized, the previously recognized impairment loss is reversed, to the extent that the carrying value of the asset does not exceed its amortized cost at the reversal date. Any subsequent reversal of an impairment loss is recognized in profit or loss.</w:t>
      </w:r>
    </w:p>
    <w:p w:rsidR="0036599D" w:rsidRPr="0006704E" w:rsidRDefault="0036599D" w:rsidP="0006704E">
      <w:pPr>
        <w:rPr>
          <w:b/>
          <w:lang w:val="en-US"/>
        </w:rPr>
      </w:pPr>
    </w:p>
    <w:p w:rsidR="004A471C" w:rsidRPr="0006704E" w:rsidRDefault="00E64097" w:rsidP="0006704E">
      <w:pPr>
        <w:pStyle w:val="6"/>
        <w:rPr>
          <w:lang w:val="en-US"/>
        </w:rPr>
      </w:pPr>
      <w:r w:rsidRPr="0006704E">
        <w:rPr>
          <w:lang w:val="en-US"/>
        </w:rPr>
        <w:t>2.</w:t>
      </w:r>
      <w:r w:rsidR="000741B8" w:rsidRPr="0006704E">
        <w:rPr>
          <w:lang w:val="en-US"/>
        </w:rPr>
        <w:t>3.</w:t>
      </w:r>
      <w:r w:rsidRPr="0006704E">
        <w:rPr>
          <w:lang w:val="en-US"/>
        </w:rPr>
        <w:t>6.3</w:t>
      </w:r>
      <w:r w:rsidR="000741B8" w:rsidRPr="0006704E">
        <w:rPr>
          <w:lang w:val="en-US"/>
        </w:rPr>
        <w:tab/>
        <w:t>Financial liabilities</w:t>
      </w:r>
    </w:p>
    <w:p w:rsidR="004A471C" w:rsidRPr="00ED37B4" w:rsidRDefault="004A471C" w:rsidP="00ED4EF1">
      <w:pPr>
        <w:rPr>
          <w:lang w:val="en-US"/>
        </w:rPr>
      </w:pPr>
    </w:p>
    <w:p w:rsidR="004A471C" w:rsidRPr="00A31103" w:rsidRDefault="000741B8">
      <w:pPr>
        <w:pStyle w:val="3"/>
        <w:rPr>
          <w:lang w:val="en-US"/>
        </w:rPr>
      </w:pPr>
      <w:r w:rsidRPr="00A31103">
        <w:rPr>
          <w:lang w:val="en-US"/>
        </w:rPr>
        <w:t>Initial recognition and measurement</w:t>
      </w:r>
    </w:p>
    <w:p w:rsidR="004C387D" w:rsidRPr="00ED37B4" w:rsidRDefault="004C387D" w:rsidP="00ED37B4">
      <w:pPr>
        <w:rPr>
          <w:lang w:val="en-US"/>
        </w:rPr>
      </w:pPr>
    </w:p>
    <w:p w:rsidR="0085529D" w:rsidRPr="00ED37B4" w:rsidRDefault="000741B8" w:rsidP="00ED37B4">
      <w:pPr>
        <w:rPr>
          <w:lang w:val="en-US"/>
        </w:rPr>
      </w:pPr>
      <w:r w:rsidRPr="00ED37B4">
        <w:rPr>
          <w:lang w:val="en-US"/>
        </w:rPr>
        <w:t>Financial liabilities within the scope of IAS 39 are classified as financial liabilities at fair value through profit or loss, loans</w:t>
      </w:r>
      <w:r w:rsidR="00985D72" w:rsidRPr="00ED37B4">
        <w:rPr>
          <w:lang w:val="en-US"/>
        </w:rPr>
        <w:t>,</w:t>
      </w:r>
      <w:r w:rsidRPr="00ED37B4">
        <w:rPr>
          <w:lang w:val="en-US"/>
        </w:rPr>
        <w:t xml:space="preserve"> borrowings</w:t>
      </w:r>
      <w:r w:rsidR="00985D72" w:rsidRPr="00ED37B4">
        <w:rPr>
          <w:lang w:val="en-US"/>
        </w:rPr>
        <w:t xml:space="preserve"> and financial guaranties</w:t>
      </w:r>
      <w:r w:rsidRPr="00ED37B4">
        <w:rPr>
          <w:lang w:val="en-US"/>
        </w:rPr>
        <w:t>, or as derivatives designated as hedging instruments in an effective hedge, as appropriate. The Group determines the classification of its financial liabilities at initial recognition.</w:t>
      </w:r>
    </w:p>
    <w:p w:rsidR="004A471C" w:rsidRPr="0006704E" w:rsidRDefault="004A471C" w:rsidP="00ED37B4">
      <w:pPr>
        <w:rPr>
          <w:lang w:val="en-US"/>
        </w:rPr>
      </w:pPr>
    </w:p>
    <w:p w:rsidR="004A471C" w:rsidRPr="00ED37B4" w:rsidRDefault="000741B8" w:rsidP="00ED37B4">
      <w:pPr>
        <w:rPr>
          <w:lang w:val="en-US"/>
        </w:rPr>
      </w:pPr>
      <w:r w:rsidRPr="00ED37B4">
        <w:rPr>
          <w:lang w:val="en-US"/>
        </w:rPr>
        <w:t xml:space="preserve">Financial liabilities are recognized initially at fair value </w:t>
      </w:r>
      <w:r w:rsidR="009B640F" w:rsidRPr="00ED37B4">
        <w:rPr>
          <w:lang w:val="en-US"/>
        </w:rPr>
        <w:t>less,</w:t>
      </w:r>
      <w:r w:rsidRPr="00ED37B4">
        <w:rPr>
          <w:lang w:val="en-US"/>
        </w:rPr>
        <w:t xml:space="preserve"> in the case of loans</w:t>
      </w:r>
      <w:r w:rsidR="00985D72" w:rsidRPr="00ED37B4">
        <w:rPr>
          <w:lang w:val="en-US"/>
        </w:rPr>
        <w:t xml:space="preserve">, </w:t>
      </w:r>
      <w:r w:rsidRPr="00ED37B4">
        <w:rPr>
          <w:lang w:val="en-US"/>
        </w:rPr>
        <w:t>borrowings</w:t>
      </w:r>
      <w:r w:rsidR="00985D72" w:rsidRPr="00ED37B4">
        <w:rPr>
          <w:lang w:val="en-US"/>
        </w:rPr>
        <w:t xml:space="preserve"> and financial guaranties</w:t>
      </w:r>
      <w:r w:rsidRPr="00ED37B4">
        <w:rPr>
          <w:lang w:val="en-US"/>
        </w:rPr>
        <w:t>, directly attributable transaction costs.</w:t>
      </w:r>
    </w:p>
    <w:p w:rsidR="004A471C" w:rsidRPr="00ED37B4" w:rsidRDefault="004A471C" w:rsidP="00ED37B4">
      <w:pPr>
        <w:rPr>
          <w:lang w:val="en-US"/>
        </w:rPr>
      </w:pPr>
    </w:p>
    <w:p w:rsidR="004A471C" w:rsidRPr="00ED37B4" w:rsidRDefault="000741B8" w:rsidP="00ED37B4">
      <w:pPr>
        <w:rPr>
          <w:lang w:val="en-US"/>
        </w:rPr>
      </w:pPr>
      <w:r w:rsidRPr="00ED37B4">
        <w:rPr>
          <w:lang w:val="en-US"/>
        </w:rPr>
        <w:t>The Group’s financial liabilities include</w:t>
      </w:r>
      <w:r w:rsidR="00E64097" w:rsidRPr="00ED37B4">
        <w:rPr>
          <w:lang w:val="en-US"/>
        </w:rPr>
        <w:t xml:space="preserve"> </w:t>
      </w:r>
      <w:r w:rsidR="00C24DC9" w:rsidRPr="00ED37B4">
        <w:rPr>
          <w:lang w:val="en-US"/>
        </w:rPr>
        <w:t xml:space="preserve">net asset attributable to </w:t>
      </w:r>
      <w:r w:rsidR="00985D72" w:rsidRPr="00ED37B4">
        <w:rPr>
          <w:lang w:val="en-US"/>
        </w:rPr>
        <w:t>participants</w:t>
      </w:r>
      <w:r w:rsidR="00E64097" w:rsidRPr="00ED37B4">
        <w:rPr>
          <w:lang w:val="en-US"/>
        </w:rPr>
        <w:t>,</w:t>
      </w:r>
      <w:r w:rsidRPr="00ED37B4">
        <w:rPr>
          <w:lang w:val="en-US"/>
        </w:rPr>
        <w:t xml:space="preserve"> trade and other payables, bank overdraft, loans and borrowings.</w:t>
      </w:r>
    </w:p>
    <w:p w:rsidR="00ED37B4" w:rsidRDefault="00ED37B4">
      <w:pPr>
        <w:widowControl/>
        <w:rPr>
          <w:lang w:val="en-US"/>
        </w:rPr>
      </w:pPr>
      <w:r>
        <w:rPr>
          <w:lang w:val="en-US"/>
        </w:rPr>
        <w:br w:type="page"/>
      </w:r>
    </w:p>
    <w:p w:rsidR="00ED37B4" w:rsidRPr="00D934F2" w:rsidRDefault="00ED37B4" w:rsidP="00ED37B4">
      <w:pPr>
        <w:pStyle w:val="9"/>
      </w:pPr>
      <w:r>
        <w:lastRenderedPageBreak/>
        <w:t>2.3</w:t>
      </w:r>
      <w:r>
        <w:tab/>
      </w:r>
      <w:r w:rsidRPr="00D934F2">
        <w:t xml:space="preserve">Summary of significant accounting policies </w:t>
      </w:r>
      <w:r>
        <w:t>(continued)</w:t>
      </w:r>
    </w:p>
    <w:p w:rsidR="00ED37B4" w:rsidRPr="0006704E" w:rsidRDefault="00ED37B4" w:rsidP="00ED37B4">
      <w:pPr>
        <w:rPr>
          <w:lang w:val="en-US"/>
        </w:rPr>
      </w:pPr>
    </w:p>
    <w:p w:rsidR="00ED37B4" w:rsidRPr="00D934F2" w:rsidRDefault="00ED37B4" w:rsidP="00ED37B4">
      <w:pPr>
        <w:pStyle w:val="6"/>
        <w:ind w:left="709" w:hanging="709"/>
        <w:rPr>
          <w:lang w:val="en-US"/>
        </w:rPr>
      </w:pPr>
      <w:r w:rsidRPr="00D934F2">
        <w:rPr>
          <w:lang w:val="en-US"/>
        </w:rPr>
        <w:t>2.3.6</w:t>
      </w:r>
      <w:r w:rsidRPr="00D934F2">
        <w:rPr>
          <w:lang w:val="en-US"/>
        </w:rPr>
        <w:tab/>
        <w:t>Financial instruments – initial recognition and subsequent measurement</w:t>
      </w:r>
      <w:r>
        <w:rPr>
          <w:lang w:val="en-US"/>
        </w:rPr>
        <w:t xml:space="preserve"> (continued)</w:t>
      </w:r>
    </w:p>
    <w:p w:rsidR="008554B2" w:rsidRPr="00ED37B4" w:rsidRDefault="008554B2" w:rsidP="008554B2">
      <w:pPr>
        <w:rPr>
          <w:lang w:val="en-US"/>
        </w:rPr>
      </w:pPr>
    </w:p>
    <w:p w:rsidR="008554B2" w:rsidRPr="00A21C3F" w:rsidRDefault="008554B2" w:rsidP="008554B2">
      <w:pPr>
        <w:pStyle w:val="3"/>
        <w:rPr>
          <w:lang w:val="en-US" w:eastAsia="en-US"/>
        </w:rPr>
      </w:pPr>
      <w:r w:rsidRPr="00A21C3F">
        <w:rPr>
          <w:lang w:val="en-US" w:eastAsia="en-US"/>
        </w:rPr>
        <w:t>Subsequent measurement</w:t>
      </w:r>
    </w:p>
    <w:p w:rsidR="008554B2" w:rsidRPr="00A31103" w:rsidRDefault="008554B2" w:rsidP="008554B2">
      <w:pPr>
        <w:rPr>
          <w:highlight w:val="yellow"/>
          <w:lang w:val="en-US"/>
        </w:rPr>
      </w:pPr>
    </w:p>
    <w:p w:rsidR="008554B2" w:rsidRPr="00C33FBC" w:rsidRDefault="008554B2" w:rsidP="008554B2">
      <w:pPr>
        <w:rPr>
          <w:lang w:val="en-US"/>
        </w:rPr>
      </w:pPr>
      <w:r w:rsidRPr="00C33FBC">
        <w:rPr>
          <w:lang w:val="en-US"/>
        </w:rPr>
        <w:t>The measurement of financial liabilities depends on their classification as follows:</w:t>
      </w:r>
    </w:p>
    <w:p w:rsidR="004A471C" w:rsidRPr="00ED37B4" w:rsidRDefault="004A471C" w:rsidP="00ED37B4">
      <w:pPr>
        <w:rPr>
          <w:lang w:val="en-US"/>
        </w:rPr>
      </w:pPr>
    </w:p>
    <w:p w:rsidR="00E64097" w:rsidRPr="00A21C3F" w:rsidRDefault="00985D72" w:rsidP="0006704E">
      <w:pPr>
        <w:pStyle w:val="40"/>
        <w:rPr>
          <w:lang w:val="en-US"/>
        </w:rPr>
      </w:pPr>
      <w:r w:rsidRPr="00A21C3F">
        <w:rPr>
          <w:lang w:val="en-US"/>
        </w:rPr>
        <w:t>Net assets attributable to participants</w:t>
      </w:r>
    </w:p>
    <w:p w:rsidR="00C24DC9" w:rsidRPr="00ED37B4" w:rsidRDefault="00C24DC9" w:rsidP="00ED37B4">
      <w:pPr>
        <w:rPr>
          <w:i/>
          <w:lang w:val="en-US"/>
        </w:rPr>
      </w:pPr>
    </w:p>
    <w:p w:rsidR="00276748" w:rsidRPr="00ED37B4" w:rsidRDefault="00276748" w:rsidP="00ED37B4">
      <w:pPr>
        <w:rPr>
          <w:lang w:val="en-US"/>
        </w:rPr>
      </w:pPr>
      <w:r w:rsidRPr="00ED37B4">
        <w:rPr>
          <w:lang w:val="en-US"/>
        </w:rPr>
        <w:t xml:space="preserve">According to Russian legislation </w:t>
      </w:r>
      <w:r w:rsidR="00985D72" w:rsidRPr="00ED37B4">
        <w:rPr>
          <w:lang w:val="en-US"/>
        </w:rPr>
        <w:t>participants</w:t>
      </w:r>
      <w:r w:rsidRPr="00ED37B4">
        <w:rPr>
          <w:lang w:val="en-US"/>
        </w:rPr>
        <w:t xml:space="preserve"> of Limited Liability Company have a right to demand from the Company to buy back their share in equity for cash or cash equivalents at any time. </w:t>
      </w:r>
      <w:r w:rsidR="00ED37B4" w:rsidRPr="00ED37B4">
        <w:rPr>
          <w:lang w:val="en-US"/>
        </w:rPr>
        <w:t>The</w:t>
      </w:r>
      <w:r w:rsidR="00ED37B4">
        <w:rPr>
          <w:lang w:val="en-US"/>
        </w:rPr>
        <w:t> </w:t>
      </w:r>
      <w:r w:rsidRPr="00ED37B4">
        <w:rPr>
          <w:lang w:val="en-US"/>
        </w:rPr>
        <w:t xml:space="preserve">obligation of the Company to buy back the share of </w:t>
      </w:r>
      <w:r w:rsidR="00985D72" w:rsidRPr="00ED37B4">
        <w:rPr>
          <w:lang w:val="en-US"/>
        </w:rPr>
        <w:t xml:space="preserve">participants </w:t>
      </w:r>
      <w:r w:rsidRPr="00ED37B4">
        <w:rPr>
          <w:lang w:val="en-US"/>
        </w:rPr>
        <w:t xml:space="preserve">recognized as a long term liability even this liability depends on the will of </w:t>
      </w:r>
      <w:r w:rsidR="00985D72" w:rsidRPr="00ED37B4">
        <w:rPr>
          <w:lang w:val="en-US"/>
        </w:rPr>
        <w:t xml:space="preserve">participants </w:t>
      </w:r>
      <w:r w:rsidRPr="00ED37B4">
        <w:rPr>
          <w:lang w:val="en-US"/>
        </w:rPr>
        <w:t xml:space="preserve">to exercise their right. The assessment of fair value of such liability can’t be reasonably done as there is no assurance whether </w:t>
      </w:r>
      <w:r w:rsidR="00985D72" w:rsidRPr="00ED37B4">
        <w:rPr>
          <w:lang w:val="en-US"/>
        </w:rPr>
        <w:t xml:space="preserve">participants </w:t>
      </w:r>
      <w:r w:rsidRPr="00ED37B4">
        <w:rPr>
          <w:lang w:val="en-US"/>
        </w:rPr>
        <w:t>shall exercise their right or not and at what moment. The Group recognized this liability in line ‘</w:t>
      </w:r>
      <w:r w:rsidR="00876AC9" w:rsidRPr="00ED37B4">
        <w:rPr>
          <w:i/>
          <w:lang w:val="en-US"/>
        </w:rPr>
        <w:t>Net</w:t>
      </w:r>
      <w:r w:rsidR="00876AC9">
        <w:rPr>
          <w:i/>
          <w:lang w:val="en-US"/>
        </w:rPr>
        <w:t> </w:t>
      </w:r>
      <w:r w:rsidRPr="00ED37B4">
        <w:rPr>
          <w:i/>
          <w:lang w:val="en-US"/>
        </w:rPr>
        <w:t xml:space="preserve">asset attributable to </w:t>
      </w:r>
      <w:r w:rsidR="00985D72" w:rsidRPr="00ED37B4">
        <w:rPr>
          <w:i/>
          <w:lang w:val="en-US"/>
        </w:rPr>
        <w:t>participants</w:t>
      </w:r>
      <w:r w:rsidRPr="00ED37B4">
        <w:rPr>
          <w:i/>
          <w:lang w:val="en-US"/>
        </w:rPr>
        <w:t xml:space="preserve">’ </w:t>
      </w:r>
      <w:r w:rsidRPr="00ED37B4">
        <w:rPr>
          <w:lang w:val="en-US"/>
        </w:rPr>
        <w:t>at carrying value</w:t>
      </w:r>
      <w:r w:rsidRPr="00ED37B4">
        <w:rPr>
          <w:i/>
          <w:lang w:val="en-US"/>
        </w:rPr>
        <w:t xml:space="preserve"> </w:t>
      </w:r>
      <w:r w:rsidRPr="00ED37B4">
        <w:rPr>
          <w:lang w:val="en-US"/>
        </w:rPr>
        <w:t xml:space="preserve">of net assets of the Group. </w:t>
      </w:r>
    </w:p>
    <w:p w:rsidR="00276748" w:rsidRPr="00ED37B4" w:rsidRDefault="00276748" w:rsidP="00ED37B4">
      <w:pPr>
        <w:rPr>
          <w:lang w:val="en-US"/>
        </w:rPr>
      </w:pPr>
    </w:p>
    <w:p w:rsidR="00C24DC9" w:rsidRPr="00ED37B4" w:rsidRDefault="00276748" w:rsidP="00ED37B4">
      <w:pPr>
        <w:rPr>
          <w:lang w:val="en-US"/>
        </w:rPr>
      </w:pPr>
      <w:r w:rsidRPr="00ED37B4">
        <w:rPr>
          <w:lang w:val="en-US"/>
        </w:rPr>
        <w:t xml:space="preserve">Distributions to </w:t>
      </w:r>
      <w:r w:rsidR="00777681" w:rsidRPr="00ED37B4">
        <w:rPr>
          <w:lang w:val="en-US"/>
        </w:rPr>
        <w:t>participants</w:t>
      </w:r>
      <w:r w:rsidRPr="00ED37B4">
        <w:rPr>
          <w:lang w:val="en-US"/>
        </w:rPr>
        <w:t xml:space="preserve"> decrease net assets attributable to </w:t>
      </w:r>
      <w:r w:rsidR="00985D72" w:rsidRPr="00ED37B4">
        <w:rPr>
          <w:lang w:val="en-US"/>
        </w:rPr>
        <w:t>participants</w:t>
      </w:r>
      <w:r w:rsidRPr="00ED37B4">
        <w:rPr>
          <w:lang w:val="en-US"/>
        </w:rPr>
        <w:t xml:space="preserve"> and recognized as liability</w:t>
      </w:r>
      <w:r w:rsidR="0092224C" w:rsidRPr="00ED37B4">
        <w:rPr>
          <w:lang w:val="en-US"/>
        </w:rPr>
        <w:t xml:space="preserve"> </w:t>
      </w:r>
      <w:r w:rsidR="0081275C" w:rsidRPr="00ED37B4">
        <w:rPr>
          <w:lang w:val="en-US"/>
        </w:rPr>
        <w:t xml:space="preserve">in the </w:t>
      </w:r>
      <w:r w:rsidR="0092224C" w:rsidRPr="00ED37B4">
        <w:rPr>
          <w:lang w:val="en-US"/>
        </w:rPr>
        <w:t xml:space="preserve">statement of financial position and as expense </w:t>
      </w:r>
      <w:r w:rsidR="0081275C" w:rsidRPr="00ED37B4">
        <w:rPr>
          <w:lang w:val="en-US"/>
        </w:rPr>
        <w:t xml:space="preserve">in the </w:t>
      </w:r>
      <w:r w:rsidR="0092224C" w:rsidRPr="00ED37B4">
        <w:rPr>
          <w:lang w:val="en-US"/>
        </w:rPr>
        <w:t>statement of comprehensive income</w:t>
      </w:r>
      <w:r w:rsidRPr="00ED37B4">
        <w:rPr>
          <w:lang w:val="en-US"/>
        </w:rPr>
        <w:t xml:space="preserve"> if the decision regarding distributions was made before or as at the reporting date. If such distributions were authorized after the reporting date but before the date of financial statements issue this information disclosed in notes to financial statements.</w:t>
      </w:r>
      <w:r w:rsidR="0081275C" w:rsidRPr="00ED37B4">
        <w:rPr>
          <w:lang w:val="en-US"/>
        </w:rPr>
        <w:t xml:space="preserve"> </w:t>
      </w:r>
      <w:r w:rsidR="0081275C" w:rsidRPr="00ED37B4">
        <w:rPr>
          <w:lang w:val="en-US" w:eastAsia="en-US"/>
        </w:rPr>
        <w:t xml:space="preserve">Distributions to </w:t>
      </w:r>
      <w:r w:rsidR="00777681" w:rsidRPr="00ED37B4">
        <w:rPr>
          <w:lang w:val="en-US"/>
        </w:rPr>
        <w:t>participants</w:t>
      </w:r>
      <w:r w:rsidR="0081275C" w:rsidRPr="00ED37B4">
        <w:rPr>
          <w:lang w:val="en-US" w:eastAsia="en-US"/>
        </w:rPr>
        <w:t xml:space="preserve"> of </w:t>
      </w:r>
      <w:r w:rsidR="00F57919" w:rsidRPr="00ED37B4">
        <w:rPr>
          <w:lang w:val="en-US" w:eastAsia="en-US"/>
        </w:rPr>
        <w:t>Attenium</w:t>
      </w:r>
      <w:r w:rsidR="00F57919">
        <w:rPr>
          <w:lang w:val="en-US" w:eastAsia="en-US"/>
        </w:rPr>
        <w:t> </w:t>
      </w:r>
      <w:r w:rsidR="0081275C" w:rsidRPr="00ED37B4">
        <w:rPr>
          <w:lang w:val="en-US" w:eastAsia="en-US"/>
        </w:rPr>
        <w:t>LLC are recognized in the statement of comprehensive income as finance costs.</w:t>
      </w:r>
    </w:p>
    <w:p w:rsidR="0081275C" w:rsidRPr="00ED37B4" w:rsidRDefault="0081275C" w:rsidP="00E139E6">
      <w:pPr>
        <w:rPr>
          <w:i/>
          <w:lang w:val="en-US"/>
        </w:rPr>
      </w:pPr>
    </w:p>
    <w:p w:rsidR="004830AF" w:rsidRPr="00B1085E" w:rsidRDefault="004830AF" w:rsidP="0006704E">
      <w:pPr>
        <w:pStyle w:val="40"/>
        <w:rPr>
          <w:lang w:val="en-US"/>
        </w:rPr>
      </w:pPr>
      <w:r w:rsidRPr="00B1085E">
        <w:rPr>
          <w:lang w:val="en-US"/>
        </w:rPr>
        <w:t>Financial liabilities at fair value through profit or loss</w:t>
      </w:r>
    </w:p>
    <w:p w:rsidR="008A5380" w:rsidRPr="00ED37B4" w:rsidRDefault="008A5380" w:rsidP="00ED4EF1">
      <w:pPr>
        <w:rPr>
          <w:lang w:val="en-US"/>
        </w:rPr>
      </w:pPr>
    </w:p>
    <w:p w:rsidR="004830AF" w:rsidRPr="00ED37B4" w:rsidRDefault="004830AF" w:rsidP="00ED37B4">
      <w:pPr>
        <w:rPr>
          <w:lang w:val="en-US"/>
        </w:rPr>
      </w:pPr>
      <w:r w:rsidRPr="00ED37B4">
        <w:rPr>
          <w:lang w:val="en-US"/>
        </w:rPr>
        <w:t>Financial liabilities at fair value through profit or loss include financial liabilities held for trading and financial liabilities designated upon initial recognition at fair value through profit or loss.</w:t>
      </w:r>
    </w:p>
    <w:p w:rsidR="004830AF" w:rsidRPr="00ED37B4" w:rsidRDefault="004830AF" w:rsidP="00ED37B4">
      <w:pPr>
        <w:rPr>
          <w:lang w:val="en-US" w:eastAsia="en-US"/>
        </w:rPr>
      </w:pPr>
    </w:p>
    <w:p w:rsidR="004830AF" w:rsidRPr="00ED37B4" w:rsidRDefault="004830AF" w:rsidP="00ED37B4">
      <w:pPr>
        <w:rPr>
          <w:lang w:val="en-US"/>
        </w:rPr>
      </w:pPr>
      <w:r w:rsidRPr="00ED37B4">
        <w:rPr>
          <w:lang w:val="en-US"/>
        </w:rPr>
        <w:t xml:space="preserve">Financial liabilities are classified as held for trading if they are acquired for the purpose of selling in the near term. This category includes derivative financial instruments entered into by the Group that do not meet the hedge accounting criteria as defined by IAS 39. </w:t>
      </w:r>
    </w:p>
    <w:p w:rsidR="004A471C" w:rsidRPr="00ED37B4" w:rsidRDefault="004A471C" w:rsidP="00ED37B4">
      <w:pPr>
        <w:rPr>
          <w:lang w:val="en-US"/>
        </w:rPr>
      </w:pPr>
    </w:p>
    <w:p w:rsidR="004830AF" w:rsidRPr="00ED37B4" w:rsidRDefault="004830AF" w:rsidP="00ED37B4">
      <w:pPr>
        <w:rPr>
          <w:lang w:val="en-US"/>
        </w:rPr>
      </w:pPr>
      <w:r w:rsidRPr="00ED37B4">
        <w:rPr>
          <w:lang w:val="en-US"/>
        </w:rPr>
        <w:t xml:space="preserve">Gains or losses on liabilities held for trading are recognized in profit or loss. </w:t>
      </w:r>
    </w:p>
    <w:p w:rsidR="004830AF" w:rsidRPr="00ED37B4" w:rsidRDefault="004830AF" w:rsidP="00ED37B4">
      <w:pPr>
        <w:rPr>
          <w:lang w:val="en-US"/>
        </w:rPr>
      </w:pPr>
    </w:p>
    <w:p w:rsidR="004830AF" w:rsidRPr="00ED37B4" w:rsidRDefault="004830AF" w:rsidP="00ED37B4">
      <w:pPr>
        <w:rPr>
          <w:lang w:val="en-US"/>
        </w:rPr>
      </w:pPr>
      <w:r w:rsidRPr="00ED37B4">
        <w:rPr>
          <w:lang w:val="en-US"/>
        </w:rPr>
        <w:t>The Group has not designated any financial liabilities at fair value through profit or loss.</w:t>
      </w:r>
    </w:p>
    <w:p w:rsidR="0081275C" w:rsidRPr="00ED37B4" w:rsidRDefault="0081275C" w:rsidP="00ED37B4">
      <w:pPr>
        <w:rPr>
          <w:i/>
          <w:lang w:val="en-US"/>
        </w:rPr>
      </w:pPr>
    </w:p>
    <w:p w:rsidR="004830AF" w:rsidRPr="00A21C3F" w:rsidRDefault="004830AF" w:rsidP="0006704E">
      <w:pPr>
        <w:pStyle w:val="40"/>
        <w:rPr>
          <w:lang w:val="en-US"/>
        </w:rPr>
      </w:pPr>
      <w:r w:rsidRPr="00A21C3F">
        <w:rPr>
          <w:lang w:val="en-US"/>
        </w:rPr>
        <w:t>Loans</w:t>
      </w:r>
      <w:r w:rsidR="00276748" w:rsidRPr="00A21C3F">
        <w:rPr>
          <w:lang w:val="en-US"/>
        </w:rPr>
        <w:t xml:space="preserve">, </w:t>
      </w:r>
      <w:r w:rsidRPr="00A21C3F">
        <w:rPr>
          <w:lang w:val="en-US"/>
        </w:rPr>
        <w:t>borrowings</w:t>
      </w:r>
      <w:r w:rsidR="00276748" w:rsidRPr="00A21C3F">
        <w:rPr>
          <w:lang w:val="en-US"/>
        </w:rPr>
        <w:t xml:space="preserve"> and financial guaranties</w:t>
      </w:r>
    </w:p>
    <w:p w:rsidR="008A5380" w:rsidRPr="00ED37B4" w:rsidRDefault="008A5380" w:rsidP="00ED37B4">
      <w:pPr>
        <w:rPr>
          <w:i/>
          <w:lang w:val="en-US"/>
        </w:rPr>
      </w:pPr>
    </w:p>
    <w:p w:rsidR="004830AF" w:rsidRPr="00ED37B4" w:rsidRDefault="004830AF" w:rsidP="00ED37B4">
      <w:pPr>
        <w:rPr>
          <w:lang w:val="en-US"/>
        </w:rPr>
      </w:pPr>
      <w:r w:rsidRPr="00ED37B4">
        <w:rPr>
          <w:lang w:val="en-US"/>
        </w:rPr>
        <w:t>After initial recognition, interest bearing loans</w:t>
      </w:r>
      <w:r w:rsidR="00985D72" w:rsidRPr="00ED37B4">
        <w:rPr>
          <w:lang w:val="en-US"/>
        </w:rPr>
        <w:t>,</w:t>
      </w:r>
      <w:r w:rsidRPr="00ED37B4">
        <w:rPr>
          <w:lang w:val="en-US"/>
        </w:rPr>
        <w:t xml:space="preserve"> borrowings</w:t>
      </w:r>
      <w:r w:rsidR="00985D72" w:rsidRPr="00ED37B4">
        <w:rPr>
          <w:lang w:val="en-US"/>
        </w:rPr>
        <w:t xml:space="preserve"> and financial guaranties</w:t>
      </w:r>
      <w:r w:rsidRPr="00ED37B4">
        <w:rPr>
          <w:lang w:val="en-US"/>
        </w:rPr>
        <w:t xml:space="preserve"> are subsequently measured at amortized cost using the effective interest rate method.</w:t>
      </w:r>
    </w:p>
    <w:p w:rsidR="00C92CB2" w:rsidRPr="00ED37B4" w:rsidRDefault="00C92CB2" w:rsidP="00ED37B4">
      <w:pPr>
        <w:rPr>
          <w:lang w:val="en-US"/>
        </w:rPr>
      </w:pPr>
    </w:p>
    <w:p w:rsidR="004A471C" w:rsidRPr="00ED37B4" w:rsidRDefault="000741B8" w:rsidP="00ED37B4">
      <w:pPr>
        <w:rPr>
          <w:lang w:val="en-US"/>
        </w:rPr>
      </w:pPr>
      <w:r w:rsidRPr="00ED37B4">
        <w:rPr>
          <w:lang w:val="en-US"/>
        </w:rPr>
        <w:t xml:space="preserve">Gains and losses are recognized in </w:t>
      </w:r>
      <w:r w:rsidR="002947A3" w:rsidRPr="00ED37B4">
        <w:rPr>
          <w:lang w:val="en-US"/>
        </w:rPr>
        <w:t>profit or loss</w:t>
      </w:r>
      <w:r w:rsidRPr="00ED37B4">
        <w:rPr>
          <w:lang w:val="en-US"/>
        </w:rPr>
        <w:t xml:space="preserve"> when the liabilities are derecognized as well as through the amortization process.</w:t>
      </w:r>
    </w:p>
    <w:p w:rsidR="0036599D" w:rsidRPr="0006704E" w:rsidRDefault="0036599D" w:rsidP="00ED37B4">
      <w:pPr>
        <w:pStyle w:val="3"/>
        <w:rPr>
          <w:b w:val="0"/>
          <w:lang w:val="en-US"/>
        </w:rPr>
      </w:pPr>
    </w:p>
    <w:p w:rsidR="004A471C" w:rsidRPr="00A31103" w:rsidRDefault="000741B8">
      <w:pPr>
        <w:pStyle w:val="3"/>
        <w:rPr>
          <w:lang w:val="en-US"/>
        </w:rPr>
      </w:pPr>
      <w:r w:rsidRPr="00A31103">
        <w:rPr>
          <w:lang w:val="en-US"/>
        </w:rPr>
        <w:t>Derecognition of financial liabilities</w:t>
      </w:r>
    </w:p>
    <w:p w:rsidR="004A471C" w:rsidRPr="0006704E" w:rsidRDefault="004A471C" w:rsidP="0006704E">
      <w:pPr>
        <w:pStyle w:val="ABC-paragrahinNotes"/>
        <w:widowControl w:val="0"/>
        <w:spacing w:after="0"/>
        <w:jc w:val="left"/>
        <w:rPr>
          <w:rFonts w:ascii="Arial" w:hAnsi="Arial" w:cs="Arial"/>
          <w:lang w:val="en-US"/>
        </w:rPr>
      </w:pPr>
    </w:p>
    <w:p w:rsidR="00ED37B4" w:rsidRDefault="000741B8" w:rsidP="006B1157">
      <w:pPr>
        <w:rPr>
          <w:rFonts w:cs="Arial"/>
          <w:sz w:val="20"/>
          <w:szCs w:val="20"/>
          <w:lang w:val="en-US" w:eastAsia="en-US"/>
        </w:rPr>
      </w:pPr>
      <w:r w:rsidRPr="006B1157">
        <w:rPr>
          <w:rFonts w:cs="Arial"/>
          <w:lang w:val="en-US" w:eastAsia="en-US"/>
        </w:rPr>
        <w:t>A financial liability is derecognized when the obligation under the liability is discharged or cancelled or expires. Where an existing financial liability is replaced by another from the same lender on substantially different terms, or the terms of an exis</w:t>
      </w:r>
      <w:r w:rsidRPr="00214834">
        <w:rPr>
          <w:rFonts w:cs="Arial"/>
          <w:lang w:val="en-US" w:eastAsia="en-US"/>
        </w:rPr>
        <w:t>ting liability are substantially modified, such an exchange or modification is treated as a derecognition of the original liability and the recognition of a new liability,</w:t>
      </w:r>
      <w:r w:rsidRPr="00ED37B4">
        <w:rPr>
          <w:rFonts w:cs="Arial"/>
          <w:lang w:val="en-US" w:eastAsia="en-US"/>
        </w:rPr>
        <w:t xml:space="preserve"> and the difference in the respective carrying amounts is recognized in profit or loss.</w:t>
      </w:r>
      <w:r w:rsidR="00ED37B4">
        <w:rPr>
          <w:rFonts w:cs="Arial"/>
          <w:sz w:val="20"/>
          <w:szCs w:val="20"/>
          <w:lang w:val="en-US" w:eastAsia="en-US"/>
        </w:rPr>
        <w:br w:type="page"/>
      </w:r>
    </w:p>
    <w:p w:rsidR="007F1283" w:rsidRPr="00D934F2" w:rsidRDefault="007F1283" w:rsidP="007F1283">
      <w:pPr>
        <w:pStyle w:val="9"/>
      </w:pPr>
      <w:r>
        <w:lastRenderedPageBreak/>
        <w:t>2.3</w:t>
      </w:r>
      <w:r>
        <w:tab/>
      </w:r>
      <w:r w:rsidRPr="00D934F2">
        <w:t xml:space="preserve">Summary of significant accounting policies </w:t>
      </w:r>
      <w:r>
        <w:t>(continued)</w:t>
      </w:r>
    </w:p>
    <w:p w:rsidR="007F1283" w:rsidRPr="00D934F2" w:rsidRDefault="007F1283" w:rsidP="007F1283">
      <w:pPr>
        <w:rPr>
          <w:lang w:val="en-US"/>
        </w:rPr>
      </w:pPr>
    </w:p>
    <w:p w:rsidR="007F1283" w:rsidRPr="00D934F2" w:rsidRDefault="007F1283" w:rsidP="007F1283">
      <w:pPr>
        <w:pStyle w:val="6"/>
        <w:ind w:left="709" w:hanging="709"/>
        <w:rPr>
          <w:lang w:val="en-US"/>
        </w:rPr>
      </w:pPr>
      <w:r w:rsidRPr="00D934F2">
        <w:rPr>
          <w:lang w:val="en-US"/>
        </w:rPr>
        <w:t>2.3.6</w:t>
      </w:r>
      <w:r w:rsidRPr="00D934F2">
        <w:rPr>
          <w:lang w:val="en-US"/>
        </w:rPr>
        <w:tab/>
        <w:t>Financial instruments – initial recognition and subsequent measurement</w:t>
      </w:r>
      <w:r>
        <w:rPr>
          <w:lang w:val="en-US"/>
        </w:rPr>
        <w:t xml:space="preserve"> (continued)</w:t>
      </w:r>
    </w:p>
    <w:p w:rsidR="004A471C" w:rsidRPr="00ED37B4" w:rsidRDefault="004A471C" w:rsidP="0006704E">
      <w:pPr>
        <w:widowControl/>
        <w:autoSpaceDE w:val="0"/>
        <w:autoSpaceDN w:val="0"/>
        <w:adjustRightInd w:val="0"/>
        <w:rPr>
          <w:rFonts w:cs="Arial"/>
          <w:sz w:val="20"/>
          <w:szCs w:val="20"/>
          <w:lang w:val="en-US" w:eastAsia="en-US"/>
        </w:rPr>
      </w:pPr>
    </w:p>
    <w:p w:rsidR="004A471C" w:rsidRPr="0006704E" w:rsidRDefault="00E64097" w:rsidP="0006704E">
      <w:pPr>
        <w:pStyle w:val="6"/>
        <w:rPr>
          <w:i/>
          <w:lang w:val="en-US"/>
        </w:rPr>
      </w:pPr>
      <w:r w:rsidRPr="006B1157">
        <w:rPr>
          <w:lang w:val="en-US"/>
        </w:rPr>
        <w:t>2.3.6.4</w:t>
      </w:r>
      <w:r w:rsidR="00CB321C" w:rsidRPr="00214834">
        <w:rPr>
          <w:lang w:val="en-US"/>
        </w:rPr>
        <w:tab/>
      </w:r>
      <w:r w:rsidR="00CB321C" w:rsidRPr="00A60F89">
        <w:rPr>
          <w:lang w:val="en-US"/>
        </w:rPr>
        <w:t xml:space="preserve">Offsetting financial assets and </w:t>
      </w:r>
      <w:r w:rsidR="00CB321C" w:rsidRPr="00AB74D9">
        <w:rPr>
          <w:lang w:val="en-US"/>
        </w:rPr>
        <w:t>liabilities</w:t>
      </w:r>
    </w:p>
    <w:p w:rsidR="004A471C" w:rsidRPr="0006704E" w:rsidRDefault="004A471C" w:rsidP="0006704E">
      <w:pPr>
        <w:widowControl/>
        <w:autoSpaceDE w:val="0"/>
        <w:autoSpaceDN w:val="0"/>
        <w:adjustRightInd w:val="0"/>
        <w:rPr>
          <w:rFonts w:cs="Arial"/>
          <w:color w:val="000000"/>
          <w:lang w:val="en-US" w:eastAsia="en-US"/>
        </w:rPr>
      </w:pPr>
    </w:p>
    <w:p w:rsidR="004A471C" w:rsidRPr="00214834" w:rsidRDefault="00835682" w:rsidP="0006704E">
      <w:pPr>
        <w:rPr>
          <w:rFonts w:cs="Arial"/>
          <w:lang w:val="en-US" w:eastAsia="en-US"/>
        </w:rPr>
      </w:pPr>
      <w:r w:rsidRPr="006B1157">
        <w:rPr>
          <w:rFonts w:cs="Arial"/>
          <w:lang w:val="en-US" w:eastAsia="en-US"/>
        </w:rPr>
        <w:t>Financial assets and financial liabilities are offset and the net amount reported in the consolidated statement of financial position if, and only if:</w:t>
      </w:r>
    </w:p>
    <w:p w:rsidR="004A471C" w:rsidRPr="00941261" w:rsidRDefault="00240792" w:rsidP="0006704E">
      <w:pPr>
        <w:numPr>
          <w:ilvl w:val="0"/>
          <w:numId w:val="61"/>
        </w:numPr>
        <w:spacing w:before="120"/>
        <w:ind w:left="567" w:hanging="567"/>
        <w:rPr>
          <w:lang w:val="en-US" w:eastAsia="en-US"/>
        </w:rPr>
      </w:pPr>
      <w:r w:rsidRPr="00941261">
        <w:rPr>
          <w:lang w:val="en-US" w:eastAsia="en-US"/>
        </w:rPr>
        <w:t>T</w:t>
      </w:r>
      <w:r w:rsidR="008B2540" w:rsidRPr="00941261">
        <w:rPr>
          <w:lang w:val="en-US" w:eastAsia="en-US"/>
        </w:rPr>
        <w:t xml:space="preserve">here </w:t>
      </w:r>
      <w:r w:rsidR="00835682" w:rsidRPr="00941261">
        <w:rPr>
          <w:lang w:val="en-US" w:eastAsia="en-US"/>
        </w:rPr>
        <w:t xml:space="preserve">is a currently enforceable legal right to offset the </w:t>
      </w:r>
      <w:r w:rsidR="00CB321C" w:rsidRPr="00941261">
        <w:rPr>
          <w:lang w:val="en-US" w:eastAsia="en-US"/>
        </w:rPr>
        <w:t>recognized</w:t>
      </w:r>
      <w:r w:rsidR="00835682" w:rsidRPr="00941261">
        <w:rPr>
          <w:lang w:val="en-US" w:eastAsia="en-US"/>
        </w:rPr>
        <w:t xml:space="preserve"> amounts</w:t>
      </w:r>
      <w:r w:rsidR="008B2540" w:rsidRPr="00941261">
        <w:rPr>
          <w:lang w:val="en-US" w:eastAsia="en-US"/>
        </w:rPr>
        <w:t>; and</w:t>
      </w:r>
    </w:p>
    <w:p w:rsidR="004A471C" w:rsidRPr="00941261" w:rsidRDefault="00240792" w:rsidP="0006704E">
      <w:pPr>
        <w:numPr>
          <w:ilvl w:val="0"/>
          <w:numId w:val="61"/>
        </w:numPr>
        <w:spacing w:before="120"/>
        <w:ind w:left="567" w:hanging="567"/>
        <w:rPr>
          <w:lang w:val="en-US"/>
        </w:rPr>
      </w:pPr>
      <w:r w:rsidRPr="00941261">
        <w:rPr>
          <w:lang w:val="en-US" w:eastAsia="en-US"/>
        </w:rPr>
        <w:t>T</w:t>
      </w:r>
      <w:r w:rsidR="00835682" w:rsidRPr="00941261">
        <w:rPr>
          <w:lang w:val="en-US" w:eastAsia="en-US"/>
        </w:rPr>
        <w:t xml:space="preserve">here is an intention to settle on a net basis, or to </w:t>
      </w:r>
      <w:r w:rsidR="00CB321C" w:rsidRPr="00941261">
        <w:rPr>
          <w:lang w:val="en-US" w:eastAsia="en-US"/>
        </w:rPr>
        <w:t>realize</w:t>
      </w:r>
      <w:r w:rsidR="00835682" w:rsidRPr="00941261">
        <w:rPr>
          <w:lang w:val="en-US" w:eastAsia="en-US"/>
        </w:rPr>
        <w:t xml:space="preserve"> the assets and settle the liabilities simultaneously</w:t>
      </w:r>
      <w:r w:rsidR="008B2540" w:rsidRPr="00941261">
        <w:rPr>
          <w:lang w:val="en-US" w:eastAsia="en-US"/>
        </w:rPr>
        <w:t>.</w:t>
      </w:r>
    </w:p>
    <w:p w:rsidR="006A6342" w:rsidRPr="0006704E" w:rsidRDefault="006A6342" w:rsidP="0006704E">
      <w:pPr>
        <w:rPr>
          <w:rFonts w:cs="Arial"/>
          <w:color w:val="000000"/>
          <w:lang w:val="en-US"/>
        </w:rPr>
      </w:pPr>
    </w:p>
    <w:p w:rsidR="006A6342" w:rsidRPr="007F1283" w:rsidRDefault="006A6342" w:rsidP="0006704E">
      <w:pPr>
        <w:rPr>
          <w:rFonts w:cs="Arial"/>
          <w:color w:val="000000"/>
          <w:lang w:val="en-US"/>
        </w:rPr>
      </w:pPr>
      <w:r w:rsidRPr="007F1283">
        <w:rPr>
          <w:rFonts w:cs="Arial"/>
          <w:color w:val="000000"/>
          <w:lang w:val="en-US"/>
        </w:rPr>
        <w:t>The right of set-off:</w:t>
      </w:r>
    </w:p>
    <w:p w:rsidR="006A6342" w:rsidRPr="00941261" w:rsidRDefault="006A6342" w:rsidP="0006704E">
      <w:pPr>
        <w:numPr>
          <w:ilvl w:val="0"/>
          <w:numId w:val="61"/>
        </w:numPr>
        <w:spacing w:before="120"/>
        <w:ind w:left="567" w:hanging="567"/>
        <w:rPr>
          <w:lang w:val="en-US" w:eastAsia="en-US"/>
        </w:rPr>
      </w:pPr>
      <w:r w:rsidRPr="00941261">
        <w:rPr>
          <w:lang w:val="en-US" w:eastAsia="en-US"/>
        </w:rPr>
        <w:t xml:space="preserve">Must not be contingent on a future event; and </w:t>
      </w:r>
    </w:p>
    <w:p w:rsidR="006A6342" w:rsidRPr="0006704E" w:rsidRDefault="006A6342" w:rsidP="0006704E">
      <w:pPr>
        <w:numPr>
          <w:ilvl w:val="0"/>
          <w:numId w:val="61"/>
        </w:numPr>
        <w:spacing w:before="120"/>
        <w:ind w:left="567" w:hanging="567"/>
        <w:rPr>
          <w:lang w:val="en-US" w:eastAsia="en-US"/>
        </w:rPr>
      </w:pPr>
      <w:r w:rsidRPr="00C33FBC">
        <w:rPr>
          <w:lang w:val="en-US" w:eastAsia="en-US"/>
        </w:rPr>
        <w:t>Must be legally enforceable</w:t>
      </w:r>
      <w:r w:rsidRPr="0006704E">
        <w:rPr>
          <w:lang w:val="en-US" w:eastAsia="en-US"/>
        </w:rPr>
        <w:t xml:space="preserve"> in all of the following circumstances: </w:t>
      </w:r>
    </w:p>
    <w:p w:rsidR="006A6342" w:rsidRPr="00F06F6C" w:rsidRDefault="006A6342" w:rsidP="0006704E">
      <w:pPr>
        <w:tabs>
          <w:tab w:val="left" w:pos="0"/>
        </w:tabs>
        <w:spacing w:before="120"/>
        <w:ind w:left="1134" w:hanging="567"/>
        <w:jc w:val="both"/>
        <w:rPr>
          <w:rFonts w:cs="Arial"/>
          <w:color w:val="000000"/>
          <w:lang w:val="en-US"/>
        </w:rPr>
      </w:pPr>
      <w:r w:rsidRPr="00F06F6C">
        <w:rPr>
          <w:rFonts w:cs="Arial"/>
          <w:color w:val="000000"/>
          <w:lang w:val="en-US"/>
        </w:rPr>
        <w:t>(i</w:t>
      </w:r>
      <w:r w:rsidR="00F06F6C" w:rsidRPr="00C33FBC">
        <w:rPr>
          <w:rFonts w:cs="Arial"/>
          <w:color w:val="000000"/>
          <w:lang w:val="en-US"/>
        </w:rPr>
        <w:t>)</w:t>
      </w:r>
      <w:r w:rsidR="00F06F6C">
        <w:rPr>
          <w:rFonts w:cs="Arial"/>
          <w:color w:val="000000"/>
          <w:lang w:val="en-US"/>
        </w:rPr>
        <w:tab/>
      </w:r>
      <w:r w:rsidRPr="00F06F6C">
        <w:rPr>
          <w:rFonts w:cs="Arial"/>
          <w:color w:val="000000"/>
          <w:lang w:val="en-US"/>
        </w:rPr>
        <w:t xml:space="preserve">the normal course of business; </w:t>
      </w:r>
    </w:p>
    <w:p w:rsidR="006A6342" w:rsidRPr="00C33FBC" w:rsidRDefault="006A6342" w:rsidP="0006704E">
      <w:pPr>
        <w:tabs>
          <w:tab w:val="left" w:pos="0"/>
        </w:tabs>
        <w:spacing w:before="120"/>
        <w:ind w:left="1134" w:hanging="567"/>
        <w:jc w:val="both"/>
        <w:rPr>
          <w:rFonts w:cs="Arial"/>
          <w:color w:val="000000"/>
          <w:lang w:val="en-US"/>
        </w:rPr>
      </w:pPr>
      <w:r w:rsidRPr="00C33FBC">
        <w:rPr>
          <w:rFonts w:cs="Arial"/>
          <w:color w:val="000000"/>
          <w:lang w:val="en-US"/>
        </w:rPr>
        <w:t>(ii</w:t>
      </w:r>
      <w:r w:rsidR="00F06F6C" w:rsidRPr="00C33FBC">
        <w:rPr>
          <w:rFonts w:cs="Arial"/>
          <w:color w:val="000000"/>
          <w:lang w:val="en-US"/>
        </w:rPr>
        <w:t>)</w:t>
      </w:r>
      <w:r w:rsidR="00F06F6C">
        <w:rPr>
          <w:rFonts w:cs="Arial"/>
          <w:color w:val="000000"/>
          <w:lang w:val="en-US"/>
        </w:rPr>
        <w:tab/>
      </w:r>
      <w:r w:rsidRPr="00F06F6C">
        <w:rPr>
          <w:rFonts w:cs="Arial"/>
          <w:color w:val="000000"/>
          <w:lang w:val="en-US"/>
        </w:rPr>
        <w:t>the event of defaul</w:t>
      </w:r>
      <w:r w:rsidRPr="00C33FBC">
        <w:rPr>
          <w:rFonts w:cs="Arial"/>
          <w:color w:val="000000"/>
          <w:lang w:val="en-US"/>
        </w:rPr>
        <w:t xml:space="preserve">t; and </w:t>
      </w:r>
    </w:p>
    <w:p w:rsidR="006A6342" w:rsidRPr="00F06F6C" w:rsidRDefault="006A6342" w:rsidP="0006704E">
      <w:pPr>
        <w:tabs>
          <w:tab w:val="left" w:pos="0"/>
        </w:tabs>
        <w:spacing w:before="120"/>
        <w:ind w:left="1134" w:hanging="567"/>
        <w:jc w:val="both"/>
        <w:rPr>
          <w:rFonts w:cs="Arial"/>
          <w:color w:val="000000"/>
          <w:lang w:val="en-US"/>
        </w:rPr>
      </w:pPr>
      <w:r w:rsidRPr="00C33FBC">
        <w:rPr>
          <w:rFonts w:cs="Arial"/>
          <w:color w:val="000000"/>
          <w:lang w:val="en-US"/>
        </w:rPr>
        <w:t>(iii</w:t>
      </w:r>
      <w:r w:rsidR="00F06F6C" w:rsidRPr="00C33FBC">
        <w:rPr>
          <w:rFonts w:cs="Arial"/>
          <w:color w:val="000000"/>
          <w:lang w:val="en-US"/>
        </w:rPr>
        <w:t>)</w:t>
      </w:r>
      <w:r w:rsidR="00F06F6C">
        <w:rPr>
          <w:rFonts w:cs="Arial"/>
          <w:color w:val="000000"/>
          <w:lang w:val="en-US"/>
        </w:rPr>
        <w:tab/>
      </w:r>
      <w:r w:rsidRPr="00F06F6C">
        <w:rPr>
          <w:rFonts w:cs="Arial"/>
          <w:color w:val="000000"/>
          <w:lang w:val="en-US"/>
        </w:rPr>
        <w:t>the event of insolvency or bankruptcy of the entity and all of the counterparties</w:t>
      </w:r>
      <w:r w:rsidR="00136DD1">
        <w:rPr>
          <w:rFonts w:cs="Arial"/>
          <w:color w:val="000000"/>
          <w:lang w:val="en-US"/>
        </w:rPr>
        <w:t>.</w:t>
      </w:r>
    </w:p>
    <w:p w:rsidR="00276748" w:rsidRPr="0006704E" w:rsidRDefault="00276748">
      <w:pPr>
        <w:widowControl/>
        <w:autoSpaceDE w:val="0"/>
        <w:autoSpaceDN w:val="0"/>
        <w:adjustRightInd w:val="0"/>
        <w:rPr>
          <w:rFonts w:cs="Arial"/>
          <w:lang w:val="en-US"/>
        </w:rPr>
      </w:pPr>
    </w:p>
    <w:p w:rsidR="00E64097" w:rsidRPr="0006704E" w:rsidRDefault="00E64097" w:rsidP="0006704E">
      <w:pPr>
        <w:pStyle w:val="6"/>
        <w:rPr>
          <w:b w:val="0"/>
          <w:bCs w:val="0"/>
          <w:lang w:val="en-US"/>
        </w:rPr>
      </w:pPr>
      <w:r w:rsidRPr="00A21C3F">
        <w:rPr>
          <w:lang w:val="en-US"/>
        </w:rPr>
        <w:t>2.3.6.5</w:t>
      </w:r>
      <w:r w:rsidR="00A21C3F">
        <w:rPr>
          <w:lang w:val="en-US"/>
        </w:rPr>
        <w:tab/>
      </w:r>
      <w:r w:rsidRPr="0006704E">
        <w:rPr>
          <w:lang w:val="en-US"/>
        </w:rPr>
        <w:t>Fair value of financial instruments</w:t>
      </w:r>
    </w:p>
    <w:p w:rsidR="00E64097" w:rsidRPr="0006704E" w:rsidRDefault="00E64097" w:rsidP="00136DD1">
      <w:pPr>
        <w:widowControl/>
        <w:autoSpaceDE w:val="0"/>
        <w:autoSpaceDN w:val="0"/>
        <w:adjustRightInd w:val="0"/>
        <w:rPr>
          <w:rFonts w:cs="Arial"/>
          <w:bCs/>
          <w:color w:val="000000"/>
          <w:lang w:val="en-US" w:eastAsia="en-US"/>
        </w:rPr>
      </w:pPr>
    </w:p>
    <w:p w:rsidR="00E64097" w:rsidRPr="007F1283" w:rsidRDefault="00E64097" w:rsidP="00136DD1">
      <w:pPr>
        <w:widowControl/>
        <w:autoSpaceDE w:val="0"/>
        <w:autoSpaceDN w:val="0"/>
        <w:adjustRightInd w:val="0"/>
        <w:rPr>
          <w:rFonts w:cs="Arial"/>
          <w:color w:val="000000"/>
          <w:lang w:val="en-US" w:eastAsia="en-US"/>
        </w:rPr>
      </w:pPr>
      <w:r w:rsidRPr="007F1283">
        <w:rPr>
          <w:rFonts w:cs="Arial"/>
          <w:color w:val="000000"/>
          <w:lang w:val="en-US" w:eastAsia="en-US"/>
        </w:rPr>
        <w:t>The fair val</w:t>
      </w:r>
      <w:r w:rsidRPr="00136DD1">
        <w:rPr>
          <w:rFonts w:cs="Arial"/>
          <w:color w:val="000000"/>
          <w:lang w:val="en-US" w:eastAsia="en-US"/>
        </w:rPr>
        <w:t>ue of financial instruments that are traded in active markets at each reporting date is determined by reference to quoted market prices or dealer price quotations (bid price for long positions and ask price</w:t>
      </w:r>
      <w:r w:rsidRPr="007F1283">
        <w:rPr>
          <w:rFonts w:cs="Arial"/>
          <w:color w:val="000000"/>
          <w:lang w:val="en-US" w:eastAsia="en-US"/>
        </w:rPr>
        <w:t xml:space="preserve"> for short positions), without any deduction for transaction costs.</w:t>
      </w:r>
    </w:p>
    <w:p w:rsidR="00E64097" w:rsidRPr="007F1283" w:rsidRDefault="00E64097">
      <w:pPr>
        <w:widowControl/>
        <w:autoSpaceDE w:val="0"/>
        <w:autoSpaceDN w:val="0"/>
        <w:adjustRightInd w:val="0"/>
        <w:rPr>
          <w:rFonts w:cs="Arial"/>
          <w:color w:val="000000"/>
          <w:lang w:val="en-US" w:eastAsia="en-US"/>
        </w:rPr>
      </w:pPr>
    </w:p>
    <w:p w:rsidR="00E64097" w:rsidRPr="007F1283" w:rsidRDefault="00E64097">
      <w:pPr>
        <w:widowControl/>
        <w:autoSpaceDE w:val="0"/>
        <w:autoSpaceDN w:val="0"/>
        <w:adjustRightInd w:val="0"/>
        <w:rPr>
          <w:rFonts w:cs="Arial"/>
          <w:color w:val="000000"/>
          <w:lang w:val="en-US" w:eastAsia="en-US"/>
        </w:rPr>
      </w:pPr>
      <w:r w:rsidRPr="007F1283">
        <w:rPr>
          <w:rFonts w:cs="Arial"/>
          <w:color w:val="000000"/>
          <w:lang w:val="en-US" w:eastAsia="en-US"/>
        </w:rPr>
        <w:t>For financial instruments not traded in an active market, the fair value is determined using appropriate valuation techniques. Such techniques may include:</w:t>
      </w:r>
    </w:p>
    <w:p w:rsidR="00E64097" w:rsidRPr="0006704E" w:rsidRDefault="00E64097" w:rsidP="0006704E">
      <w:pPr>
        <w:numPr>
          <w:ilvl w:val="0"/>
          <w:numId w:val="61"/>
        </w:numPr>
        <w:spacing w:before="120"/>
        <w:ind w:left="567" w:hanging="567"/>
        <w:rPr>
          <w:lang w:val="en-US" w:eastAsia="en-US"/>
        </w:rPr>
      </w:pPr>
      <w:r w:rsidRPr="0006704E">
        <w:rPr>
          <w:lang w:val="en-US" w:eastAsia="en-US"/>
        </w:rPr>
        <w:t>Using recent arm’s length market transactions;</w:t>
      </w:r>
    </w:p>
    <w:p w:rsidR="00E64097" w:rsidRPr="0006704E" w:rsidRDefault="00E64097" w:rsidP="0006704E">
      <w:pPr>
        <w:numPr>
          <w:ilvl w:val="0"/>
          <w:numId w:val="61"/>
        </w:numPr>
        <w:spacing w:before="120"/>
        <w:ind w:left="567" w:hanging="567"/>
        <w:rPr>
          <w:lang w:val="en-US" w:eastAsia="en-US"/>
        </w:rPr>
      </w:pPr>
      <w:r w:rsidRPr="0006704E">
        <w:rPr>
          <w:lang w:val="en-US" w:eastAsia="en-US"/>
        </w:rPr>
        <w:t>Reference to the current fair value of another instrument that is substantially the same;</w:t>
      </w:r>
    </w:p>
    <w:p w:rsidR="00E64097" w:rsidRPr="0006704E" w:rsidRDefault="00E64097" w:rsidP="0006704E">
      <w:pPr>
        <w:numPr>
          <w:ilvl w:val="0"/>
          <w:numId w:val="61"/>
        </w:numPr>
        <w:spacing w:before="120"/>
        <w:ind w:left="567" w:hanging="567"/>
        <w:rPr>
          <w:lang w:val="en-US" w:eastAsia="en-US"/>
        </w:rPr>
      </w:pPr>
      <w:r w:rsidRPr="0006704E">
        <w:rPr>
          <w:lang w:val="en-US" w:eastAsia="en-US"/>
        </w:rPr>
        <w:t>A discounted cash flow analysis or other valuation models.</w:t>
      </w:r>
    </w:p>
    <w:p w:rsidR="005254DE" w:rsidRPr="007F1283" w:rsidRDefault="005254DE">
      <w:pPr>
        <w:widowControl/>
        <w:autoSpaceDE w:val="0"/>
        <w:autoSpaceDN w:val="0"/>
        <w:adjustRightInd w:val="0"/>
        <w:rPr>
          <w:rFonts w:cs="Arial"/>
          <w:color w:val="000000"/>
          <w:lang w:val="en-US" w:eastAsia="en-US"/>
        </w:rPr>
      </w:pPr>
    </w:p>
    <w:p w:rsidR="00E64097" w:rsidRPr="007F1283" w:rsidRDefault="00E64097">
      <w:pPr>
        <w:widowControl/>
        <w:autoSpaceDE w:val="0"/>
        <w:autoSpaceDN w:val="0"/>
        <w:adjustRightInd w:val="0"/>
        <w:rPr>
          <w:rFonts w:cs="Arial"/>
          <w:lang w:val="en-US"/>
        </w:rPr>
      </w:pPr>
      <w:r w:rsidRPr="007F1283">
        <w:rPr>
          <w:rFonts w:cs="Arial"/>
          <w:color w:val="000000"/>
          <w:lang w:val="en-US" w:eastAsia="en-US"/>
        </w:rPr>
        <w:t xml:space="preserve">An analysis of fair values of financial instruments and further details as to how they are measured are provided in Note </w:t>
      </w:r>
      <w:r w:rsidR="00E610F9" w:rsidRPr="007F1283">
        <w:rPr>
          <w:rFonts w:cs="Arial"/>
          <w:color w:val="000000"/>
          <w:lang w:val="en-US" w:eastAsia="en-US"/>
        </w:rPr>
        <w:t>25</w:t>
      </w:r>
      <w:r w:rsidRPr="007F1283">
        <w:rPr>
          <w:rFonts w:cs="Arial"/>
          <w:color w:val="000000"/>
          <w:lang w:val="en-US" w:eastAsia="en-US"/>
        </w:rPr>
        <w:t>.</w:t>
      </w:r>
    </w:p>
    <w:p w:rsidR="00E64097" w:rsidRPr="006B1157" w:rsidRDefault="00E64097">
      <w:pPr>
        <w:rPr>
          <w:rFonts w:cs="Arial"/>
          <w:lang w:val="en-US"/>
        </w:rPr>
      </w:pPr>
    </w:p>
    <w:p w:rsidR="004A471C" w:rsidRPr="0006704E" w:rsidRDefault="00E64097" w:rsidP="0006704E">
      <w:pPr>
        <w:pStyle w:val="6"/>
        <w:ind w:left="709" w:hanging="709"/>
        <w:rPr>
          <w:lang w:val="en-US"/>
        </w:rPr>
      </w:pPr>
      <w:r w:rsidRPr="0006704E">
        <w:rPr>
          <w:lang w:val="en-US"/>
        </w:rPr>
        <w:t>2.</w:t>
      </w:r>
      <w:r w:rsidR="00023843" w:rsidRPr="0006704E">
        <w:rPr>
          <w:lang w:val="en-US"/>
        </w:rPr>
        <w:t>3.</w:t>
      </w:r>
      <w:r w:rsidRPr="0006704E">
        <w:rPr>
          <w:lang w:val="en-US"/>
        </w:rPr>
        <w:t>7</w:t>
      </w:r>
      <w:r w:rsidR="00023843" w:rsidRPr="0006704E">
        <w:rPr>
          <w:lang w:val="en-US"/>
        </w:rPr>
        <w:tab/>
        <w:t xml:space="preserve">Cash and </w:t>
      </w:r>
      <w:r w:rsidR="009A3540" w:rsidRPr="0006704E">
        <w:rPr>
          <w:lang w:val="en-US"/>
        </w:rPr>
        <w:t>cash equivalents</w:t>
      </w:r>
    </w:p>
    <w:p w:rsidR="004A471C" w:rsidRPr="004B7C98" w:rsidRDefault="004A471C">
      <w:pPr>
        <w:rPr>
          <w:rFonts w:cs="Arial"/>
          <w:lang w:val="en-US"/>
        </w:rPr>
      </w:pPr>
    </w:p>
    <w:p w:rsidR="004A471C" w:rsidRPr="00AB74D9" w:rsidRDefault="00023843">
      <w:pPr>
        <w:rPr>
          <w:rFonts w:cs="Arial"/>
          <w:lang w:val="en-US"/>
        </w:rPr>
      </w:pPr>
      <w:r w:rsidRPr="006B1157">
        <w:rPr>
          <w:rFonts w:cs="Arial"/>
          <w:lang w:val="en-US"/>
        </w:rPr>
        <w:t xml:space="preserve">Cash comprises cash at banks and in hand and short-term deposits with an original maturity of three months or less. All these items are included as a component of cash and cash equivalents for the purpose of the </w:t>
      </w:r>
      <w:r w:rsidR="00B7451E" w:rsidRPr="00214834">
        <w:rPr>
          <w:rFonts w:cs="Arial"/>
          <w:lang w:val="en-US"/>
        </w:rPr>
        <w:t>statement of financial position</w:t>
      </w:r>
      <w:r w:rsidRPr="00966583">
        <w:rPr>
          <w:rFonts w:cs="Arial"/>
          <w:lang w:val="en-US"/>
        </w:rPr>
        <w:t xml:space="preserve"> and statemen</w:t>
      </w:r>
      <w:r w:rsidRPr="00A60F89">
        <w:rPr>
          <w:rFonts w:cs="Arial"/>
          <w:lang w:val="en-US"/>
        </w:rPr>
        <w:t>t of cash flows.</w:t>
      </w:r>
    </w:p>
    <w:p w:rsidR="001F0DD6" w:rsidRPr="00E343B4" w:rsidRDefault="001F0DD6">
      <w:pPr>
        <w:rPr>
          <w:rFonts w:cs="Arial"/>
          <w:lang w:val="en-US"/>
        </w:rPr>
      </w:pPr>
    </w:p>
    <w:p w:rsidR="004A471C" w:rsidRPr="0006704E" w:rsidRDefault="00E64097" w:rsidP="0006704E">
      <w:pPr>
        <w:pStyle w:val="6"/>
        <w:ind w:left="709" w:hanging="709"/>
        <w:rPr>
          <w:lang w:val="en-US"/>
        </w:rPr>
      </w:pPr>
      <w:r w:rsidRPr="0006704E">
        <w:rPr>
          <w:lang w:val="en-US"/>
        </w:rPr>
        <w:t>2.</w:t>
      </w:r>
      <w:r w:rsidR="007A6313" w:rsidRPr="0006704E">
        <w:rPr>
          <w:lang w:val="en-US"/>
        </w:rPr>
        <w:t>3.</w:t>
      </w:r>
      <w:r w:rsidRPr="0006704E">
        <w:rPr>
          <w:lang w:val="en-US"/>
        </w:rPr>
        <w:t>8</w:t>
      </w:r>
      <w:r w:rsidR="007A6313" w:rsidRPr="0006704E">
        <w:rPr>
          <w:lang w:val="en-US"/>
        </w:rPr>
        <w:tab/>
        <w:t xml:space="preserve">Employee benefits </w:t>
      </w:r>
    </w:p>
    <w:p w:rsidR="004A471C" w:rsidRPr="00214834" w:rsidRDefault="004A471C">
      <w:pPr>
        <w:rPr>
          <w:rFonts w:cs="Arial"/>
          <w:lang w:val="en-US"/>
        </w:rPr>
      </w:pPr>
    </w:p>
    <w:p w:rsidR="004A471C" w:rsidRPr="006B1157" w:rsidRDefault="00E64097" w:rsidP="0006704E">
      <w:pPr>
        <w:pStyle w:val="6"/>
        <w:rPr>
          <w:lang w:val="en-US"/>
        </w:rPr>
      </w:pPr>
      <w:r w:rsidRPr="00A31103">
        <w:rPr>
          <w:lang w:val="en-US"/>
        </w:rPr>
        <w:t>2.</w:t>
      </w:r>
      <w:r w:rsidR="007A6313" w:rsidRPr="00A31103">
        <w:rPr>
          <w:lang w:val="en-US"/>
        </w:rPr>
        <w:t>3.</w:t>
      </w:r>
      <w:r w:rsidRPr="00A31103">
        <w:rPr>
          <w:lang w:val="en-US"/>
        </w:rPr>
        <w:t>8</w:t>
      </w:r>
      <w:r w:rsidR="007A6313" w:rsidRPr="00A31103">
        <w:rPr>
          <w:lang w:val="en-US"/>
        </w:rPr>
        <w:t>.1</w:t>
      </w:r>
      <w:r w:rsidR="007A6313" w:rsidRPr="00A31103">
        <w:rPr>
          <w:lang w:val="en-US"/>
        </w:rPr>
        <w:tab/>
        <w:t>Current employment benefits</w:t>
      </w:r>
    </w:p>
    <w:p w:rsidR="004A471C" w:rsidRPr="006B1157" w:rsidRDefault="004A471C">
      <w:pPr>
        <w:rPr>
          <w:rFonts w:cs="Arial"/>
          <w:lang w:val="en-US"/>
        </w:rPr>
      </w:pPr>
    </w:p>
    <w:p w:rsidR="004A471C" w:rsidRPr="006B1157" w:rsidRDefault="007A6313">
      <w:pPr>
        <w:rPr>
          <w:rFonts w:cs="Arial"/>
          <w:lang w:val="en-US"/>
        </w:rPr>
      </w:pPr>
      <w:r w:rsidRPr="00214834">
        <w:rPr>
          <w:rFonts w:cs="Arial"/>
          <w:lang w:val="en-US"/>
        </w:rPr>
        <w:t xml:space="preserve">Wages and salaries </w:t>
      </w:r>
      <w:r w:rsidR="008E0002" w:rsidRPr="00966583">
        <w:rPr>
          <w:rFonts w:cs="Arial"/>
          <w:lang w:val="en-US"/>
        </w:rPr>
        <w:t xml:space="preserve">paid </w:t>
      </w:r>
      <w:r w:rsidRPr="00A60F89">
        <w:rPr>
          <w:rFonts w:cs="Arial"/>
          <w:lang w:val="en-US"/>
        </w:rPr>
        <w:t xml:space="preserve">to employees are recognized as expenses in the current period. </w:t>
      </w:r>
      <w:r w:rsidR="00EC5264" w:rsidRPr="006B1157">
        <w:rPr>
          <w:rFonts w:cs="Arial"/>
          <w:lang w:val="en-US"/>
        </w:rPr>
        <w:t>The</w:t>
      </w:r>
      <w:r w:rsidR="00EC5264">
        <w:rPr>
          <w:rFonts w:cs="Arial"/>
          <w:lang w:val="en-US"/>
        </w:rPr>
        <w:t> </w:t>
      </w:r>
      <w:r w:rsidRPr="00EC5264">
        <w:rPr>
          <w:rFonts w:cs="Arial"/>
          <w:lang w:val="en-US"/>
        </w:rPr>
        <w:t>Group also accrues expenses for future vacation payments.</w:t>
      </w:r>
    </w:p>
    <w:p w:rsidR="00136DD1" w:rsidRDefault="00136DD1">
      <w:pPr>
        <w:widowControl/>
        <w:rPr>
          <w:rFonts w:cs="Arial"/>
          <w:lang w:val="en-US"/>
        </w:rPr>
      </w:pPr>
      <w:r>
        <w:rPr>
          <w:rFonts w:cs="Arial"/>
          <w:lang w:val="en-US"/>
        </w:rPr>
        <w:br w:type="page"/>
      </w:r>
    </w:p>
    <w:p w:rsidR="00136DD1" w:rsidRPr="00D934F2" w:rsidRDefault="00136DD1" w:rsidP="00136DD1">
      <w:pPr>
        <w:pStyle w:val="9"/>
      </w:pPr>
      <w:r>
        <w:lastRenderedPageBreak/>
        <w:t>2.3</w:t>
      </w:r>
      <w:r>
        <w:tab/>
      </w:r>
      <w:r w:rsidRPr="00D934F2">
        <w:t xml:space="preserve">Summary of significant accounting policies </w:t>
      </w:r>
      <w:r>
        <w:t>(continued)</w:t>
      </w:r>
    </w:p>
    <w:p w:rsidR="004A471C" w:rsidRDefault="004A471C" w:rsidP="00136DD1">
      <w:pPr>
        <w:rPr>
          <w:rFonts w:cs="Arial"/>
          <w:lang w:val="en-US"/>
        </w:rPr>
      </w:pPr>
    </w:p>
    <w:p w:rsidR="00136DD1" w:rsidRPr="0006704E" w:rsidRDefault="00136DD1" w:rsidP="00136DD1">
      <w:pPr>
        <w:pStyle w:val="6"/>
        <w:ind w:left="709" w:hanging="709"/>
        <w:rPr>
          <w:lang w:val="en-US"/>
        </w:rPr>
      </w:pPr>
      <w:r w:rsidRPr="0006704E">
        <w:rPr>
          <w:lang w:val="en-US"/>
        </w:rPr>
        <w:t>2.3.8</w:t>
      </w:r>
      <w:r w:rsidRPr="0006704E">
        <w:rPr>
          <w:lang w:val="en-US"/>
        </w:rPr>
        <w:tab/>
        <w:t xml:space="preserve">Employee benefits </w:t>
      </w:r>
      <w:r>
        <w:rPr>
          <w:lang w:val="en-US"/>
        </w:rPr>
        <w:t>(continued)</w:t>
      </w:r>
    </w:p>
    <w:p w:rsidR="00136DD1" w:rsidRPr="00136DD1" w:rsidRDefault="00136DD1" w:rsidP="00136DD1">
      <w:pPr>
        <w:rPr>
          <w:rFonts w:cs="Arial"/>
          <w:lang w:val="en-US"/>
        </w:rPr>
      </w:pPr>
    </w:p>
    <w:p w:rsidR="004A471C" w:rsidRPr="006B1157" w:rsidRDefault="00E64097" w:rsidP="0006704E">
      <w:pPr>
        <w:pStyle w:val="6"/>
        <w:rPr>
          <w:lang w:val="en-US"/>
        </w:rPr>
      </w:pPr>
      <w:r w:rsidRPr="00A31103">
        <w:rPr>
          <w:lang w:val="en-US"/>
        </w:rPr>
        <w:t>2.</w:t>
      </w:r>
      <w:r w:rsidR="00090019" w:rsidRPr="00A31103">
        <w:rPr>
          <w:lang w:val="en-US"/>
        </w:rPr>
        <w:t>3.</w:t>
      </w:r>
      <w:r w:rsidRPr="00A31103">
        <w:rPr>
          <w:lang w:val="en-US"/>
        </w:rPr>
        <w:t>8</w:t>
      </w:r>
      <w:r w:rsidR="00090019" w:rsidRPr="00A31103">
        <w:rPr>
          <w:lang w:val="en-US"/>
        </w:rPr>
        <w:t>.2</w:t>
      </w:r>
      <w:r w:rsidR="00090019" w:rsidRPr="00A31103">
        <w:rPr>
          <w:lang w:val="en-US"/>
        </w:rPr>
        <w:tab/>
      </w:r>
      <w:r w:rsidR="00175A80" w:rsidRPr="00A31103">
        <w:rPr>
          <w:lang w:val="en-US"/>
        </w:rPr>
        <w:t>Social contributions</w:t>
      </w:r>
    </w:p>
    <w:p w:rsidR="004A471C" w:rsidRPr="0006704E" w:rsidRDefault="004A471C" w:rsidP="0006704E">
      <w:pPr>
        <w:rPr>
          <w:lang w:val="en-US"/>
        </w:rPr>
      </w:pPr>
    </w:p>
    <w:p w:rsidR="004A471C" w:rsidRPr="00AB74D9" w:rsidRDefault="00090019" w:rsidP="00136DD1">
      <w:pPr>
        <w:rPr>
          <w:rFonts w:cs="Arial"/>
          <w:lang w:val="en-US"/>
        </w:rPr>
      </w:pPr>
      <w:r w:rsidRPr="006B1157">
        <w:rPr>
          <w:rFonts w:cs="Arial"/>
          <w:lang w:val="en-US"/>
        </w:rPr>
        <w:t>Under provisions of the Russian legislation, social contributions</w:t>
      </w:r>
      <w:r w:rsidR="00985D72" w:rsidRPr="00214834">
        <w:rPr>
          <w:rFonts w:cs="Arial"/>
          <w:lang w:val="en-US"/>
        </w:rPr>
        <w:t xml:space="preserve"> </w:t>
      </w:r>
      <w:r w:rsidR="000D6ADA" w:rsidRPr="00966583">
        <w:rPr>
          <w:rFonts w:cs="Arial"/>
          <w:lang w:val="en-US"/>
        </w:rPr>
        <w:t xml:space="preserve">include </w:t>
      </w:r>
      <w:r w:rsidR="00985D72" w:rsidRPr="00A60F89">
        <w:rPr>
          <w:rFonts w:cs="Arial"/>
          <w:lang w:val="en-US"/>
        </w:rPr>
        <w:t>defined contributions to</w:t>
      </w:r>
      <w:r w:rsidR="00985D72" w:rsidRPr="007F1283">
        <w:rPr>
          <w:lang w:val="en-US"/>
        </w:rPr>
        <w:t xml:space="preserve"> </w:t>
      </w:r>
      <w:r w:rsidR="00985D72" w:rsidRPr="006B1157">
        <w:rPr>
          <w:rFonts w:cs="Arial"/>
          <w:lang w:val="en-US"/>
        </w:rPr>
        <w:t>pension</w:t>
      </w:r>
      <w:r w:rsidR="000D6ADA" w:rsidRPr="00214834">
        <w:rPr>
          <w:rFonts w:cs="Arial"/>
          <w:lang w:val="en-US"/>
        </w:rPr>
        <w:t xml:space="preserve"> and other social</w:t>
      </w:r>
      <w:r w:rsidR="00985D72" w:rsidRPr="00966583">
        <w:rPr>
          <w:rFonts w:cs="Arial"/>
          <w:lang w:val="en-US"/>
        </w:rPr>
        <w:t xml:space="preserve"> fund</w:t>
      </w:r>
      <w:r w:rsidR="000D6ADA" w:rsidRPr="00A60F89">
        <w:rPr>
          <w:rFonts w:cs="Arial"/>
          <w:lang w:val="en-US"/>
        </w:rPr>
        <w:t>s</w:t>
      </w:r>
      <w:r w:rsidR="00985D72" w:rsidRPr="00AB74D9">
        <w:rPr>
          <w:rFonts w:cs="Arial"/>
          <w:lang w:val="en-US"/>
        </w:rPr>
        <w:t xml:space="preserve"> of Russia and</w:t>
      </w:r>
      <w:r w:rsidRPr="00AB74D9">
        <w:rPr>
          <w:rFonts w:cs="Arial"/>
          <w:lang w:val="en-US"/>
        </w:rPr>
        <w:t xml:space="preserve"> </w:t>
      </w:r>
      <w:r w:rsidR="00175A80" w:rsidRPr="00E343B4">
        <w:rPr>
          <w:rFonts w:cs="Arial"/>
          <w:lang w:val="en-US"/>
        </w:rPr>
        <w:t>are</w:t>
      </w:r>
      <w:r w:rsidRPr="00E343B4">
        <w:rPr>
          <w:rFonts w:cs="Arial"/>
          <w:lang w:val="en-US"/>
        </w:rPr>
        <w:t xml:space="preserve"> calculated by the Group by the application of a regressive rate </w:t>
      </w:r>
      <w:r w:rsidR="00F956E1" w:rsidRPr="00136DD1">
        <w:rPr>
          <w:rFonts w:cs="Arial"/>
          <w:lang w:val="en-US"/>
        </w:rPr>
        <w:t>(from 3</w:t>
      </w:r>
      <w:r w:rsidR="00083335" w:rsidRPr="006B1157">
        <w:rPr>
          <w:rFonts w:cs="Arial"/>
          <w:lang w:val="en-US"/>
        </w:rPr>
        <w:t>0</w:t>
      </w:r>
      <w:r w:rsidR="00F956E1" w:rsidRPr="00214834">
        <w:rPr>
          <w:rFonts w:cs="Arial"/>
          <w:lang w:val="en-US"/>
        </w:rPr>
        <w:t>% to 10%</w:t>
      </w:r>
      <w:r w:rsidR="00083335" w:rsidRPr="00966583">
        <w:rPr>
          <w:rFonts w:cs="Arial"/>
          <w:lang w:val="en-US"/>
        </w:rPr>
        <w:t xml:space="preserve"> in </w:t>
      </w:r>
      <w:r w:rsidR="00EC2C59" w:rsidRPr="00A60F89">
        <w:rPr>
          <w:rFonts w:cs="Arial"/>
          <w:lang w:val="en-US"/>
        </w:rPr>
        <w:t>2013</w:t>
      </w:r>
      <w:r w:rsidR="00083335" w:rsidRPr="00AB74D9">
        <w:rPr>
          <w:rFonts w:cs="Arial"/>
          <w:lang w:val="en-US"/>
        </w:rPr>
        <w:t xml:space="preserve"> and </w:t>
      </w:r>
      <w:r w:rsidR="00EC2C59" w:rsidRPr="00AB74D9">
        <w:rPr>
          <w:rFonts w:cs="Arial"/>
          <w:lang w:val="en-US"/>
        </w:rPr>
        <w:t>2014</w:t>
      </w:r>
      <w:r w:rsidRPr="00E343B4">
        <w:rPr>
          <w:rFonts w:cs="Arial"/>
          <w:lang w:val="en-US"/>
        </w:rPr>
        <w:t xml:space="preserve">) to the annual gross remuneration of each employee. </w:t>
      </w:r>
      <w:r w:rsidR="00985D72" w:rsidRPr="0006704E">
        <w:rPr>
          <w:rFonts w:cs="Arial"/>
          <w:lang w:val="en-US"/>
        </w:rPr>
        <w:t xml:space="preserve">For the year ended December 31, 2014 defined contributions to pension fund of Russia of the Group amounted to </w:t>
      </w:r>
      <w:r w:rsidR="000D6ADA" w:rsidRPr="0006704E">
        <w:rPr>
          <w:rFonts w:cs="Arial"/>
          <w:lang w:val="en-US"/>
        </w:rPr>
        <w:t>36</w:t>
      </w:r>
      <w:r w:rsidR="00985D72" w:rsidRPr="0006704E">
        <w:rPr>
          <w:rFonts w:cs="Arial"/>
          <w:lang w:val="en-US"/>
        </w:rPr>
        <w:t>,</w:t>
      </w:r>
      <w:r w:rsidR="000D6ADA" w:rsidRPr="0006704E">
        <w:rPr>
          <w:rFonts w:cs="Arial"/>
          <w:lang w:val="en-US"/>
        </w:rPr>
        <w:t xml:space="preserve">408 </w:t>
      </w:r>
      <w:r w:rsidR="00985D72" w:rsidRPr="0006704E">
        <w:rPr>
          <w:rFonts w:cs="Arial"/>
          <w:lang w:val="en-US"/>
        </w:rPr>
        <w:t>(2013</w:t>
      </w:r>
      <w:r w:rsidR="00985D72" w:rsidRPr="00136DD1">
        <w:rPr>
          <w:rFonts w:cs="Arial"/>
          <w:lang w:val="en-US"/>
        </w:rPr>
        <w:t xml:space="preserve"> – </w:t>
      </w:r>
      <w:r w:rsidR="000D6ADA" w:rsidRPr="006B1157">
        <w:rPr>
          <w:rFonts w:cs="Arial"/>
          <w:lang w:val="en-US"/>
        </w:rPr>
        <w:t>25</w:t>
      </w:r>
      <w:r w:rsidR="00985D72" w:rsidRPr="00214834">
        <w:rPr>
          <w:rFonts w:cs="Arial"/>
          <w:lang w:val="en-US"/>
        </w:rPr>
        <w:t>,</w:t>
      </w:r>
      <w:r w:rsidR="000D6ADA" w:rsidRPr="00966583">
        <w:rPr>
          <w:rFonts w:cs="Arial"/>
          <w:lang w:val="en-US"/>
        </w:rPr>
        <w:t>730</w:t>
      </w:r>
      <w:r w:rsidR="00985D72" w:rsidRPr="00A60F89">
        <w:rPr>
          <w:rFonts w:cs="Arial"/>
          <w:lang w:val="en-US"/>
        </w:rPr>
        <w:t>).</w:t>
      </w:r>
    </w:p>
    <w:p w:rsidR="00042ACC" w:rsidRPr="00136DD1" w:rsidRDefault="00042ACC" w:rsidP="00136DD1">
      <w:pPr>
        <w:rPr>
          <w:rFonts w:cs="Arial"/>
          <w:lang w:val="en-US"/>
        </w:rPr>
      </w:pPr>
    </w:p>
    <w:p w:rsidR="004A471C" w:rsidRPr="0006704E" w:rsidRDefault="00E64097" w:rsidP="0006704E">
      <w:pPr>
        <w:pStyle w:val="6"/>
        <w:ind w:left="709" w:hanging="709"/>
        <w:rPr>
          <w:lang w:val="en-US"/>
        </w:rPr>
      </w:pPr>
      <w:r w:rsidRPr="0006704E">
        <w:rPr>
          <w:lang w:val="en-US"/>
        </w:rPr>
        <w:t>2.</w:t>
      </w:r>
      <w:r w:rsidR="00023843" w:rsidRPr="0006704E">
        <w:rPr>
          <w:lang w:val="en-US"/>
        </w:rPr>
        <w:t>3.</w:t>
      </w:r>
      <w:r w:rsidRPr="0006704E">
        <w:rPr>
          <w:lang w:val="en-US"/>
        </w:rPr>
        <w:t>9</w:t>
      </w:r>
      <w:r w:rsidR="00023843" w:rsidRPr="0006704E">
        <w:rPr>
          <w:lang w:val="en-US"/>
        </w:rPr>
        <w:tab/>
        <w:t>Provisions</w:t>
      </w:r>
    </w:p>
    <w:p w:rsidR="004A471C" w:rsidRPr="00214834" w:rsidRDefault="004A471C">
      <w:pPr>
        <w:rPr>
          <w:rFonts w:cs="Arial"/>
          <w:lang w:val="en-US"/>
        </w:rPr>
      </w:pPr>
    </w:p>
    <w:p w:rsidR="004A471C" w:rsidRPr="00AB74D9" w:rsidRDefault="00023843">
      <w:pPr>
        <w:rPr>
          <w:rFonts w:cs="Arial"/>
          <w:lang w:val="en-US"/>
        </w:rPr>
      </w:pPr>
      <w:r w:rsidRPr="00966583">
        <w:rPr>
          <w:rFonts w:cs="Arial"/>
          <w:lang w:val="en-US"/>
        </w:rPr>
        <w:t>Provisions are recognized when the Group has a present legal or constructive obligation as a result of past events, it is probable that an outflow of resources will be required to settle the obligation, and a reliable estimate of the amount can be made. Wh</w:t>
      </w:r>
      <w:r w:rsidRPr="00A60F89">
        <w:rPr>
          <w:rFonts w:cs="Arial"/>
          <w:lang w:val="en-US"/>
        </w:rPr>
        <w:t xml:space="preserve">ere the Group expects a provision to be reimbursed, for example under an insurance contract, the reimbursement is recognized as a separate asset but only when the reimbursement is virtually </w:t>
      </w:r>
      <w:r w:rsidRPr="00AB74D9">
        <w:rPr>
          <w:rFonts w:cs="Arial"/>
          <w:lang w:val="en-US"/>
        </w:rPr>
        <w:t xml:space="preserve">certain. </w:t>
      </w:r>
    </w:p>
    <w:p w:rsidR="004A471C" w:rsidRPr="00E343B4" w:rsidRDefault="004A471C">
      <w:pPr>
        <w:rPr>
          <w:rFonts w:cs="Arial"/>
          <w:lang w:val="en-US"/>
        </w:rPr>
      </w:pPr>
    </w:p>
    <w:p w:rsidR="004A471C" w:rsidRPr="0006704E" w:rsidRDefault="007E1B74">
      <w:pPr>
        <w:rPr>
          <w:rFonts w:cs="Arial"/>
          <w:lang w:val="en-US"/>
        </w:rPr>
      </w:pPr>
      <w:r w:rsidRPr="0006704E">
        <w:rPr>
          <w:rFonts w:cs="Arial"/>
          <w:lang w:val="en-US"/>
        </w:rPr>
        <w:t>If the effect of discounting is material, provisions are determined by discounting the expected value of future cash flows at a pre-tax rate that reflects current market assessments of the time value of money and, where appropriate, the risks specific to the liability. Where discounting is used, the increase in the provision due to the passage of time is recognized as an interest expense.</w:t>
      </w:r>
    </w:p>
    <w:p w:rsidR="0036599D" w:rsidRPr="0006704E" w:rsidRDefault="0036599D" w:rsidP="0006704E">
      <w:pPr>
        <w:rPr>
          <w:rFonts w:cs="Arial"/>
          <w:b/>
          <w:lang w:val="en-US"/>
        </w:rPr>
      </w:pPr>
    </w:p>
    <w:p w:rsidR="004A471C" w:rsidRPr="0006704E" w:rsidRDefault="00E64097" w:rsidP="0006704E">
      <w:pPr>
        <w:pStyle w:val="6"/>
        <w:ind w:left="709" w:hanging="709"/>
        <w:rPr>
          <w:lang w:val="en-US"/>
        </w:rPr>
      </w:pPr>
      <w:r w:rsidRPr="0006704E">
        <w:rPr>
          <w:lang w:val="en-US"/>
        </w:rPr>
        <w:t>2.</w:t>
      </w:r>
      <w:r w:rsidR="00023843" w:rsidRPr="0006704E">
        <w:rPr>
          <w:lang w:val="en-US"/>
        </w:rPr>
        <w:t>3.</w:t>
      </w:r>
      <w:r w:rsidR="00276748" w:rsidRPr="0006704E">
        <w:rPr>
          <w:lang w:val="en-US"/>
        </w:rPr>
        <w:t>10</w:t>
      </w:r>
      <w:r w:rsidR="00023843" w:rsidRPr="0006704E">
        <w:rPr>
          <w:lang w:val="en-US"/>
        </w:rPr>
        <w:tab/>
        <w:t xml:space="preserve">Income </w:t>
      </w:r>
      <w:r w:rsidR="009A3540" w:rsidRPr="0006704E">
        <w:rPr>
          <w:lang w:val="en-US"/>
        </w:rPr>
        <w:t xml:space="preserve">taxes </w:t>
      </w:r>
    </w:p>
    <w:p w:rsidR="004A471C" w:rsidRPr="00214834" w:rsidRDefault="004A471C">
      <w:pPr>
        <w:rPr>
          <w:rFonts w:cs="Arial"/>
          <w:lang w:val="en-US"/>
        </w:rPr>
      </w:pPr>
    </w:p>
    <w:p w:rsidR="004A471C" w:rsidRPr="00C33FBC" w:rsidRDefault="00023843" w:rsidP="0006704E">
      <w:pPr>
        <w:pStyle w:val="6"/>
        <w:rPr>
          <w:lang w:val="en-US"/>
        </w:rPr>
      </w:pPr>
      <w:r w:rsidRPr="00C33FBC">
        <w:rPr>
          <w:lang w:val="en-US"/>
        </w:rPr>
        <w:t xml:space="preserve">Current income tax </w:t>
      </w:r>
    </w:p>
    <w:p w:rsidR="008A5380" w:rsidRPr="006B1157" w:rsidRDefault="008A5380">
      <w:pPr>
        <w:rPr>
          <w:rFonts w:cs="Arial"/>
          <w:i/>
          <w:lang w:val="en-US"/>
        </w:rPr>
      </w:pPr>
    </w:p>
    <w:p w:rsidR="004A471C" w:rsidRPr="00AB74D9" w:rsidRDefault="00023843">
      <w:pPr>
        <w:rPr>
          <w:rFonts w:cs="Arial"/>
          <w:lang w:val="en-US"/>
        </w:rPr>
      </w:pPr>
      <w:r w:rsidRPr="00214834">
        <w:rPr>
          <w:rFonts w:cs="Arial"/>
          <w:lang w:val="en-US"/>
        </w:rPr>
        <w:t>Current income tax assets and liabilities for the current and prior periods are measured at the amount expected to be recovered from or paid to the taxation authorities. The tax rates and tax laws used to compute the amount are those that are enacted or su</w:t>
      </w:r>
      <w:r w:rsidRPr="00966583">
        <w:rPr>
          <w:rFonts w:cs="Arial"/>
          <w:lang w:val="en-US"/>
        </w:rPr>
        <w:t xml:space="preserve">bstantively enacted by the </w:t>
      </w:r>
      <w:r w:rsidR="00A84F49" w:rsidRPr="00A60F89">
        <w:rPr>
          <w:rFonts w:cs="Arial"/>
          <w:lang w:val="en-US"/>
        </w:rPr>
        <w:t>reporting date</w:t>
      </w:r>
      <w:r w:rsidRPr="00AB74D9">
        <w:rPr>
          <w:rFonts w:cs="Arial"/>
          <w:lang w:val="en-US"/>
        </w:rPr>
        <w:t>.</w:t>
      </w:r>
    </w:p>
    <w:p w:rsidR="00175A80" w:rsidRPr="00E343B4" w:rsidRDefault="00175A80">
      <w:pPr>
        <w:rPr>
          <w:rFonts w:cs="Arial"/>
          <w:lang w:val="en-US"/>
        </w:rPr>
      </w:pPr>
    </w:p>
    <w:p w:rsidR="004A471C" w:rsidRPr="0006704E" w:rsidRDefault="00023843">
      <w:pPr>
        <w:rPr>
          <w:rFonts w:cs="Arial"/>
          <w:lang w:val="en-US"/>
        </w:rPr>
      </w:pPr>
      <w:r w:rsidRPr="0006704E">
        <w:rPr>
          <w:rFonts w:cs="Arial"/>
          <w:lang w:val="en-US"/>
        </w:rPr>
        <w:t xml:space="preserve">Current income tax relating to items </w:t>
      </w:r>
      <w:r w:rsidR="009138FA" w:rsidRPr="0006704E">
        <w:rPr>
          <w:rFonts w:cs="Arial"/>
          <w:lang w:val="en-US"/>
        </w:rPr>
        <w:t>recognized in other comprehensive income is recognized in other comprehensive income</w:t>
      </w:r>
      <w:r w:rsidRPr="0006704E">
        <w:rPr>
          <w:rFonts w:cs="Arial"/>
          <w:lang w:val="en-US"/>
        </w:rPr>
        <w:t xml:space="preserve">. </w:t>
      </w:r>
    </w:p>
    <w:p w:rsidR="004A471C" w:rsidRPr="0006704E" w:rsidRDefault="004A471C">
      <w:pPr>
        <w:rPr>
          <w:rFonts w:cs="Arial"/>
          <w:i/>
          <w:highlight w:val="yellow"/>
          <w:lang w:val="en-US"/>
        </w:rPr>
      </w:pPr>
    </w:p>
    <w:p w:rsidR="004A471C" w:rsidRPr="00EE1030" w:rsidRDefault="008A317A" w:rsidP="0006704E">
      <w:pPr>
        <w:pStyle w:val="6"/>
        <w:rPr>
          <w:lang w:val="en-US"/>
        </w:rPr>
      </w:pPr>
      <w:r w:rsidRPr="00EE1030">
        <w:rPr>
          <w:lang w:val="en-US"/>
        </w:rPr>
        <w:t>Deferred income tax</w:t>
      </w:r>
    </w:p>
    <w:p w:rsidR="008A5380" w:rsidRPr="006B1157" w:rsidRDefault="008A5380">
      <w:pPr>
        <w:rPr>
          <w:rFonts w:cs="Arial"/>
          <w:lang w:val="en-US"/>
        </w:rPr>
      </w:pPr>
    </w:p>
    <w:p w:rsidR="004A471C" w:rsidRPr="00214834" w:rsidRDefault="00023843">
      <w:pPr>
        <w:rPr>
          <w:rFonts w:cs="Arial"/>
          <w:lang w:val="en-US"/>
        </w:rPr>
      </w:pPr>
      <w:r w:rsidRPr="00214834">
        <w:rPr>
          <w:rFonts w:cs="Arial"/>
          <w:lang w:val="en-US"/>
        </w:rPr>
        <w:t xml:space="preserve">Deferred tax is </w:t>
      </w:r>
      <w:r w:rsidR="00B05FB0" w:rsidRPr="00966583">
        <w:rPr>
          <w:rFonts w:cs="Arial"/>
          <w:lang w:val="en-US"/>
        </w:rPr>
        <w:t>recognized</w:t>
      </w:r>
      <w:r w:rsidRPr="00A60F89">
        <w:rPr>
          <w:rFonts w:cs="Arial"/>
          <w:lang w:val="en-US"/>
        </w:rPr>
        <w:t xml:space="preserve"> in respect of temporary differences between the carrying amounts of assets and liabilities for financial reporting purposes and the amounts used for taxation purposes. Deferred tax is not </w:t>
      </w:r>
      <w:r w:rsidR="00B10812" w:rsidRPr="00AB74D9">
        <w:rPr>
          <w:rFonts w:cs="Arial"/>
          <w:lang w:val="en-US"/>
        </w:rPr>
        <w:t>recognized</w:t>
      </w:r>
      <w:r w:rsidRPr="00AB74D9">
        <w:rPr>
          <w:rFonts w:cs="Arial"/>
          <w:lang w:val="en-US"/>
        </w:rPr>
        <w:t xml:space="preserve"> for the following temporary differences: the initial rec</w:t>
      </w:r>
      <w:r w:rsidRPr="00E343B4">
        <w:rPr>
          <w:rFonts w:cs="Arial"/>
          <w:lang w:val="en-US"/>
        </w:rPr>
        <w:t>ognition of assets or liabilities in a transaction that is not a business combination and that affects neither accounting nor taxable profit or loss, and differences relating to investments in subsidiaries to the extent that it is probable that they will n</w:t>
      </w:r>
      <w:r w:rsidRPr="0006704E">
        <w:rPr>
          <w:rFonts w:cs="Arial"/>
          <w:lang w:val="en-US"/>
        </w:rPr>
        <w:t xml:space="preserve">ot reverse in the foreseeable future. In addition, deferred tax is not </w:t>
      </w:r>
      <w:r w:rsidR="00B10812" w:rsidRPr="0006704E">
        <w:rPr>
          <w:rFonts w:cs="Arial"/>
          <w:lang w:val="en-US"/>
        </w:rPr>
        <w:t>recognized</w:t>
      </w:r>
      <w:r w:rsidRPr="0006704E">
        <w:rPr>
          <w:rFonts w:cs="Arial"/>
          <w:lang w:val="en-US"/>
        </w:rPr>
        <w:t xml:space="preserve"> for taxable temporary differences arising on the initial recognition of goodwill. Deferred tax is measured at the tax rates that are expected to be applied to temporary differences</w:t>
      </w:r>
      <w:r w:rsidRPr="007F1283">
        <w:rPr>
          <w:lang w:val="en-US"/>
        </w:rPr>
        <w:t xml:space="preserve"> </w:t>
      </w:r>
      <w:r w:rsidRPr="006B1157">
        <w:rPr>
          <w:rFonts w:cs="Arial"/>
          <w:lang w:val="en-US"/>
        </w:rPr>
        <w:t xml:space="preserve">when they reverse, based on the laws that have been enacted or substantively enacted by the reporting date. </w:t>
      </w:r>
    </w:p>
    <w:p w:rsidR="00136DD1" w:rsidRDefault="00136DD1">
      <w:pPr>
        <w:widowControl/>
        <w:rPr>
          <w:rFonts w:cs="Arial"/>
          <w:lang w:val="en-US"/>
        </w:rPr>
      </w:pPr>
      <w:r>
        <w:rPr>
          <w:rFonts w:cs="Arial"/>
          <w:lang w:val="en-US"/>
        </w:rPr>
        <w:br w:type="page"/>
      </w:r>
    </w:p>
    <w:p w:rsidR="00136DD1" w:rsidRPr="00D934F2" w:rsidRDefault="00136DD1" w:rsidP="00136DD1">
      <w:pPr>
        <w:pStyle w:val="9"/>
      </w:pPr>
      <w:r>
        <w:lastRenderedPageBreak/>
        <w:t>2.3</w:t>
      </w:r>
      <w:r>
        <w:tab/>
      </w:r>
      <w:r w:rsidRPr="00D934F2">
        <w:t xml:space="preserve">Summary of significant accounting policies </w:t>
      </w:r>
      <w:r>
        <w:t>(continued)</w:t>
      </w:r>
    </w:p>
    <w:p w:rsidR="004A471C" w:rsidRDefault="004A471C">
      <w:pPr>
        <w:rPr>
          <w:rFonts w:cs="Arial"/>
          <w:lang w:val="en-US"/>
        </w:rPr>
      </w:pPr>
    </w:p>
    <w:p w:rsidR="00136DD1" w:rsidRPr="0006704E" w:rsidRDefault="00136DD1" w:rsidP="00136DD1">
      <w:pPr>
        <w:pStyle w:val="6"/>
        <w:ind w:left="709" w:hanging="709"/>
        <w:rPr>
          <w:lang w:val="en-US"/>
        </w:rPr>
      </w:pPr>
      <w:r w:rsidRPr="0006704E">
        <w:rPr>
          <w:lang w:val="en-US"/>
        </w:rPr>
        <w:t>2.3.10</w:t>
      </w:r>
      <w:r w:rsidRPr="0006704E">
        <w:rPr>
          <w:lang w:val="en-US"/>
        </w:rPr>
        <w:tab/>
        <w:t xml:space="preserve">Income taxes </w:t>
      </w:r>
      <w:r>
        <w:rPr>
          <w:lang w:val="en-US"/>
        </w:rPr>
        <w:t>(continued)</w:t>
      </w:r>
    </w:p>
    <w:p w:rsidR="00136DD1" w:rsidRPr="0006704E" w:rsidRDefault="00136DD1">
      <w:pPr>
        <w:rPr>
          <w:rFonts w:cs="Arial"/>
          <w:lang w:val="en-US"/>
        </w:rPr>
      </w:pPr>
    </w:p>
    <w:p w:rsidR="004A471C" w:rsidRPr="00966583" w:rsidRDefault="00023843">
      <w:pPr>
        <w:rPr>
          <w:rFonts w:cs="Arial"/>
          <w:lang w:val="en-US"/>
        </w:rPr>
      </w:pPr>
      <w:r w:rsidRPr="006B1157">
        <w:rPr>
          <w:rFonts w:cs="Arial"/>
          <w:lang w:val="en-US"/>
        </w:rPr>
        <w:t xml:space="preserve">Deferred tax assets and liabilities are offset if there is a legally enforceable right to offset current tax liabilities and assets, and they relate to income taxes levied by the same tax authority on the same taxable entity, or on different tax entities, </w:t>
      </w:r>
      <w:r w:rsidRPr="00214834">
        <w:rPr>
          <w:rFonts w:cs="Arial"/>
          <w:lang w:val="en-US"/>
        </w:rPr>
        <w:t xml:space="preserve">but they intend to settle current tax liabilities and assets on a net basis or their tax assets and liabilities will be </w:t>
      </w:r>
      <w:r w:rsidR="00B10812" w:rsidRPr="00966583">
        <w:rPr>
          <w:rFonts w:cs="Arial"/>
          <w:lang w:val="en-US"/>
        </w:rPr>
        <w:t>reali</w:t>
      </w:r>
      <w:r w:rsidR="00B10812" w:rsidRPr="00876AC9">
        <w:rPr>
          <w:rFonts w:cs="Arial"/>
          <w:lang w:val="en-US"/>
        </w:rPr>
        <w:t>zed</w:t>
      </w:r>
      <w:r w:rsidRPr="00214834">
        <w:rPr>
          <w:rFonts w:cs="Arial"/>
          <w:lang w:val="en-US"/>
        </w:rPr>
        <w:t xml:space="preserve"> simultaneously. </w:t>
      </w:r>
    </w:p>
    <w:p w:rsidR="002C28EA" w:rsidRPr="00876AC9" w:rsidRDefault="002C28EA">
      <w:pPr>
        <w:rPr>
          <w:rFonts w:cs="Arial"/>
          <w:lang w:val="en-US"/>
        </w:rPr>
      </w:pPr>
    </w:p>
    <w:p w:rsidR="004A471C" w:rsidRPr="0006704E" w:rsidRDefault="00E85853">
      <w:pPr>
        <w:rPr>
          <w:rFonts w:cs="Arial"/>
          <w:lang w:val="en-US"/>
        </w:rPr>
      </w:pPr>
      <w:r w:rsidRPr="00214834">
        <w:rPr>
          <w:rFonts w:cs="Arial"/>
          <w:lang w:val="en-US"/>
        </w:rPr>
        <w:t xml:space="preserve">A deferred tax asset is </w:t>
      </w:r>
      <w:r w:rsidR="00B10812" w:rsidRPr="00966583">
        <w:rPr>
          <w:rFonts w:cs="Arial"/>
          <w:lang w:val="en-US"/>
        </w:rPr>
        <w:t>recognized</w:t>
      </w:r>
      <w:r w:rsidRPr="00A60F89">
        <w:rPr>
          <w:rFonts w:cs="Arial"/>
          <w:lang w:val="en-US"/>
        </w:rPr>
        <w:t xml:space="preserve"> for unused tax losses, tax credits and deductible temporary differences, t</w:t>
      </w:r>
      <w:r w:rsidRPr="00AB74D9">
        <w:rPr>
          <w:rFonts w:cs="Arial"/>
          <w:lang w:val="en-US"/>
        </w:rPr>
        <w:t xml:space="preserve">o the extent that it is probable that future taxable profits will be available against which they can be </w:t>
      </w:r>
      <w:r w:rsidR="00B10812" w:rsidRPr="00E343B4">
        <w:rPr>
          <w:rFonts w:cs="Arial"/>
          <w:lang w:val="en-US"/>
        </w:rPr>
        <w:t>utilized</w:t>
      </w:r>
      <w:r w:rsidRPr="0006704E">
        <w:rPr>
          <w:rFonts w:cs="Arial"/>
          <w:lang w:val="en-US"/>
        </w:rPr>
        <w:t xml:space="preserve">. Deferred tax assets are reviewed at each reporting date and are reduced to the extent that it is no longer probable that the related tax benefit will be </w:t>
      </w:r>
      <w:r w:rsidR="00B10812" w:rsidRPr="0006704E">
        <w:rPr>
          <w:rFonts w:cs="Arial"/>
          <w:lang w:val="en-US"/>
        </w:rPr>
        <w:t>realized</w:t>
      </w:r>
      <w:r w:rsidRPr="0006704E">
        <w:rPr>
          <w:rFonts w:cs="Arial"/>
          <w:lang w:val="en-US"/>
        </w:rPr>
        <w:t>.</w:t>
      </w:r>
    </w:p>
    <w:p w:rsidR="00083335" w:rsidRPr="0006704E" w:rsidRDefault="00083335">
      <w:pPr>
        <w:rPr>
          <w:rFonts w:cs="Arial"/>
          <w:highlight w:val="yellow"/>
          <w:lang w:val="en-US"/>
        </w:rPr>
      </w:pPr>
    </w:p>
    <w:p w:rsidR="0085529D" w:rsidRPr="0006704E" w:rsidRDefault="00E64097" w:rsidP="0006704E">
      <w:pPr>
        <w:pStyle w:val="6"/>
        <w:ind w:left="709" w:hanging="709"/>
        <w:rPr>
          <w:lang w:val="en-US"/>
        </w:rPr>
      </w:pPr>
      <w:r w:rsidRPr="0006704E">
        <w:rPr>
          <w:lang w:val="en-US"/>
        </w:rPr>
        <w:t>2.</w:t>
      </w:r>
      <w:r w:rsidR="007E1B74" w:rsidRPr="0006704E">
        <w:rPr>
          <w:lang w:val="en-US"/>
        </w:rPr>
        <w:t>3.</w:t>
      </w:r>
      <w:r w:rsidR="00276748" w:rsidRPr="0006704E">
        <w:rPr>
          <w:lang w:val="en-US"/>
        </w:rPr>
        <w:t>11</w:t>
      </w:r>
      <w:r w:rsidR="007E1B74" w:rsidRPr="0006704E">
        <w:rPr>
          <w:lang w:val="en-US"/>
        </w:rPr>
        <w:tab/>
        <w:t xml:space="preserve">Revenue </w:t>
      </w:r>
      <w:r w:rsidR="00205DD4" w:rsidRPr="0006704E">
        <w:rPr>
          <w:lang w:val="en-US"/>
        </w:rPr>
        <w:t xml:space="preserve">and certain expenses </w:t>
      </w:r>
      <w:r w:rsidR="007E1B74" w:rsidRPr="0006704E">
        <w:rPr>
          <w:lang w:val="en-US"/>
        </w:rPr>
        <w:t>recognition</w:t>
      </w:r>
    </w:p>
    <w:p w:rsidR="004A471C" w:rsidRPr="00214834" w:rsidRDefault="004A471C">
      <w:pPr>
        <w:rPr>
          <w:rFonts w:cs="Arial"/>
          <w:lang w:val="en-US"/>
        </w:rPr>
      </w:pPr>
    </w:p>
    <w:p w:rsidR="004A471C" w:rsidRPr="0006704E" w:rsidRDefault="007E1B74">
      <w:pPr>
        <w:rPr>
          <w:rFonts w:cs="Arial"/>
          <w:lang w:val="en-US"/>
        </w:rPr>
      </w:pPr>
      <w:r w:rsidRPr="00966583">
        <w:rPr>
          <w:rFonts w:cs="Arial"/>
          <w:lang w:val="en-US"/>
        </w:rPr>
        <w:t xml:space="preserve">Revenue </w:t>
      </w:r>
      <w:r w:rsidR="00835682" w:rsidRPr="00A60F89">
        <w:rPr>
          <w:rFonts w:cs="Arial"/>
          <w:lang w:val="en-US"/>
        </w:rPr>
        <w:t>is</w:t>
      </w:r>
      <w:r w:rsidR="00201501" w:rsidRPr="00AB74D9">
        <w:rPr>
          <w:rFonts w:cs="Arial"/>
          <w:lang w:val="en-US"/>
        </w:rPr>
        <w:t xml:space="preserve"> </w:t>
      </w:r>
      <w:r w:rsidRPr="00AB74D9">
        <w:rPr>
          <w:rFonts w:cs="Arial"/>
          <w:lang w:val="en-US"/>
        </w:rPr>
        <w:t xml:space="preserve">recognized to the extent that it is probable that the economic benefits will flow to the Group and the revenue </w:t>
      </w:r>
      <w:r w:rsidRPr="00E343B4">
        <w:rPr>
          <w:rFonts w:cs="Arial"/>
          <w:lang w:val="en-US"/>
        </w:rPr>
        <w:t>can be reliably measured. Revenues</w:t>
      </w:r>
      <w:r w:rsidR="00201501" w:rsidRPr="00E343B4">
        <w:rPr>
          <w:rFonts w:cs="Arial"/>
          <w:lang w:val="en-US"/>
        </w:rPr>
        <w:t xml:space="preserve"> </w:t>
      </w:r>
      <w:r w:rsidR="00835682" w:rsidRPr="0006704E">
        <w:rPr>
          <w:rFonts w:cs="Arial"/>
          <w:lang w:val="en-US"/>
        </w:rPr>
        <w:t xml:space="preserve">and </w:t>
      </w:r>
      <w:r w:rsidR="008B2540" w:rsidRPr="0006704E">
        <w:rPr>
          <w:rFonts w:cs="Arial"/>
          <w:lang w:val="en-US"/>
        </w:rPr>
        <w:t xml:space="preserve">related </w:t>
      </w:r>
      <w:r w:rsidR="00201501" w:rsidRPr="0006704E">
        <w:rPr>
          <w:rFonts w:cs="Arial"/>
          <w:lang w:val="en-US"/>
        </w:rPr>
        <w:t xml:space="preserve">cost of </w:t>
      </w:r>
      <w:r w:rsidR="00DE6D78" w:rsidRPr="0006704E">
        <w:rPr>
          <w:rFonts w:cs="Arial"/>
          <w:lang w:val="en-US"/>
        </w:rPr>
        <w:t>revenue</w:t>
      </w:r>
      <w:r w:rsidR="00201501" w:rsidRPr="0006704E">
        <w:rPr>
          <w:rFonts w:cs="Arial"/>
          <w:lang w:val="en-US"/>
        </w:rPr>
        <w:t xml:space="preserve"> </w:t>
      </w:r>
      <w:r w:rsidRPr="0006704E">
        <w:rPr>
          <w:rFonts w:cs="Arial"/>
          <w:lang w:val="en-US"/>
        </w:rPr>
        <w:t>from services are recognized in the per</w:t>
      </w:r>
      <w:r w:rsidR="00835682" w:rsidRPr="0006704E">
        <w:rPr>
          <w:rFonts w:cs="Arial"/>
          <w:lang w:val="en-US"/>
        </w:rPr>
        <w:t xml:space="preserve">iod when services are rendered, regardless of when payment is made. </w:t>
      </w:r>
      <w:r w:rsidR="00000C25" w:rsidRPr="0006704E">
        <w:rPr>
          <w:rFonts w:cs="Arial"/>
          <w:lang w:val="en-US"/>
        </w:rPr>
        <w:t>Returns, incentives and rebates are recognized in the period in which the underlining sales are recognized as a reduction of sales revenue.</w:t>
      </w:r>
    </w:p>
    <w:p w:rsidR="006A6342" w:rsidRPr="0006704E" w:rsidRDefault="006A6342" w:rsidP="0006704E">
      <w:pPr>
        <w:rPr>
          <w:rFonts w:cs="Arial"/>
          <w:b/>
          <w:lang w:val="en-US"/>
        </w:rPr>
      </w:pPr>
    </w:p>
    <w:p w:rsidR="004A471C" w:rsidRPr="00EE1030" w:rsidRDefault="00E31229" w:rsidP="0006704E">
      <w:pPr>
        <w:pStyle w:val="6"/>
        <w:rPr>
          <w:lang w:val="en-US"/>
        </w:rPr>
      </w:pPr>
      <w:r w:rsidRPr="00EE1030">
        <w:rPr>
          <w:lang w:val="en-US"/>
        </w:rPr>
        <w:t xml:space="preserve">Payment </w:t>
      </w:r>
      <w:r w:rsidR="00293075" w:rsidRPr="00EE1030">
        <w:rPr>
          <w:lang w:val="en-US"/>
        </w:rPr>
        <w:t xml:space="preserve">processing </w:t>
      </w:r>
      <w:r w:rsidR="00B557B0" w:rsidRPr="00EE1030">
        <w:rPr>
          <w:lang w:val="en-US"/>
        </w:rPr>
        <w:t>fee revenues</w:t>
      </w:r>
      <w:r w:rsidRPr="00EE1030">
        <w:rPr>
          <w:lang w:val="en-US"/>
        </w:rPr>
        <w:t xml:space="preserve"> and related </w:t>
      </w:r>
      <w:r w:rsidR="00293075" w:rsidRPr="00EE1030">
        <w:rPr>
          <w:lang w:val="en-US"/>
        </w:rPr>
        <w:t>transaction</w:t>
      </w:r>
      <w:r w:rsidRPr="00EE1030">
        <w:rPr>
          <w:lang w:val="en-US"/>
        </w:rPr>
        <w:t xml:space="preserve"> costs</w:t>
      </w:r>
    </w:p>
    <w:p w:rsidR="008A5380" w:rsidRPr="006B1157" w:rsidRDefault="008A5380">
      <w:pPr>
        <w:rPr>
          <w:rFonts w:cs="Arial"/>
          <w:lang w:val="en-US"/>
        </w:rPr>
      </w:pPr>
    </w:p>
    <w:p w:rsidR="004A471C" w:rsidRPr="0006704E" w:rsidRDefault="00E31229">
      <w:pPr>
        <w:rPr>
          <w:rFonts w:cs="Arial"/>
          <w:lang w:val="en-US"/>
        </w:rPr>
      </w:pPr>
      <w:r w:rsidRPr="00214834">
        <w:rPr>
          <w:rFonts w:cs="Arial"/>
          <w:lang w:val="en-US"/>
        </w:rPr>
        <w:t xml:space="preserve">The Group earns a </w:t>
      </w:r>
      <w:r w:rsidR="00293075" w:rsidRPr="00966583">
        <w:rPr>
          <w:rFonts w:cs="Arial"/>
          <w:lang w:val="en-US"/>
        </w:rPr>
        <w:t>fee</w:t>
      </w:r>
      <w:r w:rsidRPr="00A60F89">
        <w:rPr>
          <w:rFonts w:cs="Arial"/>
          <w:lang w:val="en-US"/>
        </w:rPr>
        <w:t xml:space="preserve"> for processing payments initiated by the ultimate customers (“c</w:t>
      </w:r>
      <w:r w:rsidR="00AC2023" w:rsidRPr="00AB74D9">
        <w:rPr>
          <w:rFonts w:cs="Arial"/>
          <w:lang w:val="en-US"/>
        </w:rPr>
        <w:t>o</w:t>
      </w:r>
      <w:r w:rsidR="00240792" w:rsidRPr="00AB74D9">
        <w:rPr>
          <w:rFonts w:cs="Arial"/>
          <w:lang w:val="en-US"/>
        </w:rPr>
        <w:t>nsumers</w:t>
      </w:r>
      <w:r w:rsidRPr="00E343B4">
        <w:rPr>
          <w:rFonts w:cs="Arial"/>
          <w:lang w:val="en-US"/>
        </w:rPr>
        <w:t xml:space="preserve">”) to pay to merchants and service </w:t>
      </w:r>
      <w:r w:rsidR="005841A4" w:rsidRPr="0006704E">
        <w:rPr>
          <w:rFonts w:cs="Arial"/>
          <w:lang w:val="en-US"/>
        </w:rPr>
        <w:t xml:space="preserve">providers </w:t>
      </w:r>
      <w:r w:rsidRPr="0006704E">
        <w:rPr>
          <w:rFonts w:cs="Arial"/>
          <w:lang w:val="en-US"/>
        </w:rPr>
        <w:t>(“</w:t>
      </w:r>
      <w:r w:rsidR="00AC2023" w:rsidRPr="0006704E">
        <w:rPr>
          <w:rFonts w:cs="Arial"/>
          <w:lang w:val="en-US"/>
        </w:rPr>
        <w:t>merchants</w:t>
      </w:r>
      <w:r w:rsidRPr="0006704E">
        <w:rPr>
          <w:rFonts w:cs="Arial"/>
          <w:lang w:val="en-US"/>
        </w:rPr>
        <w:t>”)</w:t>
      </w:r>
      <w:r w:rsidR="00C24DC9" w:rsidRPr="0006704E">
        <w:rPr>
          <w:rFonts w:cs="Arial"/>
          <w:lang w:val="en-US"/>
        </w:rPr>
        <w:t xml:space="preserve"> or transfer money to other individuals</w:t>
      </w:r>
      <w:r w:rsidRPr="0006704E">
        <w:rPr>
          <w:rFonts w:cs="Arial"/>
          <w:lang w:val="en-US"/>
        </w:rPr>
        <w:t xml:space="preserve">. </w:t>
      </w:r>
      <w:r w:rsidR="00293075" w:rsidRPr="0006704E">
        <w:rPr>
          <w:rFonts w:cs="Arial"/>
          <w:lang w:val="en-US"/>
        </w:rPr>
        <w:t>Payment processing fees</w:t>
      </w:r>
      <w:r w:rsidRPr="0006704E">
        <w:rPr>
          <w:rFonts w:cs="Arial"/>
          <w:lang w:val="en-US"/>
        </w:rPr>
        <w:t xml:space="preserve"> are earned from c</w:t>
      </w:r>
      <w:r w:rsidR="00293075" w:rsidRPr="0006704E">
        <w:rPr>
          <w:rFonts w:cs="Arial"/>
          <w:lang w:val="en-US"/>
        </w:rPr>
        <w:t>onsumers</w:t>
      </w:r>
      <w:r w:rsidRPr="0006704E">
        <w:rPr>
          <w:rFonts w:cs="Arial"/>
          <w:lang w:val="en-US"/>
        </w:rPr>
        <w:t xml:space="preserve"> or </w:t>
      </w:r>
      <w:r w:rsidR="00161923" w:rsidRPr="0006704E">
        <w:rPr>
          <w:rFonts w:cs="Arial"/>
          <w:lang w:val="en-US"/>
        </w:rPr>
        <w:t>merchants</w:t>
      </w:r>
      <w:r w:rsidRPr="0006704E">
        <w:rPr>
          <w:rFonts w:cs="Arial"/>
          <w:lang w:val="en-US"/>
        </w:rPr>
        <w:t xml:space="preserve">, or both. </w:t>
      </w:r>
      <w:r w:rsidR="00293075" w:rsidRPr="0006704E">
        <w:rPr>
          <w:rFonts w:cs="Arial"/>
          <w:lang w:val="en-US"/>
        </w:rPr>
        <w:t>Consumers</w:t>
      </w:r>
      <w:r w:rsidRPr="0006704E">
        <w:rPr>
          <w:rFonts w:cs="Arial"/>
          <w:lang w:val="en-US"/>
        </w:rPr>
        <w:t xml:space="preserve"> can make payments to various </w:t>
      </w:r>
      <w:r w:rsidR="00161923" w:rsidRPr="0006704E">
        <w:rPr>
          <w:rFonts w:cs="Arial"/>
          <w:lang w:val="en-US"/>
        </w:rPr>
        <w:t>merchants</w:t>
      </w:r>
      <w:r w:rsidR="00C24DC9" w:rsidRPr="0006704E">
        <w:rPr>
          <w:rFonts w:cs="Arial"/>
          <w:lang w:val="en-US"/>
        </w:rPr>
        <w:t xml:space="preserve"> or transfer the money</w:t>
      </w:r>
      <w:r w:rsidRPr="0006704E">
        <w:rPr>
          <w:rFonts w:cs="Arial"/>
          <w:lang w:val="en-US"/>
        </w:rPr>
        <w:t xml:space="preserve"> through </w:t>
      </w:r>
      <w:r w:rsidR="00C24DC9" w:rsidRPr="0006704E">
        <w:rPr>
          <w:rFonts w:cs="Arial"/>
          <w:lang w:val="en-US"/>
        </w:rPr>
        <w:t>network of agents and bank</w:t>
      </w:r>
      <w:r w:rsidR="003C7E2F" w:rsidRPr="0006704E">
        <w:rPr>
          <w:rFonts w:cs="Arial"/>
          <w:lang w:val="en-US"/>
        </w:rPr>
        <w:t>s participants of payment system</w:t>
      </w:r>
      <w:r w:rsidR="00240792" w:rsidRPr="0006704E">
        <w:rPr>
          <w:rFonts w:cs="Arial"/>
          <w:lang w:val="en-US"/>
        </w:rPr>
        <w:t xml:space="preserve"> </w:t>
      </w:r>
      <w:r w:rsidRPr="0006704E">
        <w:rPr>
          <w:rFonts w:cs="Arial"/>
          <w:lang w:val="en-US"/>
        </w:rPr>
        <w:t>or through the Group</w:t>
      </w:r>
      <w:r w:rsidRPr="00A31103">
        <w:rPr>
          <w:rFonts w:cs="Arial"/>
          <w:lang w:val="en-US"/>
        </w:rPr>
        <w:t xml:space="preserve">’s website or applications using a unique </w:t>
      </w:r>
      <w:r w:rsidR="00293075" w:rsidRPr="006B1157">
        <w:rPr>
          <w:rFonts w:cs="Arial"/>
          <w:lang w:val="en-US"/>
        </w:rPr>
        <w:t>user</w:t>
      </w:r>
      <w:r w:rsidRPr="00214834">
        <w:rPr>
          <w:rFonts w:cs="Arial"/>
          <w:lang w:val="en-US"/>
        </w:rPr>
        <w:t xml:space="preserve"> login and password (e-payments). When </w:t>
      </w:r>
      <w:r w:rsidR="00293075" w:rsidRPr="00966583">
        <w:rPr>
          <w:rFonts w:cs="Arial"/>
          <w:lang w:val="en-US"/>
        </w:rPr>
        <w:t>consumer</w:t>
      </w:r>
      <w:r w:rsidRPr="00A60F89">
        <w:rPr>
          <w:rFonts w:cs="Arial"/>
          <w:lang w:val="en-US"/>
        </w:rPr>
        <w:t xml:space="preserve"> payments are made, the Group incurs payment cost</w:t>
      </w:r>
      <w:r w:rsidR="008B2540" w:rsidRPr="00AB74D9">
        <w:rPr>
          <w:rFonts w:cs="Arial"/>
          <w:lang w:val="en-US"/>
        </w:rPr>
        <w:t>s</w:t>
      </w:r>
      <w:r w:rsidRPr="00AB74D9">
        <w:rPr>
          <w:rFonts w:cs="Arial"/>
          <w:lang w:val="en-US"/>
        </w:rPr>
        <w:t xml:space="preserve"> to acquire payments payable to agents</w:t>
      </w:r>
      <w:r w:rsidR="003C7E2F" w:rsidRPr="00E343B4">
        <w:rPr>
          <w:rFonts w:cs="Arial"/>
          <w:lang w:val="en-US"/>
        </w:rPr>
        <w:t>, banks-participants</w:t>
      </w:r>
      <w:r w:rsidRPr="00E343B4">
        <w:rPr>
          <w:rFonts w:cs="Arial"/>
          <w:lang w:val="en-US"/>
        </w:rPr>
        <w:t>, mobile operators a</w:t>
      </w:r>
      <w:r w:rsidRPr="0006704E">
        <w:rPr>
          <w:rFonts w:cs="Arial"/>
          <w:lang w:val="en-US"/>
        </w:rPr>
        <w:t xml:space="preserve">nd other parties. The </w:t>
      </w:r>
      <w:r w:rsidR="00B557B0" w:rsidRPr="0006704E">
        <w:rPr>
          <w:rFonts w:cs="Arial"/>
          <w:lang w:val="en-US"/>
        </w:rPr>
        <w:t>payment processing fee revenue</w:t>
      </w:r>
      <w:r w:rsidRPr="0006704E">
        <w:rPr>
          <w:rFonts w:cs="Arial"/>
          <w:lang w:val="en-US"/>
        </w:rPr>
        <w:t xml:space="preserve"> and </w:t>
      </w:r>
      <w:r w:rsidR="008B2540" w:rsidRPr="0006704E">
        <w:rPr>
          <w:rFonts w:cs="Arial"/>
          <w:lang w:val="en-US"/>
        </w:rPr>
        <w:t xml:space="preserve">related </w:t>
      </w:r>
      <w:r w:rsidRPr="0006704E">
        <w:rPr>
          <w:rFonts w:cs="Arial"/>
          <w:lang w:val="en-US"/>
        </w:rPr>
        <w:t xml:space="preserve">receivable, as well as the </w:t>
      </w:r>
      <w:r w:rsidR="00293075" w:rsidRPr="0006704E">
        <w:rPr>
          <w:rFonts w:cs="Arial"/>
          <w:lang w:val="en-US"/>
        </w:rPr>
        <w:t>transaction</w:t>
      </w:r>
      <w:r w:rsidRPr="0006704E">
        <w:rPr>
          <w:rFonts w:cs="Arial"/>
          <w:lang w:val="en-US"/>
        </w:rPr>
        <w:t xml:space="preserve"> cost and </w:t>
      </w:r>
      <w:r w:rsidR="008B2540" w:rsidRPr="0006704E">
        <w:rPr>
          <w:rFonts w:cs="Arial"/>
          <w:lang w:val="en-US"/>
        </w:rPr>
        <w:t>the related</w:t>
      </w:r>
      <w:r w:rsidRPr="0006704E">
        <w:rPr>
          <w:rFonts w:cs="Arial"/>
          <w:lang w:val="en-US"/>
        </w:rPr>
        <w:t xml:space="preserve"> payabl</w:t>
      </w:r>
      <w:r w:rsidRPr="0006704E">
        <w:rPr>
          <w:rFonts w:cs="Arial"/>
          <w:i/>
          <w:lang w:val="en-US"/>
        </w:rPr>
        <w:t>e</w:t>
      </w:r>
      <w:r w:rsidRPr="0006704E">
        <w:rPr>
          <w:rFonts w:cs="Arial"/>
          <w:lang w:val="en-US"/>
        </w:rPr>
        <w:t xml:space="preserve">, are recognized at the point when </w:t>
      </w:r>
      <w:r w:rsidR="00161923" w:rsidRPr="0006704E">
        <w:rPr>
          <w:rFonts w:cs="Arial"/>
          <w:lang w:val="en-US"/>
        </w:rPr>
        <w:t>merchants</w:t>
      </w:r>
      <w:r w:rsidR="00C24DC9" w:rsidRPr="0006704E">
        <w:rPr>
          <w:rFonts w:cs="Arial"/>
          <w:lang w:val="en-US"/>
        </w:rPr>
        <w:t xml:space="preserve"> or individual</w:t>
      </w:r>
      <w:r w:rsidRPr="0006704E">
        <w:rPr>
          <w:rFonts w:cs="Arial"/>
          <w:lang w:val="en-US"/>
        </w:rPr>
        <w:t xml:space="preserve"> accept payments from </w:t>
      </w:r>
      <w:r w:rsidR="00862F3E" w:rsidRPr="0006704E">
        <w:rPr>
          <w:rFonts w:cs="Arial"/>
          <w:lang w:val="en-US"/>
        </w:rPr>
        <w:t>consumers</w:t>
      </w:r>
      <w:r w:rsidRPr="0006704E">
        <w:rPr>
          <w:rFonts w:cs="Arial"/>
          <w:lang w:val="en-US"/>
        </w:rPr>
        <w:t xml:space="preserve"> in the gross amount, including </w:t>
      </w:r>
      <w:r w:rsidR="00862F3E" w:rsidRPr="0006704E">
        <w:rPr>
          <w:rFonts w:cs="Arial"/>
          <w:lang w:val="en-US"/>
        </w:rPr>
        <w:t>fees</w:t>
      </w:r>
      <w:r w:rsidRPr="0006704E">
        <w:rPr>
          <w:rFonts w:cs="Arial"/>
          <w:lang w:val="en-US"/>
        </w:rPr>
        <w:t xml:space="preserve"> payable for payment acquisition. Payment </w:t>
      </w:r>
      <w:r w:rsidR="00862F3E" w:rsidRPr="0006704E">
        <w:rPr>
          <w:rFonts w:cs="Arial"/>
          <w:lang w:val="en-US"/>
        </w:rPr>
        <w:t>processing fees</w:t>
      </w:r>
      <w:r w:rsidRPr="0006704E">
        <w:rPr>
          <w:rFonts w:cs="Arial"/>
          <w:lang w:val="en-US"/>
        </w:rPr>
        <w:t xml:space="preserve"> and </w:t>
      </w:r>
      <w:r w:rsidR="00862F3E" w:rsidRPr="0006704E">
        <w:rPr>
          <w:rFonts w:cs="Arial"/>
          <w:lang w:val="en-US"/>
        </w:rPr>
        <w:t xml:space="preserve">transaction </w:t>
      </w:r>
      <w:r w:rsidRPr="0006704E">
        <w:rPr>
          <w:rFonts w:cs="Arial"/>
          <w:lang w:val="en-US"/>
        </w:rPr>
        <w:t>cost</w:t>
      </w:r>
      <w:r w:rsidR="008B2540" w:rsidRPr="0006704E">
        <w:rPr>
          <w:rFonts w:cs="Arial"/>
          <w:lang w:val="en-US"/>
        </w:rPr>
        <w:t>s</w:t>
      </w:r>
      <w:r w:rsidRPr="0006704E">
        <w:rPr>
          <w:rFonts w:cs="Arial"/>
          <w:lang w:val="en-US"/>
        </w:rPr>
        <w:t xml:space="preserve"> are reported gross.</w:t>
      </w:r>
      <w:r w:rsidR="00A3189D" w:rsidRPr="0006704E">
        <w:rPr>
          <w:rFonts w:cs="Arial"/>
          <w:lang w:val="en-US"/>
        </w:rPr>
        <w:t xml:space="preserve"> </w:t>
      </w:r>
    </w:p>
    <w:p w:rsidR="006B6970" w:rsidRPr="0006704E" w:rsidRDefault="006B6970" w:rsidP="00136DD1">
      <w:pPr>
        <w:widowControl/>
        <w:rPr>
          <w:rFonts w:cs="Arial"/>
          <w:highlight w:val="yellow"/>
          <w:lang w:val="en-US"/>
        </w:rPr>
      </w:pPr>
    </w:p>
    <w:p w:rsidR="00344287" w:rsidRPr="00966583" w:rsidRDefault="00FE5716">
      <w:pPr>
        <w:rPr>
          <w:rFonts w:cs="Arial"/>
          <w:lang w:val="en-US"/>
        </w:rPr>
      </w:pPr>
      <w:r w:rsidRPr="006B1157">
        <w:rPr>
          <w:rFonts w:cs="Arial"/>
          <w:lang w:val="en-US"/>
        </w:rPr>
        <w:t>The Group generates revenue from the foreign currency conversion when payments are made in currencies different from the country of the consumer, mainly R</w:t>
      </w:r>
      <w:r w:rsidRPr="00214834">
        <w:rPr>
          <w:rFonts w:cs="Arial"/>
          <w:lang w:val="en-US"/>
        </w:rPr>
        <w:t>ussia. The Group recognizes the related revenues</w:t>
      </w:r>
      <w:r w:rsidR="00344287" w:rsidRPr="00966583">
        <w:rPr>
          <w:rFonts w:cs="Arial"/>
          <w:lang w:val="en-US"/>
        </w:rPr>
        <w:t xml:space="preserve"> at the time of conversion in the amount of conversion commission representing the difference between the current Russian or re</w:t>
      </w:r>
      <w:r w:rsidR="00344287" w:rsidRPr="00A60F89">
        <w:rPr>
          <w:rFonts w:cs="Arial"/>
          <w:lang w:val="en-US"/>
        </w:rPr>
        <w:t xml:space="preserve">levant country Central Bank foreign currency </w:t>
      </w:r>
      <w:r w:rsidR="00344287" w:rsidRPr="004B7C98">
        <w:rPr>
          <w:rFonts w:cs="Arial"/>
          <w:lang w:val="en-US"/>
        </w:rPr>
        <w:t>exchange rate a</w:t>
      </w:r>
      <w:r w:rsidR="00344287" w:rsidRPr="006B1157">
        <w:rPr>
          <w:rFonts w:cs="Arial"/>
          <w:lang w:val="en-US"/>
        </w:rPr>
        <w:t>nd the foreign curren</w:t>
      </w:r>
      <w:r w:rsidR="00344287" w:rsidRPr="00214834">
        <w:rPr>
          <w:rFonts w:cs="Arial"/>
          <w:lang w:val="en-US"/>
        </w:rPr>
        <w:t>cy exchange rate charged by the Group’s processing system.</w:t>
      </w:r>
    </w:p>
    <w:p w:rsidR="004A471C" w:rsidRPr="00A60F89" w:rsidRDefault="004A471C">
      <w:pPr>
        <w:rPr>
          <w:rFonts w:cs="Arial"/>
          <w:lang w:val="en-US"/>
        </w:rPr>
      </w:pPr>
    </w:p>
    <w:p w:rsidR="004A471C" w:rsidRPr="00EE1030" w:rsidRDefault="00E21FB9" w:rsidP="0006704E">
      <w:pPr>
        <w:pStyle w:val="6"/>
        <w:rPr>
          <w:lang w:val="en-US"/>
        </w:rPr>
      </w:pPr>
      <w:r w:rsidRPr="00EE1030">
        <w:rPr>
          <w:lang w:val="en-US"/>
        </w:rPr>
        <w:t xml:space="preserve">Interest revenue from </w:t>
      </w:r>
      <w:r w:rsidR="00862F3E" w:rsidRPr="00EE1030">
        <w:rPr>
          <w:lang w:val="en-US"/>
        </w:rPr>
        <w:t>agents’ overdrafts</w:t>
      </w:r>
    </w:p>
    <w:p w:rsidR="006B6970" w:rsidRPr="006B1157" w:rsidRDefault="006B6970">
      <w:pPr>
        <w:rPr>
          <w:rFonts w:cs="Arial"/>
          <w:i/>
          <w:lang w:val="en-US"/>
        </w:rPr>
      </w:pPr>
    </w:p>
    <w:p w:rsidR="004A471C" w:rsidRPr="00E343B4" w:rsidRDefault="00E21FB9">
      <w:pPr>
        <w:rPr>
          <w:rFonts w:cs="Arial"/>
          <w:lang w:val="en-US"/>
        </w:rPr>
      </w:pPr>
      <w:r w:rsidRPr="00214834">
        <w:rPr>
          <w:rFonts w:cs="Arial"/>
          <w:lang w:val="en-US"/>
        </w:rPr>
        <w:t xml:space="preserve">The Group charges </w:t>
      </w:r>
      <w:r w:rsidR="00862F3E" w:rsidRPr="00966583">
        <w:rPr>
          <w:rFonts w:cs="Arial"/>
          <w:lang w:val="en-US"/>
        </w:rPr>
        <w:t>interest</w:t>
      </w:r>
      <w:r w:rsidRPr="00A60F89">
        <w:rPr>
          <w:rFonts w:cs="Arial"/>
          <w:lang w:val="en-US"/>
        </w:rPr>
        <w:t xml:space="preserve"> on overdraft</w:t>
      </w:r>
      <w:r w:rsidR="008B2540" w:rsidRPr="00AB74D9">
        <w:rPr>
          <w:rFonts w:cs="Arial"/>
          <w:lang w:val="en-US"/>
        </w:rPr>
        <w:t>s</w:t>
      </w:r>
      <w:r w:rsidRPr="00AB74D9">
        <w:rPr>
          <w:rFonts w:cs="Arial"/>
          <w:lang w:val="en-US"/>
        </w:rPr>
        <w:t xml:space="preserve"> to </w:t>
      </w:r>
      <w:r w:rsidR="008B2540" w:rsidRPr="00E343B4">
        <w:rPr>
          <w:rFonts w:cs="Arial"/>
          <w:lang w:val="en-US"/>
        </w:rPr>
        <w:t xml:space="preserve">agents </w:t>
      </w:r>
      <w:r w:rsidRPr="00E343B4">
        <w:rPr>
          <w:rFonts w:cs="Arial"/>
          <w:lang w:val="en-US"/>
        </w:rPr>
        <w:t>and includes them in revenue. Related</w:t>
      </w:r>
      <w:r w:rsidRPr="00F57919">
        <w:rPr>
          <w:rFonts w:cs="Arial"/>
          <w:lang w:val="en-US"/>
        </w:rPr>
        <w:t xml:space="preserve"> revenues are recognized </w:t>
      </w:r>
      <w:r w:rsidR="00180DE8" w:rsidRPr="00A60F89">
        <w:rPr>
          <w:rFonts w:cs="Arial"/>
          <w:lang w:val="en-US"/>
        </w:rPr>
        <w:t xml:space="preserve">using the EIR method by applying the </w:t>
      </w:r>
      <w:r w:rsidR="00180DE8" w:rsidRPr="00AB74D9">
        <w:rPr>
          <w:rFonts w:cs="Arial"/>
          <w:lang w:val="en-US"/>
        </w:rPr>
        <w:t>contractually agreed interest rates to the actual daily amounts outstanding balance of overdrafts</w:t>
      </w:r>
      <w:r w:rsidRPr="00E343B4">
        <w:rPr>
          <w:rFonts w:cs="Arial"/>
          <w:lang w:val="en-US"/>
        </w:rPr>
        <w:t>.</w:t>
      </w:r>
    </w:p>
    <w:p w:rsidR="00136DD1" w:rsidRDefault="00136DD1">
      <w:pPr>
        <w:widowControl/>
        <w:rPr>
          <w:rFonts w:cs="Arial"/>
          <w:i/>
          <w:lang w:val="en-US"/>
        </w:rPr>
      </w:pPr>
      <w:r>
        <w:rPr>
          <w:rFonts w:cs="Arial"/>
          <w:i/>
          <w:lang w:val="en-US"/>
        </w:rPr>
        <w:br w:type="page"/>
      </w:r>
    </w:p>
    <w:p w:rsidR="00136DD1" w:rsidRPr="00D934F2" w:rsidRDefault="00136DD1" w:rsidP="00136DD1">
      <w:pPr>
        <w:pStyle w:val="9"/>
      </w:pPr>
      <w:r>
        <w:lastRenderedPageBreak/>
        <w:t>2.3</w:t>
      </w:r>
      <w:r>
        <w:tab/>
      </w:r>
      <w:r w:rsidRPr="00D934F2">
        <w:t xml:space="preserve">Summary of significant accounting policies </w:t>
      </w:r>
      <w:r>
        <w:t>(continued)</w:t>
      </w:r>
    </w:p>
    <w:p w:rsidR="00B6032A" w:rsidRDefault="00B6032A" w:rsidP="00136DD1">
      <w:pPr>
        <w:rPr>
          <w:rFonts w:cs="Arial"/>
          <w:i/>
          <w:lang w:val="en-US"/>
        </w:rPr>
      </w:pPr>
    </w:p>
    <w:p w:rsidR="00136DD1" w:rsidRPr="0006704E" w:rsidRDefault="00136DD1" w:rsidP="00136DD1">
      <w:pPr>
        <w:pStyle w:val="6"/>
        <w:ind w:left="709" w:hanging="709"/>
        <w:rPr>
          <w:lang w:val="en-US"/>
        </w:rPr>
      </w:pPr>
      <w:r w:rsidRPr="0006704E">
        <w:rPr>
          <w:lang w:val="en-US"/>
        </w:rPr>
        <w:t>2.3.11</w:t>
      </w:r>
      <w:r w:rsidRPr="0006704E">
        <w:rPr>
          <w:lang w:val="en-US"/>
        </w:rPr>
        <w:tab/>
        <w:t>Revenue and certain expenses recognition</w:t>
      </w:r>
      <w:r>
        <w:rPr>
          <w:lang w:val="en-US"/>
        </w:rPr>
        <w:t xml:space="preserve"> (continued)</w:t>
      </w:r>
    </w:p>
    <w:p w:rsidR="00136DD1" w:rsidRPr="00136DD1" w:rsidRDefault="00136DD1" w:rsidP="00136DD1">
      <w:pPr>
        <w:rPr>
          <w:rFonts w:cs="Arial"/>
          <w:i/>
          <w:lang w:val="en-US"/>
        </w:rPr>
      </w:pPr>
    </w:p>
    <w:p w:rsidR="004A471C" w:rsidRPr="00EE1030" w:rsidRDefault="00DC6F07" w:rsidP="0006704E">
      <w:pPr>
        <w:pStyle w:val="6"/>
        <w:rPr>
          <w:lang w:val="en-US"/>
        </w:rPr>
      </w:pPr>
      <w:r w:rsidRPr="00EE1030">
        <w:rPr>
          <w:lang w:val="en-US"/>
        </w:rPr>
        <w:t>Interest revenue</w:t>
      </w:r>
      <w:r w:rsidR="00B05FB0" w:rsidRPr="00EE1030">
        <w:rPr>
          <w:lang w:val="en-US"/>
        </w:rPr>
        <w:t xml:space="preserve"> </w:t>
      </w:r>
    </w:p>
    <w:p w:rsidR="008A5380" w:rsidRPr="006B1157" w:rsidRDefault="008A5380">
      <w:pPr>
        <w:rPr>
          <w:rFonts w:cs="Arial"/>
          <w:i/>
          <w:lang w:val="en-US"/>
        </w:rPr>
      </w:pPr>
    </w:p>
    <w:p w:rsidR="004A471C" w:rsidRPr="00E343B4" w:rsidRDefault="00B05FB0">
      <w:pPr>
        <w:rPr>
          <w:rFonts w:cs="Arial"/>
          <w:lang w:val="en-US"/>
        </w:rPr>
      </w:pPr>
      <w:r w:rsidRPr="00214834">
        <w:rPr>
          <w:rFonts w:cs="Arial"/>
          <w:lang w:val="en-US" w:eastAsia="en-US"/>
        </w:rPr>
        <w:t>For all financial instruments measured at amortized cost, interest bearing financial assets classified as available for sale and financial instruments designated at fair value through profit or loss, interest income or expense is recorded using the EIR. Th</w:t>
      </w:r>
      <w:r w:rsidRPr="00966583">
        <w:rPr>
          <w:rFonts w:cs="Arial"/>
          <w:lang w:val="en-US" w:eastAsia="en-US"/>
        </w:rPr>
        <w:t xml:space="preserve">e carrying amount of the financial asset or financial liability is adjusted if the Group revises its estimates of payments or receipts. </w:t>
      </w:r>
      <w:r w:rsidR="00FD7DB4" w:rsidRPr="00A60F89">
        <w:rPr>
          <w:rFonts w:cs="Arial"/>
          <w:lang w:val="en-US" w:eastAsia="en-US"/>
        </w:rPr>
        <w:t xml:space="preserve">Once the recorded value of a financial asset or a group of similar financial assets has been reduced due to an impairment loss, </w:t>
      </w:r>
      <w:r w:rsidR="00FD7DB4" w:rsidRPr="00AB74D9">
        <w:rPr>
          <w:rFonts w:cs="Arial"/>
          <w:lang w:val="en-US" w:eastAsia="en-US"/>
        </w:rPr>
        <w:t xml:space="preserve">interest income continues to be recognized using the rate of interest used to discount the </w:t>
      </w:r>
      <w:r w:rsidR="00FD7DB4" w:rsidRPr="00E343B4">
        <w:rPr>
          <w:rFonts w:cs="Arial"/>
          <w:lang w:val="en-US"/>
        </w:rPr>
        <w:t>future cash flows for the purpose of measuring the impairment loss.</w:t>
      </w:r>
      <w:r w:rsidRPr="0006704E">
        <w:rPr>
          <w:rFonts w:cs="Arial"/>
          <w:lang w:val="en-US"/>
        </w:rPr>
        <w:t xml:space="preserve"> </w:t>
      </w:r>
      <w:r w:rsidR="00FD7DB4" w:rsidRPr="0006704E">
        <w:rPr>
          <w:rFonts w:cs="Arial"/>
          <w:lang w:val="en-US" w:eastAsia="en-US"/>
        </w:rPr>
        <w:t>Interest income from short- and long-</w:t>
      </w:r>
      <w:r w:rsidR="00FD7DB4" w:rsidRPr="00876AC9">
        <w:rPr>
          <w:rFonts w:cs="Arial"/>
          <w:lang w:val="en-US" w:eastAsia="en-US"/>
        </w:rPr>
        <w:t>term investments performed as part of the Group’s t</w:t>
      </w:r>
      <w:r w:rsidR="00FD7DB4" w:rsidRPr="00214834">
        <w:rPr>
          <w:rFonts w:cs="Arial"/>
          <w:lang w:val="en-US" w:eastAsia="en-US"/>
        </w:rPr>
        <w:t xml:space="preserve">reasury function is classified as part of revenues, Interest income derived from loans issued to various </w:t>
      </w:r>
      <w:r w:rsidR="007F4060" w:rsidRPr="00966583">
        <w:rPr>
          <w:rFonts w:cs="Arial"/>
          <w:lang w:val="en-US" w:eastAsia="en-US"/>
        </w:rPr>
        <w:t>third </w:t>
      </w:r>
      <w:r w:rsidR="00FD7DB4" w:rsidRPr="00A60F89">
        <w:rPr>
          <w:rFonts w:cs="Arial"/>
          <w:lang w:val="en-US" w:eastAsia="en-US"/>
        </w:rPr>
        <w:t xml:space="preserve">and related parties as part of other arrangements is classified as </w:t>
      </w:r>
      <w:r w:rsidR="00552D94" w:rsidRPr="00AB74D9">
        <w:rPr>
          <w:rFonts w:cs="Arial"/>
          <w:lang w:val="en-US" w:eastAsia="en-US"/>
        </w:rPr>
        <w:t xml:space="preserve">interest </w:t>
      </w:r>
      <w:r w:rsidR="00FD7DB4" w:rsidRPr="00AB74D9">
        <w:rPr>
          <w:rFonts w:cs="Arial"/>
          <w:lang w:val="en-US" w:eastAsia="en-US"/>
        </w:rPr>
        <w:t xml:space="preserve">income. </w:t>
      </w:r>
    </w:p>
    <w:p w:rsidR="004A471C" w:rsidRPr="0006704E" w:rsidRDefault="004A471C">
      <w:pPr>
        <w:rPr>
          <w:rFonts w:cs="Arial"/>
          <w:i/>
          <w:lang w:val="en-US"/>
        </w:rPr>
      </w:pPr>
    </w:p>
    <w:p w:rsidR="004A471C" w:rsidRPr="0006704E" w:rsidRDefault="00E64097" w:rsidP="0006704E">
      <w:pPr>
        <w:pStyle w:val="6"/>
        <w:ind w:left="709" w:hanging="709"/>
        <w:rPr>
          <w:lang w:val="en-US"/>
        </w:rPr>
      </w:pPr>
      <w:r w:rsidRPr="0006704E">
        <w:rPr>
          <w:lang w:val="en-US"/>
        </w:rPr>
        <w:t>2.</w:t>
      </w:r>
      <w:r w:rsidR="00ED512A" w:rsidRPr="0006704E">
        <w:rPr>
          <w:lang w:val="en-US"/>
        </w:rPr>
        <w:t>3.</w:t>
      </w:r>
      <w:r w:rsidR="00276748" w:rsidRPr="0006704E">
        <w:rPr>
          <w:lang w:val="en-US"/>
        </w:rPr>
        <w:t>12</w:t>
      </w:r>
      <w:r w:rsidR="00ED512A" w:rsidRPr="0006704E">
        <w:rPr>
          <w:lang w:val="en-US"/>
        </w:rPr>
        <w:tab/>
        <w:t>Leases</w:t>
      </w:r>
    </w:p>
    <w:p w:rsidR="004A471C" w:rsidRPr="0006704E" w:rsidRDefault="004A471C">
      <w:pPr>
        <w:rPr>
          <w:rFonts w:cs="Arial"/>
          <w:lang w:val="en-US"/>
        </w:rPr>
      </w:pPr>
    </w:p>
    <w:p w:rsidR="004A471C" w:rsidRPr="00966583" w:rsidRDefault="00ED512A">
      <w:pPr>
        <w:rPr>
          <w:rFonts w:cs="Arial"/>
          <w:lang w:val="en-US" w:eastAsia="en-US"/>
        </w:rPr>
      </w:pPr>
      <w:r w:rsidRPr="006B1157">
        <w:rPr>
          <w:rFonts w:cs="Arial"/>
          <w:lang w:val="en-US" w:eastAsia="en-US"/>
        </w:rPr>
        <w:t>The determination of whether an arrangement is, or contains, a lease is based on the substance of the arrangement at inception date, whether fulfillment of the arrangement is dependent on the use of a specific asset or assets or the arrangement conveys a r</w:t>
      </w:r>
      <w:r w:rsidRPr="00214834">
        <w:rPr>
          <w:rFonts w:cs="Arial"/>
          <w:lang w:val="en-US" w:eastAsia="en-US"/>
        </w:rPr>
        <w:t xml:space="preserve">ight to use the asset, even if that right is not explicitly specified in an arrangement. </w:t>
      </w:r>
    </w:p>
    <w:p w:rsidR="004A471C" w:rsidRPr="0006704E" w:rsidRDefault="004A471C">
      <w:pPr>
        <w:rPr>
          <w:rFonts w:cs="Arial"/>
          <w:lang w:val="en-US" w:eastAsia="en-US"/>
        </w:rPr>
      </w:pPr>
    </w:p>
    <w:p w:rsidR="004A471C" w:rsidRPr="00C33FBC" w:rsidRDefault="00141DBE" w:rsidP="0006704E">
      <w:pPr>
        <w:pStyle w:val="6"/>
        <w:rPr>
          <w:lang w:val="en-US"/>
        </w:rPr>
      </w:pPr>
      <w:r w:rsidRPr="00C33FBC">
        <w:rPr>
          <w:lang w:val="en-US"/>
        </w:rPr>
        <w:t>Group as a lessee</w:t>
      </w:r>
    </w:p>
    <w:p w:rsidR="006B6970" w:rsidRPr="0006704E" w:rsidRDefault="006B6970">
      <w:pPr>
        <w:rPr>
          <w:rFonts w:cs="Arial"/>
          <w:i/>
          <w:lang w:val="en-US"/>
        </w:rPr>
      </w:pPr>
    </w:p>
    <w:p w:rsidR="004A471C" w:rsidRPr="00A60F89" w:rsidRDefault="00ED512A">
      <w:pPr>
        <w:rPr>
          <w:rFonts w:cs="Arial"/>
          <w:lang w:val="en-US" w:eastAsia="en-US"/>
        </w:rPr>
      </w:pPr>
      <w:r w:rsidRPr="006B1157">
        <w:rPr>
          <w:rFonts w:cs="Arial"/>
          <w:lang w:val="en-US" w:eastAsia="en-US"/>
        </w:rPr>
        <w:t xml:space="preserve">Operating lease payments are recognized as an operating expense in the </w:t>
      </w:r>
      <w:r w:rsidR="004C3688" w:rsidRPr="00214834">
        <w:rPr>
          <w:rFonts w:cs="Arial"/>
          <w:lang w:val="en-US" w:eastAsia="en-US"/>
        </w:rPr>
        <w:t xml:space="preserve">statement of comprehensive income </w:t>
      </w:r>
      <w:r w:rsidRPr="00966583">
        <w:rPr>
          <w:rFonts w:cs="Arial"/>
          <w:lang w:val="en-US" w:eastAsia="en-US"/>
        </w:rPr>
        <w:t xml:space="preserve">on a straight-line basis over the lease term. </w:t>
      </w:r>
    </w:p>
    <w:p w:rsidR="002C28EA" w:rsidRDefault="002C28EA">
      <w:pPr>
        <w:rPr>
          <w:rFonts w:cs="Arial"/>
          <w:highlight w:val="yellow"/>
          <w:lang w:val="en-US"/>
        </w:rPr>
      </w:pPr>
    </w:p>
    <w:p w:rsidR="00136DD1" w:rsidRPr="0006704E" w:rsidRDefault="00136DD1">
      <w:pPr>
        <w:rPr>
          <w:rFonts w:cs="Arial"/>
          <w:highlight w:val="yellow"/>
          <w:lang w:val="en-US"/>
        </w:rPr>
      </w:pPr>
    </w:p>
    <w:p w:rsidR="000A052E" w:rsidRPr="00EE1030" w:rsidRDefault="00C24DC9" w:rsidP="00EE1030">
      <w:pPr>
        <w:pStyle w:val="20"/>
      </w:pPr>
      <w:r w:rsidRPr="00EE1030">
        <w:t>First-time adoption of IFRS</w:t>
      </w:r>
    </w:p>
    <w:p w:rsidR="000A052E" w:rsidRPr="006B1157" w:rsidRDefault="000A052E" w:rsidP="0006704E"/>
    <w:p w:rsidR="00C24DC9" w:rsidRPr="00136DD1" w:rsidRDefault="00C24DC9">
      <w:pPr>
        <w:widowControl/>
        <w:autoSpaceDE w:val="0"/>
        <w:autoSpaceDN w:val="0"/>
        <w:adjustRightInd w:val="0"/>
        <w:rPr>
          <w:rFonts w:cs="Arial"/>
          <w:lang w:val="en-US" w:eastAsia="en-US"/>
        </w:rPr>
      </w:pPr>
      <w:r w:rsidRPr="00136DD1">
        <w:rPr>
          <w:rFonts w:cs="Arial"/>
          <w:lang w:val="en-US" w:eastAsia="en-US"/>
        </w:rPr>
        <w:t>These financial statements, for the year ended December 31, 2014, are the first</w:t>
      </w:r>
      <w:r w:rsidR="0081275C" w:rsidRPr="00136DD1">
        <w:rPr>
          <w:rFonts w:cs="Arial"/>
          <w:lang w:val="en-US" w:eastAsia="en-US"/>
        </w:rPr>
        <w:t xml:space="preserve"> financial statements</w:t>
      </w:r>
      <w:r w:rsidRPr="00136DD1">
        <w:rPr>
          <w:rFonts w:cs="Arial"/>
          <w:lang w:val="en-US" w:eastAsia="en-US"/>
        </w:rPr>
        <w:t xml:space="preserve"> the Group has prepared in accordance with IFRS. For periods up to and including the year ended December 31, 2013, the Group’ companies prepared its financial statements in accordance with local generally accepted accounting principle (Local GAAP).</w:t>
      </w:r>
    </w:p>
    <w:p w:rsidR="00C24DC9" w:rsidRPr="00136DD1" w:rsidRDefault="00C24DC9">
      <w:pPr>
        <w:widowControl/>
        <w:autoSpaceDE w:val="0"/>
        <w:autoSpaceDN w:val="0"/>
        <w:adjustRightInd w:val="0"/>
        <w:rPr>
          <w:rFonts w:cs="Arial"/>
          <w:lang w:val="en-US" w:eastAsia="en-US"/>
        </w:rPr>
      </w:pPr>
    </w:p>
    <w:p w:rsidR="000A052E" w:rsidRPr="00136DD1" w:rsidRDefault="00C24DC9">
      <w:pPr>
        <w:widowControl/>
        <w:autoSpaceDE w:val="0"/>
        <w:autoSpaceDN w:val="0"/>
        <w:adjustRightInd w:val="0"/>
        <w:rPr>
          <w:lang w:val="en-US"/>
        </w:rPr>
      </w:pPr>
      <w:r w:rsidRPr="00136DD1">
        <w:rPr>
          <w:rFonts w:cs="Arial"/>
          <w:lang w:val="en-US" w:eastAsia="en-US"/>
        </w:rPr>
        <w:t xml:space="preserve">Accordingly, the Group has prepared financial statements which comply with IFRS applicable for periods ending on or after December 31, 2014, together with the comparative period data as at and for the year ended December 31, 2013, as described in the summary of significant accounting policies. In preparing these financial statements, the Group’s opening statement of financial position was prepared as at January 1, 2013, the Group’s date of transition to IFRS. </w:t>
      </w:r>
      <w:r w:rsidR="00985D72" w:rsidRPr="00136DD1">
        <w:rPr>
          <w:lang w:val="en-US"/>
        </w:rPr>
        <w:t>This note explains the exemptions that were used by the Group in preparation of the statement of financial position</w:t>
      </w:r>
      <w:r w:rsidRPr="00136DD1">
        <w:rPr>
          <w:rFonts w:cs="Arial"/>
          <w:lang w:val="en-US" w:eastAsia="en-US"/>
        </w:rPr>
        <w:t xml:space="preserve"> as at January 1, 2013.</w:t>
      </w:r>
    </w:p>
    <w:p w:rsidR="000A052E" w:rsidRPr="0006704E" w:rsidRDefault="000A052E" w:rsidP="0006704E">
      <w:pPr>
        <w:rPr>
          <w:b/>
          <w:lang w:val="en-US"/>
        </w:rPr>
      </w:pPr>
    </w:p>
    <w:p w:rsidR="00C24DC9" w:rsidRPr="00EE1030" w:rsidRDefault="00C24DC9" w:rsidP="0006704E">
      <w:pPr>
        <w:pStyle w:val="5"/>
        <w:rPr>
          <w:lang w:val="en-US" w:eastAsia="en-US"/>
        </w:rPr>
      </w:pPr>
      <w:r w:rsidRPr="00EE1030">
        <w:rPr>
          <w:lang w:val="en-US" w:eastAsia="en-US"/>
        </w:rPr>
        <w:t>Exemptions applied</w:t>
      </w:r>
    </w:p>
    <w:p w:rsidR="00C24DC9" w:rsidRPr="0006704E" w:rsidRDefault="00C24DC9" w:rsidP="00136DD1">
      <w:pPr>
        <w:widowControl/>
        <w:autoSpaceDE w:val="0"/>
        <w:autoSpaceDN w:val="0"/>
        <w:adjustRightInd w:val="0"/>
        <w:rPr>
          <w:rFonts w:ascii="EYInterstate-Bold" w:hAnsi="EYInterstate-Bold" w:cs="EYInterstate-Bold"/>
          <w:bCs/>
          <w:color w:val="000000"/>
          <w:lang w:val="en-US" w:eastAsia="en-US"/>
        </w:rPr>
      </w:pPr>
    </w:p>
    <w:p w:rsidR="00C24DC9" w:rsidRPr="00136DD1" w:rsidRDefault="00C24DC9" w:rsidP="00136DD1">
      <w:pPr>
        <w:widowControl/>
        <w:autoSpaceDE w:val="0"/>
        <w:autoSpaceDN w:val="0"/>
        <w:adjustRightInd w:val="0"/>
        <w:rPr>
          <w:rFonts w:cs="Arial"/>
          <w:color w:val="000000"/>
          <w:lang w:val="en-US" w:eastAsia="en-US"/>
        </w:rPr>
      </w:pPr>
      <w:r w:rsidRPr="00136DD1">
        <w:rPr>
          <w:rFonts w:cs="Arial"/>
          <w:color w:val="000000"/>
          <w:lang w:val="en-US" w:eastAsia="en-US"/>
        </w:rPr>
        <w:t>IFRS 1 allows first-time adopters certain exemptions from the retrospective application of certain requirements under IFRS.</w:t>
      </w:r>
    </w:p>
    <w:p w:rsidR="00C24DC9" w:rsidRPr="00136DD1" w:rsidRDefault="00C24DC9" w:rsidP="00136DD1">
      <w:pPr>
        <w:widowControl/>
        <w:autoSpaceDE w:val="0"/>
        <w:autoSpaceDN w:val="0"/>
        <w:adjustRightInd w:val="0"/>
        <w:rPr>
          <w:rFonts w:cs="Arial"/>
          <w:color w:val="000000"/>
          <w:lang w:val="en-US" w:eastAsia="en-US"/>
        </w:rPr>
      </w:pPr>
    </w:p>
    <w:p w:rsidR="00136DD1" w:rsidRDefault="00136DD1">
      <w:pPr>
        <w:widowControl/>
        <w:rPr>
          <w:rFonts w:cs="Arial"/>
          <w:color w:val="000000"/>
          <w:lang w:val="en-US" w:eastAsia="en-US"/>
        </w:rPr>
      </w:pPr>
      <w:r>
        <w:rPr>
          <w:rFonts w:cs="Arial"/>
          <w:color w:val="000000"/>
          <w:lang w:val="en-US" w:eastAsia="en-US"/>
        </w:rPr>
        <w:br w:type="page"/>
      </w:r>
    </w:p>
    <w:p w:rsidR="00136DD1" w:rsidRPr="006B1157" w:rsidRDefault="00136DD1" w:rsidP="0006704E">
      <w:pPr>
        <w:pStyle w:val="9"/>
      </w:pPr>
      <w:r>
        <w:lastRenderedPageBreak/>
        <w:t>2.4</w:t>
      </w:r>
      <w:r>
        <w:tab/>
      </w:r>
      <w:r w:rsidRPr="006B1157">
        <w:t>First-time adoption of IFRS</w:t>
      </w:r>
      <w:r>
        <w:t xml:space="preserve"> (continued)</w:t>
      </w:r>
    </w:p>
    <w:p w:rsidR="00C24DC9" w:rsidRDefault="00EC5264" w:rsidP="00136DD1">
      <w:pPr>
        <w:widowControl/>
        <w:autoSpaceDE w:val="0"/>
        <w:autoSpaceDN w:val="0"/>
        <w:adjustRightInd w:val="0"/>
        <w:rPr>
          <w:rFonts w:cs="Arial"/>
          <w:color w:val="000000"/>
          <w:lang w:val="en-US" w:eastAsia="en-US"/>
        </w:rPr>
      </w:pPr>
      <w:r>
        <w:rPr>
          <w:rFonts w:cs="Arial"/>
          <w:color w:val="000000"/>
          <w:lang w:val="en-US" w:eastAsia="en-US"/>
        </w:rPr>
        <w:t xml:space="preserve"> </w:t>
      </w:r>
    </w:p>
    <w:p w:rsidR="00EC5264" w:rsidRPr="00214834" w:rsidRDefault="00EC5264" w:rsidP="0006704E">
      <w:pPr>
        <w:pStyle w:val="5"/>
        <w:rPr>
          <w:lang w:val="en-US" w:eastAsia="en-US"/>
        </w:rPr>
      </w:pPr>
      <w:r w:rsidRPr="006B1157">
        <w:rPr>
          <w:lang w:val="en-US" w:eastAsia="en-US"/>
        </w:rPr>
        <w:t>Exemptions applied (continued)</w:t>
      </w:r>
    </w:p>
    <w:p w:rsidR="00EC5264" w:rsidRDefault="00EC5264" w:rsidP="00136DD1">
      <w:pPr>
        <w:widowControl/>
        <w:autoSpaceDE w:val="0"/>
        <w:autoSpaceDN w:val="0"/>
        <w:adjustRightInd w:val="0"/>
        <w:rPr>
          <w:rFonts w:cs="Arial"/>
          <w:color w:val="000000"/>
          <w:lang w:val="en-US" w:eastAsia="en-US"/>
        </w:rPr>
      </w:pPr>
    </w:p>
    <w:p w:rsidR="00EC5264" w:rsidRPr="00136DD1" w:rsidRDefault="00EC5264" w:rsidP="00EC5264">
      <w:pPr>
        <w:widowControl/>
        <w:autoSpaceDE w:val="0"/>
        <w:autoSpaceDN w:val="0"/>
        <w:adjustRightInd w:val="0"/>
        <w:rPr>
          <w:rFonts w:cs="Arial"/>
          <w:color w:val="000000"/>
          <w:lang w:val="en-US" w:eastAsia="en-US"/>
        </w:rPr>
      </w:pPr>
      <w:r w:rsidRPr="00136DD1">
        <w:rPr>
          <w:rFonts w:cs="Arial"/>
          <w:color w:val="000000"/>
          <w:lang w:val="en-US" w:eastAsia="en-US"/>
        </w:rPr>
        <w:t>The Group has applied the following exemptions:</w:t>
      </w:r>
    </w:p>
    <w:p w:rsidR="00EC5264" w:rsidRPr="00136DD1" w:rsidRDefault="00EC5264" w:rsidP="00136DD1">
      <w:pPr>
        <w:widowControl/>
        <w:autoSpaceDE w:val="0"/>
        <w:autoSpaceDN w:val="0"/>
        <w:adjustRightInd w:val="0"/>
        <w:rPr>
          <w:rFonts w:cs="Arial"/>
          <w:color w:val="000000"/>
          <w:lang w:val="en-US" w:eastAsia="en-US"/>
        </w:rPr>
      </w:pPr>
    </w:p>
    <w:p w:rsidR="00777681" w:rsidRPr="00136DD1" w:rsidRDefault="00777681" w:rsidP="00136DD1">
      <w:pPr>
        <w:widowControl/>
        <w:autoSpaceDE w:val="0"/>
        <w:autoSpaceDN w:val="0"/>
        <w:adjustRightInd w:val="0"/>
        <w:rPr>
          <w:rFonts w:cs="Arial"/>
          <w:lang w:val="en-US" w:eastAsia="en-US"/>
        </w:rPr>
      </w:pPr>
      <w:r w:rsidRPr="00136DD1">
        <w:rPr>
          <w:rFonts w:cs="Arial"/>
          <w:lang w:val="en-US" w:eastAsia="en-US"/>
        </w:rPr>
        <w:t>In accordance with its previous GAAP, the first-time adopter may not have consolidated a subsidiary acquired in a past business combination because the parent did not prepare consolidated financial statements. The first-time adopter shall adjust the carrying amounts of the subsidiary’s assets and liabilities to the amounts that IFRSs would require in the subsidiary’s statement of financial position. The deemed cost of goodwill equals the difference at the date of transition to IFRSs between:</w:t>
      </w:r>
    </w:p>
    <w:p w:rsidR="00777681" w:rsidRPr="00214834" w:rsidRDefault="00777681" w:rsidP="0006704E">
      <w:pPr>
        <w:numPr>
          <w:ilvl w:val="0"/>
          <w:numId w:val="61"/>
        </w:numPr>
        <w:spacing w:before="120"/>
        <w:ind w:left="567" w:hanging="567"/>
        <w:rPr>
          <w:lang w:val="en-US" w:eastAsia="en-US"/>
        </w:rPr>
      </w:pPr>
      <w:r w:rsidRPr="006B1157">
        <w:rPr>
          <w:lang w:val="en-US" w:eastAsia="en-US"/>
        </w:rPr>
        <w:t>the parent’s interest in those adjusted carrying amounts; and</w:t>
      </w:r>
    </w:p>
    <w:p w:rsidR="000A052E" w:rsidRPr="0006704E" w:rsidRDefault="00777681" w:rsidP="0006704E">
      <w:pPr>
        <w:numPr>
          <w:ilvl w:val="0"/>
          <w:numId w:val="61"/>
        </w:numPr>
        <w:spacing w:before="120"/>
        <w:ind w:left="567" w:hanging="567"/>
        <w:rPr>
          <w:lang w:val="en-US" w:eastAsia="en-US"/>
        </w:rPr>
      </w:pPr>
      <w:r w:rsidRPr="00966583">
        <w:rPr>
          <w:lang w:val="en-US" w:eastAsia="en-US"/>
        </w:rPr>
        <w:t>the cost in the paren</w:t>
      </w:r>
      <w:r w:rsidRPr="00A60F89">
        <w:rPr>
          <w:lang w:val="en-US" w:eastAsia="en-US"/>
        </w:rPr>
        <w:t>t’s separate financial statemen</w:t>
      </w:r>
      <w:r w:rsidRPr="00AB74D9">
        <w:rPr>
          <w:lang w:val="en-US" w:eastAsia="en-US"/>
        </w:rPr>
        <w:t>ts of its investment in the subsidiary.</w:t>
      </w:r>
    </w:p>
    <w:p w:rsidR="00562D20" w:rsidRPr="0006704E" w:rsidRDefault="00562D20" w:rsidP="0006704E">
      <w:pPr>
        <w:rPr>
          <w:b/>
          <w:lang w:val="en-US"/>
        </w:rPr>
      </w:pPr>
    </w:p>
    <w:p w:rsidR="000A052E" w:rsidRPr="0006704E" w:rsidRDefault="00777681" w:rsidP="0006704E">
      <w:pPr>
        <w:rPr>
          <w:b/>
          <w:lang w:val="en-US"/>
        </w:rPr>
      </w:pPr>
      <w:r w:rsidRPr="0006704E">
        <w:rPr>
          <w:lang w:val="en-US"/>
        </w:rPr>
        <w:t>The Group did not recognize the deemed goodwill on application of this exemption</w:t>
      </w:r>
      <w:r w:rsidR="00CD7B60" w:rsidRPr="0006704E">
        <w:rPr>
          <w:lang w:val="en-US"/>
        </w:rPr>
        <w:t xml:space="preserve"> as net assets of subsidiaries consolidated exceed cost in the parent’s separate financial statements of its investment in the subsidiary</w:t>
      </w:r>
      <w:r w:rsidRPr="0006704E">
        <w:rPr>
          <w:lang w:val="en-US"/>
        </w:rPr>
        <w:t>.</w:t>
      </w:r>
    </w:p>
    <w:p w:rsidR="00767AF2" w:rsidRPr="0006704E" w:rsidRDefault="00767AF2">
      <w:pPr>
        <w:rPr>
          <w:lang w:val="en-US"/>
        </w:rPr>
      </w:pPr>
    </w:p>
    <w:p w:rsidR="00767AF2" w:rsidRPr="005C6683" w:rsidRDefault="00767AF2" w:rsidP="0006704E">
      <w:pPr>
        <w:pStyle w:val="5"/>
        <w:rPr>
          <w:lang w:val="en-US"/>
        </w:rPr>
      </w:pPr>
      <w:r w:rsidRPr="00B1085E">
        <w:rPr>
          <w:lang w:val="en-US" w:eastAsia="en-US"/>
        </w:rPr>
        <w:t>Estimates</w:t>
      </w:r>
    </w:p>
    <w:p w:rsidR="00767AF2" w:rsidRPr="00A31103" w:rsidRDefault="00767AF2">
      <w:pPr>
        <w:rPr>
          <w:lang w:val="en-US"/>
        </w:rPr>
      </w:pPr>
    </w:p>
    <w:p w:rsidR="00767AF2" w:rsidRPr="0006704E" w:rsidRDefault="00767AF2" w:rsidP="0006704E">
      <w:pPr>
        <w:rPr>
          <w:lang w:val="en-US"/>
        </w:rPr>
      </w:pPr>
      <w:r w:rsidRPr="0006704E">
        <w:rPr>
          <w:lang w:val="en-US"/>
        </w:rPr>
        <w:t>The estimates at January 1, 2013 and at December 31, 2013 are consistent with those made for the same dates in accordance with local GAAP apart from the following items where application of Local GAAP did not require estimation:</w:t>
      </w:r>
    </w:p>
    <w:p w:rsidR="00335ED1" w:rsidRPr="0006704E" w:rsidRDefault="00335ED1" w:rsidP="0006704E">
      <w:pPr>
        <w:numPr>
          <w:ilvl w:val="0"/>
          <w:numId w:val="61"/>
        </w:numPr>
        <w:spacing w:before="120"/>
        <w:ind w:left="567" w:hanging="567"/>
        <w:rPr>
          <w:lang w:val="en-US" w:eastAsia="en-US"/>
        </w:rPr>
      </w:pPr>
      <w:r w:rsidRPr="0006704E">
        <w:rPr>
          <w:lang w:val="en-US" w:eastAsia="en-US"/>
        </w:rPr>
        <w:t>Goodwill impairment</w:t>
      </w:r>
      <w:r w:rsidR="00562D20">
        <w:rPr>
          <w:lang w:val="en-US" w:eastAsia="en-US"/>
        </w:rPr>
        <w:t>;</w:t>
      </w:r>
    </w:p>
    <w:p w:rsidR="00767AF2" w:rsidRPr="0006704E" w:rsidRDefault="00767AF2" w:rsidP="0006704E">
      <w:pPr>
        <w:numPr>
          <w:ilvl w:val="0"/>
          <w:numId w:val="61"/>
        </w:numPr>
        <w:spacing w:before="120"/>
        <w:ind w:left="567" w:hanging="567"/>
        <w:rPr>
          <w:lang w:val="en-US" w:eastAsia="en-US"/>
        </w:rPr>
      </w:pPr>
      <w:r w:rsidRPr="0006704E">
        <w:rPr>
          <w:lang w:val="en-US" w:eastAsia="en-US"/>
        </w:rPr>
        <w:t>Impairment of loans and receivables</w:t>
      </w:r>
      <w:r w:rsidR="00562D20">
        <w:rPr>
          <w:lang w:val="en-US" w:eastAsia="en-US"/>
        </w:rPr>
        <w:t>;</w:t>
      </w:r>
    </w:p>
    <w:p w:rsidR="00335ED1" w:rsidRPr="0006704E" w:rsidRDefault="00335ED1" w:rsidP="0006704E">
      <w:pPr>
        <w:numPr>
          <w:ilvl w:val="0"/>
          <w:numId w:val="61"/>
        </w:numPr>
        <w:spacing w:before="120"/>
        <w:ind w:left="567" w:hanging="567"/>
        <w:rPr>
          <w:lang w:val="en-US" w:eastAsia="en-US"/>
        </w:rPr>
      </w:pPr>
      <w:r w:rsidRPr="0006704E">
        <w:rPr>
          <w:lang w:val="en-US" w:eastAsia="en-US"/>
        </w:rPr>
        <w:t>Calculation of fair value of financial assets and liabilities</w:t>
      </w:r>
      <w:r w:rsidR="00562D20">
        <w:rPr>
          <w:lang w:val="en-US" w:eastAsia="en-US"/>
        </w:rPr>
        <w:t>.</w:t>
      </w:r>
    </w:p>
    <w:p w:rsidR="00562D20" w:rsidRDefault="00562D20" w:rsidP="00B1085E">
      <w:pPr>
        <w:widowControl/>
        <w:autoSpaceDE w:val="0"/>
        <w:autoSpaceDN w:val="0"/>
        <w:adjustRightInd w:val="0"/>
        <w:rPr>
          <w:rFonts w:cs="Arial"/>
          <w:color w:val="000000"/>
          <w:lang w:val="en-US" w:eastAsia="en-US"/>
        </w:rPr>
      </w:pPr>
    </w:p>
    <w:p w:rsidR="00767AF2" w:rsidRPr="00C33FBC" w:rsidRDefault="00767AF2" w:rsidP="00B1085E">
      <w:pPr>
        <w:widowControl/>
        <w:autoSpaceDE w:val="0"/>
        <w:autoSpaceDN w:val="0"/>
        <w:adjustRightInd w:val="0"/>
        <w:rPr>
          <w:lang w:val="en-US"/>
        </w:rPr>
      </w:pPr>
      <w:r w:rsidRPr="00562D20">
        <w:rPr>
          <w:rFonts w:cs="Arial"/>
          <w:color w:val="000000"/>
          <w:lang w:val="en-US" w:eastAsia="en-US"/>
        </w:rPr>
        <w:t>The estimates used by the Group to present these amounts in accordance with IFRS reflect conditions at January 1, 2013, the date of transition to IFRS and as of December 31, 2013.</w:t>
      </w:r>
      <w:r w:rsidRPr="00C33FBC">
        <w:rPr>
          <w:lang w:val="en-US"/>
        </w:rPr>
        <w:t xml:space="preserve"> </w:t>
      </w:r>
    </w:p>
    <w:p w:rsidR="00767AF2" w:rsidRPr="00C33FBC" w:rsidRDefault="00767AF2" w:rsidP="00ED4EF1">
      <w:pPr>
        <w:widowControl/>
        <w:autoSpaceDE w:val="0"/>
        <w:autoSpaceDN w:val="0"/>
        <w:adjustRightInd w:val="0"/>
        <w:rPr>
          <w:lang w:val="en-US"/>
        </w:rPr>
      </w:pPr>
    </w:p>
    <w:p w:rsidR="00767AF2" w:rsidRPr="00C33FBC" w:rsidRDefault="00767AF2">
      <w:pPr>
        <w:widowControl/>
        <w:autoSpaceDE w:val="0"/>
        <w:autoSpaceDN w:val="0"/>
        <w:adjustRightInd w:val="0"/>
        <w:rPr>
          <w:rFonts w:cs="Arial"/>
          <w:bCs/>
          <w:lang w:val="en-US" w:eastAsia="en-US"/>
        </w:rPr>
      </w:pPr>
      <w:r w:rsidRPr="00C33FBC">
        <w:rPr>
          <w:rFonts w:cs="Arial"/>
          <w:bCs/>
          <w:lang w:val="en-US" w:eastAsia="en-US"/>
        </w:rPr>
        <w:t>Group reconciliation of financial positions, total comprehensive income and cash flows</w:t>
      </w:r>
      <w:r w:rsidR="004D0B36" w:rsidRPr="00C33FBC">
        <w:rPr>
          <w:rFonts w:cs="Arial"/>
          <w:bCs/>
          <w:lang w:val="en-US" w:eastAsia="en-US"/>
        </w:rPr>
        <w:t xml:space="preserve"> amounts per local GAAP to IFRS</w:t>
      </w:r>
      <w:r w:rsidRPr="00C33FBC">
        <w:rPr>
          <w:rFonts w:cs="Arial"/>
          <w:bCs/>
          <w:lang w:val="en-US" w:eastAsia="en-US"/>
        </w:rPr>
        <w:t xml:space="preserve"> is not applicable as the Group did not prepare its consolidated financial statements according to local GAAP.</w:t>
      </w:r>
    </w:p>
    <w:p w:rsidR="00767AF2" w:rsidRDefault="00767AF2" w:rsidP="00562D20">
      <w:pPr>
        <w:widowControl/>
        <w:autoSpaceDE w:val="0"/>
        <w:autoSpaceDN w:val="0"/>
        <w:adjustRightInd w:val="0"/>
        <w:rPr>
          <w:rFonts w:cs="Arial"/>
          <w:bCs/>
          <w:lang w:val="en-US" w:eastAsia="en-US"/>
        </w:rPr>
      </w:pPr>
    </w:p>
    <w:p w:rsidR="00562D20" w:rsidRPr="00562D20" w:rsidRDefault="00562D20" w:rsidP="00562D20">
      <w:pPr>
        <w:widowControl/>
        <w:autoSpaceDE w:val="0"/>
        <w:autoSpaceDN w:val="0"/>
        <w:adjustRightInd w:val="0"/>
        <w:rPr>
          <w:rFonts w:cs="Arial"/>
          <w:bCs/>
          <w:lang w:val="en-US" w:eastAsia="en-US"/>
        </w:rPr>
      </w:pPr>
    </w:p>
    <w:p w:rsidR="004A471C" w:rsidRPr="00562D20" w:rsidRDefault="00023843" w:rsidP="0006704E">
      <w:pPr>
        <w:pStyle w:val="1"/>
        <w:rPr>
          <w:lang w:val="en-US"/>
        </w:rPr>
      </w:pPr>
      <w:r w:rsidRPr="00DF23F3">
        <w:rPr>
          <w:lang w:val="en-US"/>
        </w:rPr>
        <w:t xml:space="preserve">Significant </w:t>
      </w:r>
      <w:r w:rsidR="001A0CCD" w:rsidRPr="00562D20">
        <w:rPr>
          <w:lang w:val="en-US"/>
        </w:rPr>
        <w:t>accounting judgments, estimates and assumptions</w:t>
      </w:r>
    </w:p>
    <w:p w:rsidR="004A471C" w:rsidRPr="00C33FBC" w:rsidRDefault="004A471C">
      <w:pPr>
        <w:rPr>
          <w:lang w:val="en-US"/>
        </w:rPr>
      </w:pPr>
    </w:p>
    <w:p w:rsidR="004A471C" w:rsidRPr="00C33FBC" w:rsidRDefault="00023843">
      <w:pPr>
        <w:rPr>
          <w:lang w:val="en-US"/>
        </w:rPr>
      </w:pPr>
      <w:r w:rsidRPr="00C33FBC">
        <w:rPr>
          <w:lang w:val="en-US"/>
        </w:rPr>
        <w:t xml:space="preserve">The preparation of consolidated financial statements in conformity with IFRS requires management to make </w:t>
      </w:r>
      <w:r w:rsidR="005F2B5A" w:rsidRPr="00C33FBC">
        <w:rPr>
          <w:lang w:val="en-US"/>
        </w:rPr>
        <w:t>judgments</w:t>
      </w:r>
      <w:r w:rsidRPr="00C33FBC">
        <w:rPr>
          <w:lang w:val="en-US"/>
        </w:rPr>
        <w:t xml:space="preserve">, estimates and assumptions that affect the reported amounts of assets and liabilities, disclosures of contingent assets and liabilities at the </w:t>
      </w:r>
      <w:r w:rsidR="00A84F49" w:rsidRPr="00C33FBC">
        <w:rPr>
          <w:lang w:val="en-US"/>
        </w:rPr>
        <w:t>reporting date</w:t>
      </w:r>
      <w:r w:rsidRPr="00C33FBC">
        <w:rPr>
          <w:lang w:val="en-US"/>
        </w:rPr>
        <w:t>s and the reported amounts of revenues and expenses during the reporting periods. However, uncertainty about these assumptions and estimates could result in outcomes that require a material adjustment to the carrying amount of the asset or liability affected in future periods.</w:t>
      </w:r>
    </w:p>
    <w:p w:rsidR="004A471C" w:rsidRPr="00C33FBC" w:rsidRDefault="004A471C">
      <w:pPr>
        <w:rPr>
          <w:lang w:val="en-US"/>
        </w:rPr>
      </w:pPr>
    </w:p>
    <w:p w:rsidR="004A471C" w:rsidRPr="0006704E" w:rsidRDefault="00205DD4" w:rsidP="0006704E">
      <w:pPr>
        <w:pStyle w:val="5"/>
        <w:rPr>
          <w:lang w:val="en-US"/>
        </w:rPr>
      </w:pPr>
      <w:r w:rsidRPr="0006704E">
        <w:rPr>
          <w:lang w:val="en-US"/>
        </w:rPr>
        <w:t xml:space="preserve">Significant judgments </w:t>
      </w:r>
    </w:p>
    <w:p w:rsidR="004A471C" w:rsidRPr="00C33FBC" w:rsidRDefault="004A471C">
      <w:pPr>
        <w:rPr>
          <w:lang w:val="en-US"/>
        </w:rPr>
      </w:pPr>
    </w:p>
    <w:p w:rsidR="00DF23F3" w:rsidRDefault="007F4060" w:rsidP="0006704E">
      <w:pPr>
        <w:widowControl/>
        <w:autoSpaceDE w:val="0"/>
        <w:autoSpaceDN w:val="0"/>
        <w:adjustRightInd w:val="0"/>
        <w:rPr>
          <w:lang w:val="en-US"/>
        </w:rPr>
      </w:pPr>
      <w:r w:rsidRPr="00C33FBC">
        <w:rPr>
          <w:rFonts w:cs="Arial"/>
          <w:color w:val="000000"/>
          <w:lang w:val="en-US" w:eastAsia="en-US"/>
        </w:rPr>
        <w:t xml:space="preserve">In the process of applying the Group’s accounting policies, management has made the following judgements, which have the most significant effect on the amounts recognized in the consolidated financial statements: </w:t>
      </w:r>
      <w:r w:rsidR="00DF23F3">
        <w:rPr>
          <w:lang w:val="en-US"/>
        </w:rPr>
        <w:br w:type="page"/>
      </w:r>
    </w:p>
    <w:p w:rsidR="00DF23F3" w:rsidRPr="006B1157" w:rsidRDefault="00DF23F3" w:rsidP="0006704E">
      <w:pPr>
        <w:pStyle w:val="9"/>
      </w:pPr>
      <w:r>
        <w:lastRenderedPageBreak/>
        <w:t>3.</w:t>
      </w:r>
      <w:r>
        <w:tab/>
      </w:r>
      <w:r w:rsidRPr="006B1157">
        <w:t xml:space="preserve">Significant accounting </w:t>
      </w:r>
      <w:r w:rsidRPr="00214834">
        <w:t>judgments, estimates and assumptions</w:t>
      </w:r>
      <w:r>
        <w:t xml:space="preserve"> (continued)</w:t>
      </w:r>
    </w:p>
    <w:p w:rsidR="007F4060" w:rsidRDefault="007F4060" w:rsidP="00DF23F3">
      <w:pPr>
        <w:rPr>
          <w:lang w:val="en-US"/>
        </w:rPr>
      </w:pPr>
    </w:p>
    <w:p w:rsidR="00DF23F3" w:rsidRPr="0006704E" w:rsidRDefault="00DF23F3" w:rsidP="00DF23F3">
      <w:pPr>
        <w:pStyle w:val="5"/>
        <w:rPr>
          <w:lang w:val="en-US"/>
        </w:rPr>
      </w:pPr>
      <w:r w:rsidRPr="0006704E">
        <w:rPr>
          <w:lang w:val="en-US"/>
        </w:rPr>
        <w:t xml:space="preserve">Significant judgments </w:t>
      </w:r>
      <w:r>
        <w:rPr>
          <w:lang w:val="en-US"/>
        </w:rPr>
        <w:t>(continued)</w:t>
      </w:r>
    </w:p>
    <w:p w:rsidR="00DF23F3" w:rsidRPr="00DF23F3" w:rsidRDefault="00DF23F3" w:rsidP="00DF23F3">
      <w:pPr>
        <w:rPr>
          <w:lang w:val="en-US"/>
        </w:rPr>
      </w:pPr>
    </w:p>
    <w:p w:rsidR="004A471C" w:rsidRPr="00EE1030" w:rsidRDefault="00D84D90" w:rsidP="00EE1030">
      <w:pPr>
        <w:pStyle w:val="3"/>
        <w:rPr>
          <w:lang w:val="en-US"/>
        </w:rPr>
      </w:pPr>
      <w:r w:rsidRPr="00EE1030">
        <w:rPr>
          <w:lang w:val="en-US"/>
        </w:rPr>
        <w:t>Revenue recognition</w:t>
      </w:r>
    </w:p>
    <w:p w:rsidR="004A471C" w:rsidRPr="00C33FBC" w:rsidRDefault="004A471C">
      <w:pPr>
        <w:rPr>
          <w:lang w:val="en-US"/>
        </w:rPr>
      </w:pPr>
    </w:p>
    <w:p w:rsidR="00105428" w:rsidRPr="00EE1030" w:rsidRDefault="00105428" w:rsidP="0006704E">
      <w:pPr>
        <w:pStyle w:val="40"/>
        <w:rPr>
          <w:lang w:val="en-US" w:eastAsia="en-US"/>
        </w:rPr>
      </w:pPr>
      <w:r w:rsidRPr="00EE1030">
        <w:rPr>
          <w:lang w:val="en-US" w:eastAsia="en-US"/>
        </w:rPr>
        <w:t>Payment processing fees revenue and transaction costs</w:t>
      </w:r>
    </w:p>
    <w:p w:rsidR="00105428" w:rsidRPr="00C33FBC" w:rsidRDefault="00105428">
      <w:pPr>
        <w:rPr>
          <w:lang w:val="en-US" w:eastAsia="en-US"/>
        </w:rPr>
      </w:pPr>
    </w:p>
    <w:p w:rsidR="004A471C" w:rsidRPr="00C33FBC" w:rsidRDefault="00E31229">
      <w:pPr>
        <w:rPr>
          <w:sz w:val="20"/>
          <w:szCs w:val="20"/>
          <w:lang w:val="en-US" w:eastAsia="en-US"/>
        </w:rPr>
      </w:pPr>
      <w:r w:rsidRPr="00C33FBC">
        <w:rPr>
          <w:lang w:val="en-US" w:eastAsia="en-US"/>
        </w:rPr>
        <w:t xml:space="preserve">The Group exercised significant judgment in reaching a conclusion about its accounting policy for gross versus net reporting of payment </w:t>
      </w:r>
      <w:r w:rsidR="00862F3E" w:rsidRPr="00C33FBC">
        <w:rPr>
          <w:lang w:val="en-US" w:eastAsia="en-US"/>
        </w:rPr>
        <w:t xml:space="preserve">processing </w:t>
      </w:r>
      <w:r w:rsidR="00B557B0" w:rsidRPr="00C33FBC">
        <w:rPr>
          <w:lang w:val="en-US" w:eastAsia="en-US"/>
        </w:rPr>
        <w:t>fee revenues</w:t>
      </w:r>
      <w:r w:rsidRPr="00C33FBC">
        <w:rPr>
          <w:lang w:val="en-US" w:eastAsia="en-US"/>
        </w:rPr>
        <w:t xml:space="preserve"> and related </w:t>
      </w:r>
      <w:r w:rsidR="00862F3E" w:rsidRPr="00C33FBC">
        <w:rPr>
          <w:lang w:val="en-US" w:eastAsia="en-US"/>
        </w:rPr>
        <w:t>transaction</w:t>
      </w:r>
      <w:r w:rsidRPr="00C33FBC">
        <w:rPr>
          <w:lang w:val="en-US" w:eastAsia="en-US"/>
        </w:rPr>
        <w:t xml:space="preserve"> costs. </w:t>
      </w:r>
      <w:r w:rsidR="00EC5264" w:rsidRPr="00C33FBC">
        <w:rPr>
          <w:lang w:val="en-US" w:eastAsia="en-US"/>
        </w:rPr>
        <w:t>In</w:t>
      </w:r>
      <w:r w:rsidR="00EC5264">
        <w:rPr>
          <w:lang w:val="en-US" w:eastAsia="en-US"/>
        </w:rPr>
        <w:t> </w:t>
      </w:r>
      <w:r w:rsidRPr="00C33FBC">
        <w:rPr>
          <w:lang w:val="en-US" w:eastAsia="en-US"/>
        </w:rPr>
        <w:t xml:space="preserve">particular, there are two major sources of </w:t>
      </w:r>
      <w:r w:rsidR="00B557B0" w:rsidRPr="00C33FBC">
        <w:rPr>
          <w:lang w:val="en-US" w:eastAsia="en-US"/>
        </w:rPr>
        <w:t>payment processing</w:t>
      </w:r>
      <w:r w:rsidR="00862F3E" w:rsidRPr="00C33FBC">
        <w:rPr>
          <w:lang w:val="en-US" w:eastAsia="en-US"/>
        </w:rPr>
        <w:t xml:space="preserve"> fee</w:t>
      </w:r>
      <w:r w:rsidRPr="00C33FBC">
        <w:rPr>
          <w:lang w:val="en-US" w:eastAsia="en-US"/>
        </w:rPr>
        <w:t xml:space="preserve"> revenues:</w:t>
      </w:r>
      <w:r w:rsidRPr="00C33FBC">
        <w:rPr>
          <w:sz w:val="20"/>
          <w:szCs w:val="20"/>
          <w:lang w:val="en-US" w:eastAsia="en-US"/>
        </w:rPr>
        <w:t xml:space="preserve"> </w:t>
      </w:r>
    </w:p>
    <w:p w:rsidR="004A471C" w:rsidRPr="0006704E" w:rsidRDefault="00862F3E" w:rsidP="0006704E">
      <w:pPr>
        <w:numPr>
          <w:ilvl w:val="0"/>
          <w:numId w:val="61"/>
        </w:numPr>
        <w:spacing w:before="120"/>
        <w:ind w:left="567" w:hanging="567"/>
        <w:rPr>
          <w:lang w:val="en-US" w:eastAsia="en-US"/>
        </w:rPr>
      </w:pPr>
      <w:r w:rsidRPr="00DF23F3">
        <w:rPr>
          <w:lang w:val="en-US" w:eastAsia="en-US"/>
        </w:rPr>
        <w:t>Payment processing fees</w:t>
      </w:r>
      <w:r w:rsidR="00E31229" w:rsidRPr="0006704E">
        <w:rPr>
          <w:lang w:val="en-US" w:eastAsia="en-US"/>
        </w:rPr>
        <w:t xml:space="preserve"> charged to </w:t>
      </w:r>
      <w:r w:rsidRPr="0006704E">
        <w:rPr>
          <w:lang w:val="en-US" w:eastAsia="en-US"/>
        </w:rPr>
        <w:t>consumers</w:t>
      </w:r>
      <w:r w:rsidR="00E31229" w:rsidRPr="0006704E">
        <w:rPr>
          <w:lang w:val="en-US" w:eastAsia="en-US"/>
        </w:rPr>
        <w:t xml:space="preserve"> on payments collected through agents, mobile operators and other payment methods;</w:t>
      </w:r>
      <w:r w:rsidR="00956A7E" w:rsidRPr="0006704E">
        <w:rPr>
          <w:lang w:val="en-US" w:eastAsia="en-US"/>
        </w:rPr>
        <w:t xml:space="preserve"> and</w:t>
      </w:r>
    </w:p>
    <w:p w:rsidR="004A471C" w:rsidRPr="0006704E" w:rsidRDefault="00862F3E" w:rsidP="0006704E">
      <w:pPr>
        <w:numPr>
          <w:ilvl w:val="0"/>
          <w:numId w:val="61"/>
        </w:numPr>
        <w:spacing w:before="120"/>
        <w:ind w:left="567" w:hanging="567"/>
        <w:rPr>
          <w:lang w:val="en-US" w:eastAsia="en-US"/>
        </w:rPr>
      </w:pPr>
      <w:r w:rsidRPr="0006704E">
        <w:rPr>
          <w:lang w:val="en-US" w:eastAsia="en-US"/>
        </w:rPr>
        <w:t>Payment processing fees</w:t>
      </w:r>
      <w:r w:rsidR="00E31229" w:rsidRPr="0006704E">
        <w:rPr>
          <w:lang w:val="en-US" w:eastAsia="en-US"/>
        </w:rPr>
        <w:t xml:space="preserve"> charged to </w:t>
      </w:r>
      <w:r w:rsidR="00161923" w:rsidRPr="0006704E">
        <w:rPr>
          <w:lang w:val="en-US" w:eastAsia="en-US"/>
        </w:rPr>
        <w:t>merchants</w:t>
      </w:r>
      <w:r w:rsidR="009E6165" w:rsidRPr="0006704E">
        <w:rPr>
          <w:lang w:val="en-US" w:eastAsia="en-US"/>
        </w:rPr>
        <w:t>.</w:t>
      </w:r>
    </w:p>
    <w:p w:rsidR="004A471C" w:rsidRPr="00DF23F3" w:rsidRDefault="004A471C" w:rsidP="00DF23F3">
      <w:pPr>
        <w:rPr>
          <w:lang w:val="en-US"/>
        </w:rPr>
      </w:pPr>
    </w:p>
    <w:p w:rsidR="004A471C" w:rsidRPr="00DF23F3" w:rsidRDefault="00E31229" w:rsidP="00DF23F3">
      <w:pPr>
        <w:rPr>
          <w:lang w:val="en-US" w:eastAsia="en-US"/>
        </w:rPr>
      </w:pPr>
      <w:r w:rsidRPr="00DF23F3">
        <w:rPr>
          <w:lang w:val="en-US" w:eastAsia="en-US"/>
        </w:rPr>
        <w:t xml:space="preserve">Either one of the two types of </w:t>
      </w:r>
      <w:r w:rsidR="00862F3E" w:rsidRPr="00DF23F3">
        <w:rPr>
          <w:lang w:val="en-US" w:eastAsia="en-US"/>
        </w:rPr>
        <w:t>payment processing fees</w:t>
      </w:r>
      <w:r w:rsidRPr="00DF23F3">
        <w:rPr>
          <w:lang w:val="en-US" w:eastAsia="en-US"/>
        </w:rPr>
        <w:t xml:space="preserve"> above, or in some cases, both </w:t>
      </w:r>
      <w:r w:rsidR="00862F3E" w:rsidRPr="00DF23F3">
        <w:rPr>
          <w:lang w:val="en-US" w:eastAsia="en-US"/>
        </w:rPr>
        <w:t>payment processing fees</w:t>
      </w:r>
      <w:r w:rsidRPr="00DF23F3">
        <w:rPr>
          <w:lang w:val="en-US" w:eastAsia="en-US"/>
        </w:rPr>
        <w:t xml:space="preserve"> apply to a single </w:t>
      </w:r>
      <w:r w:rsidR="00862F3E" w:rsidRPr="00DF23F3">
        <w:rPr>
          <w:lang w:val="en-US" w:eastAsia="en-US"/>
        </w:rPr>
        <w:t>consumer</w:t>
      </w:r>
      <w:r w:rsidRPr="00DF23F3">
        <w:rPr>
          <w:lang w:val="en-US" w:eastAsia="en-US"/>
        </w:rPr>
        <w:t xml:space="preserve"> payment. </w:t>
      </w:r>
      <w:r w:rsidR="00862F3E" w:rsidRPr="00DF23F3">
        <w:rPr>
          <w:lang w:val="en-US" w:eastAsia="en-US"/>
        </w:rPr>
        <w:t>Transaction</w:t>
      </w:r>
      <w:r w:rsidRPr="00DF23F3">
        <w:rPr>
          <w:lang w:val="en-US" w:eastAsia="en-US"/>
        </w:rPr>
        <w:t xml:space="preserve"> costs relate to acquisition of payments by agents, mobile operators, international payment systems and some other parties, </w:t>
      </w:r>
      <w:r w:rsidR="00F57919" w:rsidRPr="00DF23F3">
        <w:rPr>
          <w:lang w:val="en-US" w:eastAsia="en-US"/>
        </w:rPr>
        <w:t>and</w:t>
      </w:r>
      <w:r w:rsidR="00F57919">
        <w:rPr>
          <w:lang w:val="en-US" w:eastAsia="en-US"/>
        </w:rPr>
        <w:t> </w:t>
      </w:r>
      <w:r w:rsidRPr="00DF23F3">
        <w:rPr>
          <w:lang w:val="en-US" w:eastAsia="en-US"/>
        </w:rPr>
        <w:t xml:space="preserve">the applicable </w:t>
      </w:r>
      <w:r w:rsidR="00862F3E" w:rsidRPr="00DF23F3">
        <w:rPr>
          <w:lang w:val="en-US" w:eastAsia="en-US"/>
        </w:rPr>
        <w:t>fees, generally determined as a percentage of consumer payment,</w:t>
      </w:r>
      <w:r w:rsidRPr="00DF23F3">
        <w:rPr>
          <w:lang w:val="en-US" w:eastAsia="en-US"/>
        </w:rPr>
        <w:t xml:space="preserve"> for each specific payment channel are on terms similar to those available to other market participants. </w:t>
      </w:r>
    </w:p>
    <w:p w:rsidR="007F4060" w:rsidRPr="00DF23F3" w:rsidRDefault="007F4060" w:rsidP="00E139E6">
      <w:pPr>
        <w:rPr>
          <w:lang w:val="en-US" w:eastAsia="en-US"/>
        </w:rPr>
      </w:pPr>
    </w:p>
    <w:p w:rsidR="004A471C" w:rsidRPr="00DF23F3" w:rsidRDefault="00E31229" w:rsidP="00B1085E">
      <w:pPr>
        <w:rPr>
          <w:lang w:val="en-US" w:eastAsia="en-US"/>
        </w:rPr>
      </w:pPr>
      <w:r w:rsidRPr="00DF23F3">
        <w:rPr>
          <w:lang w:val="en-US" w:eastAsia="en-US"/>
        </w:rPr>
        <w:t xml:space="preserve">A </w:t>
      </w:r>
      <w:r w:rsidR="00161923" w:rsidRPr="00DF23F3">
        <w:rPr>
          <w:lang w:val="en-US" w:eastAsia="en-US"/>
        </w:rPr>
        <w:t>merchants</w:t>
      </w:r>
      <w:r w:rsidR="001C55F6" w:rsidRPr="00DF23F3">
        <w:rPr>
          <w:lang w:val="en-US" w:eastAsia="en-US"/>
        </w:rPr>
        <w:t>’</w:t>
      </w:r>
      <w:r w:rsidRPr="00DF23F3">
        <w:rPr>
          <w:lang w:val="en-US" w:eastAsia="en-US"/>
        </w:rPr>
        <w:t xml:space="preserve"> </w:t>
      </w:r>
      <w:r w:rsidR="00862F3E" w:rsidRPr="00DF23F3">
        <w:rPr>
          <w:lang w:val="en-US" w:eastAsia="en-US"/>
        </w:rPr>
        <w:t>payment processing fee</w:t>
      </w:r>
      <w:r w:rsidRPr="00DF23F3">
        <w:rPr>
          <w:lang w:val="en-US" w:eastAsia="en-US"/>
        </w:rPr>
        <w:t xml:space="preserve">, when it is charged, is recorded gross of related </w:t>
      </w:r>
      <w:r w:rsidR="00862F3E" w:rsidRPr="00DF23F3">
        <w:rPr>
          <w:lang w:val="en-US" w:eastAsia="en-US"/>
        </w:rPr>
        <w:t xml:space="preserve">transaction </w:t>
      </w:r>
      <w:r w:rsidRPr="00DF23F3">
        <w:rPr>
          <w:lang w:val="en-US" w:eastAsia="en-US"/>
        </w:rPr>
        <w:t>costs, because the Group (</w:t>
      </w:r>
      <w:r w:rsidR="001D6906" w:rsidRPr="00DF23F3">
        <w:rPr>
          <w:lang w:val="en-US" w:eastAsia="en-US"/>
        </w:rPr>
        <w:t>i</w:t>
      </w:r>
      <w:r w:rsidRPr="00DF23F3">
        <w:rPr>
          <w:lang w:val="en-US" w:eastAsia="en-US"/>
        </w:rPr>
        <w:t xml:space="preserve">) is the primary obligor as it undertakes to transfer the </w:t>
      </w:r>
      <w:r w:rsidR="00862F3E" w:rsidRPr="00DF23F3">
        <w:rPr>
          <w:lang w:val="en-US" w:eastAsia="en-US"/>
        </w:rPr>
        <w:t>consumer</w:t>
      </w:r>
      <w:r w:rsidRPr="00DF23F3">
        <w:rPr>
          <w:lang w:val="en-US" w:eastAsia="en-US"/>
        </w:rPr>
        <w:t xml:space="preserve"> payment to the </w:t>
      </w:r>
      <w:r w:rsidR="00161923" w:rsidRPr="00DF23F3">
        <w:rPr>
          <w:lang w:val="en-US" w:eastAsia="en-US"/>
        </w:rPr>
        <w:t>merchant</w:t>
      </w:r>
      <w:r w:rsidR="00C24DC9" w:rsidRPr="00DF23F3">
        <w:rPr>
          <w:lang w:val="en-US" w:eastAsia="en-US"/>
        </w:rPr>
        <w:t xml:space="preserve"> or other individual</w:t>
      </w:r>
      <w:r w:rsidRPr="00DF23F3">
        <w:rPr>
          <w:lang w:val="en-US" w:eastAsia="en-US"/>
        </w:rPr>
        <w:t xml:space="preserve"> using its payment processing system; (</w:t>
      </w:r>
      <w:r w:rsidR="001D6906" w:rsidRPr="00DF23F3">
        <w:rPr>
          <w:lang w:val="en-US" w:eastAsia="en-US"/>
        </w:rPr>
        <w:t>ii</w:t>
      </w:r>
      <w:r w:rsidRPr="00DF23F3">
        <w:rPr>
          <w:lang w:val="en-US" w:eastAsia="en-US"/>
        </w:rPr>
        <w:t xml:space="preserve">) it negotiates and ultimately sets the </w:t>
      </w:r>
      <w:r w:rsidR="00862F3E" w:rsidRPr="00DF23F3">
        <w:rPr>
          <w:lang w:val="en-US" w:eastAsia="en-US"/>
        </w:rPr>
        <w:t>fee</w:t>
      </w:r>
      <w:r w:rsidRPr="00DF23F3">
        <w:rPr>
          <w:lang w:val="en-US" w:eastAsia="en-US"/>
        </w:rPr>
        <w:t xml:space="preserve"> receivable from a </w:t>
      </w:r>
      <w:r w:rsidR="00161923" w:rsidRPr="00DF23F3">
        <w:rPr>
          <w:lang w:val="en-US" w:eastAsia="en-US"/>
        </w:rPr>
        <w:t>merchant</w:t>
      </w:r>
      <w:r w:rsidR="00C24DC9" w:rsidRPr="00DF23F3">
        <w:rPr>
          <w:lang w:val="en-US" w:eastAsia="en-US"/>
        </w:rPr>
        <w:t xml:space="preserve"> or consumer</w:t>
      </w:r>
      <w:r w:rsidR="005563BA" w:rsidRPr="00DF23F3">
        <w:rPr>
          <w:lang w:val="en-US" w:eastAsia="en-US"/>
        </w:rPr>
        <w:t>, generally as a percentage of payments</w:t>
      </w:r>
      <w:r w:rsidRPr="00DF23F3">
        <w:rPr>
          <w:lang w:val="en-US" w:eastAsia="en-US"/>
        </w:rPr>
        <w:t>; and (</w:t>
      </w:r>
      <w:r w:rsidR="001D6906" w:rsidRPr="00DF23F3">
        <w:rPr>
          <w:lang w:val="en-US" w:eastAsia="en-US"/>
        </w:rPr>
        <w:t>iii</w:t>
      </w:r>
      <w:r w:rsidRPr="00DF23F3">
        <w:rPr>
          <w:lang w:val="en-US" w:eastAsia="en-US"/>
        </w:rPr>
        <w:t xml:space="preserve">) it bears credit risk in most of the cases, unless the payment is made from a deposit made with the Group. </w:t>
      </w:r>
    </w:p>
    <w:p w:rsidR="000A052E" w:rsidRPr="0006704E" w:rsidRDefault="000A052E" w:rsidP="00ED4EF1">
      <w:pPr>
        <w:rPr>
          <w:lang w:val="en-US"/>
        </w:rPr>
      </w:pPr>
    </w:p>
    <w:p w:rsidR="004A471C" w:rsidRPr="00DF23F3" w:rsidRDefault="00E31229">
      <w:pPr>
        <w:rPr>
          <w:lang w:val="en-US" w:eastAsia="en-US"/>
        </w:rPr>
      </w:pPr>
      <w:r w:rsidRPr="00DF23F3">
        <w:rPr>
          <w:lang w:val="en-US" w:eastAsia="en-US"/>
        </w:rPr>
        <w:t xml:space="preserve">A </w:t>
      </w:r>
      <w:r w:rsidR="005563BA" w:rsidRPr="00DF23F3">
        <w:rPr>
          <w:lang w:val="en-US" w:eastAsia="en-US"/>
        </w:rPr>
        <w:t>consumer</w:t>
      </w:r>
      <w:r w:rsidRPr="00DF23F3">
        <w:rPr>
          <w:lang w:val="en-US" w:eastAsia="en-US"/>
        </w:rPr>
        <w:t xml:space="preserve"> </w:t>
      </w:r>
      <w:r w:rsidR="005563BA" w:rsidRPr="00DF23F3">
        <w:rPr>
          <w:lang w:val="en-US" w:eastAsia="en-US"/>
        </w:rPr>
        <w:t>payment processing fee</w:t>
      </w:r>
      <w:r w:rsidRPr="00DF23F3">
        <w:rPr>
          <w:lang w:val="en-US" w:eastAsia="en-US"/>
        </w:rPr>
        <w:t xml:space="preserve">, when it is charged on payments made by </w:t>
      </w:r>
      <w:r w:rsidR="005563BA" w:rsidRPr="00DF23F3">
        <w:rPr>
          <w:lang w:val="en-US" w:eastAsia="en-US"/>
        </w:rPr>
        <w:t>consumers</w:t>
      </w:r>
      <w:r w:rsidRPr="00DF23F3">
        <w:rPr>
          <w:lang w:val="en-US" w:eastAsia="en-US"/>
        </w:rPr>
        <w:t xml:space="preserve"> through </w:t>
      </w:r>
      <w:r w:rsidR="00C24DC9" w:rsidRPr="00DF23F3">
        <w:rPr>
          <w:lang w:val="en-US" w:eastAsia="en-US"/>
        </w:rPr>
        <w:t>network of agents</w:t>
      </w:r>
      <w:r w:rsidRPr="00DF23F3">
        <w:rPr>
          <w:lang w:val="en-US" w:eastAsia="en-US"/>
        </w:rPr>
        <w:t xml:space="preserve">, is reported net of any </w:t>
      </w:r>
      <w:r w:rsidR="005563BA" w:rsidRPr="00DF23F3">
        <w:rPr>
          <w:lang w:val="en-US" w:eastAsia="en-US"/>
        </w:rPr>
        <w:t>transaction costs</w:t>
      </w:r>
      <w:r w:rsidRPr="00DF23F3">
        <w:rPr>
          <w:lang w:val="en-US" w:eastAsia="en-US"/>
        </w:rPr>
        <w:t xml:space="preserve"> payable to or retained by agents. This is because, although the Group is the primary obligor, it does not have any discretion over the ultimate </w:t>
      </w:r>
      <w:r w:rsidR="005563BA" w:rsidRPr="00DF23F3">
        <w:rPr>
          <w:lang w:val="en-US" w:eastAsia="en-US"/>
        </w:rPr>
        <w:t>payment processing fee</w:t>
      </w:r>
      <w:r w:rsidRPr="00DF23F3">
        <w:rPr>
          <w:lang w:val="en-US" w:eastAsia="en-US"/>
        </w:rPr>
        <w:t xml:space="preserve"> set by the agent to the </w:t>
      </w:r>
      <w:r w:rsidR="005563BA" w:rsidRPr="00DF23F3">
        <w:rPr>
          <w:lang w:val="en-US" w:eastAsia="en-US"/>
        </w:rPr>
        <w:t>consumer</w:t>
      </w:r>
      <w:r w:rsidRPr="00DF23F3">
        <w:rPr>
          <w:lang w:val="en-US" w:eastAsia="en-US"/>
        </w:rPr>
        <w:t xml:space="preserve">, does not have readily available information about gross </w:t>
      </w:r>
      <w:r w:rsidR="005563BA" w:rsidRPr="00DF23F3">
        <w:rPr>
          <w:lang w:val="en-US" w:eastAsia="en-US"/>
        </w:rPr>
        <w:t>fee</w:t>
      </w:r>
      <w:r w:rsidRPr="00DF23F3">
        <w:rPr>
          <w:lang w:val="en-US" w:eastAsia="en-US"/>
        </w:rPr>
        <w:t xml:space="preserve">, and is only exposed to the net amount of </w:t>
      </w:r>
      <w:r w:rsidR="005563BA" w:rsidRPr="00DF23F3">
        <w:rPr>
          <w:lang w:val="en-US" w:eastAsia="en-US"/>
        </w:rPr>
        <w:t>fee</w:t>
      </w:r>
      <w:r w:rsidRPr="00DF23F3">
        <w:rPr>
          <w:lang w:val="en-US" w:eastAsia="en-US"/>
        </w:rPr>
        <w:t xml:space="preserve"> </w:t>
      </w:r>
      <w:r w:rsidR="005563BA" w:rsidRPr="00DF23F3">
        <w:rPr>
          <w:lang w:val="en-US" w:eastAsia="en-US"/>
        </w:rPr>
        <w:t xml:space="preserve">receivable from </w:t>
      </w:r>
      <w:r w:rsidR="00956A7E" w:rsidRPr="00DF23F3">
        <w:rPr>
          <w:lang w:val="en-US" w:eastAsia="en-US"/>
        </w:rPr>
        <w:t>agent</w:t>
      </w:r>
      <w:r w:rsidR="005563BA" w:rsidRPr="00DF23F3">
        <w:rPr>
          <w:lang w:val="en-US" w:eastAsia="en-US"/>
        </w:rPr>
        <w:t>s</w:t>
      </w:r>
      <w:r w:rsidRPr="00DF23F3">
        <w:rPr>
          <w:lang w:val="en-US" w:eastAsia="en-US"/>
        </w:rPr>
        <w:t>.</w:t>
      </w:r>
    </w:p>
    <w:p w:rsidR="000C2AFD" w:rsidRPr="00DF23F3" w:rsidRDefault="000C2AFD">
      <w:pPr>
        <w:rPr>
          <w:highlight w:val="yellow"/>
          <w:lang w:val="en-US"/>
        </w:rPr>
      </w:pPr>
    </w:p>
    <w:p w:rsidR="005254DE" w:rsidRPr="00DF23F3" w:rsidRDefault="00C544E3">
      <w:pPr>
        <w:rPr>
          <w:lang w:val="en-US"/>
        </w:rPr>
      </w:pPr>
      <w:r w:rsidRPr="00DF23F3">
        <w:rPr>
          <w:lang w:val="en-US"/>
        </w:rPr>
        <w:t>The total amounts of transaction costs reported gross for the years ended December 31, 201</w:t>
      </w:r>
      <w:r w:rsidR="00B25F44" w:rsidRPr="00DF23F3">
        <w:rPr>
          <w:lang w:val="en-US"/>
        </w:rPr>
        <w:t>3</w:t>
      </w:r>
      <w:r w:rsidRPr="00DF23F3">
        <w:rPr>
          <w:lang w:val="en-US"/>
        </w:rPr>
        <w:t xml:space="preserve"> and </w:t>
      </w:r>
      <w:r w:rsidR="001349E1" w:rsidRPr="00DF23F3">
        <w:rPr>
          <w:lang w:val="en-US"/>
        </w:rPr>
        <w:t>201</w:t>
      </w:r>
      <w:r w:rsidR="00B25F44" w:rsidRPr="00DF23F3">
        <w:rPr>
          <w:lang w:val="en-US"/>
        </w:rPr>
        <w:t>4</w:t>
      </w:r>
      <w:r w:rsidR="001349E1" w:rsidRPr="00DF23F3">
        <w:rPr>
          <w:lang w:val="en-US"/>
        </w:rPr>
        <w:t xml:space="preserve"> </w:t>
      </w:r>
      <w:r w:rsidRPr="00DF23F3">
        <w:rPr>
          <w:lang w:val="en-US"/>
        </w:rPr>
        <w:t xml:space="preserve">are </w:t>
      </w:r>
      <w:r w:rsidR="009D39A0" w:rsidRPr="00DF23F3">
        <w:rPr>
          <w:rFonts w:cs="Arial"/>
          <w:bCs/>
          <w:lang w:val="en-US"/>
        </w:rPr>
        <w:t xml:space="preserve">1,797,013 </w:t>
      </w:r>
      <w:r w:rsidRPr="00DF23F3">
        <w:rPr>
          <w:lang w:val="en-US"/>
        </w:rPr>
        <w:t>and</w:t>
      </w:r>
      <w:r w:rsidR="006017A1" w:rsidRPr="00DF23F3">
        <w:rPr>
          <w:lang w:val="en-US"/>
        </w:rPr>
        <w:t xml:space="preserve"> </w:t>
      </w:r>
      <w:r w:rsidR="006B0468" w:rsidRPr="00DF23F3">
        <w:rPr>
          <w:rFonts w:cs="Arial"/>
          <w:bCs/>
          <w:lang w:val="en-US"/>
        </w:rPr>
        <w:t>2,382,668</w:t>
      </w:r>
      <w:r w:rsidR="005254DE" w:rsidRPr="0006704E">
        <w:rPr>
          <w:rFonts w:cs="Arial"/>
          <w:bCs/>
          <w:lang w:val="en-US"/>
        </w:rPr>
        <w:t xml:space="preserve"> </w:t>
      </w:r>
      <w:r w:rsidR="00E31229" w:rsidRPr="00DF23F3">
        <w:rPr>
          <w:lang w:val="en-US"/>
        </w:rPr>
        <w:t>respectively.</w:t>
      </w:r>
    </w:p>
    <w:p w:rsidR="004A471C" w:rsidRPr="00DF23F3" w:rsidRDefault="004A471C">
      <w:pPr>
        <w:rPr>
          <w:lang w:val="en-US"/>
        </w:rPr>
      </w:pPr>
    </w:p>
    <w:p w:rsidR="004A471C" w:rsidRPr="0006704E" w:rsidRDefault="00090019" w:rsidP="0006704E">
      <w:pPr>
        <w:pStyle w:val="40"/>
        <w:rPr>
          <w:b/>
          <w:bCs w:val="0"/>
          <w:i w:val="0"/>
          <w:lang w:val="en-US"/>
        </w:rPr>
      </w:pPr>
      <w:r w:rsidRPr="0006704E">
        <w:rPr>
          <w:lang w:val="en-US"/>
        </w:rPr>
        <w:t xml:space="preserve">Deferred </w:t>
      </w:r>
      <w:r w:rsidR="001A0CCD" w:rsidRPr="0006704E">
        <w:rPr>
          <w:lang w:val="en-US"/>
        </w:rPr>
        <w:t xml:space="preserve">tax assets </w:t>
      </w:r>
    </w:p>
    <w:p w:rsidR="004A471C" w:rsidRPr="00C33FBC" w:rsidRDefault="004A471C">
      <w:pPr>
        <w:rPr>
          <w:lang w:val="en-US"/>
        </w:rPr>
      </w:pPr>
    </w:p>
    <w:p w:rsidR="004A471C" w:rsidRPr="00C33FBC" w:rsidRDefault="00090019" w:rsidP="00DF23F3">
      <w:pPr>
        <w:rPr>
          <w:lang w:val="en-US"/>
        </w:rPr>
      </w:pPr>
      <w:r w:rsidRPr="00C33FBC">
        <w:rPr>
          <w:lang w:val="en-US"/>
        </w:rPr>
        <w:t>The utilization of deferred tax assets will depend on whether it is possible to generate sufficient taxable income against which the deductible temporary differences can be utilized. Various factors are used to assess the probability of the future utilization of deferred tax assets, including past operating results, operational</w:t>
      </w:r>
      <w:r w:rsidR="00665271" w:rsidRPr="00C33FBC">
        <w:rPr>
          <w:lang w:val="en-US"/>
        </w:rPr>
        <w:t xml:space="preserve"> </w:t>
      </w:r>
      <w:r w:rsidRPr="00C33FBC">
        <w:rPr>
          <w:lang w:val="en-US"/>
        </w:rPr>
        <w:t>plan</w:t>
      </w:r>
      <w:r w:rsidR="008F4855" w:rsidRPr="00C33FBC">
        <w:rPr>
          <w:lang w:val="en-US"/>
        </w:rPr>
        <w:t>s</w:t>
      </w:r>
      <w:r w:rsidRPr="00C33FBC">
        <w:rPr>
          <w:lang w:val="en-US"/>
        </w:rPr>
        <w:t xml:space="preserve">, expiration of tax losses carried forward, and tax planning strategies. </w:t>
      </w:r>
      <w:r w:rsidR="00CC093F" w:rsidRPr="00C33FBC">
        <w:rPr>
          <w:lang w:val="en-US"/>
        </w:rPr>
        <w:t xml:space="preserve">The carrying amount of deferred tax asset </w:t>
      </w:r>
      <w:r w:rsidR="00767AF2" w:rsidRPr="00C33FBC">
        <w:rPr>
          <w:lang w:val="en-US"/>
        </w:rPr>
        <w:t xml:space="preserve">was </w:t>
      </w:r>
      <w:r w:rsidR="001B1234" w:rsidRPr="00C33FBC">
        <w:rPr>
          <w:lang w:val="en-US"/>
        </w:rPr>
        <w:t>8</w:t>
      </w:r>
      <w:r w:rsidR="00B45DA8" w:rsidRPr="00C33FBC">
        <w:rPr>
          <w:lang w:val="en-US"/>
        </w:rPr>
        <w:t>,</w:t>
      </w:r>
      <w:r w:rsidR="001B1234" w:rsidRPr="00C33FBC">
        <w:rPr>
          <w:lang w:val="en-US"/>
        </w:rPr>
        <w:t xml:space="preserve">880 </w:t>
      </w:r>
      <w:r w:rsidR="00FD234F" w:rsidRPr="00C33FBC">
        <w:rPr>
          <w:lang w:val="en-US"/>
        </w:rPr>
        <w:t>as of</w:t>
      </w:r>
      <w:r w:rsidR="00CC093F" w:rsidRPr="00C33FBC">
        <w:rPr>
          <w:lang w:val="en-US"/>
        </w:rPr>
        <w:t xml:space="preserve"> December 31, 201</w:t>
      </w:r>
      <w:r w:rsidR="00B25F44" w:rsidRPr="00C33FBC">
        <w:rPr>
          <w:lang w:val="en-US"/>
        </w:rPr>
        <w:t>4</w:t>
      </w:r>
      <w:r w:rsidR="00CC093F" w:rsidRPr="00C33FBC">
        <w:rPr>
          <w:lang w:val="en-US"/>
        </w:rPr>
        <w:t xml:space="preserve"> (</w:t>
      </w:r>
      <w:r w:rsidR="00767AF2" w:rsidRPr="00C33FBC">
        <w:rPr>
          <w:lang w:val="en-US"/>
        </w:rPr>
        <w:t xml:space="preserve">December 31, </w:t>
      </w:r>
      <w:r w:rsidR="00CC093F" w:rsidRPr="00C33FBC">
        <w:rPr>
          <w:lang w:val="en-US"/>
        </w:rPr>
        <w:t>201</w:t>
      </w:r>
      <w:r w:rsidR="00B25F44" w:rsidRPr="00C33FBC">
        <w:rPr>
          <w:lang w:val="en-US"/>
        </w:rPr>
        <w:t>3</w:t>
      </w:r>
      <w:r w:rsidR="00CC093F" w:rsidRPr="00C33FBC">
        <w:rPr>
          <w:lang w:val="en-US"/>
        </w:rPr>
        <w:t xml:space="preserve"> – </w:t>
      </w:r>
      <w:r w:rsidR="001B1234" w:rsidRPr="00C33FBC">
        <w:rPr>
          <w:lang w:val="en-US"/>
        </w:rPr>
        <w:t>10</w:t>
      </w:r>
      <w:r w:rsidR="00B25F44" w:rsidRPr="00C33FBC">
        <w:rPr>
          <w:lang w:val="en-US"/>
        </w:rPr>
        <w:t>,</w:t>
      </w:r>
      <w:r w:rsidR="001B1234" w:rsidRPr="00C33FBC">
        <w:rPr>
          <w:lang w:val="en-US"/>
        </w:rPr>
        <w:t>715</w:t>
      </w:r>
      <w:r w:rsidR="00767AF2" w:rsidRPr="00C33FBC">
        <w:rPr>
          <w:lang w:val="en-US"/>
        </w:rPr>
        <w:t xml:space="preserve">; January 1, 2013 </w:t>
      </w:r>
      <w:r w:rsidR="00DF23F3">
        <w:rPr>
          <w:lang w:val="en-US"/>
        </w:rPr>
        <w:t>–</w:t>
      </w:r>
      <w:r w:rsidR="00DF23F3" w:rsidRPr="00DF23F3">
        <w:rPr>
          <w:lang w:val="en-US"/>
        </w:rPr>
        <w:t xml:space="preserve"> </w:t>
      </w:r>
      <w:r w:rsidR="001B1234" w:rsidRPr="00C33FBC">
        <w:rPr>
          <w:lang w:val="en-US"/>
        </w:rPr>
        <w:t>5</w:t>
      </w:r>
      <w:r w:rsidR="00767AF2" w:rsidRPr="00C33FBC">
        <w:rPr>
          <w:lang w:val="en-US"/>
        </w:rPr>
        <w:t>,</w:t>
      </w:r>
      <w:r w:rsidR="001B1234" w:rsidRPr="00C33FBC">
        <w:rPr>
          <w:lang w:val="en-US"/>
        </w:rPr>
        <w:t>076</w:t>
      </w:r>
      <w:r w:rsidR="001C19C3" w:rsidRPr="00C33FBC">
        <w:rPr>
          <w:lang w:val="en-US"/>
        </w:rPr>
        <w:t xml:space="preserve">). </w:t>
      </w:r>
    </w:p>
    <w:p w:rsidR="004A471C" w:rsidRPr="00C33FBC" w:rsidRDefault="004A471C">
      <w:pPr>
        <w:rPr>
          <w:highlight w:val="yellow"/>
          <w:lang w:val="en-US"/>
        </w:rPr>
      </w:pPr>
    </w:p>
    <w:p w:rsidR="004A471C" w:rsidRPr="00C33FBC" w:rsidRDefault="00C17F5F">
      <w:pPr>
        <w:rPr>
          <w:lang w:val="en-US"/>
        </w:rPr>
      </w:pPr>
      <w:r w:rsidRPr="00C33FBC">
        <w:rPr>
          <w:lang w:val="en-US"/>
        </w:rPr>
        <w:t xml:space="preserve">The </w:t>
      </w:r>
      <w:r w:rsidR="00985D72" w:rsidRPr="00C33FBC">
        <w:rPr>
          <w:lang w:val="en-US"/>
        </w:rPr>
        <w:t>unrecognized part</w:t>
      </w:r>
      <w:r w:rsidR="00835682" w:rsidRPr="00C33FBC">
        <w:rPr>
          <w:lang w:val="en-US"/>
        </w:rPr>
        <w:t xml:space="preserve"> relates to deferred tax assets which </w:t>
      </w:r>
      <w:r w:rsidR="00D870E3" w:rsidRPr="00C33FBC">
        <w:rPr>
          <w:lang w:val="en-US"/>
        </w:rPr>
        <w:t xml:space="preserve">were not </w:t>
      </w:r>
      <w:r w:rsidR="002A6945" w:rsidRPr="00C33FBC">
        <w:rPr>
          <w:lang w:val="en-US"/>
        </w:rPr>
        <w:t>recorded because the Group does not expect to realize certain of its tax loss carry forwards in the foreseeable future</w:t>
      </w:r>
      <w:r w:rsidR="00180DE8" w:rsidRPr="00C33FBC">
        <w:rPr>
          <w:lang w:val="en-US"/>
        </w:rPr>
        <w:t xml:space="preserve"> due to history of losses</w:t>
      </w:r>
      <w:r w:rsidR="002A6945" w:rsidRPr="00C33FBC">
        <w:rPr>
          <w:lang w:val="en-US"/>
        </w:rPr>
        <w:t xml:space="preserve">. Further details on deferred taxes are disclosed in Note </w:t>
      </w:r>
      <w:r w:rsidR="008268C3" w:rsidRPr="00C33FBC">
        <w:rPr>
          <w:lang w:val="en-US"/>
        </w:rPr>
        <w:t>21</w:t>
      </w:r>
      <w:r w:rsidR="002A6945" w:rsidRPr="00C33FBC">
        <w:rPr>
          <w:lang w:val="en-US"/>
        </w:rPr>
        <w:t>.</w:t>
      </w:r>
    </w:p>
    <w:p w:rsidR="00DF23F3" w:rsidRDefault="00DF23F3">
      <w:pPr>
        <w:widowControl/>
        <w:rPr>
          <w:highlight w:val="yellow"/>
          <w:lang w:val="en-US"/>
        </w:rPr>
      </w:pPr>
      <w:r>
        <w:rPr>
          <w:highlight w:val="yellow"/>
          <w:lang w:val="en-US"/>
        </w:rPr>
        <w:br w:type="page"/>
      </w:r>
    </w:p>
    <w:p w:rsidR="00DF23F3" w:rsidRPr="00D934F2" w:rsidRDefault="00DF23F3" w:rsidP="00DF23F3">
      <w:pPr>
        <w:pStyle w:val="9"/>
      </w:pPr>
      <w:r>
        <w:lastRenderedPageBreak/>
        <w:t>3.</w:t>
      </w:r>
      <w:r>
        <w:tab/>
      </w:r>
      <w:r w:rsidRPr="00D934F2">
        <w:t>Significant accounting judgments, estimates and assumptions</w:t>
      </w:r>
      <w:r>
        <w:t xml:space="preserve"> (continued)</w:t>
      </w:r>
    </w:p>
    <w:p w:rsidR="004A471C" w:rsidRPr="00DF23F3" w:rsidRDefault="004A471C" w:rsidP="00DF23F3">
      <w:pPr>
        <w:rPr>
          <w:highlight w:val="yellow"/>
          <w:lang w:val="en-US"/>
        </w:rPr>
      </w:pPr>
    </w:p>
    <w:p w:rsidR="007F4060" w:rsidRPr="00EE1030" w:rsidRDefault="007F4060" w:rsidP="0006704E">
      <w:pPr>
        <w:pStyle w:val="5"/>
        <w:rPr>
          <w:highlight w:val="yellow"/>
          <w:lang w:val="en-US"/>
        </w:rPr>
      </w:pPr>
      <w:r w:rsidRPr="00EE1030">
        <w:rPr>
          <w:lang w:val="en-US"/>
        </w:rPr>
        <w:t>Estimates and assumptions</w:t>
      </w:r>
    </w:p>
    <w:p w:rsidR="007F4060" w:rsidRPr="00EE1030" w:rsidRDefault="007F4060" w:rsidP="00EE1030">
      <w:pPr>
        <w:rPr>
          <w:highlight w:val="yellow"/>
          <w:lang w:val="en-US"/>
        </w:rPr>
      </w:pPr>
    </w:p>
    <w:p w:rsidR="007F4060" w:rsidRPr="00C33FBC" w:rsidRDefault="007F4060">
      <w:pPr>
        <w:widowControl/>
        <w:autoSpaceDE w:val="0"/>
        <w:autoSpaceDN w:val="0"/>
        <w:adjustRightInd w:val="0"/>
        <w:rPr>
          <w:rFonts w:cs="Arial"/>
          <w:color w:val="000000"/>
          <w:lang w:val="en-US" w:eastAsia="en-US"/>
        </w:rPr>
      </w:pPr>
      <w:r w:rsidRPr="00C33FBC">
        <w:rPr>
          <w:rFonts w:cs="Arial"/>
          <w:color w:val="000000"/>
          <w:lang w:val="en-US" w:eastAsia="en-US"/>
        </w:rPr>
        <w:t xml:space="preserve">The key assumptions concerning the future and other key sources of estimation uncertainty at the reporting date, that have a significant risk of causing a material adjustment to the carrying amounts of assets and liabilities within the next financial year, are described below. The Group based its assumptions and estimates on parameters available when the consolidated financial statements were prepared. Existing circumstances and assumptions about future developments, however, may change due to market changes or circumstances arising that are beyond the control of the Group. Such changes are reflected in the assumptions when they occur. </w:t>
      </w:r>
    </w:p>
    <w:p w:rsidR="007F4060" w:rsidRPr="00C33FBC" w:rsidRDefault="007F4060">
      <w:pPr>
        <w:rPr>
          <w:highlight w:val="yellow"/>
          <w:lang w:val="en-US"/>
        </w:rPr>
      </w:pPr>
    </w:p>
    <w:p w:rsidR="004A471C" w:rsidRPr="0006704E" w:rsidRDefault="000741B8" w:rsidP="0006704E">
      <w:pPr>
        <w:pStyle w:val="40"/>
        <w:rPr>
          <w:b/>
          <w:bCs w:val="0"/>
          <w:i w:val="0"/>
          <w:lang w:val="en-US"/>
        </w:rPr>
      </w:pPr>
      <w:r w:rsidRPr="0006704E">
        <w:rPr>
          <w:lang w:val="en-US"/>
        </w:rPr>
        <w:t>Impairment of loans and receivables</w:t>
      </w:r>
    </w:p>
    <w:p w:rsidR="004A471C" w:rsidRPr="005C6683" w:rsidRDefault="004A471C" w:rsidP="00B1085E">
      <w:pPr>
        <w:rPr>
          <w:lang w:val="en-US"/>
        </w:rPr>
      </w:pPr>
    </w:p>
    <w:p w:rsidR="004A471C" w:rsidRPr="00C33FBC" w:rsidRDefault="009C3D28" w:rsidP="00ED4EF1">
      <w:pPr>
        <w:rPr>
          <w:lang w:val="en-US"/>
        </w:rPr>
      </w:pPr>
      <w:r w:rsidRPr="00ED4EF1">
        <w:rPr>
          <w:lang w:val="en-US"/>
        </w:rPr>
        <w:t xml:space="preserve">Management </w:t>
      </w:r>
      <w:r w:rsidR="0091575A" w:rsidRPr="00C33FBC">
        <w:rPr>
          <w:lang w:val="en-US"/>
        </w:rPr>
        <w:t xml:space="preserve">assesses </w:t>
      </w:r>
      <w:r w:rsidR="000741B8" w:rsidRPr="00C33FBC">
        <w:rPr>
          <w:lang w:val="en-US"/>
        </w:rPr>
        <w:t xml:space="preserve">an impairment of loans and receivables </w:t>
      </w:r>
      <w:r w:rsidRPr="00C33FBC">
        <w:rPr>
          <w:lang w:val="en-US"/>
        </w:rPr>
        <w:t xml:space="preserve">to account for estimated losses resulting from the inability of customers to make required payments. When evaluating the adequacy of an </w:t>
      </w:r>
      <w:r w:rsidR="00FD2C07" w:rsidRPr="00C33FBC">
        <w:rPr>
          <w:lang w:val="en-US"/>
        </w:rPr>
        <w:t>impairment of loans and receivables</w:t>
      </w:r>
      <w:r w:rsidRPr="00C33FBC">
        <w:rPr>
          <w:lang w:val="en-US"/>
        </w:rPr>
        <w:t xml:space="preserve">, management bases its estimates on the aging of accounts receivable balances </w:t>
      </w:r>
      <w:r w:rsidR="00FD2C07" w:rsidRPr="00C33FBC">
        <w:rPr>
          <w:lang w:val="en-US"/>
        </w:rPr>
        <w:t xml:space="preserve">and loans </w:t>
      </w:r>
      <w:r w:rsidRPr="00C33FBC">
        <w:rPr>
          <w:lang w:val="en-US"/>
        </w:rPr>
        <w:t xml:space="preserve">and historical write-off experience, customer credit worthiness and changes in customer payment terms. If the financial condition of customers were to deteriorate, actual write-offs might be higher than expected. </w:t>
      </w:r>
    </w:p>
    <w:p w:rsidR="004A471C" w:rsidRPr="00C33FBC" w:rsidRDefault="004A471C">
      <w:pPr>
        <w:rPr>
          <w:highlight w:val="yellow"/>
          <w:lang w:val="en-US"/>
        </w:rPr>
      </w:pPr>
    </w:p>
    <w:p w:rsidR="00767AF2" w:rsidRPr="00C33FBC" w:rsidRDefault="00CC093F">
      <w:pPr>
        <w:rPr>
          <w:lang w:val="en-US"/>
        </w:rPr>
      </w:pPr>
      <w:r w:rsidRPr="00C33FBC">
        <w:rPr>
          <w:lang w:val="en-US"/>
        </w:rPr>
        <w:t xml:space="preserve">As </w:t>
      </w:r>
      <w:r w:rsidR="00586CED" w:rsidRPr="00C33FBC">
        <w:rPr>
          <w:lang w:val="en-US"/>
        </w:rPr>
        <w:t>of</w:t>
      </w:r>
      <w:r w:rsidR="00BB5929" w:rsidRPr="00C33FBC">
        <w:rPr>
          <w:lang w:val="en-US"/>
        </w:rPr>
        <w:t xml:space="preserve"> </w:t>
      </w:r>
      <w:r w:rsidRPr="00C33FBC">
        <w:rPr>
          <w:lang w:val="en-US"/>
        </w:rPr>
        <w:t>December 31, 201</w:t>
      </w:r>
      <w:r w:rsidR="00B25F44" w:rsidRPr="00C33FBC">
        <w:rPr>
          <w:lang w:val="en-US"/>
        </w:rPr>
        <w:t>4</w:t>
      </w:r>
      <w:r w:rsidRPr="00C33FBC">
        <w:rPr>
          <w:lang w:val="en-US"/>
        </w:rPr>
        <w:t>, the</w:t>
      </w:r>
      <w:r w:rsidR="00423D8D" w:rsidRPr="00C33FBC">
        <w:rPr>
          <w:lang w:val="en-US"/>
        </w:rPr>
        <w:t xml:space="preserve"> provision for</w:t>
      </w:r>
      <w:r w:rsidRPr="00C33FBC">
        <w:rPr>
          <w:lang w:val="en-US"/>
        </w:rPr>
        <w:t xml:space="preserve"> impairment of loans and receivables was recorded amounting to </w:t>
      </w:r>
      <w:r w:rsidR="009D39A0" w:rsidRPr="00C33FBC">
        <w:rPr>
          <w:rFonts w:cs="Arial"/>
          <w:lang w:val="en-US"/>
        </w:rPr>
        <w:t>29,085</w:t>
      </w:r>
      <w:r w:rsidR="009D39A0" w:rsidRPr="00C33FBC" w:rsidDel="009D39A0">
        <w:rPr>
          <w:lang w:val="en-US"/>
        </w:rPr>
        <w:t xml:space="preserve"> </w:t>
      </w:r>
      <w:r w:rsidRPr="00C33FBC">
        <w:rPr>
          <w:lang w:val="en-US"/>
        </w:rPr>
        <w:t>(</w:t>
      </w:r>
      <w:r w:rsidR="00767AF2" w:rsidRPr="00C33FBC">
        <w:rPr>
          <w:lang w:val="en-US"/>
        </w:rPr>
        <w:t xml:space="preserve">December 31, </w:t>
      </w:r>
      <w:r w:rsidRPr="00C33FBC">
        <w:rPr>
          <w:lang w:val="en-US"/>
        </w:rPr>
        <w:t>201</w:t>
      </w:r>
      <w:r w:rsidR="00B25F44" w:rsidRPr="00C33FBC">
        <w:rPr>
          <w:lang w:val="en-US"/>
        </w:rPr>
        <w:t>3</w:t>
      </w:r>
      <w:r w:rsidRPr="00C33FBC">
        <w:rPr>
          <w:lang w:val="en-US"/>
        </w:rPr>
        <w:t xml:space="preserve"> – </w:t>
      </w:r>
      <w:r w:rsidR="005254DE" w:rsidRPr="00C33FBC">
        <w:rPr>
          <w:lang w:val="en-US"/>
        </w:rPr>
        <w:t>13</w:t>
      </w:r>
      <w:r w:rsidR="00B25F44" w:rsidRPr="00C33FBC">
        <w:rPr>
          <w:lang w:val="en-US"/>
        </w:rPr>
        <w:t>,</w:t>
      </w:r>
      <w:r w:rsidR="005254DE" w:rsidRPr="00C33FBC">
        <w:rPr>
          <w:lang w:val="en-US"/>
        </w:rPr>
        <w:t>803</w:t>
      </w:r>
      <w:r w:rsidR="00767AF2" w:rsidRPr="00C33FBC">
        <w:rPr>
          <w:lang w:val="en-US"/>
        </w:rPr>
        <w:t>; January 1, 2013 – 9</w:t>
      </w:r>
      <w:r w:rsidRPr="00C33FBC">
        <w:rPr>
          <w:lang w:val="en-US"/>
        </w:rPr>
        <w:t>).</w:t>
      </w:r>
      <w:r w:rsidR="0081275C" w:rsidRPr="00C33FBC">
        <w:rPr>
          <w:lang w:val="en-US"/>
        </w:rPr>
        <w:t xml:space="preserve"> Further details on deferred taxes are disclosed in Note 8.</w:t>
      </w:r>
    </w:p>
    <w:p w:rsidR="007F4060" w:rsidRPr="0006704E" w:rsidRDefault="007F4060" w:rsidP="0006704E">
      <w:pPr>
        <w:rPr>
          <w:b/>
          <w:lang w:val="en-US"/>
        </w:rPr>
      </w:pPr>
    </w:p>
    <w:p w:rsidR="00767AF2" w:rsidRPr="0006704E" w:rsidRDefault="00767AF2" w:rsidP="0006704E">
      <w:pPr>
        <w:pStyle w:val="40"/>
        <w:rPr>
          <w:b/>
          <w:bCs w:val="0"/>
          <w:i w:val="0"/>
          <w:lang w:val="en-US"/>
        </w:rPr>
      </w:pPr>
      <w:r w:rsidRPr="0006704E">
        <w:rPr>
          <w:lang w:val="en-US"/>
        </w:rPr>
        <w:t xml:space="preserve">Fair values of assets and liabilities acquired in business combinations </w:t>
      </w:r>
    </w:p>
    <w:p w:rsidR="00767AF2" w:rsidRPr="00C33FBC" w:rsidRDefault="00767AF2">
      <w:pPr>
        <w:rPr>
          <w:lang w:val="en-US"/>
        </w:rPr>
      </w:pPr>
    </w:p>
    <w:p w:rsidR="00767AF2" w:rsidRPr="00C33FBC" w:rsidRDefault="00767AF2">
      <w:pPr>
        <w:rPr>
          <w:lang w:val="en-US"/>
        </w:rPr>
      </w:pPr>
      <w:r w:rsidRPr="00C33FBC">
        <w:rPr>
          <w:lang w:val="en-US"/>
        </w:rPr>
        <w:t xml:space="preserve">The Group recognizes separately, at the acquisition date, the identifiable assets, liabilities and contingent liabilities acquired or assumed in the business combination at their fair values, which involves estimates. Such estimates are based on valuation techniques, which require considerable judgment in forecasting future cash flows and developing other assumptions. When the amounts of fair values are significant, the Group hires </w:t>
      </w:r>
      <w:r w:rsidR="007F4060" w:rsidRPr="00C33FBC">
        <w:rPr>
          <w:lang w:val="en-US"/>
        </w:rPr>
        <w:t xml:space="preserve">third </w:t>
      </w:r>
      <w:r w:rsidRPr="00C33FBC">
        <w:rPr>
          <w:lang w:val="en-US"/>
        </w:rPr>
        <w:t>party appraisers to assist it in determining the related fair values.</w:t>
      </w:r>
    </w:p>
    <w:p w:rsidR="00767AF2" w:rsidRPr="00C33FBC" w:rsidRDefault="00767AF2">
      <w:pPr>
        <w:rPr>
          <w:i/>
          <w:highlight w:val="yellow"/>
          <w:lang w:val="en-US"/>
        </w:rPr>
      </w:pPr>
    </w:p>
    <w:p w:rsidR="00767AF2" w:rsidRPr="0006704E" w:rsidRDefault="00767AF2" w:rsidP="0006704E">
      <w:pPr>
        <w:pStyle w:val="40"/>
        <w:rPr>
          <w:b/>
          <w:bCs w:val="0"/>
          <w:i w:val="0"/>
          <w:lang w:val="en-US"/>
        </w:rPr>
      </w:pPr>
      <w:r w:rsidRPr="0006704E">
        <w:rPr>
          <w:lang w:val="en-US"/>
        </w:rPr>
        <w:t xml:space="preserve">Impairment of goodwill </w:t>
      </w:r>
    </w:p>
    <w:p w:rsidR="00767AF2" w:rsidRPr="00C33FBC" w:rsidRDefault="00767AF2">
      <w:pPr>
        <w:rPr>
          <w:lang w:val="en-US"/>
        </w:rPr>
      </w:pPr>
    </w:p>
    <w:p w:rsidR="00767AF2" w:rsidRDefault="007F4060" w:rsidP="00E139E6">
      <w:pPr>
        <w:pStyle w:val="Default"/>
        <w:rPr>
          <w:rFonts w:ascii="Arial" w:hAnsi="Arial" w:cs="Arial"/>
          <w:sz w:val="22"/>
          <w:szCs w:val="22"/>
        </w:rPr>
      </w:pPr>
      <w:r w:rsidRPr="00C33FBC">
        <w:rPr>
          <w:rFonts w:ascii="Arial" w:hAnsi="Arial" w:cs="Arial"/>
          <w:sz w:val="22"/>
          <w:szCs w:val="22"/>
        </w:rPr>
        <w:t xml:space="preserve">Impairment exists when the carrying value of an asset or cash generating unit exceeds its recoverable amount, which is the higher of its fair value less costs of disposal and its value in use. The fair value less costs of disposal calculation is based on available data from binding sales transactions, conducted at arm’s length, for similar assets or observable market prices less incremental costs for disposing of the asset. </w:t>
      </w:r>
      <w:r w:rsidR="00767AF2" w:rsidRPr="00C33FBC">
        <w:rPr>
          <w:rFonts w:ascii="Arial" w:hAnsi="Arial" w:cs="Arial"/>
          <w:sz w:val="22"/>
          <w:szCs w:val="22"/>
        </w:rPr>
        <w:t xml:space="preserve">In order to determine whether the goodwill </w:t>
      </w:r>
      <w:r w:rsidR="00985D72" w:rsidRPr="00C33FBC">
        <w:rPr>
          <w:rFonts w:ascii="Arial" w:hAnsi="Arial" w:cs="Arial"/>
          <w:sz w:val="22"/>
          <w:szCs w:val="22"/>
        </w:rPr>
        <w:t>is</w:t>
      </w:r>
      <w:r w:rsidR="00767AF2" w:rsidRPr="00C33FBC">
        <w:rPr>
          <w:rFonts w:ascii="Arial" w:hAnsi="Arial" w:cs="Arial"/>
          <w:sz w:val="22"/>
          <w:szCs w:val="22"/>
        </w:rPr>
        <w:t xml:space="preserve"> impaired, it is necessary to estimate the value in use of the cash-generating units to which the goodwill </w:t>
      </w:r>
      <w:r w:rsidR="00985D72" w:rsidRPr="00C33FBC">
        <w:rPr>
          <w:rFonts w:ascii="Arial" w:hAnsi="Arial" w:cs="Arial"/>
          <w:sz w:val="22"/>
          <w:szCs w:val="22"/>
        </w:rPr>
        <w:t>is</w:t>
      </w:r>
      <w:r w:rsidR="00767AF2" w:rsidRPr="00C33FBC">
        <w:rPr>
          <w:rFonts w:ascii="Arial" w:hAnsi="Arial" w:cs="Arial"/>
          <w:sz w:val="22"/>
          <w:szCs w:val="22"/>
        </w:rPr>
        <w:t xml:space="preserve"> allocated. </w:t>
      </w:r>
      <w:r w:rsidRPr="00C33FBC">
        <w:rPr>
          <w:rFonts w:ascii="Arial" w:hAnsi="Arial" w:cs="Arial"/>
          <w:sz w:val="22"/>
          <w:szCs w:val="22"/>
        </w:rPr>
        <w:t xml:space="preserve">The value in use calculation is based on a discounted cash flow (DCF) model. </w:t>
      </w:r>
      <w:r w:rsidR="00767AF2" w:rsidRPr="00C33FBC">
        <w:rPr>
          <w:rFonts w:ascii="Arial" w:hAnsi="Arial" w:cs="Arial"/>
          <w:sz w:val="22"/>
          <w:szCs w:val="22"/>
        </w:rPr>
        <w:t>Estimating the value in use requires the Group to make an estimate of the expected future cash flows from the cash-generating unit</w:t>
      </w:r>
      <w:r w:rsidRPr="00C33FBC">
        <w:rPr>
          <w:rFonts w:ascii="Arial" w:hAnsi="Arial" w:cs="Arial"/>
          <w:sz w:val="22"/>
          <w:szCs w:val="22"/>
        </w:rPr>
        <w:t xml:space="preserve"> uses budget for the next five years </w:t>
      </w:r>
      <w:r w:rsidR="00767AF2" w:rsidRPr="00C33FBC">
        <w:rPr>
          <w:rFonts w:ascii="Arial" w:hAnsi="Arial" w:cs="Arial"/>
          <w:sz w:val="22"/>
          <w:szCs w:val="22"/>
        </w:rPr>
        <w:t>and to choose a suitable discount rate in order to calculate the present value of those cash flows, and hence such estimates are subject to uncertainty.</w:t>
      </w:r>
      <w:r w:rsidRPr="00C33FBC">
        <w:rPr>
          <w:rFonts w:ascii="Arial" w:hAnsi="Arial" w:cs="Arial"/>
          <w:sz w:val="22"/>
          <w:szCs w:val="22"/>
        </w:rPr>
        <w:t xml:space="preserve"> The recoverable amount is sensitive to the discount rate used for the DCF model as well as the expected future cash-inflows and the growth rate used for extrapolation purposes. These estimates are most relevant to goodwill </w:t>
      </w:r>
      <w:r w:rsidR="0081275C" w:rsidRPr="00C33FBC">
        <w:rPr>
          <w:rFonts w:ascii="Arial" w:hAnsi="Arial" w:cs="Arial"/>
          <w:sz w:val="22"/>
          <w:szCs w:val="22"/>
        </w:rPr>
        <w:t>recognized</w:t>
      </w:r>
      <w:r w:rsidRPr="00C33FBC">
        <w:rPr>
          <w:rFonts w:ascii="Arial" w:hAnsi="Arial" w:cs="Arial"/>
          <w:sz w:val="22"/>
          <w:szCs w:val="22"/>
        </w:rPr>
        <w:t xml:space="preserve"> by the Group.</w:t>
      </w:r>
      <w:r w:rsidRPr="00C33FBC">
        <w:rPr>
          <w:rFonts w:ascii="EYInterstate" w:hAnsi="EYInterstate" w:cs="EYInterstate"/>
          <w:sz w:val="18"/>
          <w:szCs w:val="18"/>
        </w:rPr>
        <w:t xml:space="preserve"> </w:t>
      </w:r>
      <w:r w:rsidR="0081275C" w:rsidRPr="00C33FBC">
        <w:rPr>
          <w:rFonts w:ascii="Arial" w:hAnsi="Arial" w:cs="Arial"/>
          <w:sz w:val="22"/>
          <w:szCs w:val="22"/>
        </w:rPr>
        <w:t>Further details on impairment of goodwill are disclosed in Note 15</w:t>
      </w:r>
      <w:r w:rsidR="00767AF2" w:rsidRPr="00C33FBC">
        <w:rPr>
          <w:rFonts w:ascii="Arial" w:hAnsi="Arial" w:cs="Arial"/>
          <w:sz w:val="22"/>
          <w:szCs w:val="22"/>
        </w:rPr>
        <w:t xml:space="preserve">. </w:t>
      </w:r>
    </w:p>
    <w:p w:rsidR="00DF23F3" w:rsidRDefault="00DF23F3">
      <w:pPr>
        <w:widowControl/>
        <w:rPr>
          <w:rFonts w:cs="Arial"/>
          <w:color w:val="000000"/>
          <w:lang w:val="en-US" w:eastAsia="en-US"/>
        </w:rPr>
      </w:pPr>
      <w:r w:rsidRPr="0006704E">
        <w:rPr>
          <w:rFonts w:cs="Arial"/>
          <w:lang w:val="en-US"/>
        </w:rPr>
        <w:br w:type="page"/>
      </w:r>
    </w:p>
    <w:p w:rsidR="003B09D7" w:rsidRPr="00A31103" w:rsidRDefault="003B09D7">
      <w:pPr>
        <w:pStyle w:val="1"/>
        <w:rPr>
          <w:lang w:val="en-US"/>
        </w:rPr>
      </w:pPr>
      <w:r w:rsidRPr="00A31103">
        <w:rPr>
          <w:lang w:val="en-US"/>
        </w:rPr>
        <w:lastRenderedPageBreak/>
        <w:t xml:space="preserve">Standards issued by the IASB but not yet effective </w:t>
      </w:r>
    </w:p>
    <w:p w:rsidR="003B09D7" w:rsidRPr="005C6683" w:rsidRDefault="003B09D7" w:rsidP="00B1085E">
      <w:pPr>
        <w:rPr>
          <w:lang w:val="en-US"/>
        </w:rPr>
      </w:pPr>
    </w:p>
    <w:p w:rsidR="003B09D7" w:rsidRPr="00ED4EF1" w:rsidRDefault="003B09D7" w:rsidP="00AE297E">
      <w:pPr>
        <w:rPr>
          <w:lang w:val="en-US"/>
        </w:rPr>
      </w:pPr>
      <w:r w:rsidRPr="00AE297E">
        <w:rPr>
          <w:lang w:val="en-US"/>
        </w:rPr>
        <w:t xml:space="preserve">Standards issued but not yet effective up to the date of issuance of </w:t>
      </w:r>
      <w:r w:rsidRPr="005C6683">
        <w:rPr>
          <w:lang w:val="en-US"/>
        </w:rPr>
        <w:t>the Company’s financial statements are listed below. This listing of standards and interpretations issued are those that the Company reasonably expects to have an impact on disclosures, financial position or performance when applied at a future date. The C</w:t>
      </w:r>
      <w:r w:rsidRPr="00ED4EF1">
        <w:rPr>
          <w:lang w:val="en-US"/>
        </w:rPr>
        <w:t>ompany intends to adopt these standards when they become effective.</w:t>
      </w:r>
    </w:p>
    <w:p w:rsidR="003B09D7" w:rsidRPr="001A6778" w:rsidRDefault="003B09D7" w:rsidP="001A6778">
      <w:pPr>
        <w:rPr>
          <w:lang w:val="en-US"/>
        </w:rPr>
      </w:pPr>
    </w:p>
    <w:tbl>
      <w:tblPr>
        <w:tblStyle w:val="af2"/>
        <w:tblW w:w="9638" w:type="dxa"/>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494"/>
        <w:gridCol w:w="3572"/>
        <w:gridCol w:w="3572"/>
      </w:tblGrid>
      <w:tr w:rsidR="00E54435" w:rsidRPr="00E71266" w:rsidTr="00E54435">
        <w:trPr>
          <w:trHeight w:val="23"/>
        </w:trPr>
        <w:tc>
          <w:tcPr>
            <w:tcW w:w="2494" w:type="dxa"/>
            <w:tcBorders>
              <w:bottom w:val="single" w:sz="6" w:space="0" w:color="auto"/>
            </w:tcBorders>
            <w:vAlign w:val="bottom"/>
          </w:tcPr>
          <w:p w:rsidR="003B09D7" w:rsidRPr="001A6778" w:rsidRDefault="003B09D7" w:rsidP="0006704E">
            <w:pPr>
              <w:pStyle w:val="BodySingle"/>
              <w:widowControl w:val="0"/>
              <w:spacing w:line="240" w:lineRule="auto"/>
              <w:ind w:left="5" w:right="-108" w:hanging="113"/>
              <w:rPr>
                <w:rFonts w:cs="Arial"/>
                <w:b/>
                <w:sz w:val="20"/>
                <w:lang w:val="en-US"/>
              </w:rPr>
            </w:pPr>
            <w:r w:rsidRPr="001A6778">
              <w:rPr>
                <w:rFonts w:cs="Arial"/>
                <w:b/>
                <w:i/>
                <w:sz w:val="20"/>
                <w:lang w:val="en-US" w:eastAsia="ru-RU"/>
              </w:rPr>
              <w:br w:type="page"/>
            </w:r>
            <w:r w:rsidRPr="00B1085E">
              <w:rPr>
                <w:rFonts w:cs="Arial"/>
                <w:b/>
                <w:sz w:val="20"/>
                <w:lang w:val="en-US"/>
              </w:rPr>
              <w:t>Standard</w:t>
            </w:r>
          </w:p>
        </w:tc>
        <w:tc>
          <w:tcPr>
            <w:tcW w:w="3572" w:type="dxa"/>
            <w:tcBorders>
              <w:bottom w:val="single" w:sz="6" w:space="0" w:color="auto"/>
            </w:tcBorders>
            <w:vAlign w:val="bottom"/>
          </w:tcPr>
          <w:p w:rsidR="003B09D7" w:rsidRPr="001A6778" w:rsidRDefault="003B09D7" w:rsidP="0006704E">
            <w:pPr>
              <w:pStyle w:val="BodySingle"/>
              <w:widowControl w:val="0"/>
              <w:spacing w:line="240" w:lineRule="auto"/>
              <w:ind w:left="-57" w:right="-57"/>
              <w:rPr>
                <w:rFonts w:cs="Arial"/>
                <w:b/>
                <w:sz w:val="20"/>
                <w:lang w:val="en-US"/>
              </w:rPr>
            </w:pPr>
            <w:r w:rsidRPr="00B1085E">
              <w:rPr>
                <w:rFonts w:cs="Arial"/>
                <w:b/>
                <w:sz w:val="20"/>
                <w:lang w:val="en-US"/>
              </w:rPr>
              <w:t xml:space="preserve">Content of </w:t>
            </w:r>
            <w:r w:rsidRPr="001A6778">
              <w:rPr>
                <w:rFonts w:cs="Arial"/>
                <w:b/>
                <w:sz w:val="20"/>
                <w:lang w:val="en-US"/>
              </w:rPr>
              <w:t>change</w:t>
            </w:r>
          </w:p>
        </w:tc>
        <w:tc>
          <w:tcPr>
            <w:tcW w:w="3572" w:type="dxa"/>
            <w:tcBorders>
              <w:bottom w:val="single" w:sz="6" w:space="0" w:color="auto"/>
            </w:tcBorders>
            <w:vAlign w:val="bottom"/>
          </w:tcPr>
          <w:p w:rsidR="003B09D7" w:rsidRPr="00B1085E" w:rsidRDefault="003B09D7" w:rsidP="0006704E">
            <w:pPr>
              <w:pStyle w:val="BodySingle"/>
              <w:widowControl w:val="0"/>
              <w:spacing w:line="240" w:lineRule="auto"/>
              <w:ind w:left="-57" w:right="-57"/>
              <w:rPr>
                <w:rFonts w:cs="Arial"/>
                <w:b/>
                <w:sz w:val="20"/>
                <w:lang w:val="en-US"/>
              </w:rPr>
            </w:pPr>
            <w:r w:rsidRPr="00B1085E">
              <w:rPr>
                <w:rFonts w:cs="Arial"/>
                <w:b/>
                <w:sz w:val="20"/>
                <w:lang w:val="en-US"/>
              </w:rPr>
              <w:t>Impact and effective date</w:t>
            </w:r>
          </w:p>
        </w:tc>
      </w:tr>
      <w:tr w:rsidR="00E54435" w:rsidRPr="00E71266" w:rsidTr="00E54435">
        <w:trPr>
          <w:trHeight w:hRule="exact" w:val="113"/>
        </w:trPr>
        <w:tc>
          <w:tcPr>
            <w:tcW w:w="2494" w:type="dxa"/>
            <w:tcBorders>
              <w:top w:val="single" w:sz="6" w:space="0" w:color="auto"/>
            </w:tcBorders>
            <w:shd w:val="clear" w:color="auto" w:fill="auto"/>
          </w:tcPr>
          <w:p w:rsidR="003B09D7" w:rsidRPr="0006704E" w:rsidRDefault="001A6778" w:rsidP="0006704E">
            <w:pPr>
              <w:pStyle w:val="Notesitalicheading"/>
              <w:spacing w:line="240" w:lineRule="auto"/>
              <w:ind w:left="5" w:right="-108" w:hanging="113"/>
              <w:rPr>
                <w:rFonts w:ascii="Arial" w:hAnsi="Arial"/>
                <w:b w:val="0"/>
                <w:i w:val="0"/>
                <w:color w:val="auto"/>
                <w:sz w:val="20"/>
              </w:rPr>
            </w:pPr>
            <w:r>
              <w:rPr>
                <w:rFonts w:ascii="Arial" w:hAnsi="Arial"/>
                <w:b w:val="0"/>
                <w:i w:val="0"/>
                <w:color w:val="auto"/>
                <w:sz w:val="20"/>
              </w:rPr>
              <w:t xml:space="preserve"> </w:t>
            </w:r>
          </w:p>
        </w:tc>
        <w:tc>
          <w:tcPr>
            <w:tcW w:w="3572" w:type="dxa"/>
            <w:tcBorders>
              <w:top w:val="single" w:sz="6" w:space="0" w:color="auto"/>
            </w:tcBorders>
            <w:shd w:val="clear" w:color="auto" w:fill="auto"/>
            <w:vAlign w:val="bottom"/>
          </w:tcPr>
          <w:p w:rsidR="003B09D7" w:rsidRPr="0006704E" w:rsidRDefault="003B09D7" w:rsidP="0006704E">
            <w:pPr>
              <w:ind w:left="-57" w:right="-57"/>
              <w:rPr>
                <w:rFonts w:cs="Arial"/>
                <w:sz w:val="20"/>
                <w:szCs w:val="20"/>
                <w:lang w:val="en-US" w:eastAsia="en-US"/>
              </w:rPr>
            </w:pPr>
          </w:p>
        </w:tc>
        <w:tc>
          <w:tcPr>
            <w:tcW w:w="3572" w:type="dxa"/>
            <w:tcBorders>
              <w:top w:val="single" w:sz="6" w:space="0" w:color="auto"/>
            </w:tcBorders>
            <w:shd w:val="clear" w:color="auto" w:fill="auto"/>
            <w:vAlign w:val="bottom"/>
          </w:tcPr>
          <w:p w:rsidR="003B09D7" w:rsidRPr="0006704E" w:rsidRDefault="003B09D7" w:rsidP="0006704E">
            <w:pPr>
              <w:widowControl/>
              <w:overflowPunct w:val="0"/>
              <w:autoSpaceDE w:val="0"/>
              <w:autoSpaceDN w:val="0"/>
              <w:adjustRightInd w:val="0"/>
              <w:ind w:left="-57" w:right="-57"/>
              <w:textAlignment w:val="baseline"/>
              <w:rPr>
                <w:rFonts w:cs="Arial"/>
                <w:sz w:val="20"/>
                <w:szCs w:val="20"/>
                <w:lang w:val="en-US"/>
              </w:rPr>
            </w:pPr>
          </w:p>
        </w:tc>
      </w:tr>
      <w:tr w:rsidR="00E54435" w:rsidRPr="00B47DDF" w:rsidTr="00E54435">
        <w:trPr>
          <w:trHeight w:val="23"/>
        </w:trPr>
        <w:tc>
          <w:tcPr>
            <w:tcW w:w="2494" w:type="dxa"/>
            <w:shd w:val="clear" w:color="auto" w:fill="auto"/>
          </w:tcPr>
          <w:p w:rsidR="003B09D7" w:rsidRPr="00B1085E" w:rsidRDefault="003B09D7" w:rsidP="0006704E">
            <w:pPr>
              <w:pStyle w:val="Notesitalicheading"/>
              <w:spacing w:line="240" w:lineRule="auto"/>
              <w:ind w:left="5" w:right="-108" w:hanging="113"/>
              <w:rPr>
                <w:rFonts w:ascii="Arial" w:hAnsi="Arial"/>
                <w:b w:val="0"/>
                <w:i w:val="0"/>
                <w:color w:val="auto"/>
                <w:sz w:val="20"/>
              </w:rPr>
            </w:pPr>
            <w:r w:rsidRPr="001A6778">
              <w:rPr>
                <w:rFonts w:ascii="Arial" w:hAnsi="Arial"/>
                <w:b w:val="0"/>
                <w:i w:val="0"/>
                <w:color w:val="auto"/>
                <w:sz w:val="20"/>
              </w:rPr>
              <w:t xml:space="preserve">IFRS 9 </w:t>
            </w:r>
            <w:r w:rsidRPr="001A6778">
              <w:rPr>
                <w:rFonts w:ascii="Arial" w:hAnsi="Arial"/>
                <w:b w:val="0"/>
                <w:color w:val="auto"/>
                <w:sz w:val="20"/>
              </w:rPr>
              <w:t>Financial Instruments</w:t>
            </w:r>
          </w:p>
        </w:tc>
        <w:tc>
          <w:tcPr>
            <w:tcW w:w="3572" w:type="dxa"/>
            <w:shd w:val="clear" w:color="auto" w:fill="auto"/>
          </w:tcPr>
          <w:p w:rsidR="003B09D7" w:rsidRPr="00ED4EF1" w:rsidRDefault="003B09D7" w:rsidP="0006704E">
            <w:pPr>
              <w:widowControl/>
              <w:autoSpaceDE w:val="0"/>
              <w:autoSpaceDN w:val="0"/>
              <w:adjustRightInd w:val="0"/>
              <w:ind w:left="-57" w:right="-57"/>
              <w:rPr>
                <w:rFonts w:cs="Arial"/>
                <w:sz w:val="20"/>
                <w:szCs w:val="20"/>
                <w:lang w:val="en-US"/>
              </w:rPr>
            </w:pPr>
            <w:r w:rsidRPr="005C6683">
              <w:rPr>
                <w:rFonts w:cs="Arial"/>
                <w:sz w:val="20"/>
                <w:szCs w:val="20"/>
                <w:lang w:val="en-US" w:eastAsia="en-US"/>
              </w:rPr>
              <w:t>In July 2</w:t>
            </w:r>
            <w:r w:rsidRPr="00AE297E">
              <w:rPr>
                <w:rFonts w:cs="Arial"/>
                <w:sz w:val="20"/>
                <w:szCs w:val="20"/>
                <w:lang w:val="en-US" w:eastAsia="en-US"/>
              </w:rPr>
              <w:t>014, the IASB is</w:t>
            </w:r>
            <w:r w:rsidRPr="001A6778">
              <w:rPr>
                <w:rFonts w:cs="Arial"/>
                <w:sz w:val="20"/>
                <w:szCs w:val="20"/>
                <w:lang w:val="en-US" w:eastAsia="en-US"/>
              </w:rPr>
              <w:t xml:space="preserve">sued the final version of IFRS 9 </w:t>
            </w:r>
            <w:r w:rsidRPr="0006704E">
              <w:rPr>
                <w:rFonts w:cs="Arial"/>
                <w:i/>
                <w:iCs/>
                <w:sz w:val="20"/>
                <w:szCs w:val="20"/>
                <w:lang w:val="en-US" w:eastAsia="en-US"/>
              </w:rPr>
              <w:t>Financial Instruments</w:t>
            </w:r>
            <w:r w:rsidRPr="001A6778">
              <w:rPr>
                <w:rFonts w:cs="Arial"/>
                <w:iCs/>
                <w:sz w:val="20"/>
                <w:szCs w:val="20"/>
                <w:lang w:val="en-US" w:eastAsia="en-US"/>
              </w:rPr>
              <w:t xml:space="preserve"> </w:t>
            </w:r>
            <w:r w:rsidRPr="00B1085E">
              <w:rPr>
                <w:rFonts w:cs="Arial"/>
                <w:sz w:val="20"/>
                <w:szCs w:val="20"/>
                <w:lang w:val="en-US" w:eastAsia="en-US"/>
              </w:rPr>
              <w:t>which reflects al</w:t>
            </w:r>
            <w:r w:rsidRPr="005C6683">
              <w:rPr>
                <w:rFonts w:cs="Arial"/>
                <w:sz w:val="20"/>
                <w:szCs w:val="20"/>
                <w:lang w:val="en-US" w:eastAsia="en-US"/>
              </w:rPr>
              <w:t>l phase</w:t>
            </w:r>
            <w:r w:rsidRPr="00AE297E">
              <w:rPr>
                <w:rFonts w:cs="Arial"/>
                <w:sz w:val="20"/>
                <w:szCs w:val="20"/>
                <w:lang w:val="en-US" w:eastAsia="en-US"/>
              </w:rPr>
              <w:t xml:space="preserve">s of the financial instruments project and replaces IAS 39 </w:t>
            </w:r>
            <w:r w:rsidRPr="0006704E">
              <w:rPr>
                <w:rFonts w:cs="Arial"/>
                <w:i/>
                <w:iCs/>
                <w:sz w:val="20"/>
                <w:szCs w:val="20"/>
                <w:lang w:val="en-US" w:eastAsia="en-US"/>
              </w:rPr>
              <w:t xml:space="preserve">Financial Instruments: Recognition and Measurement </w:t>
            </w:r>
            <w:r w:rsidRPr="005C6683">
              <w:rPr>
                <w:rFonts w:cs="Arial"/>
                <w:sz w:val="20"/>
                <w:szCs w:val="20"/>
                <w:lang w:val="en-US" w:eastAsia="en-US"/>
              </w:rPr>
              <w:t>an</w:t>
            </w:r>
            <w:r w:rsidRPr="00AE297E">
              <w:rPr>
                <w:rFonts w:cs="Arial"/>
                <w:sz w:val="20"/>
                <w:szCs w:val="20"/>
                <w:lang w:val="en-US" w:eastAsia="en-US"/>
              </w:rPr>
              <w:t xml:space="preserve">d all previous versions of IFRS 9. </w:t>
            </w:r>
            <w:r w:rsidR="004905B6" w:rsidRPr="00AE297E">
              <w:rPr>
                <w:rFonts w:cs="Arial"/>
                <w:sz w:val="20"/>
                <w:szCs w:val="20"/>
                <w:lang w:val="en-US" w:eastAsia="en-US"/>
              </w:rPr>
              <w:t>The</w:t>
            </w:r>
            <w:r w:rsidR="004905B6">
              <w:rPr>
                <w:rFonts w:cs="Arial"/>
                <w:sz w:val="20"/>
                <w:szCs w:val="20"/>
                <w:lang w:val="en-US" w:eastAsia="en-US"/>
              </w:rPr>
              <w:t> </w:t>
            </w:r>
            <w:r w:rsidRPr="00AE297E">
              <w:rPr>
                <w:rFonts w:cs="Arial"/>
                <w:sz w:val="20"/>
                <w:szCs w:val="20"/>
                <w:lang w:val="en-US" w:eastAsia="en-US"/>
              </w:rPr>
              <w:t>standard introduces new requirements for classification and measurement, impairment, and hedge acc</w:t>
            </w:r>
            <w:r w:rsidRPr="005C6683">
              <w:rPr>
                <w:rFonts w:cs="Arial"/>
                <w:sz w:val="20"/>
                <w:szCs w:val="20"/>
                <w:lang w:val="en-US" w:eastAsia="en-US"/>
              </w:rPr>
              <w:t>ounting.</w:t>
            </w:r>
          </w:p>
        </w:tc>
        <w:tc>
          <w:tcPr>
            <w:tcW w:w="3572" w:type="dxa"/>
            <w:shd w:val="clear" w:color="auto" w:fill="auto"/>
            <w:vAlign w:val="bottom"/>
          </w:tcPr>
          <w:p w:rsidR="003B09D7" w:rsidRPr="00E71266" w:rsidRDefault="003B09D7" w:rsidP="0006704E">
            <w:pPr>
              <w:widowControl/>
              <w:autoSpaceDE w:val="0"/>
              <w:autoSpaceDN w:val="0"/>
              <w:adjustRightInd w:val="0"/>
              <w:ind w:left="-57" w:right="-57"/>
              <w:rPr>
                <w:rFonts w:cs="Arial"/>
                <w:sz w:val="20"/>
                <w:szCs w:val="20"/>
                <w:lang w:val="en-US" w:eastAsia="en-US"/>
              </w:rPr>
            </w:pPr>
            <w:r w:rsidRPr="00E71266">
              <w:rPr>
                <w:rFonts w:cs="Arial"/>
                <w:sz w:val="20"/>
                <w:szCs w:val="20"/>
                <w:lang w:val="en-US" w:eastAsia="en-US"/>
              </w:rPr>
              <w:t xml:space="preserve">IFRS 9 is effective for annual periods beginning on or after January </w:t>
            </w:r>
            <w:r w:rsidR="00415E7F" w:rsidRPr="00E71266">
              <w:rPr>
                <w:rFonts w:cs="Arial"/>
                <w:sz w:val="20"/>
                <w:szCs w:val="20"/>
                <w:lang w:val="en-US" w:eastAsia="en-US"/>
              </w:rPr>
              <w:t>1</w:t>
            </w:r>
            <w:r w:rsidR="00415E7F">
              <w:rPr>
                <w:rFonts w:cs="Arial"/>
                <w:sz w:val="20"/>
                <w:szCs w:val="20"/>
                <w:lang w:val="en-US" w:eastAsia="en-US"/>
              </w:rPr>
              <w:t>,</w:t>
            </w:r>
            <w:r w:rsidR="00415E7F" w:rsidRPr="00E71266">
              <w:rPr>
                <w:rFonts w:cs="Arial"/>
                <w:sz w:val="20"/>
                <w:szCs w:val="20"/>
                <w:lang w:val="en-US" w:eastAsia="en-US"/>
              </w:rPr>
              <w:t xml:space="preserve"> </w:t>
            </w:r>
            <w:r w:rsidRPr="00E71266">
              <w:rPr>
                <w:rFonts w:cs="Arial"/>
                <w:sz w:val="20"/>
                <w:szCs w:val="20"/>
                <w:lang w:val="en-US" w:eastAsia="en-US"/>
              </w:rPr>
              <w:t xml:space="preserve">2018, with early application permitted. </w:t>
            </w:r>
          </w:p>
          <w:p w:rsidR="003B09D7" w:rsidRPr="00E71266" w:rsidRDefault="003B09D7" w:rsidP="0006704E">
            <w:pPr>
              <w:widowControl/>
              <w:autoSpaceDE w:val="0"/>
              <w:autoSpaceDN w:val="0"/>
              <w:adjustRightInd w:val="0"/>
              <w:spacing w:before="80"/>
              <w:ind w:left="-57" w:right="-57"/>
              <w:rPr>
                <w:rFonts w:cs="Arial"/>
                <w:sz w:val="20"/>
                <w:szCs w:val="20"/>
                <w:lang w:val="en-US"/>
              </w:rPr>
            </w:pPr>
            <w:r w:rsidRPr="00E71266">
              <w:rPr>
                <w:rFonts w:cs="Arial"/>
                <w:sz w:val="20"/>
                <w:szCs w:val="20"/>
                <w:lang w:val="en-US"/>
              </w:rPr>
              <w:t>Th</w:t>
            </w:r>
            <w:r w:rsidRPr="00AE297E">
              <w:rPr>
                <w:rFonts w:cs="Arial"/>
                <w:sz w:val="20"/>
                <w:szCs w:val="20"/>
                <w:lang w:val="en-US"/>
              </w:rPr>
              <w:t>e adoption of IFRS 9 will have an effect on the classification and measurement of the Company’s financial assets, but will likely hav</w:t>
            </w:r>
            <w:r w:rsidRPr="005C6683">
              <w:rPr>
                <w:rFonts w:cs="Arial"/>
                <w:sz w:val="20"/>
                <w:szCs w:val="20"/>
                <w:lang w:val="en-US"/>
              </w:rPr>
              <w:t>e no impact on classification an</w:t>
            </w:r>
            <w:r w:rsidRPr="00AE297E">
              <w:rPr>
                <w:rFonts w:cs="Arial"/>
                <w:sz w:val="20"/>
                <w:szCs w:val="20"/>
                <w:lang w:val="en-US"/>
              </w:rPr>
              <w:t xml:space="preserve">d measurements of financial liabilities. </w:t>
            </w:r>
            <w:r w:rsidR="00AE297E" w:rsidRPr="005C6683">
              <w:rPr>
                <w:rFonts w:cs="Arial"/>
                <w:sz w:val="20"/>
                <w:szCs w:val="20"/>
                <w:lang w:val="en-US"/>
              </w:rPr>
              <w:t>The</w:t>
            </w:r>
            <w:r w:rsidR="00AE297E">
              <w:rPr>
                <w:rFonts w:cs="Arial"/>
                <w:sz w:val="20"/>
                <w:szCs w:val="20"/>
                <w:lang w:val="en-US"/>
              </w:rPr>
              <w:t> </w:t>
            </w:r>
            <w:r w:rsidR="00985D72" w:rsidRPr="00AE297E">
              <w:rPr>
                <w:rFonts w:cs="Arial"/>
                <w:sz w:val="20"/>
                <w:szCs w:val="20"/>
                <w:lang w:val="en-US"/>
              </w:rPr>
              <w:t xml:space="preserve">adoption of IFRS 9 will have no impact on </w:t>
            </w:r>
            <w:r w:rsidR="00985D72" w:rsidRPr="005C6683">
              <w:rPr>
                <w:rFonts w:cs="Arial"/>
                <w:sz w:val="20"/>
                <w:szCs w:val="20"/>
                <w:lang w:val="en-US" w:eastAsia="en-US"/>
              </w:rPr>
              <w:t xml:space="preserve">impairment and hedge accounting of </w:t>
            </w:r>
            <w:r w:rsidR="00985D72" w:rsidRPr="00ED4EF1">
              <w:rPr>
                <w:rFonts w:cs="Arial"/>
                <w:sz w:val="20"/>
                <w:szCs w:val="20"/>
                <w:lang w:val="en-US"/>
              </w:rPr>
              <w:t>financial assets and financial liabilities of the Company.</w:t>
            </w:r>
          </w:p>
        </w:tc>
      </w:tr>
      <w:tr w:rsidR="00E54435" w:rsidRPr="00B47DDF" w:rsidTr="00E54435">
        <w:trPr>
          <w:trHeight w:val="23"/>
        </w:trPr>
        <w:tc>
          <w:tcPr>
            <w:tcW w:w="2494" w:type="dxa"/>
            <w:shd w:val="clear" w:color="auto" w:fill="auto"/>
          </w:tcPr>
          <w:p w:rsidR="003B09D7" w:rsidRPr="0006704E" w:rsidRDefault="003B09D7" w:rsidP="0006704E">
            <w:pPr>
              <w:pStyle w:val="Notesitalicheading"/>
              <w:spacing w:before="100" w:line="240" w:lineRule="auto"/>
              <w:ind w:left="5" w:right="-108" w:hanging="113"/>
              <w:rPr>
                <w:rFonts w:ascii="Arial" w:hAnsi="Arial"/>
                <w:b w:val="0"/>
                <w:color w:val="auto"/>
                <w:spacing w:val="-2"/>
                <w:sz w:val="20"/>
              </w:rPr>
            </w:pPr>
            <w:r w:rsidRPr="0006704E">
              <w:rPr>
                <w:rFonts w:ascii="Arial" w:hAnsi="Arial"/>
                <w:b w:val="0"/>
                <w:bCs/>
                <w:spacing w:val="-2"/>
                <w:sz w:val="20"/>
              </w:rPr>
              <w:t xml:space="preserve">Amendments to </w:t>
            </w:r>
            <w:r w:rsidR="00AE297E" w:rsidRPr="0006704E">
              <w:rPr>
                <w:rFonts w:ascii="Arial" w:hAnsi="Arial"/>
                <w:b w:val="0"/>
                <w:bCs/>
                <w:spacing w:val="-2"/>
                <w:sz w:val="20"/>
              </w:rPr>
              <w:t>IAS </w:t>
            </w:r>
            <w:r w:rsidRPr="0006704E">
              <w:rPr>
                <w:rFonts w:ascii="Arial" w:hAnsi="Arial"/>
                <w:b w:val="0"/>
                <w:bCs/>
                <w:spacing w:val="-2"/>
                <w:sz w:val="20"/>
              </w:rPr>
              <w:t xml:space="preserve">16 and IAS 38: </w:t>
            </w:r>
            <w:r w:rsidRPr="0006704E">
              <w:rPr>
                <w:rFonts w:ascii="Arial" w:hAnsi="Arial"/>
                <w:b w:val="0"/>
                <w:bCs/>
                <w:iCs/>
                <w:spacing w:val="-2"/>
                <w:sz w:val="20"/>
              </w:rPr>
              <w:t>Clarification of Acceptable Methods of Depreciation and Amortisation</w:t>
            </w:r>
          </w:p>
        </w:tc>
        <w:tc>
          <w:tcPr>
            <w:tcW w:w="3572" w:type="dxa"/>
            <w:shd w:val="clear" w:color="auto" w:fill="auto"/>
            <w:vAlign w:val="bottom"/>
          </w:tcPr>
          <w:p w:rsidR="003B09D7" w:rsidRPr="00E71266" w:rsidRDefault="003B09D7" w:rsidP="0006704E">
            <w:pPr>
              <w:widowControl/>
              <w:autoSpaceDE w:val="0"/>
              <w:autoSpaceDN w:val="0"/>
              <w:adjustRightInd w:val="0"/>
              <w:spacing w:before="100"/>
              <w:ind w:left="-57" w:right="-57"/>
              <w:rPr>
                <w:rFonts w:cs="Arial"/>
                <w:sz w:val="20"/>
                <w:szCs w:val="20"/>
                <w:lang w:val="en-US"/>
              </w:rPr>
            </w:pPr>
            <w:r w:rsidRPr="005C6683">
              <w:rPr>
                <w:rFonts w:cs="Arial"/>
                <w:sz w:val="20"/>
                <w:szCs w:val="20"/>
                <w:lang w:val="en-US" w:eastAsia="en-US"/>
              </w:rPr>
              <w:t>The amendments clarify the principle in IAS 16 and IAS 38 that revenue reflects a pattern of economic benefits that are generated from operating a business (</w:t>
            </w:r>
            <w:r w:rsidR="00AE297E" w:rsidRPr="005C6683">
              <w:rPr>
                <w:rFonts w:cs="Arial"/>
                <w:sz w:val="20"/>
                <w:szCs w:val="20"/>
                <w:lang w:val="en-US" w:eastAsia="en-US"/>
              </w:rPr>
              <w:t>o</w:t>
            </w:r>
            <w:r w:rsidR="00AE297E" w:rsidRPr="00AE297E">
              <w:rPr>
                <w:rFonts w:cs="Arial"/>
                <w:sz w:val="20"/>
                <w:szCs w:val="20"/>
                <w:lang w:val="en-US" w:eastAsia="en-US"/>
              </w:rPr>
              <w:t>f</w:t>
            </w:r>
            <w:r w:rsidR="00AE297E">
              <w:rPr>
                <w:rFonts w:cs="Arial"/>
                <w:sz w:val="20"/>
                <w:szCs w:val="20"/>
                <w:lang w:val="en-US" w:eastAsia="en-US"/>
              </w:rPr>
              <w:t> </w:t>
            </w:r>
            <w:r w:rsidRPr="00AE297E">
              <w:rPr>
                <w:rFonts w:cs="Arial"/>
                <w:sz w:val="20"/>
                <w:szCs w:val="20"/>
                <w:lang w:val="en-US" w:eastAsia="en-US"/>
              </w:rPr>
              <w:t>which the asset is part) rather than</w:t>
            </w:r>
            <w:r w:rsidRPr="005C6683">
              <w:rPr>
                <w:rFonts w:cs="Arial"/>
                <w:sz w:val="20"/>
                <w:szCs w:val="20"/>
                <w:lang w:val="en-US" w:eastAsia="en-US"/>
              </w:rPr>
              <w:t xml:space="preserve"> the economic benefits th</w:t>
            </w:r>
            <w:r w:rsidRPr="00AE297E">
              <w:rPr>
                <w:rFonts w:cs="Arial"/>
                <w:sz w:val="20"/>
                <w:szCs w:val="20"/>
                <w:lang w:val="en-US" w:eastAsia="en-US"/>
              </w:rPr>
              <w:t xml:space="preserve">at are consumed through use of the asset. As a result, a revenue-based method cannot be used to depreciate property, plant and equipment and may only be used in very limited circumstances to </w:t>
            </w:r>
            <w:r w:rsidR="00767AF2" w:rsidRPr="005C6683">
              <w:rPr>
                <w:rFonts w:cs="Arial"/>
                <w:sz w:val="20"/>
                <w:szCs w:val="20"/>
                <w:lang w:val="en-US" w:eastAsia="en-US"/>
              </w:rPr>
              <w:t>amortize</w:t>
            </w:r>
            <w:r w:rsidRPr="00ED4EF1">
              <w:rPr>
                <w:rFonts w:cs="Arial"/>
                <w:sz w:val="20"/>
                <w:szCs w:val="20"/>
                <w:lang w:val="en-US" w:eastAsia="en-US"/>
              </w:rPr>
              <w:t xml:space="preserve"> in</w:t>
            </w:r>
            <w:r w:rsidRPr="00E71266">
              <w:rPr>
                <w:rFonts w:cs="Arial"/>
                <w:sz w:val="20"/>
                <w:szCs w:val="20"/>
                <w:lang w:val="en-US" w:eastAsia="en-US"/>
              </w:rPr>
              <w:t>tangible assets.</w:t>
            </w:r>
          </w:p>
        </w:tc>
        <w:tc>
          <w:tcPr>
            <w:tcW w:w="3572" w:type="dxa"/>
            <w:shd w:val="clear" w:color="auto" w:fill="auto"/>
          </w:tcPr>
          <w:p w:rsidR="003B09D7" w:rsidRPr="00ED4EF1" w:rsidRDefault="003B09D7" w:rsidP="0006704E">
            <w:pPr>
              <w:widowControl/>
              <w:autoSpaceDE w:val="0"/>
              <w:autoSpaceDN w:val="0"/>
              <w:adjustRightInd w:val="0"/>
              <w:spacing w:before="100"/>
              <w:ind w:left="-57" w:right="-57"/>
              <w:rPr>
                <w:rFonts w:cs="Arial"/>
                <w:sz w:val="20"/>
                <w:szCs w:val="20"/>
                <w:lang w:val="en-US" w:eastAsia="en-US"/>
              </w:rPr>
            </w:pPr>
            <w:r w:rsidRPr="00E71266">
              <w:rPr>
                <w:rFonts w:cs="Arial"/>
                <w:sz w:val="20"/>
                <w:szCs w:val="20"/>
                <w:lang w:val="en-US" w:eastAsia="en-US"/>
              </w:rPr>
              <w:t xml:space="preserve">The amendments are effective prospectively for annual periods beginning on or </w:t>
            </w:r>
            <w:r w:rsidRPr="00AE297E">
              <w:rPr>
                <w:rFonts w:cs="Arial"/>
                <w:sz w:val="20"/>
                <w:szCs w:val="20"/>
                <w:lang w:val="en-US" w:eastAsia="en-US"/>
              </w:rPr>
              <w:t xml:space="preserve">after January </w:t>
            </w:r>
            <w:r w:rsidR="00415E7F" w:rsidRPr="00AE297E">
              <w:rPr>
                <w:rFonts w:cs="Arial"/>
                <w:sz w:val="20"/>
                <w:szCs w:val="20"/>
                <w:lang w:val="en-US" w:eastAsia="en-US"/>
              </w:rPr>
              <w:t>1</w:t>
            </w:r>
            <w:r w:rsidR="00415E7F">
              <w:rPr>
                <w:rFonts w:cs="Arial"/>
                <w:sz w:val="20"/>
                <w:szCs w:val="20"/>
                <w:lang w:val="en-US" w:eastAsia="en-US"/>
              </w:rPr>
              <w:t>,</w:t>
            </w:r>
            <w:r w:rsidR="00415E7F" w:rsidRPr="00AE297E">
              <w:rPr>
                <w:rFonts w:cs="Arial"/>
                <w:sz w:val="20"/>
                <w:szCs w:val="20"/>
                <w:lang w:val="en-US" w:eastAsia="en-US"/>
              </w:rPr>
              <w:t xml:space="preserve"> </w:t>
            </w:r>
            <w:r w:rsidRPr="00AE297E">
              <w:rPr>
                <w:rFonts w:cs="Arial"/>
                <w:sz w:val="20"/>
                <w:szCs w:val="20"/>
                <w:lang w:val="en-US" w:eastAsia="en-US"/>
              </w:rPr>
              <w:t xml:space="preserve">2016, with early adoption permitted. </w:t>
            </w:r>
            <w:r w:rsidR="004905B6" w:rsidRPr="00AE297E">
              <w:rPr>
                <w:rFonts w:cs="Arial"/>
                <w:sz w:val="20"/>
                <w:szCs w:val="20"/>
                <w:lang w:val="en-US" w:eastAsia="en-US"/>
              </w:rPr>
              <w:t>These</w:t>
            </w:r>
            <w:r w:rsidR="004905B6">
              <w:rPr>
                <w:rFonts w:cs="Arial"/>
                <w:sz w:val="20"/>
                <w:szCs w:val="20"/>
                <w:lang w:val="en-US" w:eastAsia="en-US"/>
              </w:rPr>
              <w:t> </w:t>
            </w:r>
            <w:r w:rsidRPr="00AE297E">
              <w:rPr>
                <w:rFonts w:cs="Arial"/>
                <w:sz w:val="20"/>
                <w:szCs w:val="20"/>
                <w:lang w:val="en-US" w:eastAsia="en-US"/>
              </w:rPr>
              <w:t xml:space="preserve">amendments are not expected to have any impact to the Group given that the Group has not used a revenue-based method to depreciate </w:t>
            </w:r>
            <w:r w:rsidRPr="005C6683">
              <w:rPr>
                <w:rFonts w:cs="Arial"/>
                <w:sz w:val="20"/>
                <w:szCs w:val="20"/>
                <w:lang w:val="en-US" w:eastAsia="en-US"/>
              </w:rPr>
              <w:t>its non-current assets.</w:t>
            </w:r>
          </w:p>
        </w:tc>
      </w:tr>
      <w:tr w:rsidR="00E54435" w:rsidRPr="00B47DDF" w:rsidTr="00E54435">
        <w:trPr>
          <w:trHeight w:val="23"/>
        </w:trPr>
        <w:tc>
          <w:tcPr>
            <w:tcW w:w="2494" w:type="dxa"/>
            <w:shd w:val="clear" w:color="auto" w:fill="auto"/>
          </w:tcPr>
          <w:p w:rsidR="003B09D7" w:rsidRPr="00AE297E" w:rsidRDefault="003B09D7" w:rsidP="0006704E">
            <w:pPr>
              <w:pStyle w:val="Notesitalicheading"/>
              <w:spacing w:before="100" w:line="240" w:lineRule="auto"/>
              <w:ind w:left="5" w:right="-108" w:hanging="113"/>
              <w:rPr>
                <w:rFonts w:ascii="Arial" w:hAnsi="Arial"/>
                <w:b w:val="0"/>
                <w:color w:val="auto"/>
                <w:sz w:val="20"/>
              </w:rPr>
            </w:pPr>
            <w:r w:rsidRPr="00AE297E">
              <w:rPr>
                <w:rFonts w:ascii="Arial" w:hAnsi="Arial"/>
                <w:b w:val="0"/>
                <w:color w:val="auto"/>
                <w:sz w:val="20"/>
              </w:rPr>
              <w:t xml:space="preserve">IFRS 15 </w:t>
            </w:r>
            <w:r w:rsidRPr="0006704E">
              <w:rPr>
                <w:rFonts w:ascii="Arial" w:hAnsi="Arial"/>
                <w:b w:val="0"/>
                <w:color w:val="auto"/>
                <w:sz w:val="20"/>
              </w:rPr>
              <w:t xml:space="preserve">Revenue from Contracts with </w:t>
            </w:r>
            <w:r w:rsidR="00AE297E" w:rsidRPr="005C6683">
              <w:rPr>
                <w:rFonts w:ascii="Arial" w:hAnsi="Arial"/>
                <w:b w:val="0"/>
                <w:color w:val="auto"/>
                <w:sz w:val="20"/>
              </w:rPr>
              <w:t>Custo</w:t>
            </w:r>
            <w:r w:rsidR="00AE297E" w:rsidRPr="00AE297E">
              <w:rPr>
                <w:rFonts w:ascii="Arial" w:hAnsi="Arial"/>
                <w:b w:val="0"/>
                <w:color w:val="auto"/>
                <w:sz w:val="20"/>
              </w:rPr>
              <w:t>mers</w:t>
            </w:r>
          </w:p>
        </w:tc>
        <w:tc>
          <w:tcPr>
            <w:tcW w:w="3572" w:type="dxa"/>
            <w:shd w:val="clear" w:color="auto" w:fill="auto"/>
            <w:vAlign w:val="bottom"/>
          </w:tcPr>
          <w:p w:rsidR="003B09D7" w:rsidRPr="00ED4EF1" w:rsidRDefault="003B09D7" w:rsidP="0006704E">
            <w:pPr>
              <w:widowControl/>
              <w:autoSpaceDE w:val="0"/>
              <w:autoSpaceDN w:val="0"/>
              <w:adjustRightInd w:val="0"/>
              <w:spacing w:before="100"/>
              <w:ind w:left="-57" w:right="-57"/>
              <w:rPr>
                <w:rFonts w:cs="Arial"/>
                <w:sz w:val="20"/>
                <w:szCs w:val="20"/>
                <w:lang w:val="en-US"/>
              </w:rPr>
            </w:pPr>
            <w:r w:rsidRPr="005C6683">
              <w:rPr>
                <w:rFonts w:cs="Arial"/>
                <w:sz w:val="20"/>
                <w:szCs w:val="20"/>
                <w:lang w:val="en-US"/>
              </w:rPr>
              <w:t xml:space="preserve">IFRS 15 was issued in May 2014 and establishes a new five-step model that will apply to revenue arising from contracts with customers. Under </w:t>
            </w:r>
            <w:r w:rsidR="004905B6" w:rsidRPr="005C6683">
              <w:rPr>
                <w:rFonts w:cs="Arial"/>
                <w:sz w:val="20"/>
                <w:szCs w:val="20"/>
                <w:lang w:val="en-US"/>
              </w:rPr>
              <w:t>IFRS</w:t>
            </w:r>
            <w:r w:rsidR="004905B6">
              <w:rPr>
                <w:rFonts w:cs="Arial"/>
                <w:sz w:val="20"/>
                <w:szCs w:val="20"/>
                <w:lang w:val="en-US"/>
              </w:rPr>
              <w:t> </w:t>
            </w:r>
            <w:r w:rsidRPr="00AE297E">
              <w:rPr>
                <w:rFonts w:cs="Arial"/>
                <w:sz w:val="20"/>
                <w:szCs w:val="20"/>
                <w:lang w:val="en-US"/>
              </w:rPr>
              <w:t xml:space="preserve">15 revenue is </w:t>
            </w:r>
            <w:r w:rsidR="00767AF2" w:rsidRPr="005C6683">
              <w:rPr>
                <w:rFonts w:cs="Arial"/>
                <w:sz w:val="20"/>
                <w:szCs w:val="20"/>
                <w:lang w:val="en-US"/>
              </w:rPr>
              <w:t>recognized</w:t>
            </w:r>
            <w:r w:rsidRPr="00ED4EF1">
              <w:rPr>
                <w:rFonts w:cs="Arial"/>
                <w:sz w:val="20"/>
                <w:szCs w:val="20"/>
                <w:lang w:val="en-US"/>
              </w:rPr>
              <w:t xml:space="preserve"> at an amount that reflects the consideration to which an entity expects to be entitled in exchange for transferring goods or services to a customer. </w:t>
            </w:r>
            <w:r w:rsidR="004905B6" w:rsidRPr="00ED4EF1">
              <w:rPr>
                <w:rFonts w:cs="Arial"/>
                <w:sz w:val="20"/>
                <w:szCs w:val="20"/>
                <w:lang w:val="en-US"/>
              </w:rPr>
              <w:t>The</w:t>
            </w:r>
            <w:r w:rsidR="004905B6">
              <w:rPr>
                <w:rFonts w:cs="Arial"/>
                <w:sz w:val="20"/>
                <w:szCs w:val="20"/>
                <w:lang w:val="en-US"/>
              </w:rPr>
              <w:t> </w:t>
            </w:r>
            <w:r w:rsidRPr="00ED4EF1">
              <w:rPr>
                <w:rFonts w:cs="Arial"/>
                <w:sz w:val="20"/>
                <w:szCs w:val="20"/>
                <w:lang w:val="en-US"/>
              </w:rPr>
              <w:t xml:space="preserve">principles in IFRS 15 provide a more structured approach to measuring and </w:t>
            </w:r>
            <w:r w:rsidR="00767AF2" w:rsidRPr="006B1157">
              <w:rPr>
                <w:rFonts w:cs="Arial"/>
                <w:sz w:val="20"/>
                <w:szCs w:val="20"/>
                <w:lang w:val="en-US"/>
              </w:rPr>
              <w:t>recognizing</w:t>
            </w:r>
            <w:r w:rsidRPr="00214834">
              <w:rPr>
                <w:rFonts w:cs="Arial"/>
                <w:sz w:val="20"/>
                <w:szCs w:val="20"/>
                <w:lang w:val="en-US"/>
              </w:rPr>
              <w:t xml:space="preserve"> revenue. </w:t>
            </w:r>
            <w:r w:rsidR="00AE297E" w:rsidRPr="005C6683">
              <w:rPr>
                <w:rFonts w:cs="Arial"/>
                <w:sz w:val="20"/>
                <w:szCs w:val="20"/>
                <w:lang w:val="en-US" w:eastAsia="en-US"/>
              </w:rPr>
              <w:t>The</w:t>
            </w:r>
            <w:r w:rsidR="00AE297E">
              <w:rPr>
                <w:rFonts w:cs="Arial"/>
                <w:sz w:val="20"/>
                <w:szCs w:val="20"/>
                <w:lang w:val="en-US" w:eastAsia="en-US"/>
              </w:rPr>
              <w:t> </w:t>
            </w:r>
            <w:r w:rsidRPr="00AE297E">
              <w:rPr>
                <w:rFonts w:cs="Arial"/>
                <w:sz w:val="20"/>
                <w:szCs w:val="20"/>
                <w:lang w:val="en-US" w:eastAsia="en-US"/>
              </w:rPr>
              <w:t>new revenue standa</w:t>
            </w:r>
            <w:r w:rsidRPr="005C6683">
              <w:rPr>
                <w:rFonts w:cs="Arial"/>
                <w:sz w:val="20"/>
                <w:szCs w:val="20"/>
                <w:lang w:val="en-US" w:eastAsia="en-US"/>
              </w:rPr>
              <w:t>rd is applicable to all entities and will supersede all current revenue recognition requirements under IFRS.</w:t>
            </w:r>
          </w:p>
        </w:tc>
        <w:tc>
          <w:tcPr>
            <w:tcW w:w="3572" w:type="dxa"/>
            <w:shd w:val="clear" w:color="auto" w:fill="auto"/>
          </w:tcPr>
          <w:p w:rsidR="003B09D7" w:rsidRPr="00E71266" w:rsidRDefault="003B09D7" w:rsidP="0006704E">
            <w:pPr>
              <w:widowControl/>
              <w:autoSpaceDE w:val="0"/>
              <w:autoSpaceDN w:val="0"/>
              <w:adjustRightInd w:val="0"/>
              <w:spacing w:before="100"/>
              <w:ind w:left="-57" w:right="-57"/>
              <w:rPr>
                <w:rFonts w:cs="Arial"/>
                <w:sz w:val="20"/>
                <w:szCs w:val="20"/>
                <w:lang w:val="en-US"/>
              </w:rPr>
            </w:pPr>
            <w:r w:rsidRPr="00E71266">
              <w:rPr>
                <w:rFonts w:cs="Arial"/>
                <w:sz w:val="20"/>
                <w:szCs w:val="20"/>
                <w:lang w:val="en-US" w:eastAsia="en-US"/>
              </w:rPr>
              <w:t>Either a full or mo</w:t>
            </w:r>
            <w:r w:rsidRPr="00AE297E">
              <w:rPr>
                <w:rFonts w:cs="Arial"/>
                <w:sz w:val="20"/>
                <w:szCs w:val="20"/>
                <w:lang w:val="en-US" w:eastAsia="en-US"/>
              </w:rPr>
              <w:t>dified retrospective application is required for annual periods</w:t>
            </w:r>
            <w:r w:rsidR="00767AF2" w:rsidRPr="005C6683">
              <w:rPr>
                <w:rFonts w:cs="Arial"/>
                <w:sz w:val="20"/>
                <w:szCs w:val="20"/>
                <w:lang w:val="en-US" w:eastAsia="en-US"/>
              </w:rPr>
              <w:t xml:space="preserve"> </w:t>
            </w:r>
            <w:r w:rsidRPr="00ED4EF1">
              <w:rPr>
                <w:rFonts w:cs="Arial"/>
                <w:sz w:val="20"/>
                <w:szCs w:val="20"/>
                <w:lang w:val="en-US" w:eastAsia="en-US"/>
              </w:rPr>
              <w:t>beginning on or after January</w:t>
            </w:r>
            <w:r w:rsidR="00415E7F">
              <w:rPr>
                <w:rFonts w:cs="Arial"/>
                <w:sz w:val="20"/>
                <w:szCs w:val="20"/>
                <w:lang w:val="en-US" w:eastAsia="en-US"/>
              </w:rPr>
              <w:t> </w:t>
            </w:r>
            <w:r w:rsidR="00415E7F" w:rsidRPr="00ED4EF1">
              <w:rPr>
                <w:rFonts w:cs="Arial"/>
                <w:sz w:val="20"/>
                <w:szCs w:val="20"/>
                <w:lang w:val="en-US" w:eastAsia="en-US"/>
              </w:rPr>
              <w:t>1</w:t>
            </w:r>
            <w:r w:rsidR="00415E7F">
              <w:rPr>
                <w:rFonts w:cs="Arial"/>
                <w:sz w:val="20"/>
                <w:szCs w:val="20"/>
                <w:lang w:val="en-US" w:eastAsia="en-US"/>
              </w:rPr>
              <w:t xml:space="preserve">, </w:t>
            </w:r>
            <w:r w:rsidRPr="00E71266">
              <w:rPr>
                <w:rFonts w:cs="Arial"/>
                <w:sz w:val="20"/>
                <w:szCs w:val="20"/>
                <w:lang w:val="en-US" w:eastAsia="en-US"/>
              </w:rPr>
              <w:t>2017 with early adoption permitted. The Group is currently assessing the impact of IFRS 15 and plans to adopt the new standard on the required effective date.</w:t>
            </w:r>
          </w:p>
        </w:tc>
      </w:tr>
    </w:tbl>
    <w:p w:rsidR="003B09D7" w:rsidRPr="00C33FBC" w:rsidRDefault="003B09D7" w:rsidP="00B1085E">
      <w:pPr>
        <w:rPr>
          <w:lang w:val="en-US"/>
        </w:rPr>
      </w:pPr>
    </w:p>
    <w:p w:rsidR="003B09D7" w:rsidRPr="00C33FBC" w:rsidRDefault="003B09D7" w:rsidP="00ED4EF1">
      <w:pPr>
        <w:widowControl/>
        <w:autoSpaceDE w:val="0"/>
        <w:autoSpaceDN w:val="0"/>
        <w:adjustRightInd w:val="0"/>
        <w:rPr>
          <w:lang w:val="en-US" w:eastAsia="en-US"/>
        </w:rPr>
      </w:pPr>
      <w:r w:rsidRPr="00C33FBC">
        <w:rPr>
          <w:lang w:val="en-US" w:eastAsia="en-US"/>
        </w:rPr>
        <w:t>Management of the Company has not completed the assessment of the impact of Standards and Interpretations not yet effective as of December 31, 2014 on the Company’s accounting policies.</w:t>
      </w:r>
    </w:p>
    <w:p w:rsidR="00DF23F3" w:rsidRPr="0006704E" w:rsidRDefault="00DF23F3">
      <w:pPr>
        <w:widowControl/>
        <w:rPr>
          <w:sz w:val="12"/>
          <w:lang w:val="en-US"/>
        </w:rPr>
      </w:pPr>
      <w:r w:rsidRPr="0006704E">
        <w:rPr>
          <w:sz w:val="12"/>
          <w:lang w:val="en-US"/>
        </w:rPr>
        <w:br w:type="page"/>
      </w:r>
    </w:p>
    <w:p w:rsidR="00DF23F3" w:rsidRPr="0006704E" w:rsidRDefault="00DF23F3" w:rsidP="0006704E">
      <w:pPr>
        <w:pStyle w:val="5"/>
        <w:rPr>
          <w:lang w:val="en-US"/>
        </w:rPr>
      </w:pPr>
      <w:r>
        <w:rPr>
          <w:lang w:val="en-US"/>
        </w:rPr>
        <w:lastRenderedPageBreak/>
        <w:t>4.</w:t>
      </w:r>
      <w:r>
        <w:rPr>
          <w:lang w:val="en-US"/>
        </w:rPr>
        <w:tab/>
      </w:r>
      <w:r w:rsidRPr="0006704E">
        <w:rPr>
          <w:lang w:val="en-US"/>
        </w:rPr>
        <w:t xml:space="preserve">Standards issued by the IASB but not yet effective </w:t>
      </w:r>
      <w:r>
        <w:rPr>
          <w:lang w:val="en-US"/>
        </w:rPr>
        <w:t>(continued)</w:t>
      </w:r>
    </w:p>
    <w:p w:rsidR="00A40D87" w:rsidRPr="0006704E" w:rsidRDefault="00A40D87" w:rsidP="0006704E">
      <w:pPr>
        <w:rPr>
          <w:lang w:val="en-US"/>
        </w:rPr>
      </w:pPr>
    </w:p>
    <w:p w:rsidR="003B09D7" w:rsidRPr="0006704E" w:rsidRDefault="003B09D7" w:rsidP="0006704E">
      <w:pPr>
        <w:pStyle w:val="5"/>
        <w:rPr>
          <w:iCs w:val="0"/>
          <w:lang w:val="en-US"/>
        </w:rPr>
      </w:pPr>
      <w:r w:rsidRPr="0006704E">
        <w:rPr>
          <w:lang w:val="en-US"/>
        </w:rPr>
        <w:t>Annual improvements 2010-2012 Cycle</w:t>
      </w:r>
    </w:p>
    <w:p w:rsidR="00DF23F3" w:rsidRDefault="00DF23F3" w:rsidP="00ED4EF1">
      <w:pPr>
        <w:widowControl/>
        <w:autoSpaceDE w:val="0"/>
        <w:autoSpaceDN w:val="0"/>
        <w:adjustRightInd w:val="0"/>
        <w:rPr>
          <w:rFonts w:cs="Arial"/>
          <w:color w:val="000000"/>
          <w:lang w:val="en-US" w:eastAsia="en-US"/>
        </w:rPr>
      </w:pPr>
    </w:p>
    <w:p w:rsidR="003B09D7" w:rsidRPr="00C33FBC" w:rsidRDefault="003B09D7" w:rsidP="00ED4EF1">
      <w:pPr>
        <w:widowControl/>
        <w:autoSpaceDE w:val="0"/>
        <w:autoSpaceDN w:val="0"/>
        <w:adjustRightInd w:val="0"/>
        <w:rPr>
          <w:rFonts w:cs="Arial"/>
          <w:color w:val="000000"/>
          <w:lang w:val="en-US" w:eastAsia="en-US"/>
        </w:rPr>
      </w:pPr>
      <w:r w:rsidRPr="00ED4EF1">
        <w:rPr>
          <w:rFonts w:cs="Arial"/>
          <w:color w:val="000000"/>
          <w:lang w:val="en-US" w:eastAsia="en-US"/>
        </w:rPr>
        <w:t>These improvements are effective from July</w:t>
      </w:r>
      <w:r w:rsidR="001B1234" w:rsidRPr="00C33FBC">
        <w:rPr>
          <w:rFonts w:cs="Arial"/>
          <w:color w:val="000000"/>
          <w:lang w:val="en-US" w:eastAsia="en-US"/>
        </w:rPr>
        <w:t xml:space="preserve"> 1,</w:t>
      </w:r>
      <w:r w:rsidRPr="00C33FBC">
        <w:rPr>
          <w:rFonts w:cs="Arial"/>
          <w:color w:val="000000"/>
          <w:lang w:val="en-US" w:eastAsia="en-US"/>
        </w:rPr>
        <w:t xml:space="preserve"> 2014 and have no a material impact on the Group. They include:</w:t>
      </w:r>
    </w:p>
    <w:p w:rsidR="003B09D7" w:rsidRPr="0006704E" w:rsidRDefault="003B09D7" w:rsidP="0006704E">
      <w:pPr>
        <w:rPr>
          <w:lang w:val="en-US"/>
        </w:rPr>
      </w:pPr>
    </w:p>
    <w:p w:rsidR="003B09D7" w:rsidRPr="00315FD5" w:rsidRDefault="003B09D7" w:rsidP="0006704E">
      <w:pPr>
        <w:pStyle w:val="40"/>
        <w:rPr>
          <w:lang w:val="en-US" w:eastAsia="en-US"/>
        </w:rPr>
      </w:pPr>
      <w:r w:rsidRPr="00315FD5">
        <w:rPr>
          <w:lang w:val="en-US" w:eastAsia="en-US"/>
        </w:rPr>
        <w:t>IFRS 3 Business Combinations</w:t>
      </w:r>
    </w:p>
    <w:p w:rsidR="00DF23F3" w:rsidRDefault="00DF23F3" w:rsidP="00DF23F3">
      <w:pPr>
        <w:widowControl/>
        <w:autoSpaceDE w:val="0"/>
        <w:autoSpaceDN w:val="0"/>
        <w:adjustRightInd w:val="0"/>
        <w:rPr>
          <w:rFonts w:cs="Arial"/>
          <w:color w:val="000000"/>
          <w:lang w:val="en-US" w:eastAsia="en-US"/>
        </w:rPr>
      </w:pPr>
    </w:p>
    <w:p w:rsidR="003B09D7" w:rsidRPr="00C33FBC" w:rsidRDefault="003B09D7" w:rsidP="00DF23F3">
      <w:pPr>
        <w:widowControl/>
        <w:autoSpaceDE w:val="0"/>
        <w:autoSpaceDN w:val="0"/>
        <w:adjustRightInd w:val="0"/>
        <w:rPr>
          <w:rFonts w:cs="Arial"/>
          <w:color w:val="000000"/>
          <w:lang w:val="en-US" w:eastAsia="en-US"/>
        </w:rPr>
      </w:pPr>
      <w:r w:rsidRPr="00DF23F3">
        <w:rPr>
          <w:rFonts w:cs="Arial"/>
          <w:color w:val="000000"/>
          <w:lang w:val="en-US" w:eastAsia="en-US"/>
        </w:rPr>
        <w:t>The amendment is applied prospectively and clarifies that all contingent consideration arrangements classified as liabilities (or assets) arising from a business combina</w:t>
      </w:r>
      <w:r w:rsidRPr="00C33FBC">
        <w:rPr>
          <w:rFonts w:cs="Arial"/>
          <w:color w:val="000000"/>
          <w:lang w:val="en-US" w:eastAsia="en-US"/>
        </w:rPr>
        <w:t>tion should be subsequently measured at fair value through profit or loss whether or not they fall within the scope of IFRS 9 (or IAS 39, as applicable).</w:t>
      </w:r>
    </w:p>
    <w:p w:rsidR="00A40D87" w:rsidRPr="0006704E" w:rsidRDefault="00A40D87" w:rsidP="0006704E">
      <w:pPr>
        <w:rPr>
          <w:b/>
          <w:lang w:val="en-US"/>
        </w:rPr>
      </w:pPr>
    </w:p>
    <w:p w:rsidR="003B09D7" w:rsidRPr="00315FD5" w:rsidRDefault="003B09D7" w:rsidP="0006704E">
      <w:pPr>
        <w:pStyle w:val="40"/>
        <w:rPr>
          <w:lang w:val="en-US" w:eastAsia="en-US"/>
        </w:rPr>
      </w:pPr>
      <w:r w:rsidRPr="00315FD5">
        <w:rPr>
          <w:lang w:val="en-US" w:eastAsia="en-US"/>
        </w:rPr>
        <w:t>IFRS 8 Operating Segments</w:t>
      </w:r>
    </w:p>
    <w:p w:rsidR="00DF23F3" w:rsidRDefault="00DF23F3" w:rsidP="00DF23F3">
      <w:pPr>
        <w:widowControl/>
        <w:autoSpaceDE w:val="0"/>
        <w:autoSpaceDN w:val="0"/>
        <w:adjustRightInd w:val="0"/>
        <w:rPr>
          <w:rFonts w:cs="Arial"/>
          <w:color w:val="000000"/>
          <w:lang w:val="en-US" w:eastAsia="en-US"/>
        </w:rPr>
      </w:pPr>
    </w:p>
    <w:p w:rsidR="003B09D7" w:rsidRPr="00C33FBC" w:rsidRDefault="003B09D7" w:rsidP="00DF23F3">
      <w:pPr>
        <w:widowControl/>
        <w:autoSpaceDE w:val="0"/>
        <w:autoSpaceDN w:val="0"/>
        <w:adjustRightInd w:val="0"/>
        <w:rPr>
          <w:rFonts w:cs="Arial"/>
          <w:color w:val="000000"/>
          <w:lang w:val="en-US" w:eastAsia="en-US"/>
        </w:rPr>
      </w:pPr>
      <w:r w:rsidRPr="00DF23F3">
        <w:rPr>
          <w:rFonts w:cs="Arial"/>
          <w:color w:val="000000"/>
          <w:lang w:val="en-US" w:eastAsia="en-US"/>
        </w:rPr>
        <w:t xml:space="preserve">The </w:t>
      </w:r>
      <w:r w:rsidR="005C5F2C" w:rsidRPr="00C33FBC">
        <w:rPr>
          <w:rFonts w:cs="Arial"/>
          <w:color w:val="000000"/>
          <w:lang w:val="en-US" w:eastAsia="en-US"/>
        </w:rPr>
        <w:t>amendments are applied retrospectively and clarify</w:t>
      </w:r>
      <w:r w:rsidRPr="00C33FBC">
        <w:rPr>
          <w:rFonts w:cs="Arial"/>
          <w:color w:val="000000"/>
          <w:lang w:val="en-US" w:eastAsia="en-US"/>
        </w:rPr>
        <w:t xml:space="preserve"> that:</w:t>
      </w:r>
    </w:p>
    <w:p w:rsidR="003B09D7" w:rsidRPr="0006704E" w:rsidRDefault="003B09D7" w:rsidP="0006704E">
      <w:pPr>
        <w:numPr>
          <w:ilvl w:val="0"/>
          <w:numId w:val="61"/>
        </w:numPr>
        <w:spacing w:before="120"/>
        <w:ind w:left="567" w:hanging="567"/>
        <w:rPr>
          <w:lang w:val="en-US" w:eastAsia="en-US"/>
        </w:rPr>
      </w:pPr>
      <w:r w:rsidRPr="0006704E">
        <w:rPr>
          <w:lang w:val="en-US" w:eastAsia="en-US"/>
        </w:rPr>
        <w:t>An entity must disclose the judgements made by management in applying the aggregation criteria in paragraph 12 of IFRS 8, including a brief description of operating segments that have been aggregated and the economic characteristics (e.g., sales and gross margins) used to assess whether the segments are ‘similar’</w:t>
      </w:r>
      <w:r w:rsidR="00E36DB7">
        <w:rPr>
          <w:lang w:val="en-US" w:eastAsia="en-US"/>
        </w:rPr>
        <w:t>;</w:t>
      </w:r>
    </w:p>
    <w:p w:rsidR="003B09D7" w:rsidRPr="0006704E" w:rsidRDefault="003B09D7" w:rsidP="0006704E">
      <w:pPr>
        <w:numPr>
          <w:ilvl w:val="0"/>
          <w:numId w:val="61"/>
        </w:numPr>
        <w:spacing w:before="120"/>
        <w:ind w:left="567" w:hanging="567"/>
        <w:rPr>
          <w:lang w:val="en-US" w:eastAsia="en-US"/>
        </w:rPr>
      </w:pPr>
      <w:r w:rsidRPr="0006704E">
        <w:rPr>
          <w:lang w:val="en-US" w:eastAsia="en-US"/>
        </w:rPr>
        <w:t>The reconciliation of segment assets to total assets is only required to be disclosed if the reconciliation is reported to the chief operating decision maker, similar to the required disclosure for segment liabilities.</w:t>
      </w:r>
    </w:p>
    <w:p w:rsidR="003B09D7" w:rsidRPr="00C33FBC" w:rsidRDefault="003B09D7">
      <w:pPr>
        <w:widowControl/>
        <w:autoSpaceDE w:val="0"/>
        <w:autoSpaceDN w:val="0"/>
        <w:adjustRightInd w:val="0"/>
        <w:rPr>
          <w:rFonts w:cs="Arial"/>
          <w:b/>
          <w:bCs/>
          <w:color w:val="000000"/>
          <w:lang w:val="en-US" w:eastAsia="en-US"/>
        </w:rPr>
      </w:pPr>
    </w:p>
    <w:p w:rsidR="003B09D7" w:rsidRPr="00315FD5" w:rsidRDefault="003B09D7" w:rsidP="0006704E">
      <w:pPr>
        <w:pStyle w:val="40"/>
        <w:rPr>
          <w:lang w:val="en-US" w:eastAsia="en-US"/>
        </w:rPr>
      </w:pPr>
      <w:r w:rsidRPr="00315FD5">
        <w:rPr>
          <w:lang w:val="en-US" w:eastAsia="en-US"/>
        </w:rPr>
        <w:t>IAS 16 Property, Plant and Equipment and IAS 38 Intangible Assets</w:t>
      </w:r>
    </w:p>
    <w:p w:rsidR="00E36DB7" w:rsidRDefault="00E36DB7" w:rsidP="00E36DB7">
      <w:pPr>
        <w:widowControl/>
        <w:autoSpaceDE w:val="0"/>
        <w:autoSpaceDN w:val="0"/>
        <w:adjustRightInd w:val="0"/>
        <w:rPr>
          <w:rFonts w:cs="Arial"/>
          <w:color w:val="000000"/>
          <w:lang w:val="en-US" w:eastAsia="en-US"/>
        </w:rPr>
      </w:pPr>
    </w:p>
    <w:p w:rsidR="003B09D7" w:rsidRPr="00C33FBC" w:rsidRDefault="003B09D7" w:rsidP="00E36DB7">
      <w:pPr>
        <w:widowControl/>
        <w:autoSpaceDE w:val="0"/>
        <w:autoSpaceDN w:val="0"/>
        <w:adjustRightInd w:val="0"/>
        <w:rPr>
          <w:rFonts w:cs="Arial"/>
          <w:color w:val="000000"/>
          <w:lang w:val="en-US" w:eastAsia="en-US"/>
        </w:rPr>
      </w:pPr>
      <w:r w:rsidRPr="00E36DB7">
        <w:rPr>
          <w:rFonts w:cs="Arial"/>
          <w:color w:val="000000"/>
          <w:lang w:val="en-US" w:eastAsia="en-US"/>
        </w:rPr>
        <w:t>The amendment is applied retrospectively and clarifies in IAS 16 and IAS 38 that the asset may be revalued by reference to observable data on either the gross or the net carrying am</w:t>
      </w:r>
      <w:r w:rsidRPr="00C33FBC">
        <w:rPr>
          <w:rFonts w:cs="Arial"/>
          <w:color w:val="000000"/>
          <w:lang w:val="en-US" w:eastAsia="en-US"/>
        </w:rPr>
        <w:t xml:space="preserve">ount. </w:t>
      </w:r>
      <w:r w:rsidR="009A1B5F" w:rsidRPr="00C33FBC">
        <w:rPr>
          <w:rFonts w:cs="Arial"/>
          <w:color w:val="000000"/>
          <w:lang w:val="en-US" w:eastAsia="en-US"/>
        </w:rPr>
        <w:t>In</w:t>
      </w:r>
      <w:r w:rsidR="009A1B5F">
        <w:rPr>
          <w:rFonts w:cs="Arial"/>
          <w:color w:val="000000"/>
          <w:lang w:val="en-US" w:eastAsia="en-US"/>
        </w:rPr>
        <w:t> </w:t>
      </w:r>
      <w:r w:rsidRPr="00C33FBC">
        <w:rPr>
          <w:rFonts w:cs="Arial"/>
          <w:color w:val="000000"/>
          <w:lang w:val="en-US" w:eastAsia="en-US"/>
        </w:rPr>
        <w:t xml:space="preserve">addition, the accumulated depreciation or </w:t>
      </w:r>
      <w:r w:rsidR="005C5F2C" w:rsidRPr="00C33FBC">
        <w:rPr>
          <w:rFonts w:cs="Arial"/>
          <w:color w:val="000000"/>
          <w:lang w:val="en-US" w:eastAsia="en-US"/>
        </w:rPr>
        <w:t>amortization</w:t>
      </w:r>
      <w:r w:rsidRPr="00C33FBC">
        <w:rPr>
          <w:rFonts w:cs="Arial"/>
          <w:color w:val="000000"/>
          <w:lang w:val="en-US" w:eastAsia="en-US"/>
        </w:rPr>
        <w:t xml:space="preserve"> is the difference between the gross and carrying amounts of the asset.</w:t>
      </w:r>
    </w:p>
    <w:p w:rsidR="003B09D7" w:rsidRPr="00C33FBC" w:rsidRDefault="003B09D7">
      <w:pPr>
        <w:widowControl/>
        <w:autoSpaceDE w:val="0"/>
        <w:autoSpaceDN w:val="0"/>
        <w:adjustRightInd w:val="0"/>
        <w:rPr>
          <w:rFonts w:cs="Arial"/>
          <w:color w:val="000000"/>
          <w:lang w:val="en-US" w:eastAsia="en-US"/>
        </w:rPr>
      </w:pPr>
    </w:p>
    <w:p w:rsidR="003B09D7" w:rsidRPr="00315FD5" w:rsidRDefault="003B09D7" w:rsidP="0006704E">
      <w:pPr>
        <w:pStyle w:val="40"/>
        <w:rPr>
          <w:lang w:val="en-US" w:eastAsia="en-US"/>
        </w:rPr>
      </w:pPr>
      <w:r w:rsidRPr="00315FD5">
        <w:rPr>
          <w:lang w:val="en-US" w:eastAsia="en-US"/>
        </w:rPr>
        <w:t>IAS 24 Related Party Disclosures</w:t>
      </w:r>
    </w:p>
    <w:p w:rsidR="00E36DB7" w:rsidRDefault="00E36DB7" w:rsidP="00E36DB7">
      <w:pPr>
        <w:widowControl/>
        <w:autoSpaceDE w:val="0"/>
        <w:autoSpaceDN w:val="0"/>
        <w:adjustRightInd w:val="0"/>
        <w:rPr>
          <w:rFonts w:cs="Arial"/>
          <w:color w:val="000000"/>
          <w:lang w:val="en-US" w:eastAsia="en-US"/>
        </w:rPr>
      </w:pPr>
    </w:p>
    <w:p w:rsidR="003B09D7" w:rsidRPr="00C33FBC" w:rsidRDefault="003B09D7" w:rsidP="00E36DB7">
      <w:pPr>
        <w:widowControl/>
        <w:autoSpaceDE w:val="0"/>
        <w:autoSpaceDN w:val="0"/>
        <w:adjustRightInd w:val="0"/>
        <w:rPr>
          <w:rFonts w:cs="Arial"/>
          <w:color w:val="000000"/>
          <w:lang w:val="en-US" w:eastAsia="en-US"/>
        </w:rPr>
      </w:pPr>
      <w:r w:rsidRPr="00E36DB7">
        <w:rPr>
          <w:rFonts w:cs="Arial"/>
          <w:color w:val="000000"/>
          <w:lang w:val="en-US" w:eastAsia="en-US"/>
        </w:rPr>
        <w:t>The amendment is applied retrospectively and clarifies that a management entity (an ent</w:t>
      </w:r>
      <w:r w:rsidRPr="00C33FBC">
        <w:rPr>
          <w:rFonts w:cs="Arial"/>
          <w:color w:val="000000"/>
          <w:lang w:val="en-US" w:eastAsia="en-US"/>
        </w:rPr>
        <w:t>ity that provides key management personnel services) is a related party subject to the related party disclosures. In addition, an entity that uses a management entity is required to disclose the expenses incurred for management services.</w:t>
      </w:r>
    </w:p>
    <w:p w:rsidR="003B09D7" w:rsidRPr="0006704E" w:rsidRDefault="003B09D7" w:rsidP="0006704E">
      <w:pPr>
        <w:widowControl/>
        <w:autoSpaceDE w:val="0"/>
        <w:autoSpaceDN w:val="0"/>
        <w:adjustRightInd w:val="0"/>
        <w:rPr>
          <w:rFonts w:cs="Arial"/>
          <w:color w:val="000000"/>
          <w:lang w:val="en-US" w:eastAsia="en-US"/>
        </w:rPr>
      </w:pPr>
    </w:p>
    <w:p w:rsidR="003B09D7" w:rsidRPr="0006704E" w:rsidRDefault="003B09D7" w:rsidP="0006704E">
      <w:pPr>
        <w:pStyle w:val="5"/>
        <w:rPr>
          <w:iCs w:val="0"/>
          <w:lang w:val="en-US"/>
        </w:rPr>
      </w:pPr>
      <w:r w:rsidRPr="0006704E">
        <w:rPr>
          <w:lang w:val="en-US"/>
        </w:rPr>
        <w:t>Annual improvements 2011-2013 Cycle</w:t>
      </w:r>
    </w:p>
    <w:p w:rsidR="00E36DB7" w:rsidRDefault="00E36DB7" w:rsidP="00E36DB7">
      <w:pPr>
        <w:widowControl/>
        <w:autoSpaceDE w:val="0"/>
        <w:autoSpaceDN w:val="0"/>
        <w:adjustRightInd w:val="0"/>
        <w:rPr>
          <w:rFonts w:cs="Arial"/>
          <w:color w:val="000000"/>
          <w:lang w:val="en-US" w:eastAsia="en-US"/>
        </w:rPr>
      </w:pPr>
    </w:p>
    <w:p w:rsidR="003B09D7" w:rsidRPr="00C33FBC" w:rsidRDefault="003B09D7" w:rsidP="00E36DB7">
      <w:pPr>
        <w:widowControl/>
        <w:autoSpaceDE w:val="0"/>
        <w:autoSpaceDN w:val="0"/>
        <w:adjustRightInd w:val="0"/>
        <w:rPr>
          <w:rFonts w:cs="Arial"/>
          <w:color w:val="000000"/>
          <w:lang w:val="en-US" w:eastAsia="en-US"/>
        </w:rPr>
      </w:pPr>
      <w:r w:rsidRPr="00E36DB7">
        <w:rPr>
          <w:rFonts w:cs="Arial"/>
          <w:color w:val="000000"/>
          <w:lang w:val="en-US" w:eastAsia="en-US"/>
        </w:rPr>
        <w:t>These improvements are effective from July</w:t>
      </w:r>
      <w:r w:rsidR="001B1234" w:rsidRPr="00C33FBC">
        <w:rPr>
          <w:rFonts w:cs="Arial"/>
          <w:color w:val="000000"/>
          <w:lang w:val="en-US" w:eastAsia="en-US"/>
        </w:rPr>
        <w:t xml:space="preserve"> 1,</w:t>
      </w:r>
      <w:r w:rsidRPr="00C33FBC">
        <w:rPr>
          <w:rFonts w:cs="Arial"/>
          <w:color w:val="000000"/>
          <w:lang w:val="en-US" w:eastAsia="en-US"/>
        </w:rPr>
        <w:t xml:space="preserve"> 2014 and have no a material impact on the Group. </w:t>
      </w:r>
    </w:p>
    <w:p w:rsidR="003B09D7" w:rsidRPr="00C33FBC" w:rsidRDefault="003B09D7">
      <w:pPr>
        <w:widowControl/>
        <w:autoSpaceDE w:val="0"/>
        <w:autoSpaceDN w:val="0"/>
        <w:adjustRightInd w:val="0"/>
        <w:rPr>
          <w:rFonts w:cs="Arial"/>
          <w:color w:val="000000"/>
          <w:lang w:val="en-US" w:eastAsia="en-US"/>
        </w:rPr>
      </w:pPr>
      <w:r w:rsidRPr="00C33FBC">
        <w:rPr>
          <w:rFonts w:cs="Arial"/>
          <w:color w:val="000000"/>
          <w:lang w:val="en-US" w:eastAsia="en-US"/>
        </w:rPr>
        <w:t>They include:</w:t>
      </w:r>
    </w:p>
    <w:p w:rsidR="003B09D7" w:rsidRPr="00C33FBC" w:rsidRDefault="003B09D7">
      <w:pPr>
        <w:widowControl/>
        <w:autoSpaceDE w:val="0"/>
        <w:autoSpaceDN w:val="0"/>
        <w:adjustRightInd w:val="0"/>
        <w:rPr>
          <w:rFonts w:cs="Arial"/>
          <w:color w:val="000000"/>
          <w:lang w:val="en-US" w:eastAsia="en-US"/>
        </w:rPr>
      </w:pPr>
    </w:p>
    <w:p w:rsidR="003B09D7" w:rsidRPr="00315FD5" w:rsidRDefault="003B09D7" w:rsidP="0006704E">
      <w:pPr>
        <w:pStyle w:val="40"/>
        <w:rPr>
          <w:lang w:val="en-US" w:eastAsia="en-US"/>
        </w:rPr>
      </w:pPr>
      <w:r w:rsidRPr="00315FD5">
        <w:rPr>
          <w:lang w:val="en-US" w:eastAsia="en-US"/>
        </w:rPr>
        <w:t>IFRS 3 Business Combinations</w:t>
      </w:r>
    </w:p>
    <w:p w:rsidR="00E36DB7" w:rsidRDefault="00E36DB7" w:rsidP="00E36DB7">
      <w:pPr>
        <w:widowControl/>
        <w:autoSpaceDE w:val="0"/>
        <w:autoSpaceDN w:val="0"/>
        <w:adjustRightInd w:val="0"/>
        <w:rPr>
          <w:rFonts w:cs="Arial"/>
          <w:color w:val="000000"/>
          <w:lang w:val="en-US" w:eastAsia="en-US"/>
        </w:rPr>
      </w:pPr>
    </w:p>
    <w:p w:rsidR="003B09D7" w:rsidRPr="00C33FBC" w:rsidRDefault="003B09D7" w:rsidP="00E36DB7">
      <w:pPr>
        <w:widowControl/>
        <w:autoSpaceDE w:val="0"/>
        <w:autoSpaceDN w:val="0"/>
        <w:adjustRightInd w:val="0"/>
        <w:rPr>
          <w:rFonts w:cs="Arial"/>
          <w:color w:val="000000"/>
          <w:lang w:val="en-US" w:eastAsia="en-US"/>
        </w:rPr>
      </w:pPr>
      <w:r w:rsidRPr="00E36DB7">
        <w:rPr>
          <w:rFonts w:cs="Arial"/>
          <w:color w:val="000000"/>
          <w:lang w:val="en-US" w:eastAsia="en-US"/>
        </w:rPr>
        <w:t>The amendment is applied prospectively and clarifies for the scope exceptions within IFRS 3 that:</w:t>
      </w:r>
    </w:p>
    <w:p w:rsidR="003B09D7" w:rsidRPr="0006704E" w:rsidRDefault="003B09D7" w:rsidP="0006704E">
      <w:pPr>
        <w:numPr>
          <w:ilvl w:val="0"/>
          <w:numId w:val="61"/>
        </w:numPr>
        <w:spacing w:before="120"/>
        <w:ind w:left="567" w:hanging="567"/>
        <w:rPr>
          <w:lang w:val="en-US" w:eastAsia="en-US"/>
        </w:rPr>
      </w:pPr>
      <w:r w:rsidRPr="0006704E">
        <w:rPr>
          <w:lang w:val="en-US" w:eastAsia="en-US"/>
        </w:rPr>
        <w:t>Joint arrangements, not just joint ventures, are outside the scope of IFRS 3</w:t>
      </w:r>
      <w:r w:rsidR="00E36DB7">
        <w:rPr>
          <w:lang w:val="en-US" w:eastAsia="en-US"/>
        </w:rPr>
        <w:t>;</w:t>
      </w:r>
    </w:p>
    <w:p w:rsidR="003B09D7" w:rsidRPr="0006704E" w:rsidRDefault="003B09D7" w:rsidP="0006704E">
      <w:pPr>
        <w:numPr>
          <w:ilvl w:val="0"/>
          <w:numId w:val="61"/>
        </w:numPr>
        <w:spacing w:before="120"/>
        <w:ind w:left="567" w:hanging="567"/>
        <w:rPr>
          <w:lang w:val="en-US" w:eastAsia="en-US"/>
        </w:rPr>
      </w:pPr>
      <w:r w:rsidRPr="0006704E">
        <w:rPr>
          <w:lang w:val="en-US" w:eastAsia="en-US"/>
        </w:rPr>
        <w:t>This scope exception applies only to the accounting in the financial statements of the joint arrangement itself</w:t>
      </w:r>
      <w:r w:rsidR="00E36DB7">
        <w:rPr>
          <w:lang w:val="en-US" w:eastAsia="en-US"/>
        </w:rPr>
        <w:t>.</w:t>
      </w:r>
    </w:p>
    <w:p w:rsidR="00E36DB7" w:rsidRDefault="00E36DB7">
      <w:pPr>
        <w:widowControl/>
        <w:rPr>
          <w:rFonts w:cs="Arial"/>
          <w:color w:val="000000"/>
          <w:lang w:val="en-US" w:eastAsia="en-US"/>
        </w:rPr>
      </w:pPr>
      <w:r>
        <w:rPr>
          <w:rFonts w:cs="Arial"/>
          <w:color w:val="000000"/>
          <w:lang w:val="en-US" w:eastAsia="en-US"/>
        </w:rPr>
        <w:br w:type="page"/>
      </w:r>
    </w:p>
    <w:p w:rsidR="00E36DB7" w:rsidRPr="00D934F2" w:rsidRDefault="00E36DB7" w:rsidP="00E36DB7">
      <w:pPr>
        <w:pStyle w:val="5"/>
        <w:rPr>
          <w:lang w:val="en-US"/>
        </w:rPr>
      </w:pPr>
      <w:r>
        <w:rPr>
          <w:lang w:val="en-US"/>
        </w:rPr>
        <w:lastRenderedPageBreak/>
        <w:t>4.</w:t>
      </w:r>
      <w:r>
        <w:rPr>
          <w:lang w:val="en-US"/>
        </w:rPr>
        <w:tab/>
      </w:r>
      <w:r w:rsidRPr="00D934F2">
        <w:rPr>
          <w:lang w:val="en-US"/>
        </w:rPr>
        <w:t xml:space="preserve">Standards issued by the IASB but not yet effective </w:t>
      </w:r>
      <w:r>
        <w:rPr>
          <w:lang w:val="en-US"/>
        </w:rPr>
        <w:t>(continued)</w:t>
      </w:r>
    </w:p>
    <w:p w:rsidR="003B09D7" w:rsidRDefault="003B09D7" w:rsidP="00E36DB7">
      <w:pPr>
        <w:widowControl/>
        <w:autoSpaceDE w:val="0"/>
        <w:autoSpaceDN w:val="0"/>
        <w:adjustRightInd w:val="0"/>
        <w:rPr>
          <w:rFonts w:cs="Arial"/>
          <w:color w:val="000000"/>
          <w:lang w:val="en-US" w:eastAsia="en-US"/>
        </w:rPr>
      </w:pPr>
    </w:p>
    <w:p w:rsidR="00E36DB7" w:rsidRPr="0006704E" w:rsidRDefault="00E36DB7" w:rsidP="00E36DB7">
      <w:pPr>
        <w:pStyle w:val="5"/>
        <w:rPr>
          <w:lang w:val="en-US"/>
        </w:rPr>
      </w:pPr>
      <w:r w:rsidRPr="00D934F2">
        <w:rPr>
          <w:lang w:val="en-US"/>
        </w:rPr>
        <w:t>Annual improvements 2011-2013 Cycle</w:t>
      </w:r>
      <w:r>
        <w:rPr>
          <w:lang w:val="en-US"/>
        </w:rPr>
        <w:t xml:space="preserve"> (continued)</w:t>
      </w:r>
    </w:p>
    <w:p w:rsidR="00E36DB7" w:rsidRPr="00E36DB7" w:rsidRDefault="00E36DB7" w:rsidP="00E36DB7">
      <w:pPr>
        <w:widowControl/>
        <w:autoSpaceDE w:val="0"/>
        <w:autoSpaceDN w:val="0"/>
        <w:adjustRightInd w:val="0"/>
        <w:rPr>
          <w:rFonts w:cs="Arial"/>
          <w:color w:val="000000"/>
          <w:lang w:val="en-US" w:eastAsia="en-US"/>
        </w:rPr>
      </w:pPr>
    </w:p>
    <w:p w:rsidR="003B09D7" w:rsidRPr="00315FD5" w:rsidRDefault="003B09D7" w:rsidP="0006704E">
      <w:pPr>
        <w:pStyle w:val="40"/>
        <w:rPr>
          <w:lang w:val="en-US" w:eastAsia="en-US"/>
        </w:rPr>
      </w:pPr>
      <w:r w:rsidRPr="00315FD5">
        <w:rPr>
          <w:lang w:val="en-US" w:eastAsia="en-US"/>
        </w:rPr>
        <w:t>IFRS 13 Fair Value Measurement</w:t>
      </w:r>
    </w:p>
    <w:p w:rsidR="00E36DB7" w:rsidRDefault="00E36DB7" w:rsidP="00E139E6">
      <w:pPr>
        <w:widowControl/>
        <w:rPr>
          <w:rFonts w:cs="Arial"/>
          <w:color w:val="000000"/>
          <w:lang w:val="en-US" w:eastAsia="en-US"/>
        </w:rPr>
      </w:pPr>
    </w:p>
    <w:p w:rsidR="003B09D7" w:rsidRDefault="003B09D7" w:rsidP="00E139E6">
      <w:pPr>
        <w:widowControl/>
        <w:rPr>
          <w:rFonts w:cs="Arial"/>
          <w:color w:val="000000"/>
          <w:lang w:val="en-US" w:eastAsia="en-US"/>
        </w:rPr>
      </w:pPr>
      <w:r w:rsidRPr="00E36DB7">
        <w:rPr>
          <w:rFonts w:cs="Arial"/>
          <w:color w:val="000000"/>
          <w:lang w:val="en-US" w:eastAsia="en-US"/>
        </w:rPr>
        <w:t>The amendment is applied prospecti</w:t>
      </w:r>
      <w:r w:rsidRPr="00C33FBC">
        <w:rPr>
          <w:rFonts w:cs="Arial"/>
          <w:color w:val="000000"/>
          <w:lang w:val="en-US" w:eastAsia="en-US"/>
        </w:rPr>
        <w:t xml:space="preserve">vely and clarifies that the portfolio exception in IFRS 13 can be applied not only to financial assets and financial liabilities, but also to other contracts within the </w:t>
      </w:r>
      <w:r w:rsidRPr="00E36DB7">
        <w:rPr>
          <w:rFonts w:cs="Arial"/>
          <w:color w:val="000000"/>
          <w:lang w:val="en-US" w:eastAsia="en-US"/>
        </w:rPr>
        <w:t>scope of IFRS 9 (or IAS 39, as applicable).</w:t>
      </w:r>
    </w:p>
    <w:p w:rsidR="00E139E6" w:rsidRPr="0006704E" w:rsidRDefault="00E139E6" w:rsidP="006B1157">
      <w:pPr>
        <w:rPr>
          <w:lang w:val="en-US"/>
        </w:rPr>
      </w:pPr>
    </w:p>
    <w:p w:rsidR="00E139E6" w:rsidRPr="0006704E" w:rsidRDefault="00E139E6" w:rsidP="00214834">
      <w:pPr>
        <w:rPr>
          <w:lang w:val="en-US"/>
        </w:rPr>
      </w:pPr>
    </w:p>
    <w:p w:rsidR="0036599D" w:rsidRPr="0006704E" w:rsidRDefault="0036599D">
      <w:pPr>
        <w:pStyle w:val="1"/>
      </w:pPr>
      <w:r w:rsidRPr="0006704E">
        <w:t>Acquisitions</w:t>
      </w:r>
    </w:p>
    <w:p w:rsidR="0036599D" w:rsidRPr="00E36DB7" w:rsidRDefault="0036599D" w:rsidP="00B1085E">
      <w:pPr>
        <w:rPr>
          <w:lang w:val="en-US"/>
        </w:rPr>
      </w:pPr>
    </w:p>
    <w:p w:rsidR="0036599D" w:rsidRPr="00315FD5" w:rsidRDefault="009D39A0" w:rsidP="0006704E">
      <w:pPr>
        <w:pStyle w:val="5"/>
        <w:rPr>
          <w:lang w:val="en-US"/>
        </w:rPr>
      </w:pPr>
      <w:r w:rsidRPr="00ED4EF1">
        <w:rPr>
          <w:lang w:val="en-US"/>
        </w:rPr>
        <w:t>Contact</w:t>
      </w:r>
    </w:p>
    <w:p w:rsidR="009D39A0" w:rsidRPr="0006704E" w:rsidRDefault="009D39A0" w:rsidP="00E36DB7">
      <w:pPr>
        <w:rPr>
          <w:lang w:val="en-US"/>
        </w:rPr>
      </w:pPr>
    </w:p>
    <w:p w:rsidR="0081275C" w:rsidRPr="00E36DB7" w:rsidRDefault="0036599D" w:rsidP="00E36DB7">
      <w:pPr>
        <w:rPr>
          <w:lang w:val="en-US"/>
        </w:rPr>
      </w:pPr>
      <w:r w:rsidRPr="00E36DB7">
        <w:rPr>
          <w:lang w:val="en-US"/>
        </w:rPr>
        <w:t xml:space="preserve">In October 2014, the Group obtained control over the Contact payment system </w:t>
      </w:r>
      <w:r w:rsidR="0081275C" w:rsidRPr="00E36DB7">
        <w:rPr>
          <w:lang w:val="en-US"/>
        </w:rPr>
        <w:t>as a result of the</w:t>
      </w:r>
      <w:r w:rsidR="0081275C" w:rsidRPr="00E36DB7" w:rsidDel="0081275C">
        <w:rPr>
          <w:lang w:val="en-US"/>
        </w:rPr>
        <w:t xml:space="preserve"> </w:t>
      </w:r>
      <w:r w:rsidRPr="00E36DB7">
        <w:rPr>
          <w:lang w:val="en-US"/>
        </w:rPr>
        <w:t>technological transfer of the Contact payment system to the software and hardware platform of the Group’s subsidiary LTD Rapida.</w:t>
      </w:r>
      <w:r w:rsidR="007F4060" w:rsidRPr="00E36DB7">
        <w:rPr>
          <w:lang w:val="en-US"/>
        </w:rPr>
        <w:t xml:space="preserve"> Contact is not a separate legal entity but satisfies definition of </w:t>
      </w:r>
      <w:r w:rsidR="0081275C" w:rsidRPr="00E36DB7">
        <w:rPr>
          <w:lang w:val="en-US"/>
        </w:rPr>
        <w:t xml:space="preserve">the </w:t>
      </w:r>
      <w:r w:rsidR="007F4060" w:rsidRPr="00E36DB7">
        <w:rPr>
          <w:lang w:val="en-US"/>
        </w:rPr>
        <w:t>business according to IFRS</w:t>
      </w:r>
      <w:r w:rsidR="00335ED1" w:rsidRPr="00E36DB7">
        <w:rPr>
          <w:lang w:val="en-US"/>
        </w:rPr>
        <w:t xml:space="preserve"> 3</w:t>
      </w:r>
      <w:r w:rsidR="007F4060" w:rsidRPr="00E36DB7">
        <w:rPr>
          <w:lang w:val="en-US"/>
        </w:rPr>
        <w:t xml:space="preserve">. </w:t>
      </w:r>
      <w:r w:rsidR="0081275C" w:rsidRPr="00E36DB7">
        <w:rPr>
          <w:rFonts w:cs="Arial"/>
          <w:bCs/>
          <w:lang w:val="en-US"/>
        </w:rPr>
        <w:t>The acquisition has been accounted for using the acquisition method.</w:t>
      </w:r>
    </w:p>
    <w:p w:rsidR="0081275C" w:rsidRPr="00E36DB7" w:rsidRDefault="0081275C" w:rsidP="00E36DB7">
      <w:pPr>
        <w:rPr>
          <w:lang w:val="en-US"/>
        </w:rPr>
      </w:pPr>
    </w:p>
    <w:p w:rsidR="0036599D" w:rsidRPr="00E36DB7" w:rsidRDefault="0036599D" w:rsidP="00E36DB7">
      <w:pPr>
        <w:rPr>
          <w:lang w:val="en-US"/>
        </w:rPr>
      </w:pPr>
      <w:r w:rsidRPr="00E36DB7">
        <w:rPr>
          <w:lang w:val="en-US"/>
        </w:rPr>
        <w:t xml:space="preserve">The purpose of </w:t>
      </w:r>
      <w:r w:rsidR="0081275C" w:rsidRPr="00E36DB7">
        <w:rPr>
          <w:lang w:val="en-US"/>
        </w:rPr>
        <w:t xml:space="preserve">this </w:t>
      </w:r>
      <w:r w:rsidRPr="00E36DB7">
        <w:rPr>
          <w:lang w:val="en-US"/>
        </w:rPr>
        <w:t>acquisition was to develop business related to</w:t>
      </w:r>
      <w:r w:rsidR="0081275C" w:rsidRPr="00E36DB7">
        <w:rPr>
          <w:lang w:val="en-US"/>
        </w:rPr>
        <w:t xml:space="preserve"> the</w:t>
      </w:r>
      <w:r w:rsidRPr="00E36DB7">
        <w:rPr>
          <w:lang w:val="en-US"/>
        </w:rPr>
        <w:t xml:space="preserve"> payment system.</w:t>
      </w:r>
      <w:r w:rsidR="008268C3" w:rsidRPr="00E36DB7">
        <w:rPr>
          <w:lang w:val="en-US"/>
        </w:rPr>
        <w:t xml:space="preserve"> </w:t>
      </w:r>
    </w:p>
    <w:p w:rsidR="0036599D" w:rsidRPr="00E36DB7" w:rsidRDefault="0036599D" w:rsidP="00E36DB7">
      <w:pPr>
        <w:rPr>
          <w:lang w:val="en-US"/>
        </w:rPr>
      </w:pPr>
    </w:p>
    <w:p w:rsidR="0036599D" w:rsidRPr="00E36DB7" w:rsidRDefault="0036599D" w:rsidP="00E36DB7">
      <w:pPr>
        <w:pStyle w:val="1"/>
        <w:numPr>
          <w:ilvl w:val="0"/>
          <w:numId w:val="0"/>
        </w:numPr>
        <w:shd w:val="solid" w:color="FFFFFF" w:fill="FFFFFF"/>
        <w:tabs>
          <w:tab w:val="left" w:pos="567"/>
        </w:tabs>
        <w:rPr>
          <w:rFonts w:cs="Arial"/>
          <w:b w:val="0"/>
          <w:szCs w:val="22"/>
          <w:lang w:val="en-GB"/>
        </w:rPr>
      </w:pPr>
      <w:r w:rsidRPr="00E36DB7">
        <w:rPr>
          <w:rFonts w:cs="Arial"/>
          <w:b w:val="0"/>
          <w:szCs w:val="22"/>
          <w:lang w:val="en-GB"/>
        </w:rPr>
        <w:t>The fair values of the identifiable assets and liabilities as of the date of acquisition were:</w:t>
      </w:r>
    </w:p>
    <w:p w:rsidR="0036599D" w:rsidRPr="00E36DB7" w:rsidRDefault="0036599D" w:rsidP="001A6778">
      <w:pPr>
        <w:rPr>
          <w:lang w:val="en-GB"/>
        </w:rPr>
      </w:pPr>
    </w:p>
    <w:tbl>
      <w:tblPr>
        <w:tblW w:w="9638" w:type="dxa"/>
        <w:tblInd w:w="108" w:type="dxa"/>
        <w:tblLayout w:type="fixed"/>
        <w:tblLook w:val="0000" w:firstRow="0" w:lastRow="0" w:firstColumn="0" w:lastColumn="0" w:noHBand="0" w:noVBand="0"/>
      </w:tblPr>
      <w:tblGrid>
        <w:gridCol w:w="7937"/>
        <w:gridCol w:w="1701"/>
      </w:tblGrid>
      <w:tr w:rsidR="0036599D" w:rsidRPr="00E71266" w:rsidTr="0006704E">
        <w:trPr>
          <w:trHeight w:val="23"/>
        </w:trPr>
        <w:tc>
          <w:tcPr>
            <w:tcW w:w="7937" w:type="dxa"/>
            <w:vAlign w:val="bottom"/>
          </w:tcPr>
          <w:p w:rsidR="0036599D" w:rsidRPr="001A6778" w:rsidRDefault="0036599D" w:rsidP="0006704E">
            <w:pPr>
              <w:ind w:left="5" w:right="-108" w:hanging="113"/>
              <w:rPr>
                <w:rFonts w:cs="Arial"/>
                <w:b/>
                <w:sz w:val="20"/>
                <w:szCs w:val="20"/>
                <w:lang w:val="en-US"/>
              </w:rPr>
            </w:pPr>
          </w:p>
        </w:tc>
        <w:tc>
          <w:tcPr>
            <w:tcW w:w="1701" w:type="dxa"/>
            <w:tcBorders>
              <w:bottom w:val="single" w:sz="6" w:space="0" w:color="auto"/>
            </w:tcBorders>
            <w:vAlign w:val="bottom"/>
          </w:tcPr>
          <w:p w:rsidR="0036599D" w:rsidRPr="005C6683" w:rsidRDefault="0036599D" w:rsidP="0006704E">
            <w:pPr>
              <w:ind w:left="-108" w:right="-108"/>
              <w:jc w:val="center"/>
              <w:rPr>
                <w:rFonts w:cs="Arial"/>
                <w:b/>
                <w:sz w:val="20"/>
                <w:szCs w:val="20"/>
                <w:lang w:val="en-US"/>
              </w:rPr>
            </w:pPr>
            <w:r w:rsidRPr="00B1085E">
              <w:rPr>
                <w:rFonts w:cs="Arial"/>
                <w:b/>
                <w:sz w:val="20"/>
                <w:szCs w:val="20"/>
                <w:lang w:val="en-US"/>
              </w:rPr>
              <w:t>Fair value</w:t>
            </w:r>
          </w:p>
        </w:tc>
      </w:tr>
      <w:tr w:rsidR="0036599D" w:rsidRPr="00E71266" w:rsidTr="0006704E">
        <w:trPr>
          <w:trHeight w:val="23"/>
        </w:trPr>
        <w:tc>
          <w:tcPr>
            <w:tcW w:w="7937" w:type="dxa"/>
            <w:vAlign w:val="bottom"/>
          </w:tcPr>
          <w:p w:rsidR="0036599D" w:rsidRPr="005C6683" w:rsidRDefault="0036599D" w:rsidP="0006704E">
            <w:pPr>
              <w:ind w:left="5" w:right="-108" w:hanging="113"/>
              <w:rPr>
                <w:rFonts w:cs="Arial"/>
                <w:color w:val="000000"/>
                <w:sz w:val="20"/>
                <w:szCs w:val="20"/>
                <w:lang w:val="en-US"/>
              </w:rPr>
            </w:pPr>
            <w:r w:rsidRPr="0027357D">
              <w:rPr>
                <w:rFonts w:cs="Arial"/>
                <w:b/>
                <w:bCs/>
                <w:color w:val="000000"/>
                <w:sz w:val="20"/>
                <w:szCs w:val="20"/>
                <w:lang w:val="en-US"/>
              </w:rPr>
              <w:t>N</w:t>
            </w:r>
            <w:r w:rsidRPr="00B1085E">
              <w:rPr>
                <w:rFonts w:cs="Arial"/>
                <w:b/>
                <w:sz w:val="20"/>
                <w:szCs w:val="20"/>
                <w:lang w:val="en-US"/>
              </w:rPr>
              <w:t>et assets acquired</w:t>
            </w:r>
          </w:p>
        </w:tc>
        <w:tc>
          <w:tcPr>
            <w:tcW w:w="1701" w:type="dxa"/>
            <w:tcBorders>
              <w:top w:val="single" w:sz="6" w:space="0" w:color="auto"/>
            </w:tcBorders>
            <w:vAlign w:val="bottom"/>
          </w:tcPr>
          <w:p w:rsidR="0036599D" w:rsidRPr="005C6683" w:rsidRDefault="0036599D" w:rsidP="0006704E">
            <w:pPr>
              <w:tabs>
                <w:tab w:val="decimal" w:pos="1247"/>
              </w:tabs>
              <w:rPr>
                <w:rFonts w:cs="Arial"/>
                <w:sz w:val="20"/>
                <w:szCs w:val="20"/>
                <w:lang w:val="en-US"/>
              </w:rPr>
            </w:pPr>
          </w:p>
        </w:tc>
      </w:tr>
      <w:tr w:rsidR="0036599D" w:rsidRPr="00E71266" w:rsidTr="0006704E">
        <w:trPr>
          <w:trHeight w:val="23"/>
        </w:trPr>
        <w:tc>
          <w:tcPr>
            <w:tcW w:w="7937" w:type="dxa"/>
            <w:vAlign w:val="bottom"/>
          </w:tcPr>
          <w:p w:rsidR="0036599D" w:rsidRPr="005C6683" w:rsidRDefault="0036599D" w:rsidP="0006704E">
            <w:pPr>
              <w:ind w:left="5" w:right="-108" w:hanging="113"/>
              <w:rPr>
                <w:rFonts w:cs="Arial"/>
                <w:color w:val="000000"/>
                <w:sz w:val="20"/>
                <w:szCs w:val="20"/>
                <w:lang w:val="en-US"/>
              </w:rPr>
            </w:pPr>
            <w:r w:rsidRPr="00B1085E">
              <w:rPr>
                <w:rFonts w:cs="Arial"/>
                <w:color w:val="000000"/>
                <w:sz w:val="20"/>
                <w:szCs w:val="20"/>
                <w:lang w:val="en-US"/>
              </w:rPr>
              <w:t xml:space="preserve">Intangible assets </w:t>
            </w:r>
          </w:p>
        </w:tc>
        <w:tc>
          <w:tcPr>
            <w:tcW w:w="1701" w:type="dxa"/>
            <w:vAlign w:val="bottom"/>
          </w:tcPr>
          <w:p w:rsidR="0036599D" w:rsidRPr="005C6683" w:rsidRDefault="00290F9D" w:rsidP="0006704E">
            <w:pPr>
              <w:tabs>
                <w:tab w:val="decimal" w:pos="1247"/>
              </w:tabs>
              <w:rPr>
                <w:rFonts w:cs="Arial"/>
                <w:sz w:val="20"/>
                <w:szCs w:val="20"/>
                <w:lang w:val="en-US"/>
              </w:rPr>
            </w:pPr>
            <w:r w:rsidRPr="00B1085E">
              <w:rPr>
                <w:rFonts w:cs="Arial"/>
                <w:sz w:val="20"/>
                <w:szCs w:val="20"/>
              </w:rPr>
              <w:t>1</w:t>
            </w:r>
            <w:r>
              <w:rPr>
                <w:rFonts w:cs="Arial"/>
                <w:sz w:val="20"/>
                <w:szCs w:val="20"/>
                <w:lang w:val="en-US"/>
              </w:rPr>
              <w:t>,</w:t>
            </w:r>
            <w:r w:rsidR="00C4008A" w:rsidRPr="00290F9D">
              <w:rPr>
                <w:rFonts w:cs="Arial"/>
                <w:sz w:val="20"/>
                <w:szCs w:val="20"/>
              </w:rPr>
              <w:t>955</w:t>
            </w:r>
            <w:r w:rsidR="00C4008A" w:rsidRPr="00B1085E">
              <w:rPr>
                <w:rFonts w:cs="Arial"/>
                <w:sz w:val="20"/>
                <w:szCs w:val="20"/>
                <w:lang w:val="en-US"/>
              </w:rPr>
              <w:t>,</w:t>
            </w:r>
            <w:r w:rsidR="00C4008A" w:rsidRPr="005C6683">
              <w:rPr>
                <w:rFonts w:cs="Arial"/>
                <w:sz w:val="20"/>
                <w:szCs w:val="20"/>
              </w:rPr>
              <w:t>691</w:t>
            </w:r>
          </w:p>
        </w:tc>
      </w:tr>
      <w:tr w:rsidR="0036599D" w:rsidRPr="00E71266" w:rsidTr="0006704E">
        <w:trPr>
          <w:trHeight w:val="23"/>
        </w:trPr>
        <w:tc>
          <w:tcPr>
            <w:tcW w:w="7937" w:type="dxa"/>
            <w:vAlign w:val="bottom"/>
          </w:tcPr>
          <w:p w:rsidR="0036599D" w:rsidRPr="005C6683" w:rsidRDefault="00C4008A" w:rsidP="0006704E">
            <w:pPr>
              <w:ind w:left="5" w:right="-108" w:hanging="113"/>
              <w:rPr>
                <w:rFonts w:cs="Arial"/>
                <w:color w:val="000000"/>
                <w:sz w:val="20"/>
                <w:szCs w:val="20"/>
                <w:lang w:val="en-US"/>
              </w:rPr>
            </w:pPr>
            <w:r w:rsidRPr="00B1085E">
              <w:rPr>
                <w:rFonts w:cs="Arial"/>
                <w:color w:val="000000"/>
                <w:sz w:val="20"/>
                <w:szCs w:val="20"/>
                <w:lang w:val="en-US"/>
              </w:rPr>
              <w:t>Trade and other receivables</w:t>
            </w:r>
          </w:p>
        </w:tc>
        <w:tc>
          <w:tcPr>
            <w:tcW w:w="1701" w:type="dxa"/>
            <w:vAlign w:val="bottom"/>
          </w:tcPr>
          <w:p w:rsidR="0036599D" w:rsidRPr="005C6683" w:rsidRDefault="00C4008A" w:rsidP="0006704E">
            <w:pPr>
              <w:tabs>
                <w:tab w:val="decimal" w:pos="1247"/>
              </w:tabs>
              <w:rPr>
                <w:rFonts w:cs="Arial"/>
                <w:sz w:val="20"/>
                <w:szCs w:val="20"/>
                <w:lang w:val="en-US"/>
              </w:rPr>
            </w:pPr>
            <w:r w:rsidRPr="005C6683">
              <w:rPr>
                <w:rFonts w:cs="Arial"/>
                <w:sz w:val="20"/>
                <w:szCs w:val="20"/>
              </w:rPr>
              <w:t>74</w:t>
            </w:r>
            <w:r w:rsidRPr="005C6683">
              <w:rPr>
                <w:rFonts w:cs="Arial"/>
                <w:sz w:val="20"/>
                <w:szCs w:val="20"/>
                <w:lang w:val="en-US"/>
              </w:rPr>
              <w:t>,</w:t>
            </w:r>
            <w:r w:rsidRPr="005C6683">
              <w:rPr>
                <w:rFonts w:cs="Arial"/>
                <w:sz w:val="20"/>
                <w:szCs w:val="20"/>
              </w:rPr>
              <w:t>802</w:t>
            </w:r>
          </w:p>
        </w:tc>
      </w:tr>
      <w:tr w:rsidR="0036599D" w:rsidRPr="00E71266" w:rsidTr="0006704E">
        <w:trPr>
          <w:trHeight w:val="23"/>
        </w:trPr>
        <w:tc>
          <w:tcPr>
            <w:tcW w:w="7937" w:type="dxa"/>
            <w:vAlign w:val="bottom"/>
          </w:tcPr>
          <w:p w:rsidR="0036599D" w:rsidRPr="005C6683" w:rsidRDefault="0036599D" w:rsidP="0006704E">
            <w:pPr>
              <w:ind w:left="5" w:right="-108" w:hanging="113"/>
              <w:rPr>
                <w:rFonts w:cs="Arial"/>
                <w:color w:val="000000"/>
                <w:sz w:val="20"/>
                <w:szCs w:val="20"/>
                <w:lang w:val="en-US"/>
              </w:rPr>
            </w:pPr>
            <w:r w:rsidRPr="00B1085E">
              <w:rPr>
                <w:rFonts w:cs="Arial"/>
                <w:color w:val="000000"/>
                <w:sz w:val="20"/>
                <w:szCs w:val="20"/>
                <w:lang w:val="en-US"/>
              </w:rPr>
              <w:t>Cash and cash equivalents</w:t>
            </w:r>
          </w:p>
        </w:tc>
        <w:tc>
          <w:tcPr>
            <w:tcW w:w="1701" w:type="dxa"/>
            <w:vAlign w:val="bottom"/>
          </w:tcPr>
          <w:p w:rsidR="0036599D" w:rsidRPr="005C6683" w:rsidRDefault="00C4008A" w:rsidP="0006704E">
            <w:pPr>
              <w:tabs>
                <w:tab w:val="decimal" w:pos="1247"/>
              </w:tabs>
              <w:rPr>
                <w:rFonts w:cs="Arial"/>
                <w:sz w:val="20"/>
                <w:szCs w:val="20"/>
                <w:lang w:val="en-US"/>
              </w:rPr>
            </w:pPr>
            <w:r w:rsidRPr="005C6683">
              <w:rPr>
                <w:rFonts w:cs="Arial"/>
                <w:sz w:val="20"/>
                <w:szCs w:val="20"/>
              </w:rPr>
              <w:t>780</w:t>
            </w:r>
            <w:r w:rsidRPr="005C6683">
              <w:rPr>
                <w:rFonts w:cs="Arial"/>
                <w:sz w:val="20"/>
                <w:szCs w:val="20"/>
                <w:lang w:val="en-US"/>
              </w:rPr>
              <w:t>,</w:t>
            </w:r>
            <w:r w:rsidRPr="005C6683">
              <w:rPr>
                <w:rFonts w:cs="Arial"/>
                <w:sz w:val="20"/>
                <w:szCs w:val="20"/>
              </w:rPr>
              <w:t>299</w:t>
            </w:r>
          </w:p>
        </w:tc>
      </w:tr>
      <w:tr w:rsidR="00C4008A" w:rsidRPr="00E71266" w:rsidTr="0006704E">
        <w:trPr>
          <w:trHeight w:val="23"/>
        </w:trPr>
        <w:tc>
          <w:tcPr>
            <w:tcW w:w="7937" w:type="dxa"/>
            <w:vAlign w:val="bottom"/>
          </w:tcPr>
          <w:p w:rsidR="00C4008A" w:rsidRPr="005C6683" w:rsidRDefault="00C4008A" w:rsidP="0006704E">
            <w:pPr>
              <w:ind w:left="5" w:right="-108" w:hanging="113"/>
              <w:rPr>
                <w:rFonts w:cs="Arial"/>
                <w:color w:val="000000"/>
                <w:sz w:val="20"/>
                <w:szCs w:val="20"/>
                <w:lang w:val="en-US"/>
              </w:rPr>
            </w:pPr>
            <w:r w:rsidRPr="00B1085E">
              <w:rPr>
                <w:rFonts w:cs="Arial"/>
                <w:color w:val="000000"/>
                <w:sz w:val="20"/>
                <w:szCs w:val="20"/>
                <w:lang w:val="en-US"/>
              </w:rPr>
              <w:t>Deferred income tax liabilities</w:t>
            </w:r>
          </w:p>
        </w:tc>
        <w:tc>
          <w:tcPr>
            <w:tcW w:w="1701" w:type="dxa"/>
            <w:vAlign w:val="bottom"/>
          </w:tcPr>
          <w:p w:rsidR="00C4008A" w:rsidRPr="005C6683" w:rsidRDefault="00C4008A" w:rsidP="0006704E">
            <w:pPr>
              <w:tabs>
                <w:tab w:val="decimal" w:pos="1247"/>
              </w:tabs>
              <w:rPr>
                <w:rFonts w:cs="Arial"/>
                <w:sz w:val="20"/>
                <w:szCs w:val="20"/>
                <w:lang w:val="en-US"/>
              </w:rPr>
            </w:pPr>
            <w:r w:rsidRPr="005C6683">
              <w:rPr>
                <w:rFonts w:cs="Arial"/>
                <w:sz w:val="20"/>
                <w:szCs w:val="20"/>
                <w:lang w:val="en-US"/>
              </w:rPr>
              <w:t>(</w:t>
            </w:r>
            <w:r w:rsidRPr="005C6683">
              <w:rPr>
                <w:rFonts w:cs="Arial"/>
                <w:sz w:val="20"/>
                <w:szCs w:val="20"/>
              </w:rPr>
              <w:t>391</w:t>
            </w:r>
            <w:r w:rsidRPr="005C6683">
              <w:rPr>
                <w:rFonts w:cs="Arial"/>
                <w:sz w:val="20"/>
                <w:szCs w:val="20"/>
                <w:lang w:val="en-US"/>
              </w:rPr>
              <w:t>,</w:t>
            </w:r>
            <w:r w:rsidRPr="005C6683">
              <w:rPr>
                <w:rFonts w:cs="Arial"/>
                <w:sz w:val="20"/>
                <w:szCs w:val="20"/>
              </w:rPr>
              <w:t>138</w:t>
            </w:r>
            <w:r w:rsidRPr="005C6683">
              <w:rPr>
                <w:rFonts w:cs="Arial"/>
                <w:sz w:val="20"/>
                <w:szCs w:val="20"/>
                <w:lang w:val="en-US"/>
              </w:rPr>
              <w:t>)</w:t>
            </w:r>
          </w:p>
        </w:tc>
      </w:tr>
      <w:tr w:rsidR="0036599D" w:rsidRPr="00E71266" w:rsidTr="0006704E">
        <w:trPr>
          <w:trHeight w:val="23"/>
        </w:trPr>
        <w:tc>
          <w:tcPr>
            <w:tcW w:w="7937" w:type="dxa"/>
            <w:vAlign w:val="bottom"/>
          </w:tcPr>
          <w:p w:rsidR="0036599D" w:rsidRPr="005C6683" w:rsidRDefault="0036599D" w:rsidP="0006704E">
            <w:pPr>
              <w:ind w:left="5" w:right="-108" w:hanging="113"/>
              <w:rPr>
                <w:rFonts w:cs="Arial"/>
                <w:sz w:val="20"/>
                <w:szCs w:val="20"/>
                <w:lang w:val="en-US"/>
              </w:rPr>
            </w:pPr>
            <w:r w:rsidRPr="00B1085E">
              <w:rPr>
                <w:rFonts w:cs="Arial"/>
                <w:sz w:val="20"/>
                <w:szCs w:val="20"/>
                <w:lang w:val="en-US"/>
              </w:rPr>
              <w:t>Trade and other payables</w:t>
            </w:r>
          </w:p>
        </w:tc>
        <w:tc>
          <w:tcPr>
            <w:tcW w:w="1701" w:type="dxa"/>
            <w:tcBorders>
              <w:bottom w:val="single" w:sz="6" w:space="0" w:color="auto"/>
            </w:tcBorders>
            <w:vAlign w:val="bottom"/>
          </w:tcPr>
          <w:p w:rsidR="0036599D" w:rsidRPr="005C6683" w:rsidRDefault="00C4008A" w:rsidP="0006704E">
            <w:pPr>
              <w:tabs>
                <w:tab w:val="decimal" w:pos="1247"/>
              </w:tabs>
              <w:rPr>
                <w:rFonts w:cs="Arial"/>
                <w:sz w:val="20"/>
                <w:szCs w:val="20"/>
                <w:lang w:val="en-US"/>
              </w:rPr>
            </w:pPr>
            <w:r w:rsidRPr="005C6683">
              <w:rPr>
                <w:rFonts w:cs="Arial"/>
                <w:sz w:val="20"/>
                <w:szCs w:val="20"/>
                <w:lang w:val="en-US"/>
              </w:rPr>
              <w:t>(</w:t>
            </w:r>
            <w:r w:rsidRPr="005C6683">
              <w:rPr>
                <w:rFonts w:cs="Arial"/>
                <w:sz w:val="20"/>
                <w:szCs w:val="20"/>
              </w:rPr>
              <w:t>855</w:t>
            </w:r>
            <w:r w:rsidRPr="005C6683">
              <w:rPr>
                <w:rFonts w:cs="Arial"/>
                <w:sz w:val="20"/>
                <w:szCs w:val="20"/>
                <w:lang w:val="en-US"/>
              </w:rPr>
              <w:t>,</w:t>
            </w:r>
            <w:r w:rsidRPr="005C6683">
              <w:rPr>
                <w:rFonts w:cs="Arial"/>
                <w:sz w:val="20"/>
                <w:szCs w:val="20"/>
              </w:rPr>
              <w:t>101</w:t>
            </w:r>
            <w:r w:rsidRPr="005C6683">
              <w:rPr>
                <w:rFonts w:cs="Arial"/>
                <w:sz w:val="20"/>
                <w:szCs w:val="20"/>
                <w:lang w:val="en-US"/>
              </w:rPr>
              <w:t>)</w:t>
            </w:r>
          </w:p>
        </w:tc>
      </w:tr>
      <w:tr w:rsidR="0036599D" w:rsidRPr="00E71266" w:rsidTr="0006704E">
        <w:trPr>
          <w:trHeight w:val="23"/>
        </w:trPr>
        <w:tc>
          <w:tcPr>
            <w:tcW w:w="7937" w:type="dxa"/>
            <w:vAlign w:val="bottom"/>
          </w:tcPr>
          <w:p w:rsidR="0036599D" w:rsidRPr="005C6683" w:rsidRDefault="0036599D" w:rsidP="0006704E">
            <w:pPr>
              <w:ind w:left="5" w:right="-108" w:hanging="113"/>
              <w:rPr>
                <w:rFonts w:cs="Arial"/>
                <w:b/>
                <w:bCs/>
                <w:color w:val="000000"/>
                <w:sz w:val="20"/>
                <w:szCs w:val="20"/>
                <w:lang w:val="en-US"/>
              </w:rPr>
            </w:pPr>
            <w:r w:rsidRPr="00B1085E">
              <w:rPr>
                <w:rFonts w:cs="Arial"/>
                <w:b/>
                <w:bCs/>
                <w:color w:val="000000"/>
                <w:sz w:val="20"/>
                <w:szCs w:val="20"/>
                <w:lang w:val="en-US"/>
              </w:rPr>
              <w:t>Total identifiable net ass</w:t>
            </w:r>
            <w:r w:rsidRPr="005C6683">
              <w:rPr>
                <w:rFonts w:cs="Arial"/>
                <w:b/>
                <w:bCs/>
                <w:color w:val="000000"/>
                <w:sz w:val="20"/>
                <w:szCs w:val="20"/>
                <w:lang w:val="en-US"/>
              </w:rPr>
              <w:t>ets at fair value</w:t>
            </w:r>
          </w:p>
        </w:tc>
        <w:tc>
          <w:tcPr>
            <w:tcW w:w="1701" w:type="dxa"/>
            <w:tcBorders>
              <w:top w:val="single" w:sz="6" w:space="0" w:color="auto"/>
            </w:tcBorders>
            <w:vAlign w:val="bottom"/>
          </w:tcPr>
          <w:p w:rsidR="0036599D" w:rsidRPr="005C6683" w:rsidRDefault="00C4008A" w:rsidP="0006704E">
            <w:pPr>
              <w:tabs>
                <w:tab w:val="decimal" w:pos="1247"/>
              </w:tabs>
              <w:rPr>
                <w:rFonts w:cs="Arial"/>
                <w:b/>
                <w:bCs/>
                <w:sz w:val="20"/>
                <w:szCs w:val="20"/>
                <w:lang w:val="en-US"/>
              </w:rPr>
            </w:pPr>
            <w:r w:rsidRPr="005C6683">
              <w:rPr>
                <w:rFonts w:cs="Arial"/>
                <w:b/>
                <w:bCs/>
                <w:sz w:val="20"/>
                <w:szCs w:val="20"/>
              </w:rPr>
              <w:t>1</w:t>
            </w:r>
            <w:r w:rsidRPr="005C6683">
              <w:rPr>
                <w:rFonts w:cs="Arial"/>
                <w:b/>
                <w:bCs/>
                <w:sz w:val="20"/>
                <w:szCs w:val="20"/>
                <w:lang w:val="en-US"/>
              </w:rPr>
              <w:t>,</w:t>
            </w:r>
            <w:r w:rsidRPr="005C6683">
              <w:rPr>
                <w:rFonts w:cs="Arial"/>
                <w:b/>
                <w:bCs/>
                <w:sz w:val="20"/>
                <w:szCs w:val="20"/>
              </w:rPr>
              <w:t>564</w:t>
            </w:r>
            <w:r w:rsidRPr="005C6683">
              <w:rPr>
                <w:rFonts w:cs="Arial"/>
                <w:b/>
                <w:bCs/>
                <w:sz w:val="20"/>
                <w:szCs w:val="20"/>
                <w:lang w:val="en-US"/>
              </w:rPr>
              <w:t>,</w:t>
            </w:r>
            <w:r w:rsidRPr="005C6683">
              <w:rPr>
                <w:rFonts w:cs="Arial"/>
                <w:b/>
                <w:bCs/>
                <w:sz w:val="20"/>
                <w:szCs w:val="20"/>
              </w:rPr>
              <w:t>553</w:t>
            </w:r>
          </w:p>
        </w:tc>
      </w:tr>
      <w:tr w:rsidR="0036599D" w:rsidRPr="005C6683" w:rsidTr="0006704E">
        <w:trPr>
          <w:trHeight w:val="340"/>
        </w:trPr>
        <w:tc>
          <w:tcPr>
            <w:tcW w:w="7937" w:type="dxa"/>
            <w:vAlign w:val="bottom"/>
          </w:tcPr>
          <w:p w:rsidR="0036599D" w:rsidRPr="0006704E" w:rsidRDefault="008268C3" w:rsidP="0006704E">
            <w:pPr>
              <w:ind w:left="5" w:right="-108" w:hanging="113"/>
              <w:rPr>
                <w:rFonts w:cs="Arial"/>
                <w:bCs/>
                <w:color w:val="000000"/>
                <w:sz w:val="20"/>
                <w:szCs w:val="20"/>
                <w:lang w:val="en-US"/>
              </w:rPr>
            </w:pPr>
            <w:r w:rsidRPr="0006704E">
              <w:rPr>
                <w:rFonts w:cs="Arial"/>
                <w:bCs/>
                <w:color w:val="000000"/>
                <w:sz w:val="20"/>
                <w:szCs w:val="20"/>
                <w:lang w:val="en-US"/>
              </w:rPr>
              <w:t xml:space="preserve">Increase in </w:t>
            </w:r>
            <w:r w:rsidRPr="0006704E">
              <w:rPr>
                <w:rFonts w:cs="Arial"/>
                <w:sz w:val="20"/>
                <w:szCs w:val="20"/>
                <w:lang w:val="en-US"/>
              </w:rPr>
              <w:t xml:space="preserve">net asset attributable to </w:t>
            </w:r>
            <w:r w:rsidR="00985D72" w:rsidRPr="0006704E">
              <w:rPr>
                <w:rFonts w:cs="Arial"/>
                <w:sz w:val="20"/>
                <w:szCs w:val="20"/>
                <w:lang w:val="en-US"/>
              </w:rPr>
              <w:t xml:space="preserve">participants </w:t>
            </w:r>
            <w:r w:rsidRPr="0006704E">
              <w:rPr>
                <w:rFonts w:cs="Arial"/>
                <w:sz w:val="20"/>
                <w:szCs w:val="20"/>
                <w:lang w:val="en-US"/>
              </w:rPr>
              <w:t xml:space="preserve">due to </w:t>
            </w:r>
            <w:r w:rsidRPr="0006704E">
              <w:rPr>
                <w:rFonts w:cs="Arial"/>
                <w:bCs/>
                <w:sz w:val="20"/>
                <w:szCs w:val="20"/>
                <w:lang w:val="en-US"/>
              </w:rPr>
              <w:t>acquisition</w:t>
            </w:r>
            <w:r w:rsidRPr="0006704E">
              <w:rPr>
                <w:rFonts w:cs="Arial"/>
                <w:sz w:val="20"/>
                <w:szCs w:val="20"/>
                <w:lang w:val="en-US"/>
              </w:rPr>
              <w:t xml:space="preserve"> (Note </w:t>
            </w:r>
            <w:r w:rsidR="00680CE9" w:rsidRPr="0006704E">
              <w:rPr>
                <w:rFonts w:cs="Arial"/>
                <w:sz w:val="20"/>
                <w:szCs w:val="20"/>
                <w:lang w:val="en-US"/>
              </w:rPr>
              <w:t>10</w:t>
            </w:r>
            <w:r w:rsidRPr="0006704E">
              <w:rPr>
                <w:rFonts w:cs="Arial"/>
                <w:sz w:val="20"/>
                <w:szCs w:val="20"/>
                <w:lang w:val="en-US"/>
              </w:rPr>
              <w:t>)</w:t>
            </w:r>
          </w:p>
        </w:tc>
        <w:tc>
          <w:tcPr>
            <w:tcW w:w="1701" w:type="dxa"/>
            <w:tcBorders>
              <w:bottom w:val="single" w:sz="6" w:space="0" w:color="auto"/>
            </w:tcBorders>
            <w:vAlign w:val="bottom"/>
          </w:tcPr>
          <w:p w:rsidR="0036599D" w:rsidRPr="005C6683" w:rsidRDefault="00C4008A" w:rsidP="0006704E">
            <w:pPr>
              <w:tabs>
                <w:tab w:val="decimal" w:pos="1247"/>
              </w:tabs>
              <w:rPr>
                <w:rFonts w:cs="Arial"/>
                <w:sz w:val="20"/>
                <w:szCs w:val="20"/>
                <w:lang w:val="en-US"/>
              </w:rPr>
            </w:pPr>
            <w:r w:rsidRPr="005C6683">
              <w:rPr>
                <w:rFonts w:cs="Arial"/>
                <w:sz w:val="20"/>
                <w:szCs w:val="20"/>
              </w:rPr>
              <w:t>3</w:t>
            </w:r>
            <w:r w:rsidRPr="00ED4EF1">
              <w:rPr>
                <w:rFonts w:cs="Arial"/>
                <w:sz w:val="20"/>
                <w:szCs w:val="20"/>
                <w:lang w:val="en-US"/>
              </w:rPr>
              <w:t>,</w:t>
            </w:r>
            <w:r w:rsidR="00F83026" w:rsidRPr="005C6683">
              <w:rPr>
                <w:rFonts w:cs="Arial"/>
                <w:sz w:val="20"/>
                <w:szCs w:val="20"/>
                <w:lang w:val="en-US"/>
              </w:rPr>
              <w:t>357</w:t>
            </w:r>
            <w:r w:rsidRPr="005C6683">
              <w:rPr>
                <w:rFonts w:cs="Arial"/>
                <w:sz w:val="20"/>
                <w:szCs w:val="20"/>
                <w:lang w:val="en-US"/>
              </w:rPr>
              <w:t>,</w:t>
            </w:r>
            <w:r w:rsidR="00F83026" w:rsidRPr="005C6683">
              <w:rPr>
                <w:rFonts w:cs="Arial"/>
                <w:sz w:val="20"/>
                <w:szCs w:val="20"/>
                <w:lang w:val="en-US"/>
              </w:rPr>
              <w:t>984</w:t>
            </w:r>
          </w:p>
        </w:tc>
      </w:tr>
      <w:tr w:rsidR="0036599D" w:rsidRPr="00E71266" w:rsidTr="0006704E">
        <w:trPr>
          <w:trHeight w:val="340"/>
        </w:trPr>
        <w:tc>
          <w:tcPr>
            <w:tcW w:w="7937" w:type="dxa"/>
            <w:vAlign w:val="bottom"/>
          </w:tcPr>
          <w:p w:rsidR="0036599D" w:rsidRPr="00B1085E" w:rsidRDefault="0036599D" w:rsidP="0006704E">
            <w:pPr>
              <w:ind w:left="5" w:right="-108" w:hanging="113"/>
              <w:rPr>
                <w:rFonts w:cs="Arial"/>
                <w:b/>
                <w:color w:val="000000"/>
                <w:sz w:val="20"/>
                <w:szCs w:val="20"/>
                <w:lang w:val="en-US"/>
              </w:rPr>
            </w:pPr>
            <w:r w:rsidRPr="0027357D">
              <w:rPr>
                <w:rFonts w:cs="Arial"/>
                <w:b/>
                <w:bCs/>
                <w:color w:val="000000"/>
                <w:sz w:val="20"/>
                <w:szCs w:val="20"/>
                <w:lang w:val="en-US"/>
              </w:rPr>
              <w:t>Goodwill arising on acquisition</w:t>
            </w:r>
          </w:p>
        </w:tc>
        <w:tc>
          <w:tcPr>
            <w:tcW w:w="1701" w:type="dxa"/>
            <w:tcBorders>
              <w:top w:val="single" w:sz="6" w:space="0" w:color="auto"/>
              <w:bottom w:val="double" w:sz="6" w:space="0" w:color="auto"/>
            </w:tcBorders>
            <w:vAlign w:val="bottom"/>
          </w:tcPr>
          <w:p w:rsidR="0036599D" w:rsidRPr="005C6683" w:rsidRDefault="00C4008A" w:rsidP="0006704E">
            <w:pPr>
              <w:tabs>
                <w:tab w:val="decimal" w:pos="1247"/>
              </w:tabs>
              <w:rPr>
                <w:rFonts w:cs="Arial"/>
                <w:b/>
                <w:bCs/>
                <w:sz w:val="20"/>
                <w:szCs w:val="20"/>
                <w:lang w:val="en-US"/>
              </w:rPr>
            </w:pPr>
            <w:r w:rsidRPr="005C6683">
              <w:rPr>
                <w:rFonts w:cs="Arial"/>
                <w:b/>
                <w:bCs/>
                <w:sz w:val="20"/>
                <w:szCs w:val="20"/>
              </w:rPr>
              <w:t>1</w:t>
            </w:r>
            <w:r w:rsidRPr="005C6683">
              <w:rPr>
                <w:rFonts w:cs="Arial"/>
                <w:b/>
                <w:bCs/>
                <w:sz w:val="20"/>
                <w:szCs w:val="20"/>
                <w:lang w:val="en-US"/>
              </w:rPr>
              <w:t>,</w:t>
            </w:r>
            <w:r w:rsidR="00F83026" w:rsidRPr="005C6683">
              <w:rPr>
                <w:rFonts w:cs="Arial"/>
                <w:b/>
                <w:bCs/>
                <w:sz w:val="20"/>
                <w:szCs w:val="20"/>
                <w:lang w:val="en-US"/>
              </w:rPr>
              <w:t>793</w:t>
            </w:r>
            <w:r w:rsidRPr="005C6683">
              <w:rPr>
                <w:rFonts w:cs="Arial"/>
                <w:b/>
                <w:bCs/>
                <w:sz w:val="20"/>
                <w:szCs w:val="20"/>
                <w:lang w:val="en-US"/>
              </w:rPr>
              <w:t>,</w:t>
            </w:r>
            <w:r w:rsidR="00F83026" w:rsidRPr="005C6683">
              <w:rPr>
                <w:rFonts w:cs="Arial"/>
                <w:b/>
                <w:bCs/>
                <w:sz w:val="20"/>
                <w:szCs w:val="20"/>
                <w:lang w:val="en-US"/>
              </w:rPr>
              <w:t>431</w:t>
            </w:r>
          </w:p>
        </w:tc>
      </w:tr>
    </w:tbl>
    <w:p w:rsidR="0036599D" w:rsidRPr="00E36DB7" w:rsidRDefault="0036599D" w:rsidP="00E36DB7">
      <w:pPr>
        <w:rPr>
          <w:lang w:val="en-US"/>
        </w:rPr>
      </w:pPr>
    </w:p>
    <w:p w:rsidR="0036599D" w:rsidRPr="00E36DB7" w:rsidRDefault="0036599D" w:rsidP="00E36DB7">
      <w:pPr>
        <w:rPr>
          <w:lang w:val="en-US"/>
        </w:rPr>
      </w:pPr>
      <w:r w:rsidRPr="00E36DB7">
        <w:rPr>
          <w:lang w:val="en-US"/>
        </w:rPr>
        <w:t xml:space="preserve">The consideration amounted to </w:t>
      </w:r>
      <w:r w:rsidR="00C4008A" w:rsidRPr="00E36DB7">
        <w:rPr>
          <w:rFonts w:cs="Arial"/>
          <w:lang w:val="en-US"/>
        </w:rPr>
        <w:t>3,</w:t>
      </w:r>
      <w:r w:rsidR="00F83026" w:rsidRPr="00E36DB7">
        <w:rPr>
          <w:rFonts w:cs="Arial"/>
          <w:lang w:val="en-US"/>
        </w:rPr>
        <w:t>357</w:t>
      </w:r>
      <w:r w:rsidR="00C4008A" w:rsidRPr="00E36DB7">
        <w:rPr>
          <w:rFonts w:cs="Arial"/>
          <w:lang w:val="en-US"/>
        </w:rPr>
        <w:t>,</w:t>
      </w:r>
      <w:r w:rsidR="00F83026" w:rsidRPr="00E36DB7">
        <w:rPr>
          <w:rFonts w:cs="Arial"/>
          <w:lang w:val="en-US"/>
        </w:rPr>
        <w:t>984</w:t>
      </w:r>
      <w:r w:rsidR="00F83026" w:rsidRPr="00E36DB7">
        <w:rPr>
          <w:lang w:val="en-US"/>
        </w:rPr>
        <w:t xml:space="preserve"> </w:t>
      </w:r>
      <w:r w:rsidRPr="00E36DB7">
        <w:rPr>
          <w:lang w:val="en-US"/>
        </w:rPr>
        <w:t>was paid by</w:t>
      </w:r>
      <w:r w:rsidR="007F4060" w:rsidRPr="00E36DB7">
        <w:rPr>
          <w:lang w:val="en-US"/>
        </w:rPr>
        <w:t xml:space="preserve"> Otkritie </w:t>
      </w:r>
      <w:r w:rsidR="00214834" w:rsidRPr="00E36DB7">
        <w:rPr>
          <w:lang w:val="en-US"/>
        </w:rPr>
        <w:t>Holding</w:t>
      </w:r>
      <w:r w:rsidR="007F4060" w:rsidRPr="00E36DB7">
        <w:rPr>
          <w:lang w:val="en-US"/>
        </w:rPr>
        <w:t xml:space="preserve"> JSC</w:t>
      </w:r>
      <w:r w:rsidR="00CD7B60" w:rsidRPr="00E36DB7">
        <w:rPr>
          <w:lang w:val="en-US"/>
        </w:rPr>
        <w:t>,</w:t>
      </w:r>
      <w:r w:rsidR="0081275C" w:rsidRPr="00E36DB7">
        <w:rPr>
          <w:lang w:val="en-US"/>
        </w:rPr>
        <w:t xml:space="preserve"> an</w:t>
      </w:r>
      <w:r w:rsidRPr="00E36DB7">
        <w:rPr>
          <w:lang w:val="en-US"/>
        </w:rPr>
        <w:t xml:space="preserve"> </w:t>
      </w:r>
      <w:r w:rsidR="0092224C" w:rsidRPr="00E36DB7">
        <w:rPr>
          <w:lang w:val="en-US"/>
        </w:rPr>
        <w:t xml:space="preserve">ultimate </w:t>
      </w:r>
      <w:r w:rsidRPr="00E36DB7">
        <w:rPr>
          <w:lang w:val="en-US"/>
        </w:rPr>
        <w:t xml:space="preserve">parent of the Company and was </w:t>
      </w:r>
      <w:r w:rsidR="00CD7B60" w:rsidRPr="00E36DB7">
        <w:rPr>
          <w:lang w:val="en-US"/>
        </w:rPr>
        <w:t xml:space="preserve">recognized at the </w:t>
      </w:r>
      <w:r w:rsidRPr="00E36DB7">
        <w:rPr>
          <w:lang w:val="en-US"/>
        </w:rPr>
        <w:t>Group</w:t>
      </w:r>
      <w:r w:rsidR="00CD7B60" w:rsidRPr="00E36DB7">
        <w:rPr>
          <w:lang w:val="en-US"/>
        </w:rPr>
        <w:t>’s</w:t>
      </w:r>
      <w:r w:rsidRPr="00E36DB7">
        <w:rPr>
          <w:lang w:val="en-US"/>
        </w:rPr>
        <w:t xml:space="preserve"> level </w:t>
      </w:r>
      <w:r w:rsidR="00CD7B60" w:rsidRPr="00E36DB7">
        <w:rPr>
          <w:lang w:val="en-US"/>
        </w:rPr>
        <w:t>as increase in</w:t>
      </w:r>
      <w:r w:rsidRPr="00E36DB7">
        <w:rPr>
          <w:lang w:val="en-US"/>
        </w:rPr>
        <w:t xml:space="preserve"> the </w:t>
      </w:r>
      <w:r w:rsidR="008268C3" w:rsidRPr="00E36DB7">
        <w:rPr>
          <w:lang w:val="en-US"/>
        </w:rPr>
        <w:t xml:space="preserve">net </w:t>
      </w:r>
      <w:r w:rsidRPr="00E36DB7">
        <w:rPr>
          <w:lang w:val="en-US"/>
        </w:rPr>
        <w:t>asset</w:t>
      </w:r>
      <w:r w:rsidR="00CD7B60" w:rsidRPr="00E36DB7">
        <w:rPr>
          <w:lang w:val="en-US"/>
        </w:rPr>
        <w:t>s</w:t>
      </w:r>
      <w:r w:rsidRPr="00E36DB7">
        <w:rPr>
          <w:lang w:val="en-US"/>
        </w:rPr>
        <w:t xml:space="preserve"> attributable to </w:t>
      </w:r>
      <w:r w:rsidR="00985D72" w:rsidRPr="00E36DB7">
        <w:rPr>
          <w:lang w:val="en-US"/>
        </w:rPr>
        <w:t>participants</w:t>
      </w:r>
      <w:r w:rsidRPr="00E36DB7">
        <w:rPr>
          <w:lang w:val="en-US"/>
        </w:rPr>
        <w:t xml:space="preserve"> line.</w:t>
      </w:r>
      <w:r w:rsidR="00CD7B60" w:rsidRPr="00E36DB7">
        <w:rPr>
          <w:lang w:val="en-US"/>
        </w:rPr>
        <w:t xml:space="preserve"> The gross amount of trade and other receivables is the same as their fair value.</w:t>
      </w:r>
    </w:p>
    <w:p w:rsidR="00C4008A" w:rsidRPr="00E36DB7" w:rsidRDefault="00C4008A" w:rsidP="00E36DB7">
      <w:pPr>
        <w:rPr>
          <w:lang w:val="en-US"/>
        </w:rPr>
      </w:pPr>
    </w:p>
    <w:p w:rsidR="00C4008A" w:rsidRPr="00E36DB7" w:rsidRDefault="00C4008A" w:rsidP="00E36DB7">
      <w:pPr>
        <w:rPr>
          <w:rFonts w:cs="Arial"/>
          <w:lang w:val="en-US" w:eastAsia="en-US"/>
        </w:rPr>
      </w:pPr>
      <w:r w:rsidRPr="00E36DB7">
        <w:rPr>
          <w:rFonts w:cs="Arial"/>
          <w:lang w:val="en-US" w:eastAsia="en-US"/>
        </w:rPr>
        <w:t xml:space="preserve">Goodwill in the amount of </w:t>
      </w:r>
      <w:r w:rsidR="00D364F2" w:rsidRPr="00E36DB7">
        <w:rPr>
          <w:rFonts w:cs="Arial"/>
          <w:bCs/>
          <w:lang w:val="en-US"/>
        </w:rPr>
        <w:t>1,</w:t>
      </w:r>
      <w:r w:rsidR="00F83026" w:rsidRPr="00E36DB7">
        <w:rPr>
          <w:rFonts w:cs="Arial"/>
          <w:bCs/>
          <w:lang w:val="en-US"/>
        </w:rPr>
        <w:t>793</w:t>
      </w:r>
      <w:r w:rsidR="00D364F2" w:rsidRPr="00E36DB7">
        <w:rPr>
          <w:rFonts w:cs="Arial"/>
          <w:bCs/>
          <w:lang w:val="en-US"/>
        </w:rPr>
        <w:t>,</w:t>
      </w:r>
      <w:r w:rsidR="00F83026" w:rsidRPr="00E36DB7">
        <w:rPr>
          <w:rFonts w:cs="Arial"/>
          <w:bCs/>
          <w:lang w:val="en-US"/>
        </w:rPr>
        <w:t xml:space="preserve">431 </w:t>
      </w:r>
      <w:r w:rsidRPr="00E36DB7">
        <w:rPr>
          <w:rFonts w:cs="Arial"/>
          <w:lang w:val="en-US" w:eastAsia="en-US"/>
        </w:rPr>
        <w:t>relates to</w:t>
      </w:r>
      <w:r w:rsidR="0081275C" w:rsidRPr="00E36DB7">
        <w:rPr>
          <w:rFonts w:cs="Arial"/>
          <w:lang w:val="en-US" w:eastAsia="en-US"/>
        </w:rPr>
        <w:t xml:space="preserve"> the</w:t>
      </w:r>
      <w:r w:rsidRPr="00E36DB7">
        <w:rPr>
          <w:rFonts w:cs="Arial"/>
          <w:lang w:val="en-US" w:eastAsia="en-US"/>
        </w:rPr>
        <w:t xml:space="preserve"> potential synergies with the existing operations</w:t>
      </w:r>
      <w:r w:rsidR="0081275C" w:rsidRPr="00E36DB7">
        <w:rPr>
          <w:rFonts w:cs="Arial"/>
          <w:lang w:val="en-US" w:eastAsia="en-US"/>
        </w:rPr>
        <w:t xml:space="preserve"> of the Group</w:t>
      </w:r>
      <w:r w:rsidRPr="00E36DB7">
        <w:rPr>
          <w:rFonts w:cs="Arial"/>
          <w:lang w:val="en-US" w:eastAsia="en-US"/>
        </w:rPr>
        <w:t>. The Group determined</w:t>
      </w:r>
      <w:r w:rsidR="0081275C" w:rsidRPr="00E36DB7">
        <w:rPr>
          <w:rFonts w:cs="Arial"/>
          <w:lang w:val="en-US" w:eastAsia="en-US"/>
        </w:rPr>
        <w:t xml:space="preserve"> the</w:t>
      </w:r>
      <w:r w:rsidRPr="00E36DB7">
        <w:rPr>
          <w:rFonts w:cs="Arial"/>
          <w:lang w:val="en-US" w:eastAsia="en-US"/>
        </w:rPr>
        <w:t xml:space="preserve"> fair value of </w:t>
      </w:r>
      <w:r w:rsidRPr="00E36DB7">
        <w:rPr>
          <w:rFonts w:cs="Arial"/>
          <w:lang w:val="en-US"/>
        </w:rPr>
        <w:t xml:space="preserve">Contact </w:t>
      </w:r>
      <w:r w:rsidRPr="00E36DB7">
        <w:rPr>
          <w:rFonts w:cs="Arial"/>
          <w:lang w:val="en-US" w:eastAsia="en-US"/>
        </w:rPr>
        <w:t xml:space="preserve">client and partnership base </w:t>
      </w:r>
      <w:r w:rsidR="0081275C" w:rsidRPr="00E36DB7">
        <w:rPr>
          <w:rFonts w:cs="Arial"/>
          <w:lang w:val="en-US" w:eastAsia="en-US"/>
        </w:rPr>
        <w:t xml:space="preserve">and </w:t>
      </w:r>
      <w:r w:rsidRPr="00E36DB7">
        <w:rPr>
          <w:rFonts w:cs="Arial"/>
          <w:lang w:val="en-US" w:eastAsia="en-US"/>
        </w:rPr>
        <w:t>recognized</w:t>
      </w:r>
      <w:r w:rsidR="0081275C" w:rsidRPr="00E36DB7">
        <w:rPr>
          <w:rFonts w:cs="Arial"/>
          <w:lang w:val="en-US" w:eastAsia="en-US"/>
        </w:rPr>
        <w:t xml:space="preserve"> it</w:t>
      </w:r>
      <w:r w:rsidRPr="00E36DB7">
        <w:rPr>
          <w:rFonts w:cs="Arial"/>
          <w:lang w:val="en-US" w:eastAsia="en-US"/>
        </w:rPr>
        <w:t xml:space="preserve"> as intangible assets </w:t>
      </w:r>
      <w:r w:rsidR="0081275C" w:rsidRPr="00E36DB7">
        <w:rPr>
          <w:rFonts w:cs="Arial"/>
          <w:lang w:val="en-US" w:eastAsia="en-US"/>
        </w:rPr>
        <w:t>in amount of</w:t>
      </w:r>
      <w:r w:rsidRPr="00E36DB7">
        <w:rPr>
          <w:rFonts w:cs="Arial"/>
          <w:lang w:val="en-US" w:eastAsia="en-US"/>
        </w:rPr>
        <w:t xml:space="preserve"> </w:t>
      </w:r>
      <w:r w:rsidR="009A1B5F" w:rsidRPr="00E36DB7">
        <w:rPr>
          <w:rFonts w:cs="Arial"/>
          <w:lang w:val="en-US"/>
        </w:rPr>
        <w:t>1</w:t>
      </w:r>
      <w:r w:rsidR="009A1B5F">
        <w:rPr>
          <w:rFonts w:cs="Arial"/>
          <w:lang w:val="en-US"/>
        </w:rPr>
        <w:t>,</w:t>
      </w:r>
      <w:r w:rsidRPr="00E36DB7">
        <w:rPr>
          <w:rFonts w:cs="Arial"/>
          <w:lang w:val="en-US"/>
        </w:rPr>
        <w:t>955,691</w:t>
      </w:r>
      <w:r w:rsidRPr="00E36DB7">
        <w:rPr>
          <w:rFonts w:cs="Arial"/>
          <w:lang w:val="en-US" w:eastAsia="en-US"/>
        </w:rPr>
        <w:t>. Deferred tax liability arose in relation to these intangible assets in</w:t>
      </w:r>
      <w:r w:rsidR="008268C3" w:rsidRPr="00E36DB7">
        <w:rPr>
          <w:rFonts w:cs="Arial"/>
          <w:lang w:val="en-US" w:eastAsia="en-US"/>
        </w:rPr>
        <w:t xml:space="preserve"> the</w:t>
      </w:r>
      <w:r w:rsidRPr="00E36DB7">
        <w:rPr>
          <w:rFonts w:cs="Arial"/>
          <w:lang w:val="en-US" w:eastAsia="en-US"/>
        </w:rPr>
        <w:t xml:space="preserve"> amount of </w:t>
      </w:r>
      <w:r w:rsidRPr="00E36DB7">
        <w:rPr>
          <w:rFonts w:cs="Arial"/>
          <w:lang w:val="en-US"/>
        </w:rPr>
        <w:t>391,138</w:t>
      </w:r>
      <w:r w:rsidRPr="00E36DB7">
        <w:rPr>
          <w:rFonts w:cs="Arial"/>
          <w:lang w:val="en-US" w:eastAsia="en-US"/>
        </w:rPr>
        <w:t xml:space="preserve"> due to their tax base of nil.</w:t>
      </w:r>
    </w:p>
    <w:p w:rsidR="00C4008A" w:rsidRPr="00E36DB7" w:rsidRDefault="00C4008A" w:rsidP="00E36DB7">
      <w:pPr>
        <w:rPr>
          <w:lang w:val="en-US"/>
        </w:rPr>
      </w:pPr>
    </w:p>
    <w:p w:rsidR="00C4008A" w:rsidRPr="00E36DB7" w:rsidRDefault="00C4008A" w:rsidP="0006704E">
      <w:pPr>
        <w:pStyle w:val="1"/>
        <w:numPr>
          <w:ilvl w:val="0"/>
          <w:numId w:val="0"/>
        </w:numPr>
        <w:shd w:val="solid" w:color="FFFFFF" w:fill="FFFFFF"/>
        <w:rPr>
          <w:b w:val="0"/>
          <w:bCs w:val="0"/>
          <w:kern w:val="0"/>
          <w:szCs w:val="22"/>
          <w:lang w:val="en-US" w:eastAsia="en-US"/>
        </w:rPr>
      </w:pPr>
      <w:r w:rsidRPr="00E36DB7">
        <w:rPr>
          <w:rFonts w:cs="Arial"/>
          <w:b w:val="0"/>
          <w:bCs w:val="0"/>
          <w:kern w:val="0"/>
          <w:szCs w:val="22"/>
          <w:lang w:val="en-US" w:eastAsia="en-US"/>
        </w:rPr>
        <w:t xml:space="preserve">From the date of acquisition through December 31, 2014, </w:t>
      </w:r>
      <w:r w:rsidRPr="006B1157">
        <w:rPr>
          <w:rFonts w:cs="Arial"/>
          <w:b w:val="0"/>
          <w:szCs w:val="22"/>
          <w:lang w:val="en-US" w:eastAsia="en-US"/>
        </w:rPr>
        <w:t>Contact</w:t>
      </w:r>
      <w:r w:rsidRPr="00E36DB7">
        <w:rPr>
          <w:rFonts w:cs="Arial"/>
          <w:b w:val="0"/>
          <w:bCs w:val="0"/>
          <w:kern w:val="0"/>
          <w:szCs w:val="22"/>
          <w:lang w:val="en-US" w:eastAsia="en-US"/>
        </w:rPr>
        <w:t xml:space="preserve"> contributed </w:t>
      </w:r>
      <w:r w:rsidR="00F83026" w:rsidRPr="00E36DB7">
        <w:rPr>
          <w:rFonts w:cs="Arial"/>
          <w:b w:val="0"/>
          <w:bCs w:val="0"/>
          <w:kern w:val="0"/>
          <w:szCs w:val="22"/>
          <w:lang w:val="en-US" w:eastAsia="en-US"/>
        </w:rPr>
        <w:t>8</w:t>
      </w:r>
      <w:r w:rsidR="00A60F89">
        <w:rPr>
          <w:rFonts w:cs="Arial"/>
          <w:b w:val="0"/>
          <w:bCs w:val="0"/>
          <w:kern w:val="0"/>
          <w:szCs w:val="22"/>
          <w:lang w:val="en-US" w:eastAsia="en-US"/>
        </w:rPr>
        <w:t>23</w:t>
      </w:r>
      <w:r w:rsidRPr="00E36DB7">
        <w:rPr>
          <w:rFonts w:cs="Arial"/>
          <w:b w:val="0"/>
          <w:bCs w:val="0"/>
          <w:kern w:val="0"/>
          <w:szCs w:val="22"/>
          <w:lang w:val="en-US" w:eastAsia="en-US"/>
        </w:rPr>
        <w:t>,</w:t>
      </w:r>
      <w:r w:rsidR="00A60F89" w:rsidRPr="00E36DB7">
        <w:rPr>
          <w:rFonts w:cs="Arial"/>
          <w:b w:val="0"/>
          <w:bCs w:val="0"/>
          <w:kern w:val="0"/>
          <w:szCs w:val="22"/>
          <w:lang w:val="en-US" w:eastAsia="en-US"/>
        </w:rPr>
        <w:t>0</w:t>
      </w:r>
      <w:r w:rsidR="00A60F89">
        <w:rPr>
          <w:rFonts w:cs="Arial"/>
          <w:b w:val="0"/>
          <w:bCs w:val="0"/>
          <w:kern w:val="0"/>
          <w:szCs w:val="22"/>
          <w:lang w:val="en-US" w:eastAsia="en-US"/>
        </w:rPr>
        <w:t>11</w:t>
      </w:r>
      <w:r w:rsidR="00A60F89" w:rsidRPr="00E36DB7">
        <w:rPr>
          <w:rFonts w:cs="Arial"/>
          <w:b w:val="0"/>
          <w:bCs w:val="0"/>
          <w:kern w:val="0"/>
          <w:szCs w:val="22"/>
          <w:lang w:val="en-US" w:eastAsia="en-US"/>
        </w:rPr>
        <w:t xml:space="preserve"> </w:t>
      </w:r>
      <w:r w:rsidRPr="00E36DB7">
        <w:rPr>
          <w:rFonts w:cs="Arial"/>
          <w:b w:val="0"/>
          <w:bCs w:val="0"/>
          <w:kern w:val="0"/>
          <w:szCs w:val="22"/>
          <w:lang w:val="en-US" w:eastAsia="en-US"/>
        </w:rPr>
        <w:t xml:space="preserve">of revenue and </w:t>
      </w:r>
      <w:r w:rsidR="00F83026" w:rsidRPr="00E36DB7">
        <w:rPr>
          <w:rFonts w:cs="Arial"/>
          <w:b w:val="0"/>
          <w:bCs w:val="0"/>
          <w:kern w:val="0"/>
          <w:szCs w:val="22"/>
          <w:lang w:val="en-US" w:eastAsia="en-US"/>
        </w:rPr>
        <w:t>120</w:t>
      </w:r>
      <w:r w:rsidRPr="00E36DB7">
        <w:rPr>
          <w:rFonts w:cs="Arial"/>
          <w:b w:val="0"/>
          <w:bCs w:val="0"/>
          <w:kern w:val="0"/>
          <w:szCs w:val="22"/>
          <w:lang w:val="en-US" w:eastAsia="en-US"/>
        </w:rPr>
        <w:t>,</w:t>
      </w:r>
      <w:r w:rsidR="00F83026" w:rsidRPr="00E36DB7">
        <w:rPr>
          <w:rFonts w:cs="Arial"/>
          <w:b w:val="0"/>
          <w:bCs w:val="0"/>
          <w:kern w:val="0"/>
          <w:szCs w:val="22"/>
          <w:lang w:val="en-US" w:eastAsia="en-US"/>
        </w:rPr>
        <w:t xml:space="preserve">965 </w:t>
      </w:r>
      <w:r w:rsidRPr="00E36DB7">
        <w:rPr>
          <w:rFonts w:cs="Arial"/>
          <w:b w:val="0"/>
          <w:bCs w:val="0"/>
          <w:kern w:val="0"/>
          <w:szCs w:val="22"/>
          <w:lang w:val="en-US" w:eastAsia="en-US"/>
        </w:rPr>
        <w:t xml:space="preserve">to the net income of the Group. The management cannot reliably asses what </w:t>
      </w:r>
      <w:r w:rsidRPr="00E36DB7">
        <w:rPr>
          <w:b w:val="0"/>
          <w:bCs w:val="0"/>
          <w:kern w:val="0"/>
          <w:szCs w:val="22"/>
          <w:lang w:val="en-US" w:eastAsia="en-US"/>
        </w:rPr>
        <w:t>the Group revenue</w:t>
      </w:r>
      <w:r w:rsidRPr="00E36DB7">
        <w:rPr>
          <w:rFonts w:cs="Arial"/>
          <w:b w:val="0"/>
          <w:bCs w:val="0"/>
          <w:kern w:val="0"/>
          <w:szCs w:val="22"/>
          <w:lang w:val="en-US" w:eastAsia="en-US"/>
        </w:rPr>
        <w:t xml:space="preserve"> </w:t>
      </w:r>
      <w:r w:rsidRPr="00E36DB7">
        <w:rPr>
          <w:b w:val="0"/>
          <w:bCs w:val="0"/>
          <w:kern w:val="0"/>
          <w:szCs w:val="22"/>
          <w:lang w:val="en-US" w:eastAsia="en-US"/>
        </w:rPr>
        <w:t>and the net income would have been</w:t>
      </w:r>
      <w:r w:rsidRPr="00E36DB7">
        <w:rPr>
          <w:rFonts w:cs="Arial"/>
          <w:b w:val="0"/>
          <w:bCs w:val="0"/>
          <w:kern w:val="0"/>
          <w:szCs w:val="22"/>
          <w:lang w:val="en-US" w:eastAsia="en-US"/>
        </w:rPr>
        <w:t xml:space="preserve"> </w:t>
      </w:r>
      <w:r w:rsidRPr="00E36DB7">
        <w:rPr>
          <w:b w:val="0"/>
          <w:bCs w:val="0"/>
          <w:kern w:val="0"/>
          <w:szCs w:val="22"/>
          <w:lang w:val="en-US" w:eastAsia="en-US"/>
        </w:rPr>
        <w:t>if the acquisition had taken place at the beginning of 2014.</w:t>
      </w:r>
    </w:p>
    <w:p w:rsidR="00E36DB7" w:rsidRPr="00E36DB7" w:rsidRDefault="00E36DB7">
      <w:pPr>
        <w:widowControl/>
        <w:rPr>
          <w:lang w:val="en-US" w:eastAsia="en-US"/>
        </w:rPr>
      </w:pPr>
      <w:r w:rsidRPr="00E36DB7">
        <w:rPr>
          <w:lang w:val="en-US" w:eastAsia="en-US"/>
        </w:rPr>
        <w:br w:type="page"/>
      </w:r>
    </w:p>
    <w:p w:rsidR="004A471C" w:rsidRPr="0006704E" w:rsidRDefault="000453C4">
      <w:pPr>
        <w:pStyle w:val="1"/>
      </w:pPr>
      <w:r w:rsidRPr="0006704E">
        <w:lastRenderedPageBreak/>
        <w:t>Consolidated subsidiaries</w:t>
      </w:r>
    </w:p>
    <w:p w:rsidR="004A471C" w:rsidRPr="005C6683" w:rsidRDefault="004A471C" w:rsidP="00B1085E">
      <w:pPr>
        <w:rPr>
          <w:lang w:val="en-US"/>
        </w:rPr>
      </w:pPr>
    </w:p>
    <w:p w:rsidR="004A471C" w:rsidRPr="00C33FBC" w:rsidRDefault="000453C4" w:rsidP="00ED4EF1">
      <w:pPr>
        <w:rPr>
          <w:lang w:val="en-US"/>
        </w:rPr>
      </w:pPr>
      <w:r w:rsidRPr="00ED4EF1">
        <w:rPr>
          <w:lang w:val="en-US"/>
        </w:rPr>
        <w:t>The consolidated IFRS financial statements include the assets, liabilities and finan</w:t>
      </w:r>
      <w:r w:rsidRPr="00C33FBC">
        <w:rPr>
          <w:lang w:val="en-US"/>
        </w:rPr>
        <w:t>cial results of the Company and its subsidiaries. The subsidiaries are listed below:</w:t>
      </w:r>
    </w:p>
    <w:p w:rsidR="00DB29BA" w:rsidRPr="00C33FBC" w:rsidRDefault="00DB29BA">
      <w:pPr>
        <w:rPr>
          <w:highlight w:val="yellow"/>
          <w:lang w:val="en-US"/>
        </w:rPr>
      </w:pPr>
    </w:p>
    <w:tbl>
      <w:tblPr>
        <w:tblW w:w="9638" w:type="dxa"/>
        <w:tblInd w:w="108" w:type="dxa"/>
        <w:tblLayout w:type="fixed"/>
        <w:tblLook w:val="0000" w:firstRow="0" w:lastRow="0" w:firstColumn="0" w:lastColumn="0" w:noHBand="0" w:noVBand="0"/>
      </w:tblPr>
      <w:tblGrid>
        <w:gridCol w:w="2551"/>
        <w:gridCol w:w="2835"/>
        <w:gridCol w:w="1417"/>
        <w:gridCol w:w="1417"/>
        <w:gridCol w:w="1418"/>
      </w:tblGrid>
      <w:tr w:rsidR="00E476D9" w:rsidRPr="00E71266" w:rsidTr="0006704E">
        <w:trPr>
          <w:trHeight w:val="23"/>
          <w:tblHeader/>
        </w:trPr>
        <w:tc>
          <w:tcPr>
            <w:tcW w:w="2551" w:type="dxa"/>
            <w:vAlign w:val="bottom"/>
          </w:tcPr>
          <w:p w:rsidR="003B09D7" w:rsidRPr="0006704E" w:rsidRDefault="003B09D7" w:rsidP="0006704E">
            <w:pPr>
              <w:ind w:left="5" w:right="-108" w:hanging="113"/>
              <w:rPr>
                <w:rFonts w:cs="Arial"/>
                <w:b/>
                <w:bCs/>
                <w:sz w:val="20"/>
                <w:szCs w:val="20"/>
                <w:lang w:val="en-US" w:eastAsia="en-US"/>
              </w:rPr>
            </w:pPr>
          </w:p>
        </w:tc>
        <w:tc>
          <w:tcPr>
            <w:tcW w:w="2835" w:type="dxa"/>
            <w:vAlign w:val="bottom"/>
          </w:tcPr>
          <w:p w:rsidR="003B09D7" w:rsidRPr="00B1085E" w:rsidRDefault="003B09D7" w:rsidP="0006704E">
            <w:pPr>
              <w:ind w:left="-108" w:right="-108"/>
              <w:jc w:val="center"/>
              <w:rPr>
                <w:rFonts w:cs="Arial"/>
                <w:b/>
                <w:bCs/>
                <w:sz w:val="20"/>
                <w:szCs w:val="20"/>
                <w:lang w:val="en-US" w:eastAsia="en-US"/>
              </w:rPr>
            </w:pPr>
          </w:p>
        </w:tc>
        <w:tc>
          <w:tcPr>
            <w:tcW w:w="4252" w:type="dxa"/>
            <w:gridSpan w:val="3"/>
            <w:tcBorders>
              <w:bottom w:val="single" w:sz="6" w:space="0" w:color="auto"/>
            </w:tcBorders>
            <w:vAlign w:val="bottom"/>
          </w:tcPr>
          <w:p w:rsidR="003B09D7" w:rsidRPr="00ED4EF1" w:rsidRDefault="00E610F9" w:rsidP="00B1085E">
            <w:pPr>
              <w:ind w:left="-108" w:right="-108"/>
              <w:jc w:val="center"/>
              <w:rPr>
                <w:rFonts w:cs="Arial"/>
                <w:b/>
                <w:bCs/>
                <w:sz w:val="20"/>
                <w:szCs w:val="20"/>
                <w:lang w:val="en-US" w:eastAsia="en-US"/>
              </w:rPr>
            </w:pPr>
            <w:r w:rsidRPr="005C6683">
              <w:rPr>
                <w:rFonts w:cs="Arial"/>
                <w:b/>
                <w:bCs/>
                <w:sz w:val="20"/>
                <w:szCs w:val="20"/>
                <w:lang w:val="en-US" w:eastAsia="en-US"/>
              </w:rPr>
              <w:t>Effective o</w:t>
            </w:r>
            <w:r w:rsidR="003B09D7" w:rsidRPr="005C6683">
              <w:rPr>
                <w:rFonts w:cs="Arial"/>
                <w:b/>
                <w:bCs/>
                <w:sz w:val="20"/>
                <w:szCs w:val="20"/>
                <w:lang w:val="en-US" w:eastAsia="en-US"/>
              </w:rPr>
              <w:t>wnership interest</w:t>
            </w:r>
          </w:p>
        </w:tc>
      </w:tr>
      <w:tr w:rsidR="00E476D9" w:rsidRPr="00E71266" w:rsidTr="0006704E">
        <w:trPr>
          <w:trHeight w:val="23"/>
          <w:tblHeader/>
        </w:trPr>
        <w:tc>
          <w:tcPr>
            <w:tcW w:w="2551" w:type="dxa"/>
            <w:tcBorders>
              <w:bottom w:val="single" w:sz="6" w:space="0" w:color="auto"/>
            </w:tcBorders>
            <w:vAlign w:val="bottom"/>
          </w:tcPr>
          <w:p w:rsidR="003B09D7" w:rsidRPr="0006704E" w:rsidRDefault="003B09D7" w:rsidP="0006704E">
            <w:pPr>
              <w:ind w:left="5" w:right="-108" w:hanging="113"/>
              <w:rPr>
                <w:rFonts w:cs="Arial"/>
                <w:b/>
                <w:bCs/>
                <w:sz w:val="20"/>
                <w:szCs w:val="20"/>
                <w:lang w:val="en-US" w:eastAsia="en-US"/>
              </w:rPr>
            </w:pPr>
            <w:r w:rsidRPr="0006704E">
              <w:rPr>
                <w:rFonts w:cs="Arial"/>
                <w:b/>
                <w:bCs/>
                <w:sz w:val="20"/>
                <w:szCs w:val="20"/>
                <w:lang w:val="en-US" w:eastAsia="en-US"/>
              </w:rPr>
              <w:t>Subsidiary</w:t>
            </w:r>
          </w:p>
        </w:tc>
        <w:tc>
          <w:tcPr>
            <w:tcW w:w="2835" w:type="dxa"/>
            <w:tcBorders>
              <w:bottom w:val="single" w:sz="6" w:space="0" w:color="auto"/>
            </w:tcBorders>
            <w:vAlign w:val="bottom"/>
          </w:tcPr>
          <w:p w:rsidR="003B09D7" w:rsidRPr="00B1085E" w:rsidRDefault="003B09D7" w:rsidP="0006704E">
            <w:pPr>
              <w:ind w:left="-108" w:right="-108"/>
              <w:jc w:val="center"/>
              <w:rPr>
                <w:rFonts w:cs="Arial"/>
                <w:b/>
                <w:bCs/>
                <w:sz w:val="20"/>
                <w:szCs w:val="20"/>
                <w:lang w:val="en-US" w:eastAsia="en-US"/>
              </w:rPr>
            </w:pPr>
            <w:r w:rsidRPr="00B1085E">
              <w:rPr>
                <w:rFonts w:cs="Arial"/>
                <w:b/>
                <w:bCs/>
                <w:sz w:val="20"/>
                <w:szCs w:val="20"/>
                <w:lang w:val="en-US" w:eastAsia="en-US"/>
              </w:rPr>
              <w:t>Ma</w:t>
            </w:r>
            <w:r w:rsidRPr="00E476D9">
              <w:rPr>
                <w:rFonts w:cs="Arial"/>
                <w:b/>
                <w:bCs/>
                <w:sz w:val="20"/>
                <w:szCs w:val="20"/>
                <w:lang w:val="en-US" w:eastAsia="en-US"/>
              </w:rPr>
              <w:t>in activity</w:t>
            </w:r>
          </w:p>
        </w:tc>
        <w:tc>
          <w:tcPr>
            <w:tcW w:w="1417" w:type="dxa"/>
            <w:tcBorders>
              <w:bottom w:val="single" w:sz="6" w:space="0" w:color="auto"/>
            </w:tcBorders>
            <w:vAlign w:val="bottom"/>
          </w:tcPr>
          <w:p w:rsidR="003B09D7" w:rsidRPr="00290F9D" w:rsidRDefault="003B09D7" w:rsidP="00B1085E">
            <w:pPr>
              <w:ind w:left="-108" w:right="-108"/>
              <w:jc w:val="center"/>
              <w:rPr>
                <w:rFonts w:cs="Arial"/>
                <w:b/>
                <w:bCs/>
                <w:sz w:val="20"/>
                <w:szCs w:val="20"/>
                <w:lang w:val="en-US" w:eastAsia="en-US"/>
              </w:rPr>
            </w:pPr>
            <w:r w:rsidRPr="005C6683">
              <w:rPr>
                <w:rFonts w:cs="Arial"/>
                <w:b/>
                <w:bCs/>
                <w:sz w:val="20"/>
                <w:szCs w:val="20"/>
                <w:lang w:val="en-US" w:eastAsia="en-US"/>
              </w:rPr>
              <w:t>As of</w:t>
            </w:r>
            <w:r w:rsidR="00290F9D">
              <w:rPr>
                <w:rFonts w:cs="Arial"/>
                <w:b/>
                <w:bCs/>
                <w:sz w:val="20"/>
                <w:szCs w:val="20"/>
                <w:lang w:val="en-US" w:eastAsia="en-US"/>
              </w:rPr>
              <w:t xml:space="preserve"> </w:t>
            </w:r>
          </w:p>
          <w:p w:rsidR="003B09D7" w:rsidRPr="00B1085E" w:rsidRDefault="003B09D7" w:rsidP="005C6683">
            <w:pPr>
              <w:ind w:left="-108" w:right="-108"/>
              <w:jc w:val="center"/>
              <w:rPr>
                <w:rFonts w:cs="Arial"/>
                <w:b/>
                <w:bCs/>
                <w:sz w:val="20"/>
                <w:szCs w:val="20"/>
                <w:lang w:val="en-US" w:eastAsia="en-US"/>
              </w:rPr>
            </w:pPr>
            <w:r w:rsidRPr="00B1085E">
              <w:rPr>
                <w:rFonts w:cs="Arial"/>
                <w:b/>
                <w:bCs/>
                <w:sz w:val="20"/>
                <w:szCs w:val="20"/>
                <w:lang w:val="en-US" w:eastAsia="en-US"/>
              </w:rPr>
              <w:t xml:space="preserve">January 1, </w:t>
            </w:r>
            <w:r w:rsidRPr="00B1085E">
              <w:rPr>
                <w:rFonts w:cs="Arial"/>
                <w:b/>
                <w:bCs/>
                <w:sz w:val="20"/>
                <w:szCs w:val="20"/>
                <w:lang w:val="en-US" w:eastAsia="en-US"/>
              </w:rPr>
              <w:br/>
              <w:t>2013</w:t>
            </w:r>
          </w:p>
        </w:tc>
        <w:tc>
          <w:tcPr>
            <w:tcW w:w="1417" w:type="dxa"/>
            <w:tcBorders>
              <w:top w:val="single" w:sz="6" w:space="0" w:color="auto"/>
              <w:bottom w:val="single" w:sz="6" w:space="0" w:color="auto"/>
            </w:tcBorders>
            <w:vAlign w:val="bottom"/>
          </w:tcPr>
          <w:p w:rsidR="003B09D7" w:rsidRPr="005C6683" w:rsidRDefault="003B09D7" w:rsidP="005C6683">
            <w:pPr>
              <w:ind w:left="-108" w:right="-108"/>
              <w:jc w:val="center"/>
              <w:rPr>
                <w:rFonts w:cs="Arial"/>
                <w:b/>
                <w:bCs/>
                <w:sz w:val="20"/>
                <w:szCs w:val="20"/>
                <w:lang w:val="en-US" w:eastAsia="en-US"/>
              </w:rPr>
            </w:pPr>
            <w:r w:rsidRPr="005C6683">
              <w:rPr>
                <w:rFonts w:cs="Arial"/>
                <w:b/>
                <w:bCs/>
                <w:sz w:val="20"/>
                <w:szCs w:val="20"/>
                <w:lang w:val="en-US" w:eastAsia="en-US"/>
              </w:rPr>
              <w:t>As of</w:t>
            </w:r>
          </w:p>
          <w:p w:rsidR="003B09D7" w:rsidRPr="00ED4EF1" w:rsidRDefault="003B09D7" w:rsidP="00ED4EF1">
            <w:pPr>
              <w:ind w:left="-108" w:right="-108"/>
              <w:jc w:val="center"/>
              <w:rPr>
                <w:rFonts w:cs="Arial"/>
                <w:b/>
                <w:bCs/>
                <w:sz w:val="20"/>
                <w:szCs w:val="20"/>
                <w:lang w:val="en-US" w:eastAsia="en-US"/>
              </w:rPr>
            </w:pPr>
            <w:r w:rsidRPr="00ED4EF1">
              <w:rPr>
                <w:rFonts w:cs="Arial"/>
                <w:b/>
                <w:bCs/>
                <w:sz w:val="20"/>
                <w:szCs w:val="20"/>
                <w:lang w:val="en-US" w:eastAsia="en-US"/>
              </w:rPr>
              <w:t xml:space="preserve">December 31, </w:t>
            </w:r>
            <w:r w:rsidRPr="00ED4EF1">
              <w:rPr>
                <w:rFonts w:cs="Arial"/>
                <w:b/>
                <w:bCs/>
                <w:sz w:val="20"/>
                <w:szCs w:val="20"/>
                <w:lang w:val="en-US" w:eastAsia="en-US"/>
              </w:rPr>
              <w:br/>
              <w:t>2013</w:t>
            </w:r>
          </w:p>
        </w:tc>
        <w:tc>
          <w:tcPr>
            <w:tcW w:w="1418" w:type="dxa"/>
            <w:tcBorders>
              <w:top w:val="single" w:sz="6" w:space="0" w:color="auto"/>
              <w:bottom w:val="single" w:sz="6" w:space="0" w:color="auto"/>
            </w:tcBorders>
            <w:vAlign w:val="bottom"/>
          </w:tcPr>
          <w:p w:rsidR="003B09D7" w:rsidRPr="00E71266" w:rsidRDefault="003B09D7">
            <w:pPr>
              <w:ind w:left="-108" w:right="-108"/>
              <w:jc w:val="center"/>
              <w:rPr>
                <w:rFonts w:cs="Arial"/>
                <w:b/>
                <w:bCs/>
                <w:sz w:val="20"/>
                <w:szCs w:val="20"/>
                <w:lang w:val="en-US" w:eastAsia="en-US"/>
              </w:rPr>
            </w:pPr>
            <w:r w:rsidRPr="00E71266">
              <w:rPr>
                <w:rFonts w:cs="Arial"/>
                <w:b/>
                <w:bCs/>
                <w:sz w:val="20"/>
                <w:szCs w:val="20"/>
                <w:lang w:val="en-US" w:eastAsia="en-US"/>
              </w:rPr>
              <w:t>As of</w:t>
            </w:r>
          </w:p>
          <w:p w:rsidR="003B09D7" w:rsidRPr="00E71266" w:rsidRDefault="003B09D7">
            <w:pPr>
              <w:ind w:left="-108" w:right="-108"/>
              <w:jc w:val="center"/>
              <w:rPr>
                <w:rFonts w:cs="Arial"/>
                <w:b/>
                <w:bCs/>
                <w:sz w:val="20"/>
                <w:szCs w:val="20"/>
                <w:lang w:val="en-US" w:eastAsia="en-US"/>
              </w:rPr>
            </w:pPr>
            <w:r w:rsidRPr="00E71266">
              <w:rPr>
                <w:rFonts w:cs="Arial"/>
                <w:b/>
                <w:bCs/>
                <w:sz w:val="20"/>
                <w:szCs w:val="20"/>
                <w:lang w:val="en-US" w:eastAsia="en-US"/>
              </w:rPr>
              <w:t xml:space="preserve">December 31, </w:t>
            </w:r>
            <w:r w:rsidRPr="00E71266">
              <w:rPr>
                <w:rFonts w:cs="Arial"/>
                <w:b/>
                <w:bCs/>
                <w:sz w:val="20"/>
                <w:szCs w:val="20"/>
                <w:lang w:val="en-US" w:eastAsia="en-US"/>
              </w:rPr>
              <w:br/>
              <w:t>2014</w:t>
            </w:r>
          </w:p>
        </w:tc>
      </w:tr>
      <w:tr w:rsidR="00E476D9" w:rsidRPr="00E71266" w:rsidTr="0006704E">
        <w:trPr>
          <w:trHeight w:val="340"/>
        </w:trPr>
        <w:tc>
          <w:tcPr>
            <w:tcW w:w="2551" w:type="dxa"/>
            <w:tcBorders>
              <w:top w:val="single" w:sz="6" w:space="0" w:color="auto"/>
            </w:tcBorders>
            <w:shd w:val="clear" w:color="auto" w:fill="auto"/>
            <w:vAlign w:val="bottom"/>
          </w:tcPr>
          <w:p w:rsidR="003B09D7" w:rsidRPr="0006704E" w:rsidRDefault="003B09D7" w:rsidP="0006704E">
            <w:pPr>
              <w:ind w:left="5" w:right="-108" w:hanging="113"/>
              <w:rPr>
                <w:rFonts w:cs="Arial"/>
                <w:bCs/>
                <w:sz w:val="20"/>
                <w:szCs w:val="20"/>
                <w:lang w:val="en-US"/>
              </w:rPr>
            </w:pPr>
            <w:r w:rsidRPr="0006704E">
              <w:rPr>
                <w:rFonts w:cs="Arial"/>
                <w:bCs/>
                <w:sz w:val="20"/>
                <w:szCs w:val="20"/>
                <w:lang w:val="en-US"/>
              </w:rPr>
              <w:t>Gikor LLC (Russia)</w:t>
            </w:r>
          </w:p>
        </w:tc>
        <w:tc>
          <w:tcPr>
            <w:tcW w:w="2835" w:type="dxa"/>
            <w:tcBorders>
              <w:top w:val="single" w:sz="6" w:space="0" w:color="auto"/>
            </w:tcBorders>
            <w:shd w:val="clear" w:color="auto" w:fill="auto"/>
            <w:vAlign w:val="bottom"/>
          </w:tcPr>
          <w:p w:rsidR="003B09D7" w:rsidRPr="0006704E" w:rsidRDefault="00A40D87" w:rsidP="0006704E">
            <w:pPr>
              <w:ind w:left="-108" w:right="-108"/>
              <w:rPr>
                <w:rFonts w:cs="Arial"/>
                <w:bCs/>
                <w:sz w:val="20"/>
                <w:szCs w:val="20"/>
                <w:lang w:val="en-US"/>
              </w:rPr>
            </w:pPr>
            <w:r w:rsidRPr="0006704E">
              <w:rPr>
                <w:rFonts w:cs="Arial"/>
                <w:bCs/>
                <w:sz w:val="20"/>
                <w:szCs w:val="20"/>
                <w:lang w:val="en-US"/>
              </w:rPr>
              <w:t>Payment processing services</w:t>
            </w:r>
          </w:p>
        </w:tc>
        <w:tc>
          <w:tcPr>
            <w:tcW w:w="1417" w:type="dxa"/>
            <w:tcBorders>
              <w:top w:val="single" w:sz="6" w:space="0" w:color="auto"/>
            </w:tcBorders>
            <w:vAlign w:val="bottom"/>
          </w:tcPr>
          <w:p w:rsidR="003B09D7" w:rsidRPr="005C6683" w:rsidRDefault="003B09D7" w:rsidP="0006704E">
            <w:pPr>
              <w:ind w:left="-108" w:right="316"/>
              <w:jc w:val="right"/>
              <w:rPr>
                <w:rFonts w:cs="Arial"/>
                <w:bCs/>
                <w:sz w:val="20"/>
                <w:szCs w:val="20"/>
                <w:lang w:val="en-US"/>
              </w:rPr>
            </w:pPr>
            <w:r w:rsidRPr="00B1085E">
              <w:rPr>
                <w:rFonts w:cs="Arial"/>
                <w:bCs/>
                <w:sz w:val="20"/>
                <w:szCs w:val="20"/>
                <w:lang w:val="en-US"/>
              </w:rPr>
              <w:t>100%</w:t>
            </w:r>
          </w:p>
        </w:tc>
        <w:tc>
          <w:tcPr>
            <w:tcW w:w="1417" w:type="dxa"/>
            <w:tcBorders>
              <w:top w:val="single" w:sz="6" w:space="0" w:color="auto"/>
            </w:tcBorders>
            <w:vAlign w:val="bottom"/>
          </w:tcPr>
          <w:p w:rsidR="003B09D7" w:rsidRPr="005C6683" w:rsidRDefault="003B09D7" w:rsidP="0006704E">
            <w:pPr>
              <w:ind w:left="-108" w:right="316"/>
              <w:jc w:val="right"/>
              <w:rPr>
                <w:rFonts w:cs="Arial"/>
                <w:bCs/>
                <w:sz w:val="20"/>
                <w:szCs w:val="20"/>
                <w:lang w:val="en-US"/>
              </w:rPr>
            </w:pPr>
            <w:r w:rsidRPr="005C6683">
              <w:rPr>
                <w:rFonts w:cs="Arial"/>
                <w:bCs/>
                <w:sz w:val="20"/>
                <w:szCs w:val="20"/>
                <w:lang w:val="en-US"/>
              </w:rPr>
              <w:t>100%</w:t>
            </w:r>
          </w:p>
        </w:tc>
        <w:tc>
          <w:tcPr>
            <w:tcW w:w="1418" w:type="dxa"/>
            <w:tcBorders>
              <w:top w:val="single" w:sz="6" w:space="0" w:color="auto"/>
            </w:tcBorders>
            <w:shd w:val="clear" w:color="auto" w:fill="auto"/>
            <w:vAlign w:val="bottom"/>
          </w:tcPr>
          <w:p w:rsidR="003B09D7" w:rsidRPr="005C6683" w:rsidRDefault="003B09D7" w:rsidP="0006704E">
            <w:pPr>
              <w:ind w:left="-108" w:right="316"/>
              <w:jc w:val="right"/>
              <w:rPr>
                <w:rFonts w:cs="Arial"/>
                <w:bCs/>
                <w:sz w:val="20"/>
                <w:szCs w:val="20"/>
                <w:lang w:val="en-US"/>
              </w:rPr>
            </w:pPr>
            <w:r w:rsidRPr="00ED4EF1">
              <w:rPr>
                <w:rFonts w:cs="Arial"/>
                <w:bCs/>
                <w:sz w:val="20"/>
                <w:szCs w:val="20"/>
                <w:lang w:val="en-US"/>
              </w:rPr>
              <w:t>100%</w:t>
            </w:r>
          </w:p>
        </w:tc>
      </w:tr>
      <w:tr w:rsidR="00E476D9" w:rsidRPr="00E71266" w:rsidTr="0006704E">
        <w:trPr>
          <w:trHeight w:val="23"/>
        </w:trPr>
        <w:tc>
          <w:tcPr>
            <w:tcW w:w="2551" w:type="dxa"/>
            <w:shd w:val="clear" w:color="auto" w:fill="auto"/>
            <w:vAlign w:val="bottom"/>
          </w:tcPr>
          <w:p w:rsidR="003B09D7" w:rsidRPr="0006704E" w:rsidRDefault="003B09D7" w:rsidP="0006704E">
            <w:pPr>
              <w:ind w:left="5" w:right="-108" w:hanging="113"/>
              <w:rPr>
                <w:rFonts w:cs="Arial"/>
                <w:bCs/>
                <w:sz w:val="20"/>
                <w:szCs w:val="20"/>
                <w:lang w:val="en-US"/>
              </w:rPr>
            </w:pPr>
            <w:r w:rsidRPr="00E71266">
              <w:rPr>
                <w:rFonts w:cs="Arial"/>
                <w:color w:val="000000"/>
                <w:sz w:val="20"/>
                <w:szCs w:val="20"/>
                <w:lang w:val="en-US"/>
              </w:rPr>
              <w:t>Processingovyi</w:t>
            </w:r>
            <w:r w:rsidR="00C33FBC" w:rsidRPr="00E71266">
              <w:rPr>
                <w:rFonts w:cs="Arial"/>
                <w:color w:val="000000"/>
                <w:sz w:val="20"/>
                <w:szCs w:val="20"/>
                <w:lang w:val="en-US"/>
              </w:rPr>
              <w:t xml:space="preserve"> </w:t>
            </w:r>
            <w:r w:rsidRPr="00E71266">
              <w:rPr>
                <w:rFonts w:cs="Arial"/>
                <w:color w:val="000000"/>
                <w:sz w:val="20"/>
                <w:szCs w:val="20"/>
                <w:lang w:val="en-US"/>
              </w:rPr>
              <w:t>Tsentr Rapida</w:t>
            </w:r>
            <w:r w:rsidRPr="00E71266">
              <w:rPr>
                <w:rFonts w:cs="Arial"/>
                <w:color w:val="1F497D"/>
                <w:sz w:val="20"/>
                <w:szCs w:val="20"/>
                <w:lang w:val="en-US"/>
              </w:rPr>
              <w:t xml:space="preserve"> </w:t>
            </w:r>
            <w:r w:rsidRPr="00E71266">
              <w:rPr>
                <w:rFonts w:cs="Arial"/>
                <w:color w:val="000000"/>
                <w:sz w:val="20"/>
                <w:szCs w:val="20"/>
                <w:lang w:val="en-US"/>
              </w:rPr>
              <w:t xml:space="preserve">LLC </w:t>
            </w:r>
            <w:r w:rsidRPr="0006704E">
              <w:rPr>
                <w:rFonts w:cs="Arial"/>
                <w:bCs/>
                <w:sz w:val="20"/>
                <w:szCs w:val="20"/>
                <w:lang w:val="en-US"/>
              </w:rPr>
              <w:t>(Russia)</w:t>
            </w:r>
          </w:p>
        </w:tc>
        <w:tc>
          <w:tcPr>
            <w:tcW w:w="2835" w:type="dxa"/>
            <w:shd w:val="clear" w:color="auto" w:fill="auto"/>
            <w:vAlign w:val="bottom"/>
          </w:tcPr>
          <w:p w:rsidR="003B09D7" w:rsidRPr="0006704E" w:rsidRDefault="00A40D87" w:rsidP="0006704E">
            <w:pPr>
              <w:ind w:left="-108" w:right="-108"/>
              <w:rPr>
                <w:rFonts w:cs="Arial"/>
                <w:bCs/>
                <w:sz w:val="20"/>
                <w:szCs w:val="20"/>
                <w:lang w:val="en-US"/>
              </w:rPr>
            </w:pPr>
            <w:r w:rsidRPr="0006704E">
              <w:rPr>
                <w:rFonts w:cs="Arial"/>
                <w:bCs/>
                <w:sz w:val="20"/>
                <w:szCs w:val="20"/>
                <w:lang w:val="en-US"/>
              </w:rPr>
              <w:t>Payment processing services</w:t>
            </w:r>
          </w:p>
        </w:tc>
        <w:tc>
          <w:tcPr>
            <w:tcW w:w="1417" w:type="dxa"/>
            <w:vAlign w:val="bottom"/>
          </w:tcPr>
          <w:p w:rsidR="003B09D7" w:rsidRPr="005C6683" w:rsidRDefault="003B09D7" w:rsidP="0006704E">
            <w:pPr>
              <w:ind w:left="-108" w:right="316"/>
              <w:jc w:val="right"/>
              <w:rPr>
                <w:rFonts w:cs="Arial"/>
                <w:bCs/>
                <w:sz w:val="20"/>
                <w:szCs w:val="20"/>
                <w:lang w:val="en-US"/>
              </w:rPr>
            </w:pPr>
            <w:r w:rsidRPr="00B1085E">
              <w:rPr>
                <w:rFonts w:cs="Arial"/>
                <w:bCs/>
                <w:sz w:val="20"/>
                <w:szCs w:val="20"/>
                <w:lang w:val="en-US"/>
              </w:rPr>
              <w:t>100%</w:t>
            </w:r>
          </w:p>
        </w:tc>
        <w:tc>
          <w:tcPr>
            <w:tcW w:w="1417" w:type="dxa"/>
            <w:vAlign w:val="bottom"/>
          </w:tcPr>
          <w:p w:rsidR="003B09D7" w:rsidRPr="005C6683" w:rsidRDefault="003B09D7" w:rsidP="0006704E">
            <w:pPr>
              <w:ind w:left="-108" w:right="316"/>
              <w:jc w:val="right"/>
              <w:rPr>
                <w:rFonts w:cs="Arial"/>
                <w:bCs/>
                <w:sz w:val="20"/>
                <w:szCs w:val="20"/>
                <w:lang w:val="en-US"/>
              </w:rPr>
            </w:pPr>
            <w:r w:rsidRPr="005C6683">
              <w:rPr>
                <w:rFonts w:cs="Arial"/>
                <w:bCs/>
                <w:sz w:val="20"/>
                <w:szCs w:val="20"/>
                <w:lang w:val="en-US"/>
              </w:rPr>
              <w:t>100%</w:t>
            </w:r>
          </w:p>
        </w:tc>
        <w:tc>
          <w:tcPr>
            <w:tcW w:w="1418" w:type="dxa"/>
            <w:shd w:val="clear" w:color="auto" w:fill="auto"/>
            <w:vAlign w:val="bottom"/>
          </w:tcPr>
          <w:p w:rsidR="003B09D7" w:rsidRPr="00ED4EF1" w:rsidRDefault="003B09D7" w:rsidP="0006704E">
            <w:pPr>
              <w:ind w:left="-108" w:right="316"/>
              <w:jc w:val="right"/>
              <w:rPr>
                <w:rFonts w:cs="Arial"/>
                <w:bCs/>
                <w:sz w:val="20"/>
                <w:szCs w:val="20"/>
                <w:lang w:val="en-US"/>
              </w:rPr>
            </w:pPr>
            <w:r w:rsidRPr="00ED4EF1">
              <w:rPr>
                <w:rFonts w:cs="Arial"/>
                <w:bCs/>
                <w:sz w:val="20"/>
                <w:szCs w:val="20"/>
                <w:lang w:val="en-US"/>
              </w:rPr>
              <w:t>100%</w:t>
            </w:r>
          </w:p>
        </w:tc>
      </w:tr>
      <w:tr w:rsidR="00E476D9" w:rsidRPr="00E71266" w:rsidTr="0006704E">
        <w:trPr>
          <w:trHeight w:val="23"/>
        </w:trPr>
        <w:tc>
          <w:tcPr>
            <w:tcW w:w="2551" w:type="dxa"/>
            <w:shd w:val="clear" w:color="auto" w:fill="auto"/>
          </w:tcPr>
          <w:p w:rsidR="003B09D7" w:rsidRPr="0006704E" w:rsidRDefault="003B09D7" w:rsidP="0006704E">
            <w:pPr>
              <w:ind w:left="5" w:right="-108" w:hanging="113"/>
              <w:rPr>
                <w:rFonts w:cs="Arial"/>
                <w:bCs/>
                <w:sz w:val="20"/>
                <w:szCs w:val="20"/>
                <w:lang w:val="en-US"/>
              </w:rPr>
            </w:pPr>
            <w:r w:rsidRPr="0006704E">
              <w:rPr>
                <w:rFonts w:cs="Arial"/>
                <w:bCs/>
                <w:sz w:val="20"/>
                <w:szCs w:val="20"/>
                <w:lang w:val="en-US"/>
              </w:rPr>
              <w:t>Rapida LTD (Russia)</w:t>
            </w:r>
          </w:p>
        </w:tc>
        <w:tc>
          <w:tcPr>
            <w:tcW w:w="2835" w:type="dxa"/>
            <w:shd w:val="clear" w:color="auto" w:fill="auto"/>
            <w:vAlign w:val="bottom"/>
          </w:tcPr>
          <w:p w:rsidR="003B09D7" w:rsidRPr="0006704E" w:rsidRDefault="003B09D7" w:rsidP="0006704E">
            <w:pPr>
              <w:ind w:left="-108" w:right="-108"/>
              <w:rPr>
                <w:rFonts w:cs="Arial"/>
                <w:bCs/>
                <w:sz w:val="20"/>
                <w:szCs w:val="20"/>
                <w:lang w:val="en-US"/>
              </w:rPr>
            </w:pPr>
            <w:r w:rsidRPr="0006704E">
              <w:rPr>
                <w:rFonts w:cs="Arial"/>
                <w:bCs/>
                <w:sz w:val="20"/>
                <w:szCs w:val="20"/>
                <w:lang w:val="en-US"/>
              </w:rPr>
              <w:t>Maintenance of electronic payment systems</w:t>
            </w:r>
          </w:p>
        </w:tc>
        <w:tc>
          <w:tcPr>
            <w:tcW w:w="1417" w:type="dxa"/>
            <w:vAlign w:val="bottom"/>
          </w:tcPr>
          <w:p w:rsidR="003B09D7" w:rsidRPr="005C6683" w:rsidRDefault="003B09D7" w:rsidP="0006704E">
            <w:pPr>
              <w:ind w:left="-108" w:right="316"/>
              <w:jc w:val="right"/>
              <w:rPr>
                <w:rFonts w:cs="Arial"/>
                <w:bCs/>
                <w:sz w:val="20"/>
                <w:szCs w:val="20"/>
                <w:lang w:val="en-US"/>
              </w:rPr>
            </w:pPr>
            <w:r w:rsidRPr="00B1085E">
              <w:rPr>
                <w:rFonts w:cs="Arial"/>
                <w:bCs/>
                <w:sz w:val="20"/>
                <w:szCs w:val="20"/>
                <w:lang w:val="en-US"/>
              </w:rPr>
              <w:t>100%</w:t>
            </w:r>
          </w:p>
        </w:tc>
        <w:tc>
          <w:tcPr>
            <w:tcW w:w="1417" w:type="dxa"/>
            <w:vAlign w:val="bottom"/>
          </w:tcPr>
          <w:p w:rsidR="003B09D7" w:rsidRPr="005C6683" w:rsidRDefault="003B09D7" w:rsidP="0006704E">
            <w:pPr>
              <w:ind w:left="-108" w:right="316"/>
              <w:jc w:val="right"/>
              <w:rPr>
                <w:rFonts w:cs="Arial"/>
                <w:bCs/>
                <w:sz w:val="20"/>
                <w:szCs w:val="20"/>
                <w:lang w:val="en-US"/>
              </w:rPr>
            </w:pPr>
            <w:r w:rsidRPr="005C6683">
              <w:rPr>
                <w:rFonts w:cs="Arial"/>
                <w:bCs/>
                <w:sz w:val="20"/>
                <w:szCs w:val="20"/>
                <w:lang w:val="en-US"/>
              </w:rPr>
              <w:t>100%</w:t>
            </w:r>
          </w:p>
        </w:tc>
        <w:tc>
          <w:tcPr>
            <w:tcW w:w="1418" w:type="dxa"/>
            <w:shd w:val="clear" w:color="auto" w:fill="auto"/>
            <w:vAlign w:val="bottom"/>
          </w:tcPr>
          <w:p w:rsidR="003B09D7" w:rsidRPr="00ED4EF1" w:rsidRDefault="003B09D7" w:rsidP="0006704E">
            <w:pPr>
              <w:ind w:left="-108" w:right="316"/>
              <w:jc w:val="right"/>
              <w:rPr>
                <w:rFonts w:cs="Arial"/>
                <w:bCs/>
                <w:sz w:val="20"/>
                <w:szCs w:val="20"/>
                <w:lang w:val="en-US"/>
              </w:rPr>
            </w:pPr>
            <w:r w:rsidRPr="00ED4EF1">
              <w:rPr>
                <w:rFonts w:cs="Arial"/>
                <w:bCs/>
                <w:sz w:val="20"/>
                <w:szCs w:val="20"/>
                <w:lang w:val="en-US"/>
              </w:rPr>
              <w:t>100%</w:t>
            </w:r>
          </w:p>
        </w:tc>
      </w:tr>
    </w:tbl>
    <w:p w:rsidR="00985D72" w:rsidRDefault="00985D72" w:rsidP="0006704E">
      <w:pPr>
        <w:rPr>
          <w:lang w:val="en-US"/>
        </w:rPr>
      </w:pPr>
    </w:p>
    <w:p w:rsidR="009E77D9" w:rsidRPr="0006704E" w:rsidRDefault="009E77D9" w:rsidP="0006704E">
      <w:pPr>
        <w:rPr>
          <w:lang w:val="en-US"/>
        </w:rPr>
      </w:pPr>
    </w:p>
    <w:p w:rsidR="004A471C" w:rsidRPr="00315FD5" w:rsidRDefault="005C243B">
      <w:pPr>
        <w:pStyle w:val="1"/>
      </w:pPr>
      <w:r w:rsidRPr="00315FD5">
        <w:t>Operating segment</w:t>
      </w:r>
      <w:r w:rsidR="00C4008A" w:rsidRPr="0006704E">
        <w:t>s</w:t>
      </w:r>
    </w:p>
    <w:p w:rsidR="00E641AE" w:rsidRPr="0006704E" w:rsidRDefault="00E641AE" w:rsidP="00B1085E">
      <w:pPr>
        <w:rPr>
          <w:highlight w:val="yellow"/>
          <w:lang w:val="en-US" w:eastAsia="en-US"/>
        </w:rPr>
      </w:pPr>
    </w:p>
    <w:p w:rsidR="00A40D87" w:rsidRPr="00E36DB7" w:rsidRDefault="00A40D87" w:rsidP="00ED4EF1">
      <w:pPr>
        <w:rPr>
          <w:lang w:val="en-US"/>
        </w:rPr>
      </w:pPr>
      <w:r w:rsidRPr="00E36DB7">
        <w:rPr>
          <w:lang w:val="en-US"/>
        </w:rPr>
        <w:t>In reviewing the operational performance of the Group and allocating resources, the chief operating decision maker</w:t>
      </w:r>
      <w:r w:rsidRPr="00E36DB7" w:rsidDel="000B369F">
        <w:rPr>
          <w:lang w:val="en-US"/>
        </w:rPr>
        <w:t xml:space="preserve"> </w:t>
      </w:r>
      <w:r w:rsidRPr="00E36DB7">
        <w:rPr>
          <w:lang w:val="en-US"/>
        </w:rPr>
        <w:t xml:space="preserve">of the Group (CODM), who is the board of directors of the Group, reviews selected items of each </w:t>
      </w:r>
      <w:r w:rsidR="00A31103" w:rsidRPr="00E36DB7">
        <w:rPr>
          <w:lang w:val="en-US"/>
        </w:rPr>
        <w:t>segment</w:t>
      </w:r>
      <w:r w:rsidR="00A31103">
        <w:rPr>
          <w:lang w:val="en-US"/>
        </w:rPr>
        <w:t>’</w:t>
      </w:r>
      <w:r w:rsidR="00A31103" w:rsidRPr="00E36DB7">
        <w:rPr>
          <w:lang w:val="en-US"/>
        </w:rPr>
        <w:t xml:space="preserve">s </w:t>
      </w:r>
      <w:r w:rsidRPr="00E36DB7">
        <w:rPr>
          <w:lang w:val="en-US"/>
        </w:rPr>
        <w:t>statement of comprehensive income.</w:t>
      </w:r>
    </w:p>
    <w:p w:rsidR="00A40D87" w:rsidRPr="0006704E" w:rsidRDefault="00A40D87" w:rsidP="00E36DB7">
      <w:pPr>
        <w:rPr>
          <w:lang w:val="en-US"/>
        </w:rPr>
      </w:pPr>
    </w:p>
    <w:p w:rsidR="00A40D87" w:rsidRPr="00E36DB7" w:rsidRDefault="00A40D87" w:rsidP="00E36DB7">
      <w:pPr>
        <w:rPr>
          <w:lang w:val="en-US"/>
        </w:rPr>
      </w:pPr>
      <w:r w:rsidRPr="00E36DB7">
        <w:rPr>
          <w:lang w:val="en-US"/>
        </w:rPr>
        <w:t>Management reporting is based on local GAAP and differs from IFRS. It does not include certain IFRS adjustments which are not analyzed by the chief operating decision maker</w:t>
      </w:r>
      <w:r w:rsidRPr="00E36DB7" w:rsidDel="000B369F">
        <w:rPr>
          <w:lang w:val="en-US"/>
        </w:rPr>
        <w:t xml:space="preserve"> </w:t>
      </w:r>
      <w:r w:rsidRPr="00E36DB7">
        <w:rPr>
          <w:lang w:val="en-US"/>
        </w:rPr>
        <w:t>in assessing the core operating performance of the business. Such adjustments affect such major areas as business combinations, fair value adjustments and amortization thereof, as well as nonrecurring items.</w:t>
      </w:r>
    </w:p>
    <w:p w:rsidR="00A40D87" w:rsidRPr="0006704E" w:rsidRDefault="00A40D87" w:rsidP="00E36DB7">
      <w:pPr>
        <w:rPr>
          <w:lang w:val="en-US" w:eastAsia="en-US"/>
        </w:rPr>
      </w:pPr>
    </w:p>
    <w:p w:rsidR="00A40D87" w:rsidRPr="00E36DB7" w:rsidRDefault="00A40D87" w:rsidP="00E36DB7">
      <w:pPr>
        <w:rPr>
          <w:lang w:val="en-US"/>
        </w:rPr>
      </w:pPr>
      <w:r w:rsidRPr="00E36DB7">
        <w:rPr>
          <w:lang w:val="en-US"/>
        </w:rPr>
        <w:t xml:space="preserve">The financial data is presented on a combined basis for all key subsidiaries representing each segment added together forming the segment revenue, operating expenses, profit before tax. </w:t>
      </w:r>
      <w:r w:rsidR="009A1B5F" w:rsidRPr="00E36DB7">
        <w:rPr>
          <w:lang w:val="en-US"/>
        </w:rPr>
        <w:t>The</w:t>
      </w:r>
      <w:r w:rsidR="009A1B5F">
        <w:rPr>
          <w:lang w:val="en-US"/>
        </w:rPr>
        <w:t> </w:t>
      </w:r>
      <w:r w:rsidRPr="00E36DB7">
        <w:rPr>
          <w:lang w:val="en-US"/>
        </w:rPr>
        <w:t xml:space="preserve">Group measures the performance of its operating segments by monitoring: revenue, segment net revenue and profit before tax. Segment net revenue is a measure of profitability defined as the segment revenues less segment direct costs, which include the same items as the “Cost of revenue (exclusive of depreciation and amortization)” as reported in the Group’s consolidated statement of comprehensive income, except for payroll costs. Payroll costs are excluded because, although required to maintain the Group’s distribution network, they are not linked to payment volume. </w:t>
      </w:r>
      <w:r w:rsidR="00985D72" w:rsidRPr="00E36DB7">
        <w:rPr>
          <w:lang w:val="en-US"/>
        </w:rPr>
        <w:t>The Group does not monitor balances</w:t>
      </w:r>
      <w:r w:rsidR="00CD7B60" w:rsidRPr="00E36DB7">
        <w:rPr>
          <w:lang w:val="en-US"/>
        </w:rPr>
        <w:t xml:space="preserve"> of assets and liabilities</w:t>
      </w:r>
      <w:r w:rsidR="00985D72" w:rsidRPr="00E36DB7">
        <w:rPr>
          <w:lang w:val="en-US"/>
        </w:rPr>
        <w:t xml:space="preserve"> by segments as CODM considers they have no impact on decision making.</w:t>
      </w:r>
    </w:p>
    <w:p w:rsidR="00A40D87" w:rsidRPr="0006704E" w:rsidRDefault="00A40D87" w:rsidP="00E36DB7">
      <w:pPr>
        <w:rPr>
          <w:lang w:val="en-US"/>
        </w:rPr>
      </w:pPr>
    </w:p>
    <w:p w:rsidR="00A40D87" w:rsidRPr="00E36DB7" w:rsidRDefault="00A40D87" w:rsidP="00E36DB7">
      <w:pPr>
        <w:rPr>
          <w:lang w:val="en-US"/>
        </w:rPr>
      </w:pPr>
      <w:r w:rsidRPr="00E36DB7">
        <w:rPr>
          <w:color w:val="000000"/>
          <w:lang w:val="en-US" w:eastAsia="en-US"/>
        </w:rPr>
        <w:t>The Group has identified its operating segments based on the types of products and services the Group offers</w:t>
      </w:r>
      <w:r w:rsidRPr="00E36DB7">
        <w:rPr>
          <w:lang w:val="en-US"/>
        </w:rPr>
        <w:t>. The Group has identified the following reportable segments:</w:t>
      </w:r>
    </w:p>
    <w:p w:rsidR="00A40D87" w:rsidRPr="0006704E" w:rsidRDefault="00A40D87" w:rsidP="0006704E">
      <w:pPr>
        <w:numPr>
          <w:ilvl w:val="0"/>
          <w:numId w:val="61"/>
        </w:numPr>
        <w:spacing w:before="120"/>
        <w:ind w:left="567" w:hanging="567"/>
        <w:rPr>
          <w:lang w:val="en-US" w:eastAsia="en-US"/>
        </w:rPr>
      </w:pPr>
      <w:r w:rsidRPr="0006704E">
        <w:rPr>
          <w:lang w:val="en-US" w:eastAsia="en-US"/>
        </w:rPr>
        <w:t xml:space="preserve">Rapida, which </w:t>
      </w:r>
      <w:r w:rsidR="00CD7B60" w:rsidRPr="0006704E">
        <w:rPr>
          <w:lang w:val="en-US" w:eastAsia="en-US"/>
        </w:rPr>
        <w:t>generates</w:t>
      </w:r>
      <w:r w:rsidRPr="0006704E">
        <w:rPr>
          <w:lang w:val="en-US" w:eastAsia="en-US"/>
        </w:rPr>
        <w:t xml:space="preserve"> revenue from</w:t>
      </w:r>
      <w:r w:rsidR="0081275C" w:rsidRPr="0006704E">
        <w:rPr>
          <w:lang w:val="en-US" w:eastAsia="en-US"/>
        </w:rPr>
        <w:t xml:space="preserve"> the</w:t>
      </w:r>
      <w:r w:rsidRPr="0006704E">
        <w:rPr>
          <w:lang w:val="en-US" w:eastAsia="en-US"/>
        </w:rPr>
        <w:t xml:space="preserve"> payment systems, offered though the Group’s network of agents in Russia</w:t>
      </w:r>
      <w:r w:rsidR="0081275C" w:rsidRPr="0006704E">
        <w:rPr>
          <w:lang w:val="en-US" w:eastAsia="en-US"/>
        </w:rPr>
        <w:t>;</w:t>
      </w:r>
    </w:p>
    <w:p w:rsidR="00A40D87" w:rsidRPr="0006704E" w:rsidRDefault="0081275C" w:rsidP="0006704E">
      <w:pPr>
        <w:numPr>
          <w:ilvl w:val="0"/>
          <w:numId w:val="61"/>
        </w:numPr>
        <w:spacing w:before="120"/>
        <w:ind w:left="567" w:hanging="567"/>
        <w:rPr>
          <w:lang w:val="en-US" w:eastAsia="en-US"/>
        </w:rPr>
      </w:pPr>
      <w:r w:rsidRPr="0006704E">
        <w:rPr>
          <w:lang w:val="en-US" w:eastAsia="en-US"/>
        </w:rPr>
        <w:t>Contact</w:t>
      </w:r>
      <w:r w:rsidR="00A40D87" w:rsidRPr="0006704E">
        <w:rPr>
          <w:lang w:val="en-US" w:eastAsia="en-US"/>
        </w:rPr>
        <w:t xml:space="preserve">, </w:t>
      </w:r>
      <w:r w:rsidR="00A40D87" w:rsidRPr="005C6683">
        <w:rPr>
          <w:lang w:val="en-US" w:eastAsia="en-US"/>
        </w:rPr>
        <w:t xml:space="preserve">which </w:t>
      </w:r>
      <w:r w:rsidR="00CD7B60" w:rsidRPr="00ED4EF1">
        <w:rPr>
          <w:lang w:val="en-US" w:eastAsia="en-US"/>
        </w:rPr>
        <w:t>generates</w:t>
      </w:r>
      <w:r w:rsidR="00A40D87" w:rsidRPr="0006704E">
        <w:rPr>
          <w:lang w:val="en-US" w:eastAsia="en-US"/>
        </w:rPr>
        <w:t xml:space="preserve"> revenue from</w:t>
      </w:r>
      <w:r w:rsidRPr="0006704E">
        <w:rPr>
          <w:lang w:val="en-US" w:eastAsia="en-US"/>
        </w:rPr>
        <w:t xml:space="preserve"> the</w:t>
      </w:r>
      <w:r w:rsidR="00A40D87" w:rsidRPr="0006704E">
        <w:rPr>
          <w:lang w:val="en-US" w:eastAsia="en-US"/>
        </w:rPr>
        <w:t xml:space="preserve"> money remittance services provided to individuals through </w:t>
      </w:r>
      <w:r w:rsidRPr="0006704E">
        <w:rPr>
          <w:lang w:val="en-US" w:eastAsia="en-US"/>
        </w:rPr>
        <w:t xml:space="preserve">Contact </w:t>
      </w:r>
      <w:r w:rsidR="00A40D87" w:rsidRPr="0006704E">
        <w:rPr>
          <w:lang w:val="en-US" w:eastAsia="en-US"/>
        </w:rPr>
        <w:t>payment system.</w:t>
      </w:r>
    </w:p>
    <w:p w:rsidR="00E36DB7" w:rsidRPr="0006704E" w:rsidRDefault="00E36DB7">
      <w:pPr>
        <w:widowControl/>
        <w:rPr>
          <w:lang w:val="en-US"/>
        </w:rPr>
      </w:pPr>
      <w:r w:rsidRPr="0006704E">
        <w:rPr>
          <w:lang w:val="en-US"/>
        </w:rPr>
        <w:br w:type="page"/>
      </w:r>
    </w:p>
    <w:p w:rsidR="00E36DB7" w:rsidRPr="006B1157" w:rsidRDefault="00E36DB7" w:rsidP="0006704E">
      <w:pPr>
        <w:pStyle w:val="9"/>
      </w:pPr>
      <w:r>
        <w:lastRenderedPageBreak/>
        <w:t>7.</w:t>
      </w:r>
      <w:r>
        <w:tab/>
      </w:r>
      <w:r w:rsidRPr="006B1157">
        <w:t>Operating segments</w:t>
      </w:r>
      <w:r>
        <w:t xml:space="preserve"> (continued)</w:t>
      </w:r>
    </w:p>
    <w:p w:rsidR="00B81253" w:rsidRPr="00C972AE" w:rsidRDefault="00B81253">
      <w:pPr>
        <w:rPr>
          <w:lang w:val="en-US"/>
        </w:rPr>
      </w:pPr>
    </w:p>
    <w:p w:rsidR="00303187" w:rsidRPr="00E36DB7" w:rsidRDefault="00303187" w:rsidP="00E36DB7">
      <w:pPr>
        <w:rPr>
          <w:lang w:val="en-US"/>
        </w:rPr>
      </w:pPr>
      <w:r w:rsidRPr="00E36DB7">
        <w:rPr>
          <w:lang w:val="en-US"/>
        </w:rPr>
        <w:t>The</w:t>
      </w:r>
      <w:r w:rsidR="00430819" w:rsidRPr="00C33FBC">
        <w:rPr>
          <w:lang w:val="en-US"/>
        </w:rPr>
        <w:t xml:space="preserve"> segments’</w:t>
      </w:r>
      <w:r w:rsidRPr="00C33FBC">
        <w:rPr>
          <w:lang w:val="en-US"/>
        </w:rPr>
        <w:t xml:space="preserve"> statement of comprehensive income for the year</w:t>
      </w:r>
      <w:r w:rsidR="00F6131F" w:rsidRPr="00C33FBC">
        <w:rPr>
          <w:lang w:val="en-US"/>
        </w:rPr>
        <w:t>s</w:t>
      </w:r>
      <w:r w:rsidRPr="00C33FBC">
        <w:rPr>
          <w:lang w:val="en-US"/>
        </w:rPr>
        <w:t xml:space="preserve"> ended December 31,</w:t>
      </w:r>
      <w:r w:rsidR="00F6131F" w:rsidRPr="00C33FBC">
        <w:rPr>
          <w:lang w:val="en-US"/>
        </w:rPr>
        <w:t xml:space="preserve"> 201</w:t>
      </w:r>
      <w:r w:rsidR="00527276" w:rsidRPr="00C33FBC">
        <w:rPr>
          <w:lang w:val="en-US"/>
        </w:rPr>
        <w:t>3</w:t>
      </w:r>
      <w:r w:rsidR="00F6131F" w:rsidRPr="00C33FBC">
        <w:rPr>
          <w:lang w:val="en-US"/>
        </w:rPr>
        <w:t xml:space="preserve"> and</w:t>
      </w:r>
      <w:r w:rsidRPr="00C33FBC">
        <w:rPr>
          <w:lang w:val="en-US"/>
        </w:rPr>
        <w:t xml:space="preserve"> </w:t>
      </w:r>
      <w:r w:rsidRPr="00E36DB7">
        <w:rPr>
          <w:lang w:val="en-US"/>
        </w:rPr>
        <w:t>201</w:t>
      </w:r>
      <w:r w:rsidR="00527276" w:rsidRPr="00E36DB7">
        <w:rPr>
          <w:lang w:val="en-US"/>
        </w:rPr>
        <w:t>4</w:t>
      </w:r>
      <w:r w:rsidRPr="00E36DB7">
        <w:rPr>
          <w:lang w:val="en-US"/>
        </w:rPr>
        <w:t xml:space="preserve">, as presented to the CODM </w:t>
      </w:r>
      <w:r w:rsidR="00985D72" w:rsidRPr="00E36DB7">
        <w:rPr>
          <w:lang w:val="en-US"/>
        </w:rPr>
        <w:t xml:space="preserve">is </w:t>
      </w:r>
      <w:r w:rsidRPr="00E36DB7">
        <w:rPr>
          <w:lang w:val="en-US"/>
        </w:rPr>
        <w:t>presented below:</w:t>
      </w:r>
    </w:p>
    <w:p w:rsidR="00303187" w:rsidRPr="00E36DB7" w:rsidRDefault="00303187" w:rsidP="0006704E">
      <w:pPr>
        <w:rPr>
          <w:lang w:val="en-US"/>
        </w:rPr>
      </w:pPr>
    </w:p>
    <w:tbl>
      <w:tblPr>
        <w:tblW w:w="9639" w:type="dxa"/>
        <w:tblInd w:w="122" w:type="dxa"/>
        <w:tblLayout w:type="fixed"/>
        <w:tblLook w:val="04A0" w:firstRow="1" w:lastRow="0" w:firstColumn="1" w:lastColumn="0" w:noHBand="0" w:noVBand="1"/>
      </w:tblPr>
      <w:tblGrid>
        <w:gridCol w:w="2550"/>
        <w:gridCol w:w="1417"/>
        <w:gridCol w:w="1418"/>
        <w:gridCol w:w="1417"/>
        <w:gridCol w:w="1418"/>
        <w:gridCol w:w="1419"/>
      </w:tblGrid>
      <w:tr w:rsidR="00290F9D" w:rsidRPr="00290F9D" w:rsidTr="0006704E">
        <w:trPr>
          <w:trHeight w:val="23"/>
        </w:trPr>
        <w:tc>
          <w:tcPr>
            <w:tcW w:w="2550" w:type="dxa"/>
            <w:tcBorders>
              <w:top w:val="nil"/>
              <w:left w:val="nil"/>
              <w:bottom w:val="nil"/>
              <w:right w:val="nil"/>
            </w:tcBorders>
            <w:shd w:val="clear" w:color="auto" w:fill="auto"/>
            <w:vAlign w:val="bottom"/>
            <w:hideMark/>
          </w:tcPr>
          <w:p w:rsidR="007F4060" w:rsidRPr="00E476D9" w:rsidRDefault="007F4060" w:rsidP="0006704E">
            <w:pPr>
              <w:ind w:left="5" w:right="-108" w:hanging="113"/>
              <w:rPr>
                <w:rFonts w:cs="Arial"/>
                <w:b/>
                <w:bCs/>
                <w:sz w:val="20"/>
                <w:szCs w:val="20"/>
                <w:lang w:val="en-US"/>
              </w:rPr>
            </w:pPr>
          </w:p>
        </w:tc>
        <w:tc>
          <w:tcPr>
            <w:tcW w:w="2835" w:type="dxa"/>
            <w:gridSpan w:val="2"/>
            <w:tcBorders>
              <w:top w:val="nil"/>
              <w:left w:val="nil"/>
              <w:bottom w:val="single" w:sz="6" w:space="0" w:color="auto"/>
              <w:right w:val="nil"/>
            </w:tcBorders>
            <w:vAlign w:val="bottom"/>
          </w:tcPr>
          <w:p w:rsidR="007F4060" w:rsidRPr="00E476D9" w:rsidRDefault="007F4060" w:rsidP="00B1085E">
            <w:pPr>
              <w:widowControl/>
              <w:ind w:left="-108" w:right="-108"/>
              <w:jc w:val="center"/>
              <w:rPr>
                <w:rFonts w:cs="Arial"/>
                <w:b/>
                <w:bCs/>
                <w:sz w:val="20"/>
                <w:szCs w:val="20"/>
              </w:rPr>
            </w:pPr>
            <w:r w:rsidRPr="00290F9D">
              <w:rPr>
                <w:rFonts w:cs="Arial"/>
                <w:b/>
                <w:bCs/>
                <w:sz w:val="20"/>
                <w:szCs w:val="20"/>
              </w:rPr>
              <w:t>2013</w:t>
            </w:r>
          </w:p>
        </w:tc>
        <w:tc>
          <w:tcPr>
            <w:tcW w:w="4254" w:type="dxa"/>
            <w:gridSpan w:val="3"/>
            <w:tcBorders>
              <w:top w:val="nil"/>
              <w:left w:val="nil"/>
              <w:bottom w:val="single" w:sz="6" w:space="0" w:color="auto"/>
              <w:right w:val="nil"/>
            </w:tcBorders>
            <w:vAlign w:val="bottom"/>
          </w:tcPr>
          <w:p w:rsidR="007F4060" w:rsidRPr="00290F9D" w:rsidRDefault="007F4060" w:rsidP="005C6683">
            <w:pPr>
              <w:widowControl/>
              <w:ind w:left="-108" w:right="-108"/>
              <w:jc w:val="center"/>
              <w:rPr>
                <w:rFonts w:cs="Arial"/>
                <w:b/>
                <w:bCs/>
                <w:sz w:val="20"/>
                <w:szCs w:val="20"/>
              </w:rPr>
            </w:pPr>
            <w:r w:rsidRPr="00290F9D">
              <w:rPr>
                <w:rFonts w:cs="Arial"/>
                <w:b/>
                <w:bCs/>
                <w:sz w:val="20"/>
                <w:szCs w:val="20"/>
              </w:rPr>
              <w:t>201</w:t>
            </w:r>
            <w:r w:rsidRPr="00290F9D">
              <w:rPr>
                <w:rFonts w:cs="Arial"/>
                <w:b/>
                <w:bCs/>
                <w:sz w:val="20"/>
                <w:szCs w:val="20"/>
                <w:lang w:val="en-US"/>
              </w:rPr>
              <w:t>4</w:t>
            </w:r>
          </w:p>
        </w:tc>
      </w:tr>
      <w:tr w:rsidR="00290F9D" w:rsidRPr="00E71266" w:rsidTr="0006704E">
        <w:trPr>
          <w:trHeight w:val="23"/>
        </w:trPr>
        <w:tc>
          <w:tcPr>
            <w:tcW w:w="2550" w:type="dxa"/>
            <w:tcBorders>
              <w:top w:val="nil"/>
              <w:left w:val="nil"/>
              <w:bottom w:val="nil"/>
              <w:right w:val="nil"/>
            </w:tcBorders>
            <w:shd w:val="clear" w:color="auto" w:fill="auto"/>
            <w:vAlign w:val="bottom"/>
          </w:tcPr>
          <w:p w:rsidR="007F4060" w:rsidRPr="00E476D9" w:rsidRDefault="007F4060" w:rsidP="0006704E">
            <w:pPr>
              <w:ind w:left="5" w:right="-108" w:hanging="113"/>
              <w:rPr>
                <w:rFonts w:cs="Arial"/>
                <w:b/>
                <w:bCs/>
                <w:sz w:val="20"/>
                <w:szCs w:val="20"/>
                <w:lang w:val="en-US"/>
              </w:rPr>
            </w:pPr>
          </w:p>
        </w:tc>
        <w:tc>
          <w:tcPr>
            <w:tcW w:w="1417" w:type="dxa"/>
            <w:tcBorders>
              <w:top w:val="nil"/>
              <w:left w:val="nil"/>
              <w:bottom w:val="single" w:sz="6" w:space="0" w:color="auto"/>
              <w:right w:val="nil"/>
            </w:tcBorders>
            <w:vAlign w:val="bottom"/>
          </w:tcPr>
          <w:p w:rsidR="007F4060" w:rsidRPr="005C6683" w:rsidRDefault="007F4060" w:rsidP="00B1085E">
            <w:pPr>
              <w:widowControl/>
              <w:ind w:left="-108" w:right="-108"/>
              <w:jc w:val="center"/>
              <w:rPr>
                <w:rFonts w:cs="Arial"/>
                <w:b/>
                <w:bCs/>
                <w:sz w:val="20"/>
                <w:szCs w:val="20"/>
                <w:lang w:val="en-US"/>
              </w:rPr>
            </w:pPr>
            <w:r w:rsidRPr="00B1085E">
              <w:rPr>
                <w:rFonts w:cs="Arial"/>
                <w:b/>
                <w:bCs/>
                <w:sz w:val="20"/>
                <w:szCs w:val="20"/>
                <w:lang w:val="en-US"/>
              </w:rPr>
              <w:t>Rapida</w:t>
            </w:r>
          </w:p>
        </w:tc>
        <w:tc>
          <w:tcPr>
            <w:tcW w:w="1418" w:type="dxa"/>
            <w:tcBorders>
              <w:top w:val="nil"/>
              <w:left w:val="nil"/>
              <w:bottom w:val="single" w:sz="6" w:space="0" w:color="auto"/>
              <w:right w:val="nil"/>
            </w:tcBorders>
            <w:vAlign w:val="bottom"/>
          </w:tcPr>
          <w:p w:rsidR="007F4060" w:rsidRPr="005C6683" w:rsidRDefault="007F4060" w:rsidP="005C6683">
            <w:pPr>
              <w:widowControl/>
              <w:ind w:left="-108" w:right="-108"/>
              <w:jc w:val="center"/>
              <w:rPr>
                <w:rFonts w:cs="Arial"/>
                <w:b/>
                <w:bCs/>
                <w:sz w:val="20"/>
                <w:szCs w:val="20"/>
                <w:lang w:val="en-US"/>
              </w:rPr>
            </w:pPr>
            <w:r w:rsidRPr="005C6683">
              <w:rPr>
                <w:rFonts w:cs="Arial"/>
                <w:b/>
                <w:bCs/>
                <w:sz w:val="20"/>
                <w:szCs w:val="20"/>
                <w:lang w:val="en-US"/>
              </w:rPr>
              <w:t>Contact</w:t>
            </w:r>
          </w:p>
        </w:tc>
        <w:tc>
          <w:tcPr>
            <w:tcW w:w="1417" w:type="dxa"/>
            <w:tcBorders>
              <w:top w:val="nil"/>
              <w:left w:val="nil"/>
              <w:bottom w:val="single" w:sz="6" w:space="0" w:color="auto"/>
              <w:right w:val="nil"/>
            </w:tcBorders>
            <w:vAlign w:val="bottom"/>
          </w:tcPr>
          <w:p w:rsidR="007F4060" w:rsidRPr="00E71266" w:rsidRDefault="007F4060" w:rsidP="00ED4EF1">
            <w:pPr>
              <w:widowControl/>
              <w:ind w:left="-108" w:right="-108"/>
              <w:jc w:val="center"/>
              <w:rPr>
                <w:rFonts w:cs="Arial"/>
                <w:b/>
                <w:bCs/>
                <w:sz w:val="20"/>
                <w:szCs w:val="20"/>
              </w:rPr>
            </w:pPr>
            <w:r w:rsidRPr="00ED4EF1">
              <w:rPr>
                <w:rFonts w:cs="Arial"/>
                <w:b/>
                <w:bCs/>
                <w:sz w:val="20"/>
                <w:szCs w:val="20"/>
                <w:lang w:val="en-US"/>
              </w:rPr>
              <w:t>Rapida</w:t>
            </w:r>
          </w:p>
        </w:tc>
        <w:tc>
          <w:tcPr>
            <w:tcW w:w="1418" w:type="dxa"/>
            <w:tcBorders>
              <w:top w:val="nil"/>
              <w:left w:val="nil"/>
              <w:bottom w:val="single" w:sz="6" w:space="0" w:color="auto"/>
              <w:right w:val="nil"/>
            </w:tcBorders>
            <w:vAlign w:val="bottom"/>
          </w:tcPr>
          <w:p w:rsidR="007F4060" w:rsidRPr="00E71266" w:rsidRDefault="007F4060">
            <w:pPr>
              <w:widowControl/>
              <w:ind w:left="-108" w:right="-108"/>
              <w:jc w:val="center"/>
              <w:rPr>
                <w:rFonts w:cs="Arial"/>
                <w:b/>
                <w:bCs/>
                <w:sz w:val="20"/>
                <w:szCs w:val="20"/>
                <w:lang w:val="en-US"/>
              </w:rPr>
            </w:pPr>
            <w:r w:rsidRPr="00E71266">
              <w:rPr>
                <w:rFonts w:cs="Arial"/>
                <w:b/>
                <w:bCs/>
                <w:sz w:val="20"/>
                <w:szCs w:val="20"/>
                <w:lang w:val="en-US"/>
              </w:rPr>
              <w:t>Contact</w:t>
            </w:r>
          </w:p>
        </w:tc>
        <w:tc>
          <w:tcPr>
            <w:tcW w:w="1419" w:type="dxa"/>
            <w:tcBorders>
              <w:top w:val="nil"/>
              <w:left w:val="nil"/>
              <w:bottom w:val="single" w:sz="6" w:space="0" w:color="auto"/>
              <w:right w:val="nil"/>
            </w:tcBorders>
            <w:vAlign w:val="bottom"/>
          </w:tcPr>
          <w:p w:rsidR="007F4060" w:rsidRPr="00E71266" w:rsidRDefault="007F4060">
            <w:pPr>
              <w:widowControl/>
              <w:ind w:left="-108" w:right="-108"/>
              <w:jc w:val="center"/>
              <w:rPr>
                <w:rFonts w:cs="Arial"/>
                <w:b/>
                <w:bCs/>
                <w:sz w:val="20"/>
                <w:szCs w:val="20"/>
                <w:lang w:val="en-US"/>
              </w:rPr>
            </w:pPr>
            <w:r w:rsidRPr="00E71266">
              <w:rPr>
                <w:rFonts w:cs="Arial"/>
                <w:b/>
                <w:bCs/>
                <w:sz w:val="20"/>
                <w:szCs w:val="20"/>
                <w:lang w:val="en-US"/>
              </w:rPr>
              <w:t>Total</w:t>
            </w:r>
          </w:p>
        </w:tc>
      </w:tr>
      <w:tr w:rsidR="00290F9D" w:rsidRPr="00290F9D" w:rsidTr="0006704E">
        <w:trPr>
          <w:trHeight w:val="340"/>
        </w:trPr>
        <w:tc>
          <w:tcPr>
            <w:tcW w:w="2550" w:type="dxa"/>
            <w:tcBorders>
              <w:top w:val="nil"/>
              <w:left w:val="nil"/>
              <w:bottom w:val="nil"/>
              <w:right w:val="nil"/>
            </w:tcBorders>
            <w:shd w:val="clear" w:color="auto" w:fill="auto"/>
            <w:vAlign w:val="bottom"/>
            <w:hideMark/>
          </w:tcPr>
          <w:p w:rsidR="007A1948" w:rsidRPr="00290F9D" w:rsidRDefault="007A1948" w:rsidP="0006704E">
            <w:pPr>
              <w:ind w:left="5" w:right="-108" w:hanging="113"/>
              <w:rPr>
                <w:rFonts w:cs="Arial"/>
                <w:bCs/>
                <w:color w:val="000000"/>
                <w:sz w:val="20"/>
                <w:szCs w:val="20"/>
                <w:lang w:val="en-US"/>
              </w:rPr>
            </w:pPr>
            <w:r w:rsidRPr="00290F9D">
              <w:rPr>
                <w:rFonts w:cs="Arial"/>
                <w:bCs/>
                <w:color w:val="000000"/>
                <w:sz w:val="20"/>
                <w:szCs w:val="20"/>
                <w:lang w:val="en-US"/>
              </w:rPr>
              <w:t>Segment revenue</w:t>
            </w:r>
          </w:p>
        </w:tc>
        <w:tc>
          <w:tcPr>
            <w:tcW w:w="1417" w:type="dxa"/>
            <w:tcBorders>
              <w:top w:val="single" w:sz="6" w:space="0" w:color="auto"/>
              <w:left w:val="nil"/>
              <w:right w:val="nil"/>
            </w:tcBorders>
            <w:vAlign w:val="bottom"/>
          </w:tcPr>
          <w:p w:rsidR="007A1948" w:rsidRPr="00290F9D" w:rsidRDefault="007A1948" w:rsidP="0006704E">
            <w:pPr>
              <w:tabs>
                <w:tab w:val="decimal" w:pos="1021"/>
              </w:tabs>
              <w:ind w:left="-96"/>
              <w:rPr>
                <w:rFonts w:cs="Arial"/>
                <w:color w:val="000000"/>
                <w:sz w:val="20"/>
                <w:szCs w:val="20"/>
                <w:lang w:val="en-US"/>
              </w:rPr>
            </w:pPr>
            <w:r w:rsidRPr="00290F9D">
              <w:rPr>
                <w:rFonts w:cs="Arial"/>
                <w:color w:val="000000"/>
                <w:sz w:val="20"/>
                <w:szCs w:val="20"/>
              </w:rPr>
              <w:t>2</w:t>
            </w:r>
            <w:r w:rsidRPr="00290F9D">
              <w:rPr>
                <w:rFonts w:cs="Arial"/>
                <w:color w:val="000000"/>
                <w:sz w:val="20"/>
                <w:szCs w:val="20"/>
                <w:lang w:val="en-US"/>
              </w:rPr>
              <w:t>,</w:t>
            </w:r>
            <w:r w:rsidRPr="00290F9D">
              <w:rPr>
                <w:rFonts w:cs="Arial"/>
                <w:color w:val="000000"/>
                <w:sz w:val="20"/>
                <w:szCs w:val="20"/>
              </w:rPr>
              <w:t>3</w:t>
            </w:r>
            <w:r w:rsidRPr="00290F9D">
              <w:rPr>
                <w:rFonts w:cs="Arial"/>
                <w:color w:val="000000"/>
                <w:sz w:val="20"/>
                <w:szCs w:val="20"/>
                <w:lang w:val="en-US"/>
              </w:rPr>
              <w:t>21,835</w:t>
            </w:r>
          </w:p>
        </w:tc>
        <w:tc>
          <w:tcPr>
            <w:tcW w:w="1418" w:type="dxa"/>
            <w:tcBorders>
              <w:top w:val="single" w:sz="6" w:space="0" w:color="auto"/>
              <w:left w:val="nil"/>
              <w:right w:val="nil"/>
            </w:tcBorders>
            <w:vAlign w:val="bottom"/>
          </w:tcPr>
          <w:p w:rsidR="007A1948" w:rsidRPr="00290F9D" w:rsidRDefault="007A1948" w:rsidP="0006704E">
            <w:pPr>
              <w:widowControl/>
              <w:tabs>
                <w:tab w:val="decimal" w:pos="1021"/>
              </w:tabs>
              <w:ind w:left="-96"/>
              <w:rPr>
                <w:rFonts w:cs="Arial"/>
                <w:color w:val="000000"/>
                <w:sz w:val="20"/>
                <w:szCs w:val="20"/>
              </w:rPr>
            </w:pPr>
            <w:r w:rsidRPr="00290F9D">
              <w:rPr>
                <w:rFonts w:cs="Arial"/>
                <w:sz w:val="20"/>
                <w:szCs w:val="20"/>
              </w:rPr>
              <w:t>–</w:t>
            </w:r>
          </w:p>
        </w:tc>
        <w:tc>
          <w:tcPr>
            <w:tcW w:w="1417" w:type="dxa"/>
            <w:tcBorders>
              <w:top w:val="single" w:sz="6" w:space="0" w:color="auto"/>
              <w:left w:val="nil"/>
              <w:right w:val="nil"/>
            </w:tcBorders>
            <w:vAlign w:val="bottom"/>
          </w:tcPr>
          <w:p w:rsidR="007A1948" w:rsidRPr="00290F9D" w:rsidRDefault="007A1948" w:rsidP="0006704E">
            <w:pPr>
              <w:widowControl/>
              <w:tabs>
                <w:tab w:val="decimal" w:pos="1021"/>
              </w:tabs>
              <w:ind w:left="-96"/>
              <w:rPr>
                <w:rFonts w:cs="Arial"/>
                <w:color w:val="000000"/>
                <w:sz w:val="20"/>
                <w:szCs w:val="20"/>
                <w:lang w:val="en-US"/>
              </w:rPr>
            </w:pPr>
            <w:r w:rsidRPr="00290F9D">
              <w:rPr>
                <w:rFonts w:cs="Arial"/>
                <w:color w:val="000000"/>
                <w:sz w:val="20"/>
                <w:szCs w:val="20"/>
              </w:rPr>
              <w:t>2</w:t>
            </w:r>
            <w:r w:rsidRPr="00290F9D">
              <w:rPr>
                <w:rFonts w:cs="Arial"/>
                <w:color w:val="000000"/>
                <w:sz w:val="20"/>
                <w:szCs w:val="20"/>
                <w:lang w:val="en-US"/>
              </w:rPr>
              <w:t>,</w:t>
            </w:r>
            <w:r w:rsidRPr="00290F9D">
              <w:rPr>
                <w:rFonts w:cs="Arial"/>
                <w:color w:val="000000"/>
                <w:sz w:val="20"/>
                <w:szCs w:val="20"/>
              </w:rPr>
              <w:t>6</w:t>
            </w:r>
            <w:r w:rsidRPr="00290F9D">
              <w:rPr>
                <w:rFonts w:cs="Arial"/>
                <w:color w:val="000000"/>
                <w:sz w:val="20"/>
                <w:szCs w:val="20"/>
                <w:lang w:val="en-US"/>
              </w:rPr>
              <w:t>02,771</w:t>
            </w:r>
          </w:p>
        </w:tc>
        <w:tc>
          <w:tcPr>
            <w:tcW w:w="1418" w:type="dxa"/>
            <w:tcBorders>
              <w:top w:val="single" w:sz="6" w:space="0" w:color="auto"/>
              <w:left w:val="nil"/>
              <w:right w:val="nil"/>
            </w:tcBorders>
            <w:vAlign w:val="bottom"/>
          </w:tcPr>
          <w:p w:rsidR="007A1948" w:rsidRPr="00290F9D" w:rsidRDefault="007A1948" w:rsidP="0006704E">
            <w:pPr>
              <w:widowControl/>
              <w:tabs>
                <w:tab w:val="decimal" w:pos="1026"/>
              </w:tabs>
              <w:ind w:left="-96"/>
              <w:rPr>
                <w:rFonts w:cs="Arial"/>
                <w:color w:val="000000"/>
                <w:sz w:val="20"/>
                <w:szCs w:val="20"/>
                <w:lang w:val="en-US"/>
              </w:rPr>
            </w:pPr>
            <w:r w:rsidRPr="00290F9D">
              <w:rPr>
                <w:rFonts w:cs="Arial"/>
                <w:color w:val="000000"/>
                <w:sz w:val="20"/>
                <w:szCs w:val="20"/>
              </w:rPr>
              <w:t>823</w:t>
            </w:r>
            <w:r w:rsidRPr="00290F9D">
              <w:rPr>
                <w:rFonts w:cs="Arial"/>
                <w:color w:val="000000"/>
                <w:sz w:val="20"/>
                <w:szCs w:val="20"/>
                <w:lang w:val="en-US"/>
              </w:rPr>
              <w:t>,</w:t>
            </w:r>
            <w:r w:rsidRPr="00290F9D">
              <w:rPr>
                <w:rFonts w:cs="Arial"/>
                <w:color w:val="000000"/>
                <w:sz w:val="20"/>
                <w:szCs w:val="20"/>
              </w:rPr>
              <w:t>011</w:t>
            </w:r>
          </w:p>
        </w:tc>
        <w:tc>
          <w:tcPr>
            <w:tcW w:w="1419" w:type="dxa"/>
            <w:tcBorders>
              <w:top w:val="single" w:sz="6" w:space="0" w:color="auto"/>
              <w:left w:val="nil"/>
              <w:right w:val="nil"/>
            </w:tcBorders>
            <w:vAlign w:val="bottom"/>
          </w:tcPr>
          <w:p w:rsidR="007A1948" w:rsidRPr="0006704E" w:rsidRDefault="007A1948" w:rsidP="0006704E">
            <w:pPr>
              <w:widowControl/>
              <w:tabs>
                <w:tab w:val="decimal" w:pos="1021"/>
              </w:tabs>
              <w:ind w:left="-96"/>
              <w:rPr>
                <w:rFonts w:cs="Arial"/>
                <w:b/>
                <w:color w:val="000000"/>
                <w:sz w:val="20"/>
                <w:szCs w:val="20"/>
                <w:lang w:val="en-US"/>
              </w:rPr>
            </w:pPr>
            <w:r w:rsidRPr="0006704E">
              <w:rPr>
                <w:rFonts w:cs="Arial"/>
                <w:b/>
                <w:color w:val="000000"/>
                <w:sz w:val="20"/>
                <w:szCs w:val="20"/>
              </w:rPr>
              <w:t>3</w:t>
            </w:r>
            <w:r w:rsidRPr="0006704E">
              <w:rPr>
                <w:rFonts w:cs="Arial"/>
                <w:b/>
                <w:color w:val="000000"/>
                <w:sz w:val="20"/>
                <w:szCs w:val="20"/>
                <w:lang w:val="en-US"/>
              </w:rPr>
              <w:t>,</w:t>
            </w:r>
            <w:r w:rsidR="00386611" w:rsidRPr="0006704E">
              <w:rPr>
                <w:rFonts w:cs="Arial"/>
                <w:b/>
                <w:color w:val="000000"/>
                <w:sz w:val="20"/>
                <w:szCs w:val="20"/>
              </w:rPr>
              <w:t>4</w:t>
            </w:r>
            <w:r w:rsidR="00386611" w:rsidRPr="0006704E">
              <w:rPr>
                <w:rFonts w:cs="Arial"/>
                <w:b/>
                <w:color w:val="000000"/>
                <w:sz w:val="20"/>
                <w:szCs w:val="20"/>
                <w:lang w:val="en-US"/>
              </w:rPr>
              <w:t>25</w:t>
            </w:r>
            <w:r w:rsidRPr="0006704E">
              <w:rPr>
                <w:rFonts w:cs="Arial"/>
                <w:b/>
                <w:color w:val="000000"/>
                <w:sz w:val="20"/>
                <w:szCs w:val="20"/>
                <w:lang w:val="en-US"/>
              </w:rPr>
              <w:t>,</w:t>
            </w:r>
            <w:r w:rsidR="00386611" w:rsidRPr="0006704E">
              <w:rPr>
                <w:rFonts w:cs="Arial"/>
                <w:b/>
                <w:color w:val="000000"/>
                <w:sz w:val="20"/>
                <w:szCs w:val="20"/>
                <w:lang w:val="en-US"/>
              </w:rPr>
              <w:t>782</w:t>
            </w:r>
          </w:p>
        </w:tc>
      </w:tr>
      <w:tr w:rsidR="00290F9D" w:rsidRPr="00290F9D" w:rsidTr="0006704E">
        <w:trPr>
          <w:trHeight w:val="23"/>
        </w:trPr>
        <w:tc>
          <w:tcPr>
            <w:tcW w:w="2550" w:type="dxa"/>
            <w:tcBorders>
              <w:top w:val="nil"/>
              <w:left w:val="nil"/>
              <w:bottom w:val="nil"/>
              <w:right w:val="nil"/>
            </w:tcBorders>
            <w:shd w:val="clear" w:color="auto" w:fill="auto"/>
            <w:vAlign w:val="bottom"/>
          </w:tcPr>
          <w:p w:rsidR="007A1948" w:rsidRPr="00290F9D" w:rsidRDefault="007A1948" w:rsidP="0006704E">
            <w:pPr>
              <w:ind w:left="5" w:right="-108" w:hanging="113"/>
              <w:rPr>
                <w:rFonts w:cs="Arial"/>
                <w:b/>
                <w:bCs/>
                <w:color w:val="000000"/>
                <w:sz w:val="20"/>
                <w:szCs w:val="20"/>
                <w:lang w:val="en-US"/>
              </w:rPr>
            </w:pPr>
            <w:r w:rsidRPr="00290F9D">
              <w:rPr>
                <w:rFonts w:cs="Arial"/>
                <w:bCs/>
                <w:color w:val="000000"/>
                <w:sz w:val="20"/>
                <w:szCs w:val="20"/>
                <w:lang w:val="en-US"/>
              </w:rPr>
              <w:t>Segment</w:t>
            </w:r>
            <w:r w:rsidRPr="00290F9D">
              <w:rPr>
                <w:rFonts w:cs="Arial"/>
                <w:color w:val="000000"/>
                <w:sz w:val="20"/>
                <w:szCs w:val="20"/>
                <w:lang w:val="en-US"/>
              </w:rPr>
              <w:t xml:space="preserve"> </w:t>
            </w:r>
            <w:r w:rsidR="005C6683" w:rsidRPr="00290F9D">
              <w:rPr>
                <w:rFonts w:cs="Arial"/>
                <w:color w:val="000000"/>
                <w:sz w:val="20"/>
                <w:szCs w:val="20"/>
                <w:lang w:val="en-US"/>
              </w:rPr>
              <w:t xml:space="preserve">cost </w:t>
            </w:r>
            <w:r w:rsidRPr="00290F9D">
              <w:rPr>
                <w:rFonts w:cs="Arial"/>
                <w:color w:val="000000"/>
                <w:sz w:val="20"/>
                <w:szCs w:val="20"/>
                <w:lang w:val="en-US"/>
              </w:rPr>
              <w:t>of revenue</w:t>
            </w:r>
          </w:p>
        </w:tc>
        <w:tc>
          <w:tcPr>
            <w:tcW w:w="1417" w:type="dxa"/>
            <w:tcBorders>
              <w:left w:val="nil"/>
              <w:bottom w:val="single" w:sz="6" w:space="0" w:color="auto"/>
              <w:right w:val="nil"/>
            </w:tcBorders>
            <w:vAlign w:val="bottom"/>
          </w:tcPr>
          <w:p w:rsidR="007A1948" w:rsidRPr="00290F9D" w:rsidRDefault="007A1948" w:rsidP="0006704E">
            <w:pPr>
              <w:tabs>
                <w:tab w:val="decimal" w:pos="1021"/>
              </w:tabs>
              <w:ind w:left="-96"/>
              <w:rPr>
                <w:rFonts w:cs="Arial"/>
                <w:color w:val="000000"/>
                <w:sz w:val="20"/>
                <w:szCs w:val="20"/>
                <w:lang w:val="en-US"/>
              </w:rPr>
            </w:pPr>
            <w:r w:rsidRPr="00290F9D">
              <w:rPr>
                <w:rFonts w:cs="Arial"/>
                <w:color w:val="000000"/>
                <w:sz w:val="20"/>
                <w:szCs w:val="20"/>
                <w:lang w:val="en-US"/>
              </w:rPr>
              <w:t>(1,831,071)</w:t>
            </w:r>
          </w:p>
        </w:tc>
        <w:tc>
          <w:tcPr>
            <w:tcW w:w="1418" w:type="dxa"/>
            <w:tcBorders>
              <w:left w:val="nil"/>
              <w:bottom w:val="single" w:sz="6" w:space="0" w:color="auto"/>
              <w:right w:val="nil"/>
            </w:tcBorders>
            <w:vAlign w:val="bottom"/>
          </w:tcPr>
          <w:p w:rsidR="007A1948" w:rsidRPr="00290F9D" w:rsidRDefault="007A1948" w:rsidP="0006704E">
            <w:pPr>
              <w:widowControl/>
              <w:tabs>
                <w:tab w:val="decimal" w:pos="1021"/>
              </w:tabs>
              <w:ind w:left="-96"/>
              <w:rPr>
                <w:rFonts w:cs="Arial"/>
                <w:sz w:val="20"/>
                <w:szCs w:val="20"/>
              </w:rPr>
            </w:pPr>
            <w:r w:rsidRPr="00290F9D">
              <w:rPr>
                <w:rFonts w:cs="Arial"/>
                <w:sz w:val="20"/>
                <w:szCs w:val="20"/>
              </w:rPr>
              <w:t>–</w:t>
            </w:r>
          </w:p>
        </w:tc>
        <w:tc>
          <w:tcPr>
            <w:tcW w:w="1417" w:type="dxa"/>
            <w:tcBorders>
              <w:left w:val="nil"/>
              <w:bottom w:val="single" w:sz="6" w:space="0" w:color="auto"/>
              <w:right w:val="nil"/>
            </w:tcBorders>
            <w:vAlign w:val="bottom"/>
          </w:tcPr>
          <w:p w:rsidR="007A1948" w:rsidRPr="00290F9D" w:rsidRDefault="007A1948" w:rsidP="0006704E">
            <w:pPr>
              <w:widowControl/>
              <w:tabs>
                <w:tab w:val="decimal" w:pos="1021"/>
              </w:tabs>
              <w:ind w:left="-96"/>
              <w:rPr>
                <w:rFonts w:cs="Arial"/>
                <w:color w:val="000000"/>
                <w:sz w:val="20"/>
                <w:szCs w:val="20"/>
                <w:lang w:val="en-US"/>
              </w:rPr>
            </w:pPr>
            <w:r w:rsidRPr="00290F9D">
              <w:rPr>
                <w:rFonts w:cs="Arial"/>
                <w:color w:val="000000"/>
                <w:sz w:val="20"/>
                <w:szCs w:val="20"/>
                <w:lang w:val="en-US"/>
              </w:rPr>
              <w:t>(2,079,553)</w:t>
            </w:r>
          </w:p>
        </w:tc>
        <w:tc>
          <w:tcPr>
            <w:tcW w:w="1418" w:type="dxa"/>
            <w:tcBorders>
              <w:left w:val="nil"/>
              <w:bottom w:val="single" w:sz="6" w:space="0" w:color="auto"/>
              <w:right w:val="nil"/>
            </w:tcBorders>
            <w:vAlign w:val="bottom"/>
          </w:tcPr>
          <w:p w:rsidR="007A1948" w:rsidRPr="00290F9D" w:rsidRDefault="007A1948" w:rsidP="0006704E">
            <w:pPr>
              <w:widowControl/>
              <w:tabs>
                <w:tab w:val="decimal" w:pos="1026"/>
              </w:tabs>
              <w:ind w:left="-96"/>
              <w:rPr>
                <w:rFonts w:cs="Arial"/>
                <w:color w:val="000000"/>
                <w:sz w:val="20"/>
                <w:szCs w:val="20"/>
                <w:lang w:val="en-US"/>
              </w:rPr>
            </w:pPr>
            <w:r w:rsidRPr="00290F9D">
              <w:rPr>
                <w:rFonts w:cs="Arial"/>
                <w:bCs/>
                <w:color w:val="000000"/>
                <w:sz w:val="20"/>
                <w:szCs w:val="20"/>
              </w:rPr>
              <w:t>(600,191)</w:t>
            </w:r>
          </w:p>
        </w:tc>
        <w:tc>
          <w:tcPr>
            <w:tcW w:w="1419" w:type="dxa"/>
            <w:tcBorders>
              <w:left w:val="nil"/>
              <w:bottom w:val="single" w:sz="6" w:space="0" w:color="auto"/>
              <w:right w:val="nil"/>
            </w:tcBorders>
            <w:vAlign w:val="bottom"/>
          </w:tcPr>
          <w:p w:rsidR="007A1948" w:rsidRPr="0006704E" w:rsidRDefault="007A1948" w:rsidP="0006704E">
            <w:pPr>
              <w:widowControl/>
              <w:tabs>
                <w:tab w:val="decimal" w:pos="1021"/>
              </w:tabs>
              <w:ind w:left="-96"/>
              <w:rPr>
                <w:rFonts w:cs="Arial"/>
                <w:b/>
                <w:color w:val="000000"/>
                <w:sz w:val="20"/>
                <w:szCs w:val="20"/>
                <w:lang w:val="en-US"/>
              </w:rPr>
            </w:pPr>
            <w:r w:rsidRPr="0006704E">
              <w:rPr>
                <w:rFonts w:cs="Arial"/>
                <w:b/>
                <w:color w:val="000000"/>
                <w:sz w:val="20"/>
                <w:szCs w:val="20"/>
                <w:lang w:val="en-US"/>
              </w:rPr>
              <w:t>(2,</w:t>
            </w:r>
            <w:r w:rsidR="00386611" w:rsidRPr="0006704E">
              <w:rPr>
                <w:rFonts w:cs="Arial"/>
                <w:b/>
                <w:color w:val="000000"/>
                <w:sz w:val="20"/>
                <w:szCs w:val="20"/>
                <w:lang w:val="en-US"/>
              </w:rPr>
              <w:t>679</w:t>
            </w:r>
            <w:r w:rsidRPr="0006704E">
              <w:rPr>
                <w:rFonts w:cs="Arial"/>
                <w:b/>
                <w:color w:val="000000"/>
                <w:sz w:val="20"/>
                <w:szCs w:val="20"/>
                <w:lang w:val="en-US"/>
              </w:rPr>
              <w:t>,</w:t>
            </w:r>
            <w:r w:rsidR="00386611" w:rsidRPr="0006704E">
              <w:rPr>
                <w:rFonts w:cs="Arial"/>
                <w:b/>
                <w:color w:val="000000"/>
                <w:sz w:val="20"/>
                <w:szCs w:val="20"/>
                <w:lang w:val="en-US"/>
              </w:rPr>
              <w:t>744</w:t>
            </w:r>
            <w:r w:rsidRPr="0006704E">
              <w:rPr>
                <w:rFonts w:cs="Arial"/>
                <w:b/>
                <w:color w:val="000000"/>
                <w:sz w:val="20"/>
                <w:szCs w:val="20"/>
                <w:lang w:val="en-US"/>
              </w:rPr>
              <w:t>)</w:t>
            </w:r>
          </w:p>
        </w:tc>
      </w:tr>
      <w:tr w:rsidR="00290F9D" w:rsidRPr="00E71266" w:rsidTr="0006704E">
        <w:trPr>
          <w:trHeight w:val="23"/>
        </w:trPr>
        <w:tc>
          <w:tcPr>
            <w:tcW w:w="2550" w:type="dxa"/>
            <w:tcBorders>
              <w:left w:val="nil"/>
              <w:right w:val="nil"/>
            </w:tcBorders>
            <w:shd w:val="clear" w:color="auto" w:fill="auto"/>
            <w:vAlign w:val="bottom"/>
            <w:hideMark/>
          </w:tcPr>
          <w:p w:rsidR="007F4060" w:rsidRPr="00290F9D" w:rsidRDefault="007F4060" w:rsidP="0006704E">
            <w:pPr>
              <w:ind w:left="5" w:right="-108" w:hanging="113"/>
              <w:rPr>
                <w:rFonts w:cs="Arial"/>
                <w:b/>
                <w:bCs/>
                <w:color w:val="000000"/>
                <w:sz w:val="20"/>
                <w:szCs w:val="20"/>
                <w:lang w:val="en-US"/>
              </w:rPr>
            </w:pPr>
            <w:r w:rsidRPr="00290F9D">
              <w:rPr>
                <w:rFonts w:cs="Arial"/>
                <w:b/>
                <w:bCs/>
                <w:color w:val="000000"/>
                <w:sz w:val="20"/>
                <w:szCs w:val="20"/>
                <w:lang w:val="en-US"/>
              </w:rPr>
              <w:t>Segment net revenue</w:t>
            </w:r>
          </w:p>
        </w:tc>
        <w:tc>
          <w:tcPr>
            <w:tcW w:w="1417" w:type="dxa"/>
            <w:tcBorders>
              <w:top w:val="single" w:sz="6" w:space="0" w:color="auto"/>
              <w:left w:val="nil"/>
              <w:right w:val="nil"/>
            </w:tcBorders>
            <w:vAlign w:val="bottom"/>
          </w:tcPr>
          <w:p w:rsidR="007F4060" w:rsidRPr="005C6683" w:rsidRDefault="00320B88" w:rsidP="0006704E">
            <w:pPr>
              <w:tabs>
                <w:tab w:val="decimal" w:pos="1021"/>
              </w:tabs>
              <w:ind w:left="-96"/>
              <w:rPr>
                <w:rFonts w:cs="Arial"/>
                <w:b/>
                <w:bCs/>
                <w:color w:val="000000"/>
                <w:sz w:val="20"/>
                <w:szCs w:val="20"/>
                <w:lang w:val="en-US"/>
              </w:rPr>
            </w:pPr>
            <w:r w:rsidRPr="00B1085E">
              <w:rPr>
                <w:rFonts w:cs="Arial"/>
                <w:b/>
                <w:bCs/>
                <w:color w:val="000000"/>
                <w:sz w:val="20"/>
                <w:szCs w:val="20"/>
              </w:rPr>
              <w:t>49</w:t>
            </w:r>
            <w:r w:rsidRPr="005C6683">
              <w:rPr>
                <w:rFonts w:cs="Arial"/>
                <w:b/>
                <w:bCs/>
                <w:color w:val="000000"/>
                <w:sz w:val="20"/>
                <w:szCs w:val="20"/>
                <w:lang w:val="en-US"/>
              </w:rPr>
              <w:t>0</w:t>
            </w:r>
            <w:r w:rsidR="007F4060" w:rsidRPr="005C6683">
              <w:rPr>
                <w:rFonts w:cs="Arial"/>
                <w:b/>
                <w:bCs/>
                <w:color w:val="000000"/>
                <w:sz w:val="20"/>
                <w:szCs w:val="20"/>
                <w:lang w:val="en-US"/>
              </w:rPr>
              <w:t>,</w:t>
            </w:r>
            <w:r w:rsidRPr="00ED4EF1">
              <w:rPr>
                <w:rFonts w:cs="Arial"/>
                <w:b/>
                <w:bCs/>
                <w:color w:val="000000"/>
                <w:sz w:val="20"/>
                <w:szCs w:val="20"/>
                <w:lang w:val="en-US"/>
              </w:rPr>
              <w:t>764</w:t>
            </w:r>
          </w:p>
        </w:tc>
        <w:tc>
          <w:tcPr>
            <w:tcW w:w="1418" w:type="dxa"/>
            <w:tcBorders>
              <w:top w:val="single" w:sz="6" w:space="0" w:color="auto"/>
              <w:left w:val="nil"/>
              <w:right w:val="nil"/>
            </w:tcBorders>
            <w:vAlign w:val="bottom"/>
          </w:tcPr>
          <w:p w:rsidR="007F4060" w:rsidRPr="00ED4EF1" w:rsidRDefault="007F4060" w:rsidP="0006704E">
            <w:pPr>
              <w:widowControl/>
              <w:tabs>
                <w:tab w:val="decimal" w:pos="1021"/>
              </w:tabs>
              <w:ind w:left="-96"/>
              <w:rPr>
                <w:rFonts w:cs="Arial"/>
                <w:b/>
                <w:color w:val="000000"/>
                <w:sz w:val="20"/>
                <w:szCs w:val="20"/>
              </w:rPr>
            </w:pPr>
            <w:r w:rsidRPr="005C6683">
              <w:rPr>
                <w:rFonts w:cs="Arial"/>
                <w:b/>
                <w:sz w:val="20"/>
                <w:szCs w:val="20"/>
              </w:rPr>
              <w:t>–</w:t>
            </w:r>
          </w:p>
        </w:tc>
        <w:tc>
          <w:tcPr>
            <w:tcW w:w="1417" w:type="dxa"/>
            <w:tcBorders>
              <w:top w:val="single" w:sz="6" w:space="0" w:color="auto"/>
              <w:left w:val="nil"/>
              <w:right w:val="nil"/>
            </w:tcBorders>
            <w:vAlign w:val="bottom"/>
          </w:tcPr>
          <w:p w:rsidR="007F4060" w:rsidRPr="00E71266" w:rsidRDefault="00320B88" w:rsidP="0006704E">
            <w:pPr>
              <w:widowControl/>
              <w:tabs>
                <w:tab w:val="decimal" w:pos="1021"/>
              </w:tabs>
              <w:ind w:left="-96"/>
              <w:rPr>
                <w:rFonts w:cs="Arial"/>
                <w:b/>
                <w:color w:val="000000"/>
                <w:sz w:val="20"/>
                <w:szCs w:val="20"/>
                <w:lang w:val="en-US"/>
              </w:rPr>
            </w:pPr>
            <w:r w:rsidRPr="00E71266">
              <w:rPr>
                <w:rFonts w:cs="Arial"/>
                <w:b/>
                <w:color w:val="000000"/>
                <w:sz w:val="20"/>
                <w:szCs w:val="20"/>
              </w:rPr>
              <w:t>5</w:t>
            </w:r>
            <w:r w:rsidRPr="00E71266">
              <w:rPr>
                <w:rFonts w:cs="Arial"/>
                <w:b/>
                <w:color w:val="000000"/>
                <w:sz w:val="20"/>
                <w:szCs w:val="20"/>
                <w:lang w:val="en-US"/>
              </w:rPr>
              <w:t>23</w:t>
            </w:r>
            <w:r w:rsidR="007F4060" w:rsidRPr="00E71266">
              <w:rPr>
                <w:rFonts w:cs="Arial"/>
                <w:b/>
                <w:color w:val="000000"/>
                <w:sz w:val="20"/>
                <w:szCs w:val="20"/>
                <w:lang w:val="en-US"/>
              </w:rPr>
              <w:t>,</w:t>
            </w:r>
            <w:r w:rsidRPr="00E71266">
              <w:rPr>
                <w:rFonts w:cs="Arial"/>
                <w:b/>
                <w:color w:val="000000"/>
                <w:sz w:val="20"/>
                <w:szCs w:val="20"/>
                <w:lang w:val="en-US"/>
              </w:rPr>
              <w:t>218</w:t>
            </w:r>
          </w:p>
        </w:tc>
        <w:tc>
          <w:tcPr>
            <w:tcW w:w="1418" w:type="dxa"/>
            <w:tcBorders>
              <w:top w:val="single" w:sz="6" w:space="0" w:color="auto"/>
              <w:left w:val="nil"/>
              <w:right w:val="nil"/>
            </w:tcBorders>
            <w:vAlign w:val="bottom"/>
          </w:tcPr>
          <w:p w:rsidR="007F4060" w:rsidRPr="005C6683" w:rsidRDefault="00320B88" w:rsidP="0006704E">
            <w:pPr>
              <w:widowControl/>
              <w:tabs>
                <w:tab w:val="decimal" w:pos="1026"/>
              </w:tabs>
              <w:ind w:left="-96"/>
              <w:rPr>
                <w:rFonts w:cs="Arial"/>
                <w:b/>
                <w:color w:val="000000"/>
                <w:sz w:val="20"/>
                <w:szCs w:val="20"/>
                <w:lang w:val="en-US"/>
              </w:rPr>
            </w:pPr>
            <w:r w:rsidRPr="00E71266">
              <w:rPr>
                <w:rFonts w:cs="Arial"/>
                <w:b/>
                <w:color w:val="000000"/>
                <w:sz w:val="20"/>
                <w:szCs w:val="20"/>
              </w:rPr>
              <w:t>2</w:t>
            </w:r>
            <w:r w:rsidRPr="00E71266">
              <w:rPr>
                <w:rFonts w:cs="Arial"/>
                <w:b/>
                <w:color w:val="000000"/>
                <w:sz w:val="20"/>
                <w:szCs w:val="20"/>
                <w:lang w:val="en-US"/>
              </w:rPr>
              <w:t>22</w:t>
            </w:r>
            <w:r w:rsidR="007F4060" w:rsidRPr="00E71266">
              <w:rPr>
                <w:rFonts w:cs="Arial"/>
                <w:b/>
                <w:color w:val="000000"/>
                <w:sz w:val="20"/>
                <w:szCs w:val="20"/>
                <w:lang w:val="en-US"/>
              </w:rPr>
              <w:t>,</w:t>
            </w:r>
            <w:r w:rsidRPr="00E71266">
              <w:rPr>
                <w:rFonts w:cs="Arial"/>
                <w:b/>
                <w:color w:val="000000"/>
                <w:sz w:val="20"/>
                <w:szCs w:val="20"/>
                <w:lang w:val="en-US"/>
              </w:rPr>
              <w:t>820</w:t>
            </w:r>
          </w:p>
        </w:tc>
        <w:tc>
          <w:tcPr>
            <w:tcW w:w="1419" w:type="dxa"/>
            <w:tcBorders>
              <w:top w:val="single" w:sz="6" w:space="0" w:color="auto"/>
              <w:left w:val="nil"/>
              <w:right w:val="nil"/>
            </w:tcBorders>
            <w:vAlign w:val="bottom"/>
          </w:tcPr>
          <w:p w:rsidR="007F4060" w:rsidRPr="005C6683" w:rsidRDefault="00320B88" w:rsidP="0006704E">
            <w:pPr>
              <w:widowControl/>
              <w:tabs>
                <w:tab w:val="decimal" w:pos="1021"/>
              </w:tabs>
              <w:ind w:left="-96"/>
              <w:rPr>
                <w:rFonts w:cs="Arial"/>
                <w:b/>
                <w:color w:val="000000"/>
                <w:sz w:val="20"/>
                <w:szCs w:val="20"/>
                <w:lang w:val="en-US"/>
              </w:rPr>
            </w:pPr>
            <w:r w:rsidRPr="005C6683">
              <w:rPr>
                <w:rFonts w:cs="Arial"/>
                <w:b/>
                <w:color w:val="000000"/>
                <w:sz w:val="20"/>
                <w:szCs w:val="20"/>
              </w:rPr>
              <w:t>7</w:t>
            </w:r>
            <w:r w:rsidRPr="00ED4EF1">
              <w:rPr>
                <w:rFonts w:cs="Arial"/>
                <w:b/>
                <w:color w:val="000000"/>
                <w:sz w:val="20"/>
                <w:szCs w:val="20"/>
                <w:lang w:val="en-US"/>
              </w:rPr>
              <w:t>4</w:t>
            </w:r>
            <w:r w:rsidRPr="005C6683">
              <w:rPr>
                <w:rFonts w:cs="Arial"/>
                <w:b/>
                <w:color w:val="000000"/>
                <w:sz w:val="20"/>
                <w:szCs w:val="20"/>
              </w:rPr>
              <w:t>6</w:t>
            </w:r>
            <w:r w:rsidR="007F4060" w:rsidRPr="005C6683">
              <w:rPr>
                <w:rFonts w:cs="Arial"/>
                <w:b/>
                <w:color w:val="000000"/>
                <w:sz w:val="20"/>
                <w:szCs w:val="20"/>
                <w:lang w:val="en-US"/>
              </w:rPr>
              <w:t>,</w:t>
            </w:r>
            <w:r w:rsidRPr="005C6683">
              <w:rPr>
                <w:rFonts w:cs="Arial"/>
                <w:b/>
                <w:color w:val="000000"/>
                <w:sz w:val="20"/>
                <w:szCs w:val="20"/>
                <w:lang w:val="en-US"/>
              </w:rPr>
              <w:t>038</w:t>
            </w:r>
          </w:p>
        </w:tc>
      </w:tr>
      <w:tr w:rsidR="00290F9D" w:rsidRPr="00E71266" w:rsidTr="0006704E">
        <w:trPr>
          <w:trHeight w:val="340"/>
        </w:trPr>
        <w:tc>
          <w:tcPr>
            <w:tcW w:w="2550" w:type="dxa"/>
            <w:tcBorders>
              <w:left w:val="nil"/>
              <w:right w:val="nil"/>
            </w:tcBorders>
            <w:shd w:val="clear" w:color="auto" w:fill="auto"/>
            <w:vAlign w:val="bottom"/>
          </w:tcPr>
          <w:p w:rsidR="00CD7B60" w:rsidRPr="0006704E" w:rsidRDefault="00CD7B60" w:rsidP="0006704E">
            <w:pPr>
              <w:ind w:left="5" w:right="-108" w:hanging="113"/>
              <w:rPr>
                <w:rFonts w:cs="Arial"/>
                <w:bCs/>
                <w:color w:val="000000"/>
                <w:sz w:val="20"/>
                <w:szCs w:val="20"/>
                <w:lang w:val="en-US"/>
              </w:rPr>
            </w:pPr>
            <w:r w:rsidRPr="005C6683">
              <w:rPr>
                <w:rFonts w:cs="Arial"/>
                <w:color w:val="000000"/>
                <w:sz w:val="20"/>
                <w:szCs w:val="20"/>
              </w:rPr>
              <w:t>Payroll and related taxes</w:t>
            </w:r>
          </w:p>
        </w:tc>
        <w:tc>
          <w:tcPr>
            <w:tcW w:w="1417" w:type="dxa"/>
            <w:tcBorders>
              <w:left w:val="nil"/>
              <w:right w:val="nil"/>
            </w:tcBorders>
            <w:vAlign w:val="bottom"/>
          </w:tcPr>
          <w:p w:rsidR="00CD7B60" w:rsidRPr="0006704E" w:rsidRDefault="00CD7B60" w:rsidP="0006704E">
            <w:pPr>
              <w:tabs>
                <w:tab w:val="decimal" w:pos="1021"/>
              </w:tabs>
              <w:ind w:left="-96"/>
              <w:rPr>
                <w:rFonts w:cs="Arial"/>
                <w:bCs/>
                <w:color w:val="000000"/>
                <w:sz w:val="20"/>
                <w:szCs w:val="20"/>
              </w:rPr>
            </w:pPr>
            <w:r w:rsidRPr="005C6683">
              <w:rPr>
                <w:rFonts w:cs="Arial"/>
                <w:color w:val="000000"/>
                <w:sz w:val="20"/>
                <w:szCs w:val="20"/>
              </w:rPr>
              <w:t>(</w:t>
            </w:r>
            <w:r w:rsidR="00320B88" w:rsidRPr="00ED4EF1">
              <w:rPr>
                <w:rFonts w:cs="Arial"/>
                <w:color w:val="000000"/>
                <w:sz w:val="20"/>
                <w:szCs w:val="20"/>
                <w:lang w:val="en-US"/>
              </w:rPr>
              <w:t>205</w:t>
            </w:r>
            <w:r w:rsidRPr="005C6683">
              <w:rPr>
                <w:rFonts w:cs="Arial"/>
                <w:color w:val="000000"/>
                <w:sz w:val="20"/>
                <w:szCs w:val="20"/>
                <w:lang w:val="en-US"/>
              </w:rPr>
              <w:t>,</w:t>
            </w:r>
            <w:r w:rsidR="00320B88" w:rsidRPr="005C6683">
              <w:rPr>
                <w:rFonts w:cs="Arial"/>
                <w:color w:val="000000"/>
                <w:sz w:val="20"/>
                <w:szCs w:val="20"/>
                <w:lang w:val="en-US"/>
              </w:rPr>
              <w:t>968</w:t>
            </w:r>
            <w:r w:rsidRPr="005C6683">
              <w:rPr>
                <w:rFonts w:cs="Arial"/>
                <w:color w:val="000000"/>
                <w:sz w:val="20"/>
                <w:szCs w:val="20"/>
              </w:rPr>
              <w:t>)</w:t>
            </w:r>
          </w:p>
        </w:tc>
        <w:tc>
          <w:tcPr>
            <w:tcW w:w="1418" w:type="dxa"/>
            <w:tcBorders>
              <w:left w:val="nil"/>
              <w:right w:val="nil"/>
            </w:tcBorders>
            <w:vAlign w:val="bottom"/>
          </w:tcPr>
          <w:p w:rsidR="00CD7B60" w:rsidRPr="005C6683" w:rsidRDefault="00CD7B60" w:rsidP="0006704E">
            <w:pPr>
              <w:widowControl/>
              <w:tabs>
                <w:tab w:val="decimal" w:pos="1021"/>
              </w:tabs>
              <w:ind w:left="-96"/>
              <w:rPr>
                <w:rFonts w:cs="Arial"/>
                <w:sz w:val="20"/>
                <w:szCs w:val="20"/>
              </w:rPr>
            </w:pPr>
            <w:r w:rsidRPr="005C6683">
              <w:rPr>
                <w:rFonts w:cs="Arial"/>
                <w:sz w:val="20"/>
                <w:szCs w:val="20"/>
              </w:rPr>
              <w:t>–</w:t>
            </w:r>
          </w:p>
        </w:tc>
        <w:tc>
          <w:tcPr>
            <w:tcW w:w="1417" w:type="dxa"/>
            <w:tcBorders>
              <w:left w:val="nil"/>
              <w:right w:val="nil"/>
            </w:tcBorders>
            <w:vAlign w:val="bottom"/>
          </w:tcPr>
          <w:p w:rsidR="00CD7B60" w:rsidRPr="0006704E" w:rsidRDefault="00CD7B60" w:rsidP="0006704E">
            <w:pPr>
              <w:widowControl/>
              <w:tabs>
                <w:tab w:val="decimal" w:pos="1021"/>
              </w:tabs>
              <w:ind w:left="-96"/>
              <w:rPr>
                <w:rFonts w:cs="Arial"/>
                <w:color w:val="000000"/>
                <w:sz w:val="20"/>
                <w:szCs w:val="20"/>
                <w:lang w:val="en-US"/>
              </w:rPr>
            </w:pPr>
            <w:r w:rsidRPr="00ED4EF1">
              <w:rPr>
                <w:rFonts w:cs="Arial"/>
                <w:color w:val="000000"/>
                <w:sz w:val="20"/>
                <w:szCs w:val="20"/>
                <w:lang w:val="en-US"/>
              </w:rPr>
              <w:t>(</w:t>
            </w:r>
            <w:r w:rsidR="00A60F89" w:rsidRPr="005C6683">
              <w:rPr>
                <w:rFonts w:cs="Arial"/>
                <w:color w:val="000000"/>
                <w:sz w:val="20"/>
                <w:szCs w:val="20"/>
              </w:rPr>
              <w:t>2</w:t>
            </w:r>
            <w:r w:rsidR="00A60F89" w:rsidRPr="005C6683">
              <w:rPr>
                <w:rFonts w:cs="Arial"/>
                <w:color w:val="000000"/>
                <w:sz w:val="20"/>
                <w:szCs w:val="20"/>
                <w:lang w:val="en-US"/>
              </w:rPr>
              <w:t>7</w:t>
            </w:r>
            <w:r w:rsidR="00A60F89">
              <w:rPr>
                <w:rFonts w:cs="Arial"/>
                <w:color w:val="000000"/>
                <w:sz w:val="20"/>
                <w:szCs w:val="20"/>
                <w:lang w:val="en-US"/>
              </w:rPr>
              <w:t>7</w:t>
            </w:r>
            <w:r w:rsidRPr="005C6683">
              <w:rPr>
                <w:rFonts w:cs="Arial"/>
                <w:color w:val="000000"/>
                <w:sz w:val="20"/>
                <w:szCs w:val="20"/>
                <w:lang w:val="en-US"/>
              </w:rPr>
              <w:t>,</w:t>
            </w:r>
            <w:r w:rsidR="00A60F89">
              <w:rPr>
                <w:rFonts w:cs="Arial"/>
                <w:color w:val="000000"/>
                <w:sz w:val="20"/>
                <w:szCs w:val="20"/>
                <w:lang w:val="en-US"/>
              </w:rPr>
              <w:t>689</w:t>
            </w:r>
            <w:r w:rsidRPr="005C6683">
              <w:rPr>
                <w:rFonts w:cs="Arial"/>
                <w:color w:val="000000"/>
                <w:sz w:val="20"/>
                <w:szCs w:val="20"/>
                <w:lang w:val="en-US"/>
              </w:rPr>
              <w:t>)</w:t>
            </w:r>
          </w:p>
        </w:tc>
        <w:tc>
          <w:tcPr>
            <w:tcW w:w="1418" w:type="dxa"/>
            <w:tcBorders>
              <w:left w:val="nil"/>
              <w:right w:val="nil"/>
            </w:tcBorders>
            <w:vAlign w:val="bottom"/>
          </w:tcPr>
          <w:p w:rsidR="00CD7B60" w:rsidRPr="0006704E" w:rsidRDefault="00CD7B60" w:rsidP="0006704E">
            <w:pPr>
              <w:widowControl/>
              <w:tabs>
                <w:tab w:val="decimal" w:pos="1026"/>
              </w:tabs>
              <w:ind w:left="-96"/>
              <w:rPr>
                <w:rFonts w:cs="Arial"/>
                <w:color w:val="000000"/>
                <w:sz w:val="20"/>
                <w:szCs w:val="20"/>
                <w:lang w:val="en-US"/>
              </w:rPr>
            </w:pPr>
            <w:r w:rsidRPr="005C6683">
              <w:rPr>
                <w:rFonts w:cs="Arial"/>
                <w:color w:val="000000"/>
                <w:sz w:val="20"/>
                <w:szCs w:val="20"/>
                <w:lang w:val="en-US"/>
              </w:rPr>
              <w:t>(</w:t>
            </w:r>
            <w:r w:rsidR="00320B88" w:rsidRPr="00ED4EF1">
              <w:rPr>
                <w:rFonts w:cs="Arial"/>
                <w:color w:val="000000"/>
                <w:sz w:val="20"/>
                <w:szCs w:val="20"/>
                <w:lang w:val="en-US"/>
              </w:rPr>
              <w:t>32</w:t>
            </w:r>
            <w:r w:rsidRPr="005C6683">
              <w:rPr>
                <w:rFonts w:cs="Arial"/>
                <w:color w:val="000000"/>
                <w:sz w:val="20"/>
                <w:szCs w:val="20"/>
                <w:lang w:val="en-US"/>
              </w:rPr>
              <w:t>,</w:t>
            </w:r>
            <w:r w:rsidR="00320B88" w:rsidRPr="005C6683">
              <w:rPr>
                <w:rFonts w:cs="Arial"/>
                <w:color w:val="000000"/>
                <w:sz w:val="20"/>
                <w:szCs w:val="20"/>
                <w:lang w:val="en-US"/>
              </w:rPr>
              <w:t>033</w:t>
            </w:r>
            <w:r w:rsidRPr="005C6683">
              <w:rPr>
                <w:rFonts w:cs="Arial"/>
                <w:color w:val="000000"/>
                <w:sz w:val="20"/>
                <w:szCs w:val="20"/>
                <w:lang w:val="en-US"/>
              </w:rPr>
              <w:t>)</w:t>
            </w:r>
          </w:p>
        </w:tc>
        <w:tc>
          <w:tcPr>
            <w:tcW w:w="1419" w:type="dxa"/>
            <w:tcBorders>
              <w:left w:val="nil"/>
              <w:right w:val="nil"/>
            </w:tcBorders>
            <w:vAlign w:val="bottom"/>
          </w:tcPr>
          <w:p w:rsidR="00CD7B60" w:rsidRPr="005C6683" w:rsidRDefault="00CD7B60" w:rsidP="0006704E">
            <w:pPr>
              <w:widowControl/>
              <w:tabs>
                <w:tab w:val="decimal" w:pos="1021"/>
              </w:tabs>
              <w:ind w:left="-96"/>
              <w:rPr>
                <w:rFonts w:cs="Arial"/>
                <w:b/>
                <w:color w:val="000000"/>
                <w:sz w:val="20"/>
                <w:szCs w:val="20"/>
                <w:lang w:val="en-US"/>
              </w:rPr>
            </w:pPr>
            <w:r w:rsidRPr="0006704E">
              <w:rPr>
                <w:rFonts w:cs="Arial"/>
                <w:b/>
                <w:color w:val="000000"/>
                <w:sz w:val="20"/>
                <w:szCs w:val="20"/>
                <w:lang w:val="en-US"/>
              </w:rPr>
              <w:t>(</w:t>
            </w:r>
            <w:r w:rsidR="00A60F89" w:rsidRPr="0006704E">
              <w:rPr>
                <w:rFonts w:cs="Arial"/>
                <w:b/>
                <w:color w:val="000000"/>
                <w:sz w:val="20"/>
                <w:szCs w:val="20"/>
                <w:lang w:val="en-US"/>
              </w:rPr>
              <w:t>30</w:t>
            </w:r>
            <w:r w:rsidR="00A60F89">
              <w:rPr>
                <w:rFonts w:cs="Arial"/>
                <w:b/>
                <w:color w:val="000000"/>
                <w:sz w:val="20"/>
                <w:szCs w:val="20"/>
                <w:lang w:val="en-US"/>
              </w:rPr>
              <w:t>9</w:t>
            </w:r>
            <w:r w:rsidRPr="0006704E">
              <w:rPr>
                <w:rFonts w:cs="Arial"/>
                <w:b/>
                <w:color w:val="000000"/>
                <w:sz w:val="20"/>
                <w:szCs w:val="20"/>
                <w:lang w:val="en-US"/>
              </w:rPr>
              <w:t>,</w:t>
            </w:r>
            <w:r w:rsidR="00A60F89">
              <w:rPr>
                <w:rFonts w:cs="Arial"/>
                <w:b/>
                <w:color w:val="000000"/>
                <w:sz w:val="20"/>
                <w:szCs w:val="20"/>
                <w:lang w:val="en-US"/>
              </w:rPr>
              <w:t>722</w:t>
            </w:r>
            <w:r w:rsidRPr="0006704E">
              <w:rPr>
                <w:rFonts w:cs="Arial"/>
                <w:b/>
                <w:color w:val="000000"/>
                <w:sz w:val="20"/>
                <w:szCs w:val="20"/>
                <w:lang w:val="en-US"/>
              </w:rPr>
              <w:t>)</w:t>
            </w:r>
          </w:p>
        </w:tc>
      </w:tr>
      <w:tr w:rsidR="00290F9D" w:rsidRPr="00E71266" w:rsidTr="0006704E">
        <w:trPr>
          <w:trHeight w:val="23"/>
        </w:trPr>
        <w:tc>
          <w:tcPr>
            <w:tcW w:w="2550" w:type="dxa"/>
            <w:tcBorders>
              <w:left w:val="nil"/>
              <w:right w:val="nil"/>
            </w:tcBorders>
            <w:shd w:val="clear" w:color="auto" w:fill="auto"/>
            <w:vAlign w:val="bottom"/>
          </w:tcPr>
          <w:p w:rsidR="00CD7B60" w:rsidRPr="005C6683" w:rsidRDefault="00CD7B60" w:rsidP="0006704E">
            <w:pPr>
              <w:ind w:left="5" w:right="-108" w:hanging="113"/>
              <w:rPr>
                <w:rFonts w:cs="Arial"/>
                <w:bCs/>
                <w:color w:val="000000"/>
                <w:sz w:val="20"/>
                <w:szCs w:val="20"/>
                <w:lang w:val="en-US"/>
              </w:rPr>
            </w:pPr>
            <w:r w:rsidRPr="005C6683">
              <w:rPr>
                <w:rFonts w:cs="Arial"/>
                <w:bCs/>
                <w:color w:val="000000"/>
                <w:sz w:val="20"/>
                <w:szCs w:val="20"/>
                <w:lang w:val="en-US"/>
              </w:rPr>
              <w:t>Overheads</w:t>
            </w:r>
          </w:p>
        </w:tc>
        <w:tc>
          <w:tcPr>
            <w:tcW w:w="1417" w:type="dxa"/>
            <w:tcBorders>
              <w:left w:val="nil"/>
              <w:right w:val="nil"/>
            </w:tcBorders>
            <w:vAlign w:val="bottom"/>
          </w:tcPr>
          <w:p w:rsidR="00CD7B60" w:rsidRPr="0006704E" w:rsidRDefault="00CD7B60" w:rsidP="0006704E">
            <w:pPr>
              <w:tabs>
                <w:tab w:val="decimal" w:pos="1021"/>
              </w:tabs>
              <w:ind w:left="-96"/>
              <w:rPr>
                <w:rFonts w:cs="Arial"/>
                <w:bCs/>
                <w:color w:val="000000"/>
                <w:sz w:val="20"/>
                <w:szCs w:val="20"/>
              </w:rPr>
            </w:pPr>
            <w:r w:rsidRPr="005C6683">
              <w:rPr>
                <w:rFonts w:cs="Arial"/>
                <w:color w:val="000000"/>
                <w:sz w:val="20"/>
                <w:szCs w:val="20"/>
              </w:rPr>
              <w:t>(70</w:t>
            </w:r>
            <w:r w:rsidRPr="005C6683">
              <w:rPr>
                <w:rFonts w:cs="Arial"/>
                <w:color w:val="000000"/>
                <w:sz w:val="20"/>
                <w:szCs w:val="20"/>
                <w:lang w:val="en-US"/>
              </w:rPr>
              <w:t>,</w:t>
            </w:r>
            <w:r w:rsidR="00320B88" w:rsidRPr="005C6683">
              <w:rPr>
                <w:rFonts w:cs="Arial"/>
                <w:color w:val="000000"/>
                <w:sz w:val="20"/>
                <w:szCs w:val="20"/>
                <w:lang w:val="en-US"/>
              </w:rPr>
              <w:t>721</w:t>
            </w:r>
            <w:r w:rsidRPr="005C6683">
              <w:rPr>
                <w:rFonts w:cs="Arial"/>
                <w:color w:val="000000"/>
                <w:sz w:val="20"/>
                <w:szCs w:val="20"/>
              </w:rPr>
              <w:t>)</w:t>
            </w:r>
          </w:p>
        </w:tc>
        <w:tc>
          <w:tcPr>
            <w:tcW w:w="1418" w:type="dxa"/>
            <w:tcBorders>
              <w:left w:val="nil"/>
              <w:right w:val="nil"/>
            </w:tcBorders>
            <w:vAlign w:val="bottom"/>
          </w:tcPr>
          <w:p w:rsidR="00CD7B60" w:rsidRPr="005C6683" w:rsidRDefault="00CD7B60" w:rsidP="0006704E">
            <w:pPr>
              <w:widowControl/>
              <w:tabs>
                <w:tab w:val="decimal" w:pos="1021"/>
              </w:tabs>
              <w:ind w:left="-96"/>
              <w:rPr>
                <w:rFonts w:cs="Arial"/>
                <w:sz w:val="20"/>
                <w:szCs w:val="20"/>
              </w:rPr>
            </w:pPr>
            <w:r w:rsidRPr="005C6683">
              <w:rPr>
                <w:rFonts w:cs="Arial"/>
                <w:sz w:val="20"/>
                <w:szCs w:val="20"/>
              </w:rPr>
              <w:t>–</w:t>
            </w:r>
          </w:p>
        </w:tc>
        <w:tc>
          <w:tcPr>
            <w:tcW w:w="1417" w:type="dxa"/>
            <w:tcBorders>
              <w:left w:val="nil"/>
              <w:right w:val="nil"/>
            </w:tcBorders>
            <w:vAlign w:val="bottom"/>
          </w:tcPr>
          <w:p w:rsidR="00CD7B60" w:rsidRPr="0006704E" w:rsidRDefault="00CD7B60" w:rsidP="0006704E">
            <w:pPr>
              <w:widowControl/>
              <w:tabs>
                <w:tab w:val="decimal" w:pos="1021"/>
              </w:tabs>
              <w:ind w:left="-96"/>
              <w:rPr>
                <w:rFonts w:cs="Arial"/>
                <w:color w:val="000000"/>
                <w:sz w:val="20"/>
                <w:szCs w:val="20"/>
                <w:lang w:val="en-US"/>
              </w:rPr>
            </w:pPr>
            <w:r w:rsidRPr="00ED4EF1">
              <w:rPr>
                <w:rFonts w:cs="Arial"/>
                <w:color w:val="000000"/>
                <w:sz w:val="20"/>
                <w:szCs w:val="20"/>
                <w:lang w:val="en-US"/>
              </w:rPr>
              <w:t>(</w:t>
            </w:r>
            <w:r w:rsidR="00A60F89" w:rsidRPr="005C6683">
              <w:rPr>
                <w:rFonts w:cs="Arial"/>
                <w:color w:val="000000"/>
                <w:sz w:val="20"/>
                <w:szCs w:val="20"/>
              </w:rPr>
              <w:t>9</w:t>
            </w:r>
            <w:r w:rsidR="00A60F89">
              <w:rPr>
                <w:rFonts w:cs="Arial"/>
                <w:color w:val="000000"/>
                <w:sz w:val="20"/>
                <w:szCs w:val="20"/>
                <w:lang w:val="en-US"/>
              </w:rPr>
              <w:t>5</w:t>
            </w:r>
            <w:r w:rsidRPr="005C6683">
              <w:rPr>
                <w:rFonts w:cs="Arial"/>
                <w:color w:val="000000"/>
                <w:sz w:val="20"/>
                <w:szCs w:val="20"/>
                <w:lang w:val="en-US"/>
              </w:rPr>
              <w:t>,</w:t>
            </w:r>
            <w:r w:rsidR="00A60F89">
              <w:rPr>
                <w:rFonts w:cs="Arial"/>
                <w:color w:val="000000"/>
                <w:sz w:val="20"/>
                <w:szCs w:val="20"/>
                <w:lang w:val="en-US"/>
              </w:rPr>
              <w:t>972</w:t>
            </w:r>
            <w:r w:rsidRPr="005C6683">
              <w:rPr>
                <w:rFonts w:cs="Arial"/>
                <w:color w:val="000000"/>
                <w:sz w:val="20"/>
                <w:szCs w:val="20"/>
                <w:lang w:val="en-US"/>
              </w:rPr>
              <w:t>)</w:t>
            </w:r>
          </w:p>
        </w:tc>
        <w:tc>
          <w:tcPr>
            <w:tcW w:w="1418" w:type="dxa"/>
            <w:tcBorders>
              <w:left w:val="nil"/>
              <w:right w:val="nil"/>
            </w:tcBorders>
            <w:vAlign w:val="bottom"/>
          </w:tcPr>
          <w:p w:rsidR="00CD7B60" w:rsidRPr="0006704E" w:rsidRDefault="00CD7B60" w:rsidP="0006704E">
            <w:pPr>
              <w:widowControl/>
              <w:tabs>
                <w:tab w:val="decimal" w:pos="1026"/>
              </w:tabs>
              <w:ind w:left="-96"/>
              <w:rPr>
                <w:rFonts w:cs="Arial"/>
                <w:color w:val="000000"/>
                <w:sz w:val="20"/>
                <w:szCs w:val="20"/>
                <w:lang w:val="en-US"/>
              </w:rPr>
            </w:pPr>
            <w:r w:rsidRPr="005C6683">
              <w:rPr>
                <w:rFonts w:cs="Arial"/>
                <w:color w:val="000000"/>
                <w:sz w:val="20"/>
                <w:szCs w:val="20"/>
                <w:lang w:val="en-US"/>
              </w:rPr>
              <w:t>(</w:t>
            </w:r>
            <w:r w:rsidRPr="00ED4EF1">
              <w:rPr>
                <w:rFonts w:cs="Arial"/>
                <w:color w:val="000000"/>
                <w:sz w:val="20"/>
                <w:szCs w:val="20"/>
              </w:rPr>
              <w:t>12</w:t>
            </w:r>
            <w:r w:rsidRPr="005C6683">
              <w:rPr>
                <w:rFonts w:cs="Arial"/>
                <w:color w:val="000000"/>
                <w:sz w:val="20"/>
                <w:szCs w:val="20"/>
                <w:lang w:val="en-US"/>
              </w:rPr>
              <w:t>,</w:t>
            </w:r>
            <w:r w:rsidRPr="005C6683">
              <w:rPr>
                <w:rFonts w:cs="Arial"/>
                <w:color w:val="000000"/>
                <w:sz w:val="20"/>
                <w:szCs w:val="20"/>
              </w:rPr>
              <w:t>654</w:t>
            </w:r>
            <w:r w:rsidRPr="005C6683">
              <w:rPr>
                <w:rFonts w:cs="Arial"/>
                <w:color w:val="000000"/>
                <w:sz w:val="20"/>
                <w:szCs w:val="20"/>
                <w:lang w:val="en-US"/>
              </w:rPr>
              <w:t>)</w:t>
            </w:r>
          </w:p>
        </w:tc>
        <w:tc>
          <w:tcPr>
            <w:tcW w:w="1419" w:type="dxa"/>
            <w:tcBorders>
              <w:left w:val="nil"/>
              <w:right w:val="nil"/>
            </w:tcBorders>
            <w:vAlign w:val="bottom"/>
          </w:tcPr>
          <w:p w:rsidR="00CD7B60" w:rsidRPr="005C6683" w:rsidRDefault="00CD7B60" w:rsidP="0006704E">
            <w:pPr>
              <w:widowControl/>
              <w:tabs>
                <w:tab w:val="decimal" w:pos="1021"/>
              </w:tabs>
              <w:ind w:left="-96"/>
              <w:rPr>
                <w:rFonts w:cs="Arial"/>
                <w:b/>
                <w:color w:val="000000"/>
                <w:sz w:val="20"/>
                <w:szCs w:val="20"/>
                <w:lang w:val="en-US"/>
              </w:rPr>
            </w:pPr>
            <w:r w:rsidRPr="0006704E">
              <w:rPr>
                <w:rFonts w:cs="Arial"/>
                <w:b/>
                <w:color w:val="000000"/>
                <w:sz w:val="20"/>
                <w:szCs w:val="20"/>
                <w:lang w:val="en-US"/>
              </w:rPr>
              <w:t>(</w:t>
            </w:r>
            <w:r w:rsidR="00A60F89" w:rsidRPr="0006704E">
              <w:rPr>
                <w:rFonts w:cs="Arial"/>
                <w:b/>
                <w:color w:val="000000"/>
                <w:sz w:val="20"/>
                <w:szCs w:val="20"/>
              </w:rPr>
              <w:t>10</w:t>
            </w:r>
            <w:r w:rsidR="00A60F89">
              <w:rPr>
                <w:rFonts w:cs="Arial"/>
                <w:b/>
                <w:color w:val="000000"/>
                <w:sz w:val="20"/>
                <w:szCs w:val="20"/>
                <w:lang w:val="en-US"/>
              </w:rPr>
              <w:t>8</w:t>
            </w:r>
            <w:r w:rsidRPr="0006704E">
              <w:rPr>
                <w:rFonts w:cs="Arial"/>
                <w:b/>
                <w:color w:val="000000"/>
                <w:sz w:val="20"/>
                <w:szCs w:val="20"/>
                <w:lang w:val="en-US"/>
              </w:rPr>
              <w:t>,</w:t>
            </w:r>
            <w:r w:rsidR="00A60F89">
              <w:rPr>
                <w:rFonts w:cs="Arial"/>
                <w:b/>
                <w:color w:val="000000"/>
                <w:sz w:val="20"/>
                <w:szCs w:val="20"/>
                <w:lang w:val="en-US"/>
              </w:rPr>
              <w:t>626</w:t>
            </w:r>
            <w:r w:rsidRPr="0006704E">
              <w:rPr>
                <w:rFonts w:cs="Arial"/>
                <w:b/>
                <w:color w:val="000000"/>
                <w:sz w:val="20"/>
                <w:szCs w:val="20"/>
                <w:lang w:val="en-US"/>
              </w:rPr>
              <w:t>)</w:t>
            </w:r>
          </w:p>
        </w:tc>
      </w:tr>
      <w:tr w:rsidR="00290F9D" w:rsidRPr="00E71266" w:rsidTr="0006704E">
        <w:trPr>
          <w:trHeight w:val="23"/>
        </w:trPr>
        <w:tc>
          <w:tcPr>
            <w:tcW w:w="2550" w:type="dxa"/>
            <w:tcBorders>
              <w:left w:val="nil"/>
              <w:right w:val="nil"/>
            </w:tcBorders>
            <w:shd w:val="clear" w:color="auto" w:fill="auto"/>
            <w:vAlign w:val="bottom"/>
          </w:tcPr>
          <w:p w:rsidR="00CD7B60" w:rsidRPr="0006704E" w:rsidRDefault="00CD7B60" w:rsidP="0006704E">
            <w:pPr>
              <w:ind w:left="5" w:right="-108" w:hanging="113"/>
              <w:rPr>
                <w:rFonts w:cs="Arial"/>
                <w:bCs/>
                <w:color w:val="000000"/>
                <w:sz w:val="20"/>
                <w:szCs w:val="20"/>
                <w:lang w:val="en-US"/>
              </w:rPr>
            </w:pPr>
            <w:r w:rsidRPr="005C6683">
              <w:rPr>
                <w:rFonts w:cs="Arial"/>
                <w:color w:val="000000"/>
                <w:sz w:val="20"/>
                <w:szCs w:val="20"/>
                <w:lang w:val="en-US"/>
              </w:rPr>
              <w:t>Depreciation and amortization</w:t>
            </w:r>
          </w:p>
        </w:tc>
        <w:tc>
          <w:tcPr>
            <w:tcW w:w="1417" w:type="dxa"/>
            <w:tcBorders>
              <w:left w:val="nil"/>
              <w:right w:val="nil"/>
            </w:tcBorders>
            <w:vAlign w:val="bottom"/>
          </w:tcPr>
          <w:p w:rsidR="00CD7B60" w:rsidRPr="0006704E" w:rsidRDefault="00CD7B60" w:rsidP="0006704E">
            <w:pPr>
              <w:tabs>
                <w:tab w:val="decimal" w:pos="1021"/>
              </w:tabs>
              <w:ind w:left="-96"/>
              <w:rPr>
                <w:rFonts w:cs="Arial"/>
                <w:bCs/>
                <w:color w:val="000000"/>
                <w:sz w:val="20"/>
                <w:szCs w:val="20"/>
              </w:rPr>
            </w:pPr>
            <w:r w:rsidRPr="005C6683">
              <w:rPr>
                <w:rFonts w:cs="Arial"/>
                <w:color w:val="000000"/>
                <w:sz w:val="20"/>
                <w:szCs w:val="20"/>
              </w:rPr>
              <w:t>(8</w:t>
            </w:r>
            <w:r w:rsidRPr="00ED4EF1">
              <w:rPr>
                <w:rFonts w:cs="Arial"/>
                <w:color w:val="000000"/>
                <w:sz w:val="20"/>
                <w:szCs w:val="20"/>
                <w:lang w:val="en-US"/>
              </w:rPr>
              <w:t>,</w:t>
            </w:r>
            <w:r w:rsidRPr="005C6683">
              <w:rPr>
                <w:rFonts w:cs="Arial"/>
                <w:color w:val="000000"/>
                <w:sz w:val="20"/>
                <w:szCs w:val="20"/>
              </w:rPr>
              <w:t>874)</w:t>
            </w:r>
          </w:p>
        </w:tc>
        <w:tc>
          <w:tcPr>
            <w:tcW w:w="1418" w:type="dxa"/>
            <w:tcBorders>
              <w:left w:val="nil"/>
              <w:right w:val="nil"/>
            </w:tcBorders>
            <w:vAlign w:val="bottom"/>
          </w:tcPr>
          <w:p w:rsidR="00CD7B60" w:rsidRPr="005C6683" w:rsidRDefault="00CD7B60" w:rsidP="0006704E">
            <w:pPr>
              <w:widowControl/>
              <w:tabs>
                <w:tab w:val="decimal" w:pos="1021"/>
              </w:tabs>
              <w:ind w:left="-96"/>
              <w:rPr>
                <w:rFonts w:cs="Arial"/>
                <w:sz w:val="20"/>
                <w:szCs w:val="20"/>
              </w:rPr>
            </w:pPr>
            <w:r w:rsidRPr="005C6683">
              <w:rPr>
                <w:rFonts w:cs="Arial"/>
                <w:sz w:val="20"/>
                <w:szCs w:val="20"/>
              </w:rPr>
              <w:t>–</w:t>
            </w:r>
          </w:p>
        </w:tc>
        <w:tc>
          <w:tcPr>
            <w:tcW w:w="1417" w:type="dxa"/>
            <w:tcBorders>
              <w:left w:val="nil"/>
              <w:right w:val="nil"/>
            </w:tcBorders>
            <w:vAlign w:val="bottom"/>
          </w:tcPr>
          <w:p w:rsidR="00CD7B60" w:rsidRPr="0006704E" w:rsidRDefault="00CD7B60" w:rsidP="0006704E">
            <w:pPr>
              <w:widowControl/>
              <w:tabs>
                <w:tab w:val="decimal" w:pos="1021"/>
              </w:tabs>
              <w:ind w:left="-96"/>
              <w:rPr>
                <w:rFonts w:cs="Arial"/>
                <w:color w:val="000000"/>
                <w:sz w:val="20"/>
                <w:szCs w:val="20"/>
                <w:lang w:val="en-US"/>
              </w:rPr>
            </w:pPr>
            <w:r w:rsidRPr="00ED4EF1">
              <w:rPr>
                <w:rFonts w:cs="Arial"/>
                <w:color w:val="000000"/>
                <w:sz w:val="20"/>
                <w:szCs w:val="20"/>
                <w:lang w:val="en-US"/>
              </w:rPr>
              <w:t>(</w:t>
            </w:r>
            <w:r w:rsidRPr="005C6683">
              <w:rPr>
                <w:rFonts w:cs="Arial"/>
                <w:color w:val="000000"/>
                <w:sz w:val="20"/>
                <w:szCs w:val="20"/>
              </w:rPr>
              <w:t>12</w:t>
            </w:r>
            <w:r w:rsidRPr="005C6683">
              <w:rPr>
                <w:rFonts w:cs="Arial"/>
                <w:color w:val="000000"/>
                <w:sz w:val="20"/>
                <w:szCs w:val="20"/>
                <w:lang w:val="en-US"/>
              </w:rPr>
              <w:t>,</w:t>
            </w:r>
            <w:r w:rsidR="00320B88" w:rsidRPr="005C6683">
              <w:rPr>
                <w:rFonts w:cs="Arial"/>
                <w:color w:val="000000"/>
                <w:sz w:val="20"/>
                <w:szCs w:val="20"/>
                <w:lang w:val="en-US"/>
              </w:rPr>
              <w:t>599</w:t>
            </w:r>
            <w:r w:rsidRPr="005C6683">
              <w:rPr>
                <w:rFonts w:cs="Arial"/>
                <w:color w:val="000000"/>
                <w:sz w:val="20"/>
                <w:szCs w:val="20"/>
                <w:lang w:val="en-US"/>
              </w:rPr>
              <w:t>)</w:t>
            </w:r>
          </w:p>
        </w:tc>
        <w:tc>
          <w:tcPr>
            <w:tcW w:w="1418" w:type="dxa"/>
            <w:tcBorders>
              <w:left w:val="nil"/>
              <w:right w:val="nil"/>
            </w:tcBorders>
            <w:vAlign w:val="bottom"/>
          </w:tcPr>
          <w:p w:rsidR="00CD7B60" w:rsidRPr="0006704E" w:rsidRDefault="00CD7B60" w:rsidP="0006704E">
            <w:pPr>
              <w:widowControl/>
              <w:tabs>
                <w:tab w:val="decimal" w:pos="1026"/>
              </w:tabs>
              <w:ind w:left="-96"/>
              <w:rPr>
                <w:rFonts w:cs="Arial"/>
                <w:color w:val="000000"/>
                <w:sz w:val="20"/>
                <w:szCs w:val="20"/>
                <w:lang w:val="en-US"/>
              </w:rPr>
            </w:pPr>
            <w:r w:rsidRPr="005C6683">
              <w:rPr>
                <w:rFonts w:cs="Arial"/>
                <w:color w:val="000000"/>
                <w:sz w:val="20"/>
                <w:szCs w:val="20"/>
                <w:lang w:val="en-US"/>
              </w:rPr>
              <w:t>(</w:t>
            </w:r>
            <w:r w:rsidRPr="005C6683">
              <w:rPr>
                <w:rFonts w:cs="Arial"/>
                <w:color w:val="000000"/>
                <w:sz w:val="20"/>
                <w:szCs w:val="20"/>
              </w:rPr>
              <w:t>27</w:t>
            </w:r>
            <w:r w:rsidRPr="00ED4EF1">
              <w:rPr>
                <w:rFonts w:cs="Arial"/>
                <w:color w:val="000000"/>
                <w:sz w:val="20"/>
                <w:szCs w:val="20"/>
                <w:lang w:val="en-US"/>
              </w:rPr>
              <w:t>)</w:t>
            </w:r>
          </w:p>
        </w:tc>
        <w:tc>
          <w:tcPr>
            <w:tcW w:w="1419" w:type="dxa"/>
            <w:tcBorders>
              <w:left w:val="nil"/>
              <w:right w:val="nil"/>
            </w:tcBorders>
            <w:vAlign w:val="bottom"/>
          </w:tcPr>
          <w:p w:rsidR="00CD7B60" w:rsidRPr="005C6683" w:rsidRDefault="00CD7B60" w:rsidP="0006704E">
            <w:pPr>
              <w:widowControl/>
              <w:tabs>
                <w:tab w:val="decimal" w:pos="1021"/>
              </w:tabs>
              <w:ind w:left="-96"/>
              <w:rPr>
                <w:rFonts w:cs="Arial"/>
                <w:b/>
                <w:color w:val="000000"/>
                <w:sz w:val="20"/>
                <w:szCs w:val="20"/>
                <w:lang w:val="en-US"/>
              </w:rPr>
            </w:pPr>
            <w:r w:rsidRPr="0006704E">
              <w:rPr>
                <w:rFonts w:cs="Arial"/>
                <w:b/>
                <w:color w:val="000000"/>
                <w:sz w:val="20"/>
                <w:szCs w:val="20"/>
                <w:lang w:val="en-US"/>
              </w:rPr>
              <w:t>(</w:t>
            </w:r>
            <w:r w:rsidRPr="0006704E">
              <w:rPr>
                <w:rFonts w:cs="Arial"/>
                <w:b/>
                <w:color w:val="000000"/>
                <w:sz w:val="20"/>
                <w:szCs w:val="20"/>
              </w:rPr>
              <w:t>12</w:t>
            </w:r>
            <w:r w:rsidRPr="0006704E">
              <w:rPr>
                <w:rFonts w:cs="Arial"/>
                <w:b/>
                <w:color w:val="000000"/>
                <w:sz w:val="20"/>
                <w:szCs w:val="20"/>
                <w:lang w:val="en-US"/>
              </w:rPr>
              <w:t>,</w:t>
            </w:r>
            <w:r w:rsidR="00320B88" w:rsidRPr="0006704E">
              <w:rPr>
                <w:rFonts w:cs="Arial"/>
                <w:b/>
                <w:color w:val="000000"/>
                <w:sz w:val="20"/>
                <w:szCs w:val="20"/>
                <w:lang w:val="en-US"/>
              </w:rPr>
              <w:t>626</w:t>
            </w:r>
            <w:r w:rsidRPr="0006704E">
              <w:rPr>
                <w:rFonts w:cs="Arial"/>
                <w:b/>
                <w:color w:val="000000"/>
                <w:sz w:val="20"/>
                <w:szCs w:val="20"/>
                <w:lang w:val="en-US"/>
              </w:rPr>
              <w:t>)</w:t>
            </w:r>
          </w:p>
        </w:tc>
      </w:tr>
      <w:tr w:rsidR="00290F9D" w:rsidRPr="00E71266" w:rsidTr="0006704E">
        <w:trPr>
          <w:trHeight w:val="23"/>
        </w:trPr>
        <w:tc>
          <w:tcPr>
            <w:tcW w:w="2550" w:type="dxa"/>
            <w:tcBorders>
              <w:left w:val="nil"/>
              <w:right w:val="nil"/>
            </w:tcBorders>
            <w:shd w:val="clear" w:color="auto" w:fill="auto"/>
            <w:vAlign w:val="bottom"/>
          </w:tcPr>
          <w:p w:rsidR="00CD7B60" w:rsidRPr="005C6683" w:rsidRDefault="00CD7B60" w:rsidP="0006704E">
            <w:pPr>
              <w:ind w:left="5" w:right="-108" w:hanging="113"/>
              <w:rPr>
                <w:rFonts w:cs="Arial"/>
                <w:bCs/>
                <w:color w:val="000000"/>
                <w:sz w:val="20"/>
                <w:szCs w:val="20"/>
                <w:lang w:val="en-US"/>
              </w:rPr>
            </w:pPr>
            <w:r w:rsidRPr="005C6683">
              <w:rPr>
                <w:rFonts w:cs="Arial"/>
                <w:bCs/>
                <w:color w:val="000000"/>
                <w:sz w:val="20"/>
                <w:szCs w:val="20"/>
                <w:lang w:val="en-US"/>
              </w:rPr>
              <w:t>Other income/(</w:t>
            </w:r>
            <w:r w:rsidR="005C6683" w:rsidRPr="005C6683">
              <w:rPr>
                <w:rFonts w:cs="Arial"/>
                <w:bCs/>
                <w:color w:val="000000"/>
                <w:sz w:val="20"/>
                <w:szCs w:val="20"/>
                <w:lang w:val="en-US"/>
              </w:rPr>
              <w:t>expenses</w:t>
            </w:r>
            <w:r w:rsidRPr="005C6683">
              <w:rPr>
                <w:rFonts w:cs="Arial"/>
                <w:bCs/>
                <w:color w:val="000000"/>
                <w:sz w:val="20"/>
                <w:szCs w:val="20"/>
                <w:lang w:val="en-US"/>
              </w:rPr>
              <w:t>)</w:t>
            </w:r>
          </w:p>
        </w:tc>
        <w:tc>
          <w:tcPr>
            <w:tcW w:w="1417" w:type="dxa"/>
            <w:tcBorders>
              <w:left w:val="nil"/>
              <w:bottom w:val="single" w:sz="6" w:space="0" w:color="auto"/>
              <w:right w:val="nil"/>
            </w:tcBorders>
            <w:vAlign w:val="bottom"/>
          </w:tcPr>
          <w:p w:rsidR="00CD7B60" w:rsidRPr="0006704E" w:rsidRDefault="00CD7B60" w:rsidP="0006704E">
            <w:pPr>
              <w:tabs>
                <w:tab w:val="decimal" w:pos="1021"/>
              </w:tabs>
              <w:ind w:left="-96"/>
              <w:rPr>
                <w:rFonts w:cs="Arial"/>
                <w:bCs/>
                <w:color w:val="000000"/>
                <w:sz w:val="20"/>
                <w:szCs w:val="20"/>
                <w:lang w:val="en-US"/>
              </w:rPr>
            </w:pPr>
            <w:r w:rsidRPr="00ED4EF1">
              <w:rPr>
                <w:rFonts w:cs="Arial"/>
                <w:color w:val="000000"/>
                <w:sz w:val="20"/>
                <w:szCs w:val="20"/>
              </w:rPr>
              <w:t>1</w:t>
            </w:r>
            <w:r w:rsidRPr="005C6683">
              <w:rPr>
                <w:rFonts w:cs="Arial"/>
                <w:color w:val="000000"/>
                <w:sz w:val="20"/>
                <w:szCs w:val="20"/>
                <w:lang w:val="en-US"/>
              </w:rPr>
              <w:t>,</w:t>
            </w:r>
            <w:r w:rsidR="00320B88" w:rsidRPr="005C6683">
              <w:rPr>
                <w:rFonts w:cs="Arial"/>
                <w:color w:val="000000"/>
                <w:sz w:val="20"/>
                <w:szCs w:val="20"/>
              </w:rPr>
              <w:t>8</w:t>
            </w:r>
            <w:r w:rsidR="00320B88" w:rsidRPr="005C6683">
              <w:rPr>
                <w:rFonts w:cs="Arial"/>
                <w:color w:val="000000"/>
                <w:sz w:val="20"/>
                <w:szCs w:val="20"/>
                <w:lang w:val="en-US"/>
              </w:rPr>
              <w:t>89</w:t>
            </w:r>
          </w:p>
        </w:tc>
        <w:tc>
          <w:tcPr>
            <w:tcW w:w="1418" w:type="dxa"/>
            <w:tcBorders>
              <w:left w:val="nil"/>
              <w:bottom w:val="single" w:sz="6" w:space="0" w:color="auto"/>
              <w:right w:val="nil"/>
            </w:tcBorders>
            <w:vAlign w:val="bottom"/>
          </w:tcPr>
          <w:p w:rsidR="00CD7B60" w:rsidRPr="005C6683" w:rsidRDefault="00CD7B60" w:rsidP="0006704E">
            <w:pPr>
              <w:widowControl/>
              <w:tabs>
                <w:tab w:val="decimal" w:pos="1021"/>
              </w:tabs>
              <w:ind w:left="-96"/>
              <w:rPr>
                <w:rFonts w:cs="Arial"/>
                <w:sz w:val="20"/>
                <w:szCs w:val="20"/>
              </w:rPr>
            </w:pPr>
            <w:r w:rsidRPr="005C6683">
              <w:rPr>
                <w:rFonts w:cs="Arial"/>
                <w:sz w:val="20"/>
                <w:szCs w:val="20"/>
              </w:rPr>
              <w:t>–</w:t>
            </w:r>
          </w:p>
        </w:tc>
        <w:tc>
          <w:tcPr>
            <w:tcW w:w="1417" w:type="dxa"/>
            <w:tcBorders>
              <w:left w:val="nil"/>
              <w:bottom w:val="single" w:sz="6" w:space="0" w:color="auto"/>
              <w:right w:val="nil"/>
            </w:tcBorders>
            <w:vAlign w:val="bottom"/>
          </w:tcPr>
          <w:p w:rsidR="00CD7B60" w:rsidRPr="0006704E" w:rsidRDefault="00320B88" w:rsidP="0006704E">
            <w:pPr>
              <w:widowControl/>
              <w:tabs>
                <w:tab w:val="decimal" w:pos="1021"/>
              </w:tabs>
              <w:ind w:left="-96"/>
              <w:rPr>
                <w:rFonts w:cs="Arial"/>
                <w:color w:val="000000"/>
                <w:sz w:val="20"/>
                <w:szCs w:val="20"/>
                <w:lang w:val="en-US"/>
              </w:rPr>
            </w:pPr>
            <w:r w:rsidRPr="00ED4EF1">
              <w:rPr>
                <w:rFonts w:cs="Arial"/>
                <w:color w:val="000000"/>
                <w:sz w:val="20"/>
                <w:szCs w:val="20"/>
                <w:lang w:val="en-US"/>
              </w:rPr>
              <w:t>11</w:t>
            </w:r>
            <w:r w:rsidR="00CD7B60" w:rsidRPr="005C6683">
              <w:rPr>
                <w:rFonts w:cs="Arial"/>
                <w:color w:val="000000"/>
                <w:sz w:val="20"/>
                <w:szCs w:val="20"/>
                <w:lang w:val="en-US"/>
              </w:rPr>
              <w:t>,</w:t>
            </w:r>
            <w:r w:rsidR="00001320" w:rsidRPr="005C6683">
              <w:rPr>
                <w:rFonts w:cs="Arial"/>
                <w:color w:val="000000"/>
                <w:sz w:val="20"/>
                <w:szCs w:val="20"/>
                <w:lang w:val="en-US"/>
              </w:rPr>
              <w:t>205</w:t>
            </w:r>
          </w:p>
        </w:tc>
        <w:tc>
          <w:tcPr>
            <w:tcW w:w="1418" w:type="dxa"/>
            <w:tcBorders>
              <w:left w:val="nil"/>
              <w:bottom w:val="single" w:sz="6" w:space="0" w:color="auto"/>
              <w:right w:val="nil"/>
            </w:tcBorders>
            <w:vAlign w:val="bottom"/>
          </w:tcPr>
          <w:p w:rsidR="00CD7B60" w:rsidRPr="0006704E" w:rsidRDefault="00CD7B60" w:rsidP="0006704E">
            <w:pPr>
              <w:widowControl/>
              <w:tabs>
                <w:tab w:val="decimal" w:pos="1026"/>
              </w:tabs>
              <w:ind w:left="-96"/>
              <w:rPr>
                <w:rFonts w:cs="Arial"/>
                <w:color w:val="000000"/>
                <w:sz w:val="20"/>
                <w:szCs w:val="20"/>
                <w:lang w:val="en-US"/>
              </w:rPr>
            </w:pPr>
            <w:r w:rsidRPr="005C6683">
              <w:rPr>
                <w:rFonts w:cs="Arial"/>
                <w:color w:val="000000"/>
                <w:sz w:val="20"/>
                <w:szCs w:val="20"/>
                <w:lang w:val="en-US"/>
              </w:rPr>
              <w:t>(</w:t>
            </w:r>
            <w:r w:rsidRPr="00ED4EF1">
              <w:rPr>
                <w:rFonts w:cs="Arial"/>
                <w:color w:val="000000"/>
                <w:sz w:val="20"/>
                <w:szCs w:val="20"/>
              </w:rPr>
              <w:t>26</w:t>
            </w:r>
            <w:r w:rsidRPr="005C6683">
              <w:rPr>
                <w:rFonts w:cs="Arial"/>
                <w:color w:val="000000"/>
                <w:sz w:val="20"/>
                <w:szCs w:val="20"/>
                <w:lang w:val="en-US"/>
              </w:rPr>
              <w:t>,</w:t>
            </w:r>
            <w:r w:rsidR="00320B88" w:rsidRPr="005C6683">
              <w:rPr>
                <w:rFonts w:cs="Arial"/>
                <w:color w:val="000000"/>
                <w:sz w:val="20"/>
                <w:szCs w:val="20"/>
                <w:lang w:val="en-US"/>
              </w:rPr>
              <w:t>900</w:t>
            </w:r>
            <w:r w:rsidRPr="005C6683">
              <w:rPr>
                <w:rFonts w:cs="Arial"/>
                <w:color w:val="000000"/>
                <w:sz w:val="20"/>
                <w:szCs w:val="20"/>
                <w:lang w:val="en-US"/>
              </w:rPr>
              <w:t>)</w:t>
            </w:r>
          </w:p>
        </w:tc>
        <w:tc>
          <w:tcPr>
            <w:tcW w:w="1419" w:type="dxa"/>
            <w:tcBorders>
              <w:left w:val="nil"/>
              <w:bottom w:val="single" w:sz="6" w:space="0" w:color="auto"/>
              <w:right w:val="nil"/>
            </w:tcBorders>
            <w:vAlign w:val="bottom"/>
          </w:tcPr>
          <w:p w:rsidR="00CD7B60" w:rsidRPr="005C6683" w:rsidRDefault="00CD7B60" w:rsidP="0006704E">
            <w:pPr>
              <w:widowControl/>
              <w:tabs>
                <w:tab w:val="decimal" w:pos="1021"/>
              </w:tabs>
              <w:ind w:left="-96"/>
              <w:rPr>
                <w:rFonts w:cs="Arial"/>
                <w:b/>
                <w:color w:val="000000"/>
                <w:sz w:val="20"/>
                <w:szCs w:val="20"/>
                <w:lang w:val="en-US"/>
              </w:rPr>
            </w:pPr>
            <w:r w:rsidRPr="0006704E">
              <w:rPr>
                <w:rFonts w:cs="Arial"/>
                <w:b/>
                <w:color w:val="000000"/>
                <w:sz w:val="20"/>
                <w:szCs w:val="20"/>
                <w:lang w:val="en-US"/>
              </w:rPr>
              <w:t>(</w:t>
            </w:r>
            <w:r w:rsidR="00320B88" w:rsidRPr="0006704E">
              <w:rPr>
                <w:rFonts w:cs="Arial"/>
                <w:b/>
                <w:color w:val="000000"/>
                <w:sz w:val="20"/>
                <w:szCs w:val="20"/>
                <w:lang w:val="en-US"/>
              </w:rPr>
              <w:t>1</w:t>
            </w:r>
            <w:r w:rsidRPr="0006704E">
              <w:rPr>
                <w:rFonts w:cs="Arial"/>
                <w:b/>
                <w:color w:val="000000"/>
                <w:sz w:val="20"/>
                <w:szCs w:val="20"/>
              </w:rPr>
              <w:t>5</w:t>
            </w:r>
            <w:r w:rsidRPr="0006704E">
              <w:rPr>
                <w:rFonts w:cs="Arial"/>
                <w:b/>
                <w:color w:val="000000"/>
                <w:sz w:val="20"/>
                <w:szCs w:val="20"/>
                <w:lang w:val="en-US"/>
              </w:rPr>
              <w:t>,</w:t>
            </w:r>
            <w:r w:rsidR="00001320" w:rsidRPr="0006704E">
              <w:rPr>
                <w:rFonts w:cs="Arial"/>
                <w:b/>
                <w:color w:val="000000"/>
                <w:sz w:val="20"/>
                <w:szCs w:val="20"/>
                <w:lang w:val="en-US"/>
              </w:rPr>
              <w:t>695</w:t>
            </w:r>
            <w:r w:rsidRPr="0006704E">
              <w:rPr>
                <w:rFonts w:cs="Arial"/>
                <w:b/>
                <w:color w:val="000000"/>
                <w:sz w:val="20"/>
                <w:szCs w:val="20"/>
                <w:lang w:val="en-US"/>
              </w:rPr>
              <w:t>)</w:t>
            </w:r>
          </w:p>
        </w:tc>
      </w:tr>
      <w:tr w:rsidR="00290F9D" w:rsidRPr="00E71266" w:rsidTr="0006704E">
        <w:trPr>
          <w:trHeight w:val="340"/>
        </w:trPr>
        <w:tc>
          <w:tcPr>
            <w:tcW w:w="2550" w:type="dxa"/>
            <w:tcBorders>
              <w:left w:val="nil"/>
              <w:right w:val="nil"/>
            </w:tcBorders>
            <w:shd w:val="clear" w:color="auto" w:fill="auto"/>
            <w:vAlign w:val="bottom"/>
            <w:hideMark/>
          </w:tcPr>
          <w:p w:rsidR="007F4060" w:rsidRPr="005C6683" w:rsidRDefault="007F4060" w:rsidP="0006704E">
            <w:pPr>
              <w:ind w:left="5" w:right="-108" w:hanging="113"/>
              <w:rPr>
                <w:rFonts w:cs="Arial"/>
                <w:b/>
                <w:bCs/>
                <w:color w:val="000000"/>
                <w:sz w:val="20"/>
                <w:szCs w:val="20"/>
                <w:lang w:val="en-US"/>
              </w:rPr>
            </w:pPr>
            <w:r w:rsidRPr="005C6683">
              <w:rPr>
                <w:rFonts w:cs="Arial"/>
                <w:b/>
                <w:bCs/>
                <w:color w:val="000000"/>
                <w:sz w:val="20"/>
                <w:szCs w:val="20"/>
                <w:lang w:val="en-US"/>
              </w:rPr>
              <w:t>Segment profit before tax</w:t>
            </w:r>
          </w:p>
        </w:tc>
        <w:tc>
          <w:tcPr>
            <w:tcW w:w="1417" w:type="dxa"/>
            <w:tcBorders>
              <w:top w:val="single" w:sz="6" w:space="0" w:color="auto"/>
              <w:left w:val="nil"/>
              <w:bottom w:val="double" w:sz="6" w:space="0" w:color="auto"/>
              <w:right w:val="nil"/>
            </w:tcBorders>
            <w:vAlign w:val="bottom"/>
          </w:tcPr>
          <w:p w:rsidR="007F4060" w:rsidRPr="00E71266" w:rsidRDefault="00320B88" w:rsidP="0006704E">
            <w:pPr>
              <w:tabs>
                <w:tab w:val="decimal" w:pos="1021"/>
              </w:tabs>
              <w:ind w:left="-96"/>
              <w:rPr>
                <w:rFonts w:cs="Arial"/>
                <w:b/>
                <w:bCs/>
                <w:color w:val="000000"/>
                <w:sz w:val="20"/>
                <w:szCs w:val="20"/>
                <w:lang w:val="en-US"/>
              </w:rPr>
            </w:pPr>
            <w:r w:rsidRPr="00ED4EF1">
              <w:rPr>
                <w:rFonts w:cs="Arial"/>
                <w:b/>
                <w:bCs/>
                <w:color w:val="000000"/>
                <w:sz w:val="20"/>
                <w:szCs w:val="20"/>
              </w:rPr>
              <w:t>2</w:t>
            </w:r>
            <w:r w:rsidRPr="00E71266">
              <w:rPr>
                <w:rFonts w:cs="Arial"/>
                <w:b/>
                <w:bCs/>
                <w:color w:val="000000"/>
                <w:sz w:val="20"/>
                <w:szCs w:val="20"/>
                <w:lang w:val="en-US"/>
              </w:rPr>
              <w:t>07</w:t>
            </w:r>
            <w:r w:rsidR="007F4060" w:rsidRPr="00E71266">
              <w:rPr>
                <w:rFonts w:cs="Arial"/>
                <w:b/>
                <w:bCs/>
                <w:color w:val="000000"/>
                <w:sz w:val="20"/>
                <w:szCs w:val="20"/>
                <w:lang w:val="en-US"/>
              </w:rPr>
              <w:t>,</w:t>
            </w:r>
            <w:r w:rsidRPr="00E71266">
              <w:rPr>
                <w:rFonts w:cs="Arial"/>
                <w:b/>
                <w:bCs/>
                <w:color w:val="000000"/>
                <w:sz w:val="20"/>
                <w:szCs w:val="20"/>
                <w:lang w:val="en-US"/>
              </w:rPr>
              <w:t>090</w:t>
            </w:r>
          </w:p>
        </w:tc>
        <w:tc>
          <w:tcPr>
            <w:tcW w:w="1418" w:type="dxa"/>
            <w:tcBorders>
              <w:top w:val="single" w:sz="6" w:space="0" w:color="auto"/>
              <w:left w:val="nil"/>
              <w:bottom w:val="double" w:sz="6" w:space="0" w:color="auto"/>
              <w:right w:val="nil"/>
            </w:tcBorders>
            <w:vAlign w:val="bottom"/>
          </w:tcPr>
          <w:p w:rsidR="007F4060" w:rsidRPr="005C6683" w:rsidRDefault="007F4060" w:rsidP="0006704E">
            <w:pPr>
              <w:widowControl/>
              <w:tabs>
                <w:tab w:val="decimal" w:pos="1021"/>
              </w:tabs>
              <w:ind w:left="-96"/>
              <w:rPr>
                <w:rFonts w:cs="Arial"/>
                <w:b/>
                <w:color w:val="000000"/>
                <w:sz w:val="20"/>
                <w:szCs w:val="20"/>
              </w:rPr>
            </w:pPr>
            <w:r w:rsidRPr="0006704E">
              <w:rPr>
                <w:rFonts w:cs="Arial"/>
                <w:b/>
                <w:sz w:val="20"/>
                <w:szCs w:val="20"/>
              </w:rPr>
              <w:t>–</w:t>
            </w:r>
          </w:p>
        </w:tc>
        <w:tc>
          <w:tcPr>
            <w:tcW w:w="1417" w:type="dxa"/>
            <w:tcBorders>
              <w:top w:val="single" w:sz="6" w:space="0" w:color="auto"/>
              <w:left w:val="nil"/>
              <w:bottom w:val="double" w:sz="6" w:space="0" w:color="auto"/>
              <w:right w:val="nil"/>
            </w:tcBorders>
            <w:vAlign w:val="bottom"/>
          </w:tcPr>
          <w:p w:rsidR="007F4060" w:rsidRPr="00E71266" w:rsidRDefault="00320B88" w:rsidP="0006704E">
            <w:pPr>
              <w:widowControl/>
              <w:tabs>
                <w:tab w:val="decimal" w:pos="1021"/>
              </w:tabs>
              <w:ind w:left="-96"/>
              <w:rPr>
                <w:rFonts w:cs="Arial"/>
                <w:b/>
                <w:color w:val="000000"/>
                <w:sz w:val="20"/>
                <w:szCs w:val="20"/>
                <w:lang w:val="en-US"/>
              </w:rPr>
            </w:pPr>
            <w:r w:rsidRPr="00ED4EF1">
              <w:rPr>
                <w:rFonts w:cs="Arial"/>
                <w:b/>
                <w:color w:val="000000"/>
                <w:sz w:val="20"/>
                <w:szCs w:val="20"/>
                <w:lang w:val="en-US"/>
              </w:rPr>
              <w:t>148</w:t>
            </w:r>
            <w:r w:rsidR="007F4060" w:rsidRPr="00E71266">
              <w:rPr>
                <w:rFonts w:cs="Arial"/>
                <w:b/>
                <w:color w:val="000000"/>
                <w:sz w:val="20"/>
                <w:szCs w:val="20"/>
                <w:lang w:val="en-US"/>
              </w:rPr>
              <w:t>,</w:t>
            </w:r>
            <w:r w:rsidRPr="00E71266">
              <w:rPr>
                <w:rFonts w:cs="Arial"/>
                <w:b/>
                <w:color w:val="000000"/>
                <w:sz w:val="20"/>
                <w:szCs w:val="20"/>
                <w:lang w:val="en-US"/>
              </w:rPr>
              <w:t>163</w:t>
            </w:r>
          </w:p>
        </w:tc>
        <w:tc>
          <w:tcPr>
            <w:tcW w:w="1418" w:type="dxa"/>
            <w:tcBorders>
              <w:top w:val="single" w:sz="6" w:space="0" w:color="auto"/>
              <w:left w:val="nil"/>
              <w:bottom w:val="double" w:sz="6" w:space="0" w:color="auto"/>
              <w:right w:val="nil"/>
            </w:tcBorders>
            <w:vAlign w:val="bottom"/>
          </w:tcPr>
          <w:p w:rsidR="007F4060" w:rsidRPr="00E71266" w:rsidRDefault="00320B88" w:rsidP="0006704E">
            <w:pPr>
              <w:widowControl/>
              <w:tabs>
                <w:tab w:val="decimal" w:pos="1026"/>
              </w:tabs>
              <w:ind w:left="-96"/>
              <w:rPr>
                <w:rFonts w:cs="Arial"/>
                <w:b/>
                <w:color w:val="000000"/>
                <w:sz w:val="20"/>
                <w:szCs w:val="20"/>
                <w:lang w:val="en-US"/>
              </w:rPr>
            </w:pPr>
            <w:r w:rsidRPr="00E71266">
              <w:rPr>
                <w:rFonts w:cs="Arial"/>
                <w:b/>
                <w:color w:val="000000"/>
                <w:sz w:val="20"/>
                <w:szCs w:val="20"/>
              </w:rPr>
              <w:t>15</w:t>
            </w:r>
            <w:r w:rsidRPr="00E71266">
              <w:rPr>
                <w:rFonts w:cs="Arial"/>
                <w:b/>
                <w:color w:val="000000"/>
                <w:sz w:val="20"/>
                <w:szCs w:val="20"/>
                <w:lang w:val="en-US"/>
              </w:rPr>
              <w:t>1</w:t>
            </w:r>
            <w:r w:rsidR="007F4060" w:rsidRPr="00E71266">
              <w:rPr>
                <w:rFonts w:cs="Arial"/>
                <w:b/>
                <w:color w:val="000000"/>
                <w:sz w:val="20"/>
                <w:szCs w:val="20"/>
                <w:lang w:val="en-US"/>
              </w:rPr>
              <w:t>,</w:t>
            </w:r>
            <w:r w:rsidRPr="00E71266">
              <w:rPr>
                <w:rFonts w:cs="Arial"/>
                <w:b/>
                <w:color w:val="000000"/>
                <w:sz w:val="20"/>
                <w:szCs w:val="20"/>
                <w:lang w:val="en-US"/>
              </w:rPr>
              <w:t>206</w:t>
            </w:r>
          </w:p>
        </w:tc>
        <w:tc>
          <w:tcPr>
            <w:tcW w:w="1419" w:type="dxa"/>
            <w:tcBorders>
              <w:top w:val="single" w:sz="6" w:space="0" w:color="auto"/>
              <w:left w:val="nil"/>
              <w:bottom w:val="double" w:sz="6" w:space="0" w:color="auto"/>
              <w:right w:val="nil"/>
            </w:tcBorders>
            <w:vAlign w:val="bottom"/>
          </w:tcPr>
          <w:p w:rsidR="007F4060" w:rsidRPr="005C6683" w:rsidRDefault="00320B88" w:rsidP="0006704E">
            <w:pPr>
              <w:widowControl/>
              <w:tabs>
                <w:tab w:val="decimal" w:pos="1021"/>
              </w:tabs>
              <w:ind w:left="-96"/>
              <w:rPr>
                <w:rFonts w:cs="Arial"/>
                <w:b/>
                <w:color w:val="000000"/>
                <w:sz w:val="20"/>
                <w:szCs w:val="20"/>
                <w:lang w:val="en-US"/>
              </w:rPr>
            </w:pPr>
            <w:r w:rsidRPr="005C6683">
              <w:rPr>
                <w:rFonts w:cs="Arial"/>
                <w:b/>
                <w:color w:val="000000"/>
                <w:sz w:val="20"/>
                <w:szCs w:val="20"/>
                <w:lang w:val="en-US"/>
              </w:rPr>
              <w:t>299</w:t>
            </w:r>
            <w:r w:rsidR="007F4060" w:rsidRPr="005C6683">
              <w:rPr>
                <w:rFonts w:cs="Arial"/>
                <w:b/>
                <w:color w:val="000000"/>
                <w:sz w:val="20"/>
                <w:szCs w:val="20"/>
                <w:lang w:val="en-US"/>
              </w:rPr>
              <w:t>,</w:t>
            </w:r>
            <w:r w:rsidRPr="005C6683">
              <w:rPr>
                <w:rFonts w:cs="Arial"/>
                <w:b/>
                <w:color w:val="000000"/>
                <w:sz w:val="20"/>
                <w:szCs w:val="20"/>
                <w:lang w:val="en-US"/>
              </w:rPr>
              <w:t>369</w:t>
            </w:r>
          </w:p>
        </w:tc>
      </w:tr>
    </w:tbl>
    <w:p w:rsidR="00CD7B60" w:rsidRPr="009E77D9" w:rsidRDefault="00CD7B60" w:rsidP="009E77D9">
      <w:pPr>
        <w:rPr>
          <w:lang w:val="en-US"/>
        </w:rPr>
      </w:pPr>
    </w:p>
    <w:p w:rsidR="004A471C" w:rsidRPr="00C33FBC" w:rsidRDefault="00094543" w:rsidP="00B1085E">
      <w:pPr>
        <w:rPr>
          <w:lang w:val="en-US"/>
        </w:rPr>
      </w:pPr>
      <w:r w:rsidRPr="00B1085E">
        <w:rPr>
          <w:lang w:val="en-US"/>
        </w:rPr>
        <w:t xml:space="preserve">Segment net revenue, as presented to the </w:t>
      </w:r>
      <w:r w:rsidR="00CF37E9" w:rsidRPr="005C6683">
        <w:rPr>
          <w:lang w:val="en-US"/>
        </w:rPr>
        <w:t>CODM</w:t>
      </w:r>
      <w:r w:rsidR="00954999" w:rsidRPr="005C6683">
        <w:rPr>
          <w:lang w:val="en-US"/>
        </w:rPr>
        <w:t xml:space="preserve">, </w:t>
      </w:r>
      <w:r w:rsidRPr="00ED4EF1">
        <w:rPr>
          <w:lang w:val="en-US"/>
        </w:rPr>
        <w:t xml:space="preserve">for the </w:t>
      </w:r>
      <w:r w:rsidR="00954999" w:rsidRPr="00C33FBC">
        <w:rPr>
          <w:lang w:val="en-US"/>
        </w:rPr>
        <w:t xml:space="preserve">years </w:t>
      </w:r>
      <w:r w:rsidR="0099116E" w:rsidRPr="00C33FBC">
        <w:rPr>
          <w:lang w:val="en-US"/>
        </w:rPr>
        <w:t xml:space="preserve">ended December 31, </w:t>
      </w:r>
      <w:r w:rsidR="00BC1F80" w:rsidRPr="00C33FBC">
        <w:rPr>
          <w:lang w:val="en-US"/>
        </w:rPr>
        <w:t>201</w:t>
      </w:r>
      <w:r w:rsidR="00BC2CD8" w:rsidRPr="00C33FBC">
        <w:rPr>
          <w:lang w:val="en-US"/>
        </w:rPr>
        <w:t>3</w:t>
      </w:r>
      <w:r w:rsidR="00E234FD" w:rsidRPr="00C33FBC">
        <w:rPr>
          <w:lang w:val="en-US"/>
        </w:rPr>
        <w:t xml:space="preserve"> and 201</w:t>
      </w:r>
      <w:r w:rsidR="00BC2CD8" w:rsidRPr="00C33FBC">
        <w:rPr>
          <w:lang w:val="en-US"/>
        </w:rPr>
        <w:t>4</w:t>
      </w:r>
      <w:r w:rsidR="00BC1F80" w:rsidRPr="00C33FBC">
        <w:rPr>
          <w:lang w:val="en-US"/>
        </w:rPr>
        <w:t xml:space="preserve"> </w:t>
      </w:r>
      <w:r w:rsidR="007D5F74" w:rsidRPr="00C33FBC">
        <w:rPr>
          <w:lang w:val="en-US"/>
        </w:rPr>
        <w:t>is calculated by subtraction cost of revenue (exclusive of depreciation and amortization) from revenue and adding back payroll and related taxes as presented in table below:</w:t>
      </w:r>
    </w:p>
    <w:p w:rsidR="0086250B" w:rsidRPr="00C33FBC" w:rsidRDefault="0086250B" w:rsidP="00ED4EF1">
      <w:pPr>
        <w:rPr>
          <w:highlight w:val="yellow"/>
          <w:lang w:val="en-US"/>
        </w:rPr>
      </w:pPr>
    </w:p>
    <w:tbl>
      <w:tblPr>
        <w:tblW w:w="9638" w:type="dxa"/>
        <w:tblInd w:w="108" w:type="dxa"/>
        <w:tblLayout w:type="fixed"/>
        <w:tblLook w:val="04A0" w:firstRow="1" w:lastRow="0" w:firstColumn="1" w:lastColumn="0" w:noHBand="0" w:noVBand="1"/>
      </w:tblPr>
      <w:tblGrid>
        <w:gridCol w:w="6238"/>
        <w:gridCol w:w="1700"/>
        <w:gridCol w:w="1700"/>
      </w:tblGrid>
      <w:tr w:rsidR="00C4008A" w:rsidRPr="00E71266" w:rsidTr="0006704E">
        <w:trPr>
          <w:trHeight w:val="23"/>
        </w:trPr>
        <w:tc>
          <w:tcPr>
            <w:tcW w:w="3235" w:type="pct"/>
            <w:tcBorders>
              <w:top w:val="nil"/>
              <w:left w:val="nil"/>
              <w:bottom w:val="nil"/>
              <w:right w:val="nil"/>
            </w:tcBorders>
            <w:shd w:val="clear" w:color="auto" w:fill="auto"/>
            <w:vAlign w:val="bottom"/>
          </w:tcPr>
          <w:p w:rsidR="00C4008A" w:rsidRPr="00E476D9" w:rsidRDefault="00C4008A" w:rsidP="0006704E">
            <w:pPr>
              <w:ind w:left="5" w:right="-108" w:hanging="113"/>
              <w:rPr>
                <w:rFonts w:cs="Arial"/>
                <w:b/>
                <w:color w:val="000000"/>
                <w:sz w:val="20"/>
                <w:szCs w:val="20"/>
                <w:lang w:val="en-US"/>
              </w:rPr>
            </w:pPr>
          </w:p>
        </w:tc>
        <w:tc>
          <w:tcPr>
            <w:tcW w:w="882" w:type="pct"/>
            <w:tcBorders>
              <w:left w:val="nil"/>
              <w:bottom w:val="single" w:sz="6" w:space="0" w:color="auto"/>
              <w:right w:val="nil"/>
            </w:tcBorders>
            <w:shd w:val="clear" w:color="auto" w:fill="auto"/>
            <w:noWrap/>
            <w:vAlign w:val="bottom"/>
          </w:tcPr>
          <w:p w:rsidR="00C4008A" w:rsidRPr="005C6683" w:rsidRDefault="00C4008A" w:rsidP="00B1085E">
            <w:pPr>
              <w:widowControl/>
              <w:ind w:left="-108" w:right="-108"/>
              <w:jc w:val="center"/>
              <w:rPr>
                <w:rFonts w:cs="Arial"/>
                <w:b/>
                <w:bCs/>
                <w:sz w:val="20"/>
                <w:szCs w:val="20"/>
                <w:lang w:val="en-US"/>
              </w:rPr>
            </w:pPr>
            <w:r w:rsidRPr="00B1085E">
              <w:rPr>
                <w:rFonts w:cs="Arial"/>
                <w:b/>
                <w:bCs/>
                <w:sz w:val="20"/>
                <w:szCs w:val="20"/>
              </w:rPr>
              <w:t>2013</w:t>
            </w:r>
          </w:p>
        </w:tc>
        <w:tc>
          <w:tcPr>
            <w:tcW w:w="882" w:type="pct"/>
            <w:tcBorders>
              <w:left w:val="nil"/>
              <w:bottom w:val="single" w:sz="6" w:space="0" w:color="auto"/>
              <w:right w:val="nil"/>
            </w:tcBorders>
            <w:vAlign w:val="bottom"/>
          </w:tcPr>
          <w:p w:rsidR="00C4008A" w:rsidRPr="00E71266" w:rsidRDefault="00C4008A" w:rsidP="00ED4EF1">
            <w:pPr>
              <w:widowControl/>
              <w:ind w:left="-108" w:right="-108"/>
              <w:jc w:val="center"/>
              <w:rPr>
                <w:rFonts w:cs="Arial"/>
                <w:b/>
                <w:bCs/>
                <w:sz w:val="20"/>
                <w:szCs w:val="20"/>
                <w:lang w:val="en-US"/>
              </w:rPr>
            </w:pPr>
            <w:r w:rsidRPr="00ED4EF1">
              <w:rPr>
                <w:rFonts w:cs="Arial"/>
                <w:b/>
                <w:bCs/>
                <w:sz w:val="20"/>
                <w:szCs w:val="20"/>
              </w:rPr>
              <w:t>201</w:t>
            </w:r>
            <w:r w:rsidRPr="00E71266">
              <w:rPr>
                <w:rFonts w:cs="Arial"/>
                <w:b/>
                <w:bCs/>
                <w:sz w:val="20"/>
                <w:szCs w:val="20"/>
                <w:lang w:val="en-US"/>
              </w:rPr>
              <w:t>4</w:t>
            </w:r>
          </w:p>
        </w:tc>
      </w:tr>
      <w:tr w:rsidR="00C4008A" w:rsidRPr="00E71266" w:rsidTr="0006704E">
        <w:trPr>
          <w:trHeight w:val="340"/>
        </w:trPr>
        <w:tc>
          <w:tcPr>
            <w:tcW w:w="3235" w:type="pct"/>
            <w:tcBorders>
              <w:top w:val="nil"/>
              <w:left w:val="nil"/>
              <w:bottom w:val="nil"/>
              <w:right w:val="nil"/>
            </w:tcBorders>
            <w:shd w:val="clear" w:color="auto" w:fill="auto"/>
            <w:vAlign w:val="bottom"/>
          </w:tcPr>
          <w:p w:rsidR="00C4008A" w:rsidRPr="00B1085E" w:rsidRDefault="00C4008A" w:rsidP="0006704E">
            <w:pPr>
              <w:ind w:left="5" w:right="-108" w:hanging="113"/>
              <w:rPr>
                <w:rFonts w:cs="Arial"/>
                <w:color w:val="000000"/>
                <w:sz w:val="20"/>
                <w:szCs w:val="20"/>
                <w:lang w:val="en-US"/>
              </w:rPr>
            </w:pPr>
            <w:r w:rsidRPr="0027357D">
              <w:rPr>
                <w:rFonts w:cs="Arial"/>
                <w:b/>
                <w:color w:val="000000"/>
                <w:sz w:val="20"/>
                <w:szCs w:val="20"/>
                <w:lang w:val="en-US"/>
              </w:rPr>
              <w:t>Revenue under IFRS</w:t>
            </w:r>
          </w:p>
        </w:tc>
        <w:tc>
          <w:tcPr>
            <w:tcW w:w="882" w:type="pct"/>
            <w:tcBorders>
              <w:top w:val="single" w:sz="6" w:space="0" w:color="auto"/>
              <w:left w:val="nil"/>
              <w:right w:val="nil"/>
            </w:tcBorders>
            <w:shd w:val="clear" w:color="auto" w:fill="auto"/>
            <w:noWrap/>
            <w:vAlign w:val="bottom"/>
          </w:tcPr>
          <w:p w:rsidR="00C4008A" w:rsidRPr="00E71266" w:rsidRDefault="00C4008A" w:rsidP="0006704E">
            <w:pPr>
              <w:widowControl/>
              <w:tabs>
                <w:tab w:val="decimal" w:pos="1247"/>
              </w:tabs>
              <w:rPr>
                <w:rFonts w:cs="Arial"/>
                <w:b/>
                <w:color w:val="000000"/>
                <w:sz w:val="20"/>
                <w:szCs w:val="20"/>
                <w:lang w:val="en-US"/>
              </w:rPr>
            </w:pPr>
            <w:r w:rsidRPr="005C6683">
              <w:rPr>
                <w:rFonts w:cs="Arial"/>
                <w:b/>
                <w:color w:val="000000"/>
                <w:sz w:val="20"/>
                <w:szCs w:val="20"/>
              </w:rPr>
              <w:t>2</w:t>
            </w:r>
            <w:r w:rsidRPr="005C6683">
              <w:rPr>
                <w:rFonts w:cs="Arial"/>
                <w:b/>
                <w:color w:val="000000"/>
                <w:sz w:val="20"/>
                <w:szCs w:val="20"/>
                <w:lang w:val="en-US"/>
              </w:rPr>
              <w:t>,</w:t>
            </w:r>
            <w:r w:rsidR="00320B88" w:rsidRPr="00ED4EF1">
              <w:rPr>
                <w:rFonts w:cs="Arial"/>
                <w:b/>
                <w:color w:val="000000"/>
                <w:sz w:val="20"/>
                <w:szCs w:val="20"/>
              </w:rPr>
              <w:t>3</w:t>
            </w:r>
            <w:r w:rsidR="00320B88" w:rsidRPr="00E71266">
              <w:rPr>
                <w:rFonts w:cs="Arial"/>
                <w:b/>
                <w:color w:val="000000"/>
                <w:sz w:val="20"/>
                <w:szCs w:val="20"/>
                <w:lang w:val="en-US"/>
              </w:rPr>
              <w:t>21</w:t>
            </w:r>
            <w:r w:rsidRPr="00E71266">
              <w:rPr>
                <w:rFonts w:cs="Arial"/>
                <w:b/>
                <w:color w:val="000000"/>
                <w:sz w:val="20"/>
                <w:szCs w:val="20"/>
                <w:lang w:val="en-US"/>
              </w:rPr>
              <w:t>,</w:t>
            </w:r>
            <w:r w:rsidR="00320B88" w:rsidRPr="00E71266">
              <w:rPr>
                <w:rFonts w:cs="Arial"/>
                <w:b/>
                <w:color w:val="000000"/>
                <w:sz w:val="20"/>
                <w:szCs w:val="20"/>
                <w:lang w:val="en-US"/>
              </w:rPr>
              <w:t>835</w:t>
            </w:r>
          </w:p>
        </w:tc>
        <w:tc>
          <w:tcPr>
            <w:tcW w:w="882" w:type="pct"/>
            <w:tcBorders>
              <w:top w:val="single" w:sz="6" w:space="0" w:color="auto"/>
              <w:left w:val="nil"/>
              <w:right w:val="nil"/>
            </w:tcBorders>
            <w:vAlign w:val="bottom"/>
          </w:tcPr>
          <w:p w:rsidR="00C4008A" w:rsidRPr="00E71266" w:rsidRDefault="00386611" w:rsidP="0006704E">
            <w:pPr>
              <w:widowControl/>
              <w:tabs>
                <w:tab w:val="decimal" w:pos="1247"/>
              </w:tabs>
              <w:rPr>
                <w:rFonts w:cs="Arial"/>
                <w:b/>
                <w:color w:val="000000"/>
                <w:sz w:val="20"/>
                <w:szCs w:val="20"/>
                <w:lang w:val="en-US"/>
              </w:rPr>
            </w:pPr>
            <w:r w:rsidRPr="00E71266">
              <w:rPr>
                <w:rFonts w:cs="Arial"/>
                <w:b/>
                <w:color w:val="000000"/>
                <w:sz w:val="20"/>
                <w:szCs w:val="20"/>
              </w:rPr>
              <w:t>3</w:t>
            </w:r>
            <w:r w:rsidRPr="00E71266">
              <w:rPr>
                <w:rFonts w:cs="Arial"/>
                <w:b/>
                <w:color w:val="000000"/>
                <w:sz w:val="20"/>
                <w:szCs w:val="20"/>
                <w:lang w:val="en-US"/>
              </w:rPr>
              <w:t>,</w:t>
            </w:r>
            <w:r w:rsidRPr="00E71266">
              <w:rPr>
                <w:rFonts w:cs="Arial"/>
                <w:b/>
                <w:color w:val="000000"/>
                <w:sz w:val="20"/>
                <w:szCs w:val="20"/>
              </w:rPr>
              <w:t>4</w:t>
            </w:r>
            <w:r w:rsidRPr="00E71266">
              <w:rPr>
                <w:rFonts w:cs="Arial"/>
                <w:b/>
                <w:color w:val="000000"/>
                <w:sz w:val="20"/>
                <w:szCs w:val="20"/>
                <w:lang w:val="en-US"/>
              </w:rPr>
              <w:t>25,782</w:t>
            </w:r>
          </w:p>
        </w:tc>
      </w:tr>
      <w:tr w:rsidR="00C4008A" w:rsidRPr="00E71266" w:rsidTr="0006704E">
        <w:trPr>
          <w:trHeight w:val="23"/>
        </w:trPr>
        <w:tc>
          <w:tcPr>
            <w:tcW w:w="3235" w:type="pct"/>
            <w:tcBorders>
              <w:top w:val="nil"/>
              <w:left w:val="nil"/>
              <w:bottom w:val="nil"/>
              <w:right w:val="nil"/>
            </w:tcBorders>
            <w:shd w:val="clear" w:color="auto" w:fill="auto"/>
            <w:vAlign w:val="bottom"/>
            <w:hideMark/>
          </w:tcPr>
          <w:p w:rsidR="00C4008A" w:rsidRPr="005C6683" w:rsidRDefault="00C4008A" w:rsidP="0006704E">
            <w:pPr>
              <w:ind w:left="5" w:right="-108" w:hanging="113"/>
              <w:rPr>
                <w:rFonts w:cs="Arial"/>
                <w:color w:val="000000"/>
                <w:sz w:val="20"/>
                <w:szCs w:val="20"/>
                <w:lang w:val="en-US"/>
              </w:rPr>
            </w:pPr>
            <w:r w:rsidRPr="00B1085E">
              <w:rPr>
                <w:rFonts w:cs="Arial"/>
                <w:color w:val="000000"/>
                <w:sz w:val="20"/>
                <w:szCs w:val="20"/>
                <w:lang w:val="en-US"/>
              </w:rPr>
              <w:t>Cost of revenue (exclusive of depreciation and amortization)</w:t>
            </w:r>
          </w:p>
        </w:tc>
        <w:tc>
          <w:tcPr>
            <w:tcW w:w="882" w:type="pct"/>
            <w:tcBorders>
              <w:left w:val="nil"/>
              <w:right w:val="nil"/>
            </w:tcBorders>
            <w:shd w:val="clear" w:color="auto" w:fill="auto"/>
            <w:noWrap/>
            <w:vAlign w:val="bottom"/>
          </w:tcPr>
          <w:p w:rsidR="00C4008A" w:rsidRPr="00E71266" w:rsidRDefault="00C4008A" w:rsidP="0006704E">
            <w:pPr>
              <w:widowControl/>
              <w:tabs>
                <w:tab w:val="decimal" w:pos="1247"/>
              </w:tabs>
              <w:rPr>
                <w:rFonts w:cs="Arial"/>
                <w:color w:val="000000"/>
                <w:sz w:val="20"/>
                <w:szCs w:val="20"/>
                <w:lang w:val="en-US"/>
              </w:rPr>
            </w:pPr>
            <w:r w:rsidRPr="005C6683">
              <w:rPr>
                <w:rFonts w:cs="Arial"/>
                <w:color w:val="000000"/>
                <w:sz w:val="20"/>
                <w:szCs w:val="20"/>
              </w:rPr>
              <w:t>(1</w:t>
            </w:r>
            <w:r w:rsidRPr="00ED4EF1">
              <w:rPr>
                <w:rFonts w:cs="Arial"/>
                <w:color w:val="000000"/>
                <w:sz w:val="20"/>
                <w:szCs w:val="20"/>
                <w:lang w:val="en-US"/>
              </w:rPr>
              <w:t>,</w:t>
            </w:r>
            <w:r w:rsidR="00320B88" w:rsidRPr="00E71266">
              <w:rPr>
                <w:rFonts w:cs="Arial"/>
                <w:color w:val="000000"/>
                <w:sz w:val="20"/>
                <w:szCs w:val="20"/>
              </w:rPr>
              <w:t>9</w:t>
            </w:r>
            <w:r w:rsidR="00320B88" w:rsidRPr="00E71266">
              <w:rPr>
                <w:rFonts w:cs="Arial"/>
                <w:color w:val="000000"/>
                <w:sz w:val="20"/>
                <w:szCs w:val="20"/>
                <w:lang w:val="en-US"/>
              </w:rPr>
              <w:t>58</w:t>
            </w:r>
            <w:r w:rsidRPr="00E71266">
              <w:rPr>
                <w:rFonts w:cs="Arial"/>
                <w:color w:val="000000"/>
                <w:sz w:val="20"/>
                <w:szCs w:val="20"/>
                <w:lang w:val="en-US"/>
              </w:rPr>
              <w:t>,</w:t>
            </w:r>
            <w:r w:rsidR="00320B88" w:rsidRPr="00E71266">
              <w:rPr>
                <w:rFonts w:cs="Arial"/>
                <w:color w:val="000000"/>
                <w:sz w:val="20"/>
                <w:szCs w:val="20"/>
                <w:lang w:val="en-US"/>
              </w:rPr>
              <w:t>676</w:t>
            </w:r>
            <w:r w:rsidRPr="00E71266">
              <w:rPr>
                <w:rFonts w:cs="Arial"/>
                <w:color w:val="000000"/>
                <w:sz w:val="20"/>
                <w:szCs w:val="20"/>
              </w:rPr>
              <w:t>)</w:t>
            </w:r>
          </w:p>
        </w:tc>
        <w:tc>
          <w:tcPr>
            <w:tcW w:w="882" w:type="pct"/>
            <w:tcBorders>
              <w:left w:val="nil"/>
              <w:right w:val="nil"/>
            </w:tcBorders>
            <w:vAlign w:val="bottom"/>
          </w:tcPr>
          <w:p w:rsidR="00C4008A" w:rsidRPr="00E71266" w:rsidRDefault="00C4008A" w:rsidP="0006704E">
            <w:pPr>
              <w:widowControl/>
              <w:tabs>
                <w:tab w:val="decimal" w:pos="1247"/>
              </w:tabs>
              <w:rPr>
                <w:rFonts w:cs="Arial"/>
                <w:color w:val="000000"/>
                <w:sz w:val="20"/>
                <w:szCs w:val="20"/>
                <w:lang w:val="en-US"/>
              </w:rPr>
            </w:pPr>
            <w:r w:rsidRPr="00E71266">
              <w:rPr>
                <w:rFonts w:cs="Arial"/>
                <w:color w:val="000000"/>
                <w:sz w:val="20"/>
                <w:szCs w:val="20"/>
              </w:rPr>
              <w:t>(2</w:t>
            </w:r>
            <w:r w:rsidRPr="00E71266">
              <w:rPr>
                <w:rFonts w:cs="Arial"/>
                <w:color w:val="000000"/>
                <w:sz w:val="20"/>
                <w:szCs w:val="20"/>
                <w:lang w:val="en-US"/>
              </w:rPr>
              <w:t>,</w:t>
            </w:r>
            <w:r w:rsidR="00386611" w:rsidRPr="00E71266">
              <w:rPr>
                <w:rFonts w:cs="Arial"/>
                <w:color w:val="000000"/>
                <w:sz w:val="20"/>
                <w:szCs w:val="20"/>
              </w:rPr>
              <w:t>8</w:t>
            </w:r>
            <w:r w:rsidR="00386611" w:rsidRPr="00E71266">
              <w:rPr>
                <w:rFonts w:cs="Arial"/>
                <w:color w:val="000000"/>
                <w:sz w:val="20"/>
                <w:szCs w:val="20"/>
                <w:lang w:val="en-US"/>
              </w:rPr>
              <w:t>58</w:t>
            </w:r>
            <w:r w:rsidRPr="00E71266">
              <w:rPr>
                <w:rFonts w:cs="Arial"/>
                <w:color w:val="000000"/>
                <w:sz w:val="20"/>
                <w:szCs w:val="20"/>
                <w:lang w:val="en-US"/>
              </w:rPr>
              <w:t>,</w:t>
            </w:r>
            <w:r w:rsidR="00386611" w:rsidRPr="00E71266">
              <w:rPr>
                <w:rFonts w:cs="Arial"/>
                <w:color w:val="000000"/>
                <w:sz w:val="20"/>
                <w:szCs w:val="20"/>
                <w:lang w:val="en-US"/>
              </w:rPr>
              <w:t>710</w:t>
            </w:r>
            <w:r w:rsidRPr="00E71266">
              <w:rPr>
                <w:rFonts w:cs="Arial"/>
                <w:color w:val="000000"/>
                <w:sz w:val="20"/>
                <w:szCs w:val="20"/>
              </w:rPr>
              <w:t>)</w:t>
            </w:r>
          </w:p>
        </w:tc>
      </w:tr>
      <w:tr w:rsidR="00C4008A" w:rsidRPr="00E71266" w:rsidTr="0006704E">
        <w:trPr>
          <w:trHeight w:val="23"/>
        </w:trPr>
        <w:tc>
          <w:tcPr>
            <w:tcW w:w="3235" w:type="pct"/>
            <w:tcBorders>
              <w:top w:val="nil"/>
              <w:left w:val="nil"/>
              <w:bottom w:val="nil"/>
              <w:right w:val="nil"/>
            </w:tcBorders>
            <w:shd w:val="clear" w:color="auto" w:fill="auto"/>
            <w:vAlign w:val="bottom"/>
            <w:hideMark/>
          </w:tcPr>
          <w:p w:rsidR="00C4008A" w:rsidRPr="005C6683" w:rsidRDefault="00C4008A" w:rsidP="0006704E">
            <w:pPr>
              <w:ind w:left="5" w:right="-108" w:hanging="113"/>
              <w:rPr>
                <w:rFonts w:cs="Arial"/>
                <w:color w:val="000000"/>
                <w:sz w:val="20"/>
                <w:szCs w:val="20"/>
              </w:rPr>
            </w:pPr>
            <w:r w:rsidRPr="00B1085E">
              <w:rPr>
                <w:rFonts w:cs="Arial"/>
                <w:color w:val="000000"/>
                <w:sz w:val="20"/>
                <w:szCs w:val="20"/>
              </w:rPr>
              <w:t>Payroll and related taxes</w:t>
            </w:r>
          </w:p>
        </w:tc>
        <w:tc>
          <w:tcPr>
            <w:tcW w:w="882" w:type="pct"/>
            <w:tcBorders>
              <w:left w:val="nil"/>
              <w:bottom w:val="single" w:sz="6" w:space="0" w:color="000000"/>
              <w:right w:val="nil"/>
            </w:tcBorders>
            <w:shd w:val="clear" w:color="auto" w:fill="auto"/>
            <w:noWrap/>
            <w:vAlign w:val="bottom"/>
          </w:tcPr>
          <w:p w:rsidR="00C4008A" w:rsidRPr="00E71266" w:rsidRDefault="00320B88" w:rsidP="0006704E">
            <w:pPr>
              <w:widowControl/>
              <w:tabs>
                <w:tab w:val="decimal" w:pos="1247"/>
              </w:tabs>
              <w:rPr>
                <w:rFonts w:cs="Arial"/>
                <w:color w:val="000000"/>
                <w:sz w:val="20"/>
                <w:szCs w:val="20"/>
                <w:lang w:val="en-US"/>
              </w:rPr>
            </w:pPr>
            <w:r w:rsidRPr="005C6683">
              <w:rPr>
                <w:rFonts w:cs="Arial"/>
                <w:color w:val="000000"/>
                <w:sz w:val="20"/>
                <w:szCs w:val="20"/>
              </w:rPr>
              <w:t>12</w:t>
            </w:r>
            <w:r w:rsidRPr="00ED4EF1">
              <w:rPr>
                <w:rFonts w:cs="Arial"/>
                <w:color w:val="000000"/>
                <w:sz w:val="20"/>
                <w:szCs w:val="20"/>
                <w:lang w:val="en-US"/>
              </w:rPr>
              <w:t>7</w:t>
            </w:r>
            <w:r w:rsidR="00C4008A" w:rsidRPr="00E71266">
              <w:rPr>
                <w:rFonts w:cs="Arial"/>
                <w:color w:val="000000"/>
                <w:sz w:val="20"/>
                <w:szCs w:val="20"/>
                <w:lang w:val="en-US"/>
              </w:rPr>
              <w:t>,</w:t>
            </w:r>
            <w:r w:rsidRPr="00E71266">
              <w:rPr>
                <w:rFonts w:cs="Arial"/>
                <w:color w:val="000000"/>
                <w:sz w:val="20"/>
                <w:szCs w:val="20"/>
                <w:lang w:val="en-US"/>
              </w:rPr>
              <w:t>605</w:t>
            </w:r>
          </w:p>
        </w:tc>
        <w:tc>
          <w:tcPr>
            <w:tcW w:w="882" w:type="pct"/>
            <w:tcBorders>
              <w:left w:val="nil"/>
              <w:bottom w:val="single" w:sz="6" w:space="0" w:color="000000"/>
              <w:right w:val="nil"/>
            </w:tcBorders>
            <w:vAlign w:val="bottom"/>
          </w:tcPr>
          <w:p w:rsidR="00C4008A" w:rsidRPr="00E71266" w:rsidRDefault="00320B88" w:rsidP="0006704E">
            <w:pPr>
              <w:widowControl/>
              <w:tabs>
                <w:tab w:val="decimal" w:pos="1247"/>
              </w:tabs>
              <w:rPr>
                <w:rFonts w:cs="Arial"/>
                <w:color w:val="000000"/>
                <w:sz w:val="20"/>
                <w:szCs w:val="20"/>
                <w:lang w:val="en-US"/>
              </w:rPr>
            </w:pPr>
            <w:r w:rsidRPr="00E71266">
              <w:rPr>
                <w:rFonts w:cs="Arial"/>
                <w:color w:val="000000"/>
                <w:sz w:val="20"/>
                <w:szCs w:val="20"/>
              </w:rPr>
              <w:t>1</w:t>
            </w:r>
            <w:r w:rsidRPr="00E71266">
              <w:rPr>
                <w:rFonts w:cs="Arial"/>
                <w:color w:val="000000"/>
                <w:sz w:val="20"/>
                <w:szCs w:val="20"/>
                <w:lang w:val="en-US"/>
              </w:rPr>
              <w:t>7</w:t>
            </w:r>
            <w:r w:rsidRPr="00E71266">
              <w:rPr>
                <w:rFonts w:cs="Arial"/>
                <w:color w:val="000000"/>
                <w:sz w:val="20"/>
                <w:szCs w:val="20"/>
              </w:rPr>
              <w:t>8</w:t>
            </w:r>
            <w:r w:rsidR="00C4008A" w:rsidRPr="00E71266">
              <w:rPr>
                <w:rFonts w:cs="Arial"/>
                <w:color w:val="000000"/>
                <w:sz w:val="20"/>
                <w:szCs w:val="20"/>
                <w:lang w:val="en-US"/>
              </w:rPr>
              <w:t>,</w:t>
            </w:r>
            <w:r w:rsidRPr="00E71266">
              <w:rPr>
                <w:rFonts w:cs="Arial"/>
                <w:color w:val="000000"/>
                <w:sz w:val="20"/>
                <w:szCs w:val="20"/>
                <w:lang w:val="en-US"/>
              </w:rPr>
              <w:t>966</w:t>
            </w:r>
          </w:p>
        </w:tc>
      </w:tr>
      <w:tr w:rsidR="00C4008A" w:rsidRPr="00E71266" w:rsidTr="0006704E">
        <w:trPr>
          <w:trHeight w:val="340"/>
        </w:trPr>
        <w:tc>
          <w:tcPr>
            <w:tcW w:w="3235" w:type="pct"/>
            <w:tcBorders>
              <w:top w:val="nil"/>
              <w:left w:val="nil"/>
              <w:bottom w:val="nil"/>
              <w:right w:val="nil"/>
            </w:tcBorders>
            <w:shd w:val="clear" w:color="auto" w:fill="auto"/>
            <w:vAlign w:val="bottom"/>
          </w:tcPr>
          <w:p w:rsidR="00C4008A" w:rsidRPr="005C6683" w:rsidRDefault="00C4008A" w:rsidP="0006704E">
            <w:pPr>
              <w:ind w:left="5" w:right="-108" w:hanging="113"/>
              <w:rPr>
                <w:rFonts w:cs="Arial"/>
                <w:b/>
                <w:color w:val="000000"/>
                <w:sz w:val="20"/>
                <w:szCs w:val="20"/>
                <w:lang w:val="en-US"/>
              </w:rPr>
            </w:pPr>
            <w:r w:rsidRPr="00B1085E">
              <w:rPr>
                <w:rFonts w:cs="Arial"/>
                <w:b/>
                <w:color w:val="000000"/>
                <w:sz w:val="20"/>
                <w:szCs w:val="20"/>
                <w:lang w:val="en-US"/>
              </w:rPr>
              <w:t xml:space="preserve">Total segment net </w:t>
            </w:r>
            <w:r w:rsidRPr="005C6683">
              <w:rPr>
                <w:rFonts w:cs="Arial"/>
                <w:b/>
                <w:color w:val="000000"/>
                <w:sz w:val="20"/>
                <w:szCs w:val="20"/>
                <w:lang w:val="en-US"/>
              </w:rPr>
              <w:t>revenue, as presented to CODM</w:t>
            </w:r>
          </w:p>
        </w:tc>
        <w:tc>
          <w:tcPr>
            <w:tcW w:w="882" w:type="pct"/>
            <w:tcBorders>
              <w:top w:val="single" w:sz="6" w:space="0" w:color="000000"/>
              <w:left w:val="nil"/>
              <w:bottom w:val="double" w:sz="6" w:space="0" w:color="auto"/>
              <w:right w:val="nil"/>
            </w:tcBorders>
            <w:shd w:val="clear" w:color="auto" w:fill="auto"/>
            <w:noWrap/>
            <w:vAlign w:val="bottom"/>
          </w:tcPr>
          <w:p w:rsidR="00C4008A" w:rsidRPr="00E71266" w:rsidRDefault="00320B88" w:rsidP="0006704E">
            <w:pPr>
              <w:widowControl/>
              <w:tabs>
                <w:tab w:val="decimal" w:pos="1247"/>
              </w:tabs>
              <w:rPr>
                <w:rFonts w:cs="Arial"/>
                <w:b/>
                <w:color w:val="000000"/>
                <w:sz w:val="20"/>
                <w:szCs w:val="20"/>
                <w:lang w:val="en-US"/>
              </w:rPr>
            </w:pPr>
            <w:r w:rsidRPr="00ED4EF1">
              <w:rPr>
                <w:rFonts w:cs="Arial"/>
                <w:b/>
                <w:bCs/>
                <w:color w:val="000000"/>
                <w:sz w:val="20"/>
                <w:szCs w:val="20"/>
              </w:rPr>
              <w:t>49</w:t>
            </w:r>
            <w:r w:rsidRPr="00E71266">
              <w:rPr>
                <w:rFonts w:cs="Arial"/>
                <w:b/>
                <w:bCs/>
                <w:color w:val="000000"/>
                <w:sz w:val="20"/>
                <w:szCs w:val="20"/>
                <w:lang w:val="en-US"/>
              </w:rPr>
              <w:t>0</w:t>
            </w:r>
            <w:r w:rsidR="00C4008A" w:rsidRPr="00E71266">
              <w:rPr>
                <w:rFonts w:cs="Arial"/>
                <w:b/>
                <w:bCs/>
                <w:color w:val="000000"/>
                <w:sz w:val="20"/>
                <w:szCs w:val="20"/>
                <w:lang w:val="en-US"/>
              </w:rPr>
              <w:t>,</w:t>
            </w:r>
            <w:r w:rsidRPr="00E71266">
              <w:rPr>
                <w:rFonts w:cs="Arial"/>
                <w:b/>
                <w:bCs/>
                <w:color w:val="000000"/>
                <w:sz w:val="20"/>
                <w:szCs w:val="20"/>
                <w:lang w:val="en-US"/>
              </w:rPr>
              <w:t>764</w:t>
            </w:r>
          </w:p>
        </w:tc>
        <w:tc>
          <w:tcPr>
            <w:tcW w:w="882" w:type="pct"/>
            <w:tcBorders>
              <w:top w:val="single" w:sz="6" w:space="0" w:color="000000"/>
              <w:left w:val="nil"/>
              <w:bottom w:val="double" w:sz="6" w:space="0" w:color="auto"/>
              <w:right w:val="nil"/>
            </w:tcBorders>
            <w:vAlign w:val="bottom"/>
          </w:tcPr>
          <w:p w:rsidR="00C4008A" w:rsidRPr="00E71266" w:rsidRDefault="00320B88" w:rsidP="0006704E">
            <w:pPr>
              <w:widowControl/>
              <w:tabs>
                <w:tab w:val="decimal" w:pos="1247"/>
              </w:tabs>
              <w:rPr>
                <w:rFonts w:cs="Arial"/>
                <w:b/>
                <w:color w:val="000000"/>
                <w:sz w:val="20"/>
                <w:szCs w:val="20"/>
                <w:lang w:val="en-US"/>
              </w:rPr>
            </w:pPr>
            <w:r w:rsidRPr="00E71266">
              <w:rPr>
                <w:rFonts w:cs="Arial"/>
                <w:b/>
                <w:bCs/>
                <w:color w:val="000000"/>
                <w:sz w:val="20"/>
                <w:szCs w:val="20"/>
              </w:rPr>
              <w:t>7</w:t>
            </w:r>
            <w:r w:rsidRPr="00E71266">
              <w:rPr>
                <w:rFonts w:cs="Arial"/>
                <w:b/>
                <w:bCs/>
                <w:color w:val="000000"/>
                <w:sz w:val="20"/>
                <w:szCs w:val="20"/>
                <w:lang w:val="en-US"/>
              </w:rPr>
              <w:t>4</w:t>
            </w:r>
            <w:r w:rsidRPr="00E71266">
              <w:rPr>
                <w:rFonts w:cs="Arial"/>
                <w:b/>
                <w:bCs/>
                <w:color w:val="000000"/>
                <w:sz w:val="20"/>
                <w:szCs w:val="20"/>
              </w:rPr>
              <w:t>6</w:t>
            </w:r>
            <w:r w:rsidR="00C4008A" w:rsidRPr="00E71266">
              <w:rPr>
                <w:rFonts w:cs="Arial"/>
                <w:b/>
                <w:bCs/>
                <w:color w:val="000000"/>
                <w:sz w:val="20"/>
                <w:szCs w:val="20"/>
                <w:lang w:val="en-US"/>
              </w:rPr>
              <w:t>,</w:t>
            </w:r>
            <w:r w:rsidRPr="00E71266">
              <w:rPr>
                <w:rFonts w:cs="Arial"/>
                <w:b/>
                <w:bCs/>
                <w:color w:val="000000"/>
                <w:sz w:val="20"/>
                <w:szCs w:val="20"/>
                <w:lang w:val="en-US"/>
              </w:rPr>
              <w:t>038</w:t>
            </w:r>
          </w:p>
        </w:tc>
      </w:tr>
    </w:tbl>
    <w:p w:rsidR="00985D72" w:rsidRPr="00B1085E" w:rsidRDefault="00985D72" w:rsidP="00B1085E">
      <w:pPr>
        <w:rPr>
          <w:highlight w:val="yellow"/>
          <w:lang w:val="en-US"/>
        </w:rPr>
      </w:pPr>
    </w:p>
    <w:p w:rsidR="00F6131F" w:rsidRPr="00C33FBC" w:rsidRDefault="00F6131F" w:rsidP="00ED4EF1">
      <w:pPr>
        <w:rPr>
          <w:lang w:val="en-US"/>
        </w:rPr>
      </w:pPr>
      <w:r w:rsidRPr="00ED4EF1">
        <w:rPr>
          <w:lang w:val="en-US"/>
        </w:rPr>
        <w:t>A reconciliation of segment profit before tax to IFRS consolidated profit before tax of the Group, as presented to the CODM, for the years ended December 31, 201</w:t>
      </w:r>
      <w:r w:rsidR="00BC2CD8" w:rsidRPr="00C33FBC">
        <w:rPr>
          <w:lang w:val="en-US"/>
        </w:rPr>
        <w:t>3</w:t>
      </w:r>
      <w:r w:rsidRPr="00C33FBC">
        <w:rPr>
          <w:lang w:val="en-US"/>
        </w:rPr>
        <w:t xml:space="preserve"> and 201</w:t>
      </w:r>
      <w:r w:rsidR="00BC2CD8" w:rsidRPr="00C33FBC">
        <w:rPr>
          <w:lang w:val="en-US"/>
        </w:rPr>
        <w:t>4</w:t>
      </w:r>
      <w:r w:rsidRPr="00C33FBC">
        <w:rPr>
          <w:lang w:val="en-US"/>
        </w:rPr>
        <w:t xml:space="preserve"> is presented below:</w:t>
      </w:r>
    </w:p>
    <w:p w:rsidR="00F6131F" w:rsidRPr="00C33FBC" w:rsidRDefault="00F6131F">
      <w:pPr>
        <w:rPr>
          <w:highlight w:val="yellow"/>
          <w:lang w:val="en-US"/>
        </w:rPr>
      </w:pPr>
    </w:p>
    <w:tbl>
      <w:tblPr>
        <w:tblW w:w="9636" w:type="dxa"/>
        <w:tblInd w:w="108" w:type="dxa"/>
        <w:tblLayout w:type="fixed"/>
        <w:tblLook w:val="04A0" w:firstRow="1" w:lastRow="0" w:firstColumn="1" w:lastColumn="0" w:noHBand="0" w:noVBand="1"/>
      </w:tblPr>
      <w:tblGrid>
        <w:gridCol w:w="6236"/>
        <w:gridCol w:w="1700"/>
        <w:gridCol w:w="1700"/>
      </w:tblGrid>
      <w:tr w:rsidR="00C4008A" w:rsidRPr="00E71266" w:rsidTr="0006704E">
        <w:trPr>
          <w:trHeight w:val="23"/>
        </w:trPr>
        <w:tc>
          <w:tcPr>
            <w:tcW w:w="3236" w:type="pct"/>
            <w:tcBorders>
              <w:top w:val="nil"/>
              <w:left w:val="nil"/>
              <w:bottom w:val="nil"/>
              <w:right w:val="nil"/>
            </w:tcBorders>
            <w:shd w:val="clear" w:color="auto" w:fill="auto"/>
            <w:vAlign w:val="bottom"/>
          </w:tcPr>
          <w:p w:rsidR="00C4008A" w:rsidRPr="00E476D9" w:rsidRDefault="00C4008A" w:rsidP="0006704E">
            <w:pPr>
              <w:ind w:left="5" w:right="-108" w:hanging="113"/>
              <w:rPr>
                <w:rFonts w:cs="Arial"/>
                <w:b/>
                <w:color w:val="000000"/>
                <w:sz w:val="20"/>
                <w:szCs w:val="20"/>
                <w:lang w:val="en-US"/>
              </w:rPr>
            </w:pPr>
          </w:p>
        </w:tc>
        <w:tc>
          <w:tcPr>
            <w:tcW w:w="882" w:type="pct"/>
            <w:tcBorders>
              <w:top w:val="nil"/>
              <w:left w:val="nil"/>
              <w:bottom w:val="single" w:sz="6" w:space="0" w:color="auto"/>
              <w:right w:val="nil"/>
            </w:tcBorders>
            <w:vAlign w:val="bottom"/>
          </w:tcPr>
          <w:p w:rsidR="00C4008A" w:rsidRPr="005C6683" w:rsidRDefault="00C4008A" w:rsidP="0006704E">
            <w:pPr>
              <w:ind w:left="-108" w:right="-108"/>
              <w:jc w:val="center"/>
              <w:rPr>
                <w:rFonts w:cs="Arial"/>
                <w:b/>
                <w:color w:val="000000"/>
                <w:sz w:val="20"/>
                <w:szCs w:val="20"/>
                <w:lang w:val="en-US"/>
              </w:rPr>
            </w:pPr>
            <w:r w:rsidRPr="00B1085E">
              <w:rPr>
                <w:rFonts w:cs="Arial"/>
                <w:b/>
                <w:bCs/>
                <w:sz w:val="20"/>
                <w:szCs w:val="20"/>
              </w:rPr>
              <w:t>2013</w:t>
            </w:r>
          </w:p>
        </w:tc>
        <w:tc>
          <w:tcPr>
            <w:tcW w:w="882" w:type="pct"/>
            <w:tcBorders>
              <w:top w:val="nil"/>
              <w:left w:val="nil"/>
              <w:bottom w:val="single" w:sz="6" w:space="0" w:color="auto"/>
              <w:right w:val="nil"/>
            </w:tcBorders>
            <w:vAlign w:val="bottom"/>
          </w:tcPr>
          <w:p w:rsidR="00C4008A" w:rsidRPr="00E71266" w:rsidRDefault="00C4008A" w:rsidP="0006704E">
            <w:pPr>
              <w:ind w:left="-108" w:right="-108"/>
              <w:jc w:val="center"/>
              <w:rPr>
                <w:rFonts w:cs="Arial"/>
                <w:b/>
                <w:color w:val="000000"/>
                <w:sz w:val="20"/>
                <w:szCs w:val="20"/>
                <w:lang w:val="en-US"/>
              </w:rPr>
            </w:pPr>
            <w:r w:rsidRPr="00ED4EF1">
              <w:rPr>
                <w:rFonts w:cs="Arial"/>
                <w:b/>
                <w:bCs/>
                <w:sz w:val="20"/>
                <w:szCs w:val="20"/>
              </w:rPr>
              <w:t>201</w:t>
            </w:r>
            <w:r w:rsidRPr="00E71266">
              <w:rPr>
                <w:rFonts w:cs="Arial"/>
                <w:b/>
                <w:bCs/>
                <w:sz w:val="20"/>
                <w:szCs w:val="20"/>
                <w:lang w:val="en-US"/>
              </w:rPr>
              <w:t>4</w:t>
            </w:r>
          </w:p>
        </w:tc>
      </w:tr>
      <w:tr w:rsidR="00C4008A" w:rsidRPr="00E71266" w:rsidTr="0006704E">
        <w:trPr>
          <w:trHeight w:val="340"/>
        </w:trPr>
        <w:tc>
          <w:tcPr>
            <w:tcW w:w="3236" w:type="pct"/>
            <w:tcBorders>
              <w:top w:val="nil"/>
              <w:left w:val="nil"/>
              <w:bottom w:val="nil"/>
              <w:right w:val="nil"/>
            </w:tcBorders>
            <w:shd w:val="clear" w:color="auto" w:fill="auto"/>
            <w:vAlign w:val="bottom"/>
            <w:hideMark/>
          </w:tcPr>
          <w:p w:rsidR="00C4008A" w:rsidRPr="005C6683" w:rsidRDefault="00C4008A" w:rsidP="0006704E">
            <w:pPr>
              <w:ind w:left="5" w:right="-108" w:hanging="113"/>
              <w:rPr>
                <w:rFonts w:cs="Arial"/>
                <w:b/>
                <w:color w:val="000000"/>
                <w:sz w:val="20"/>
                <w:szCs w:val="20"/>
                <w:lang w:val="en-US"/>
              </w:rPr>
            </w:pPr>
            <w:r w:rsidRPr="0027357D">
              <w:rPr>
                <w:rFonts w:cs="Arial"/>
                <w:b/>
                <w:color w:val="000000"/>
                <w:sz w:val="20"/>
                <w:szCs w:val="20"/>
                <w:lang w:val="en-US"/>
              </w:rPr>
              <w:t>Consolidated profit</w:t>
            </w:r>
            <w:r w:rsidR="00320B88" w:rsidRPr="00B1085E">
              <w:rPr>
                <w:rFonts w:cs="Arial"/>
                <w:b/>
                <w:color w:val="000000"/>
                <w:sz w:val="20"/>
                <w:szCs w:val="20"/>
                <w:lang w:val="en-US"/>
              </w:rPr>
              <w:t>/(loss)</w:t>
            </w:r>
            <w:r w:rsidRPr="005C6683">
              <w:rPr>
                <w:rFonts w:cs="Arial"/>
                <w:b/>
                <w:color w:val="000000"/>
                <w:sz w:val="20"/>
                <w:szCs w:val="20"/>
                <w:lang w:val="en-US"/>
              </w:rPr>
              <w:t xml:space="preserve"> before tax under IFRS</w:t>
            </w:r>
          </w:p>
        </w:tc>
        <w:tc>
          <w:tcPr>
            <w:tcW w:w="882" w:type="pct"/>
            <w:tcBorders>
              <w:top w:val="single" w:sz="6" w:space="0" w:color="auto"/>
              <w:left w:val="nil"/>
              <w:bottom w:val="nil"/>
              <w:right w:val="nil"/>
            </w:tcBorders>
            <w:vAlign w:val="bottom"/>
          </w:tcPr>
          <w:p w:rsidR="00C4008A" w:rsidRPr="00E71266" w:rsidRDefault="00320B88" w:rsidP="0006704E">
            <w:pPr>
              <w:tabs>
                <w:tab w:val="decimal" w:pos="1247"/>
              </w:tabs>
              <w:rPr>
                <w:rFonts w:cs="Arial"/>
                <w:b/>
                <w:color w:val="000000"/>
                <w:sz w:val="20"/>
                <w:szCs w:val="20"/>
                <w:lang w:val="en-US"/>
              </w:rPr>
            </w:pPr>
            <w:r w:rsidRPr="00ED4EF1">
              <w:rPr>
                <w:rFonts w:cs="Arial"/>
                <w:b/>
                <w:color w:val="000000"/>
                <w:sz w:val="20"/>
                <w:szCs w:val="20"/>
              </w:rPr>
              <w:t>2</w:t>
            </w:r>
            <w:r w:rsidRPr="00E71266">
              <w:rPr>
                <w:rFonts w:cs="Arial"/>
                <w:b/>
                <w:color w:val="000000"/>
                <w:sz w:val="20"/>
                <w:szCs w:val="20"/>
                <w:lang w:val="en-US"/>
              </w:rPr>
              <w:t>07</w:t>
            </w:r>
            <w:r w:rsidR="00C4008A" w:rsidRPr="00E71266">
              <w:rPr>
                <w:rFonts w:cs="Arial"/>
                <w:b/>
                <w:color w:val="000000"/>
                <w:sz w:val="20"/>
                <w:szCs w:val="20"/>
                <w:lang w:val="en-US"/>
              </w:rPr>
              <w:t>,</w:t>
            </w:r>
            <w:r w:rsidRPr="00E71266">
              <w:rPr>
                <w:rFonts w:cs="Arial"/>
                <w:b/>
                <w:color w:val="000000"/>
                <w:sz w:val="20"/>
                <w:szCs w:val="20"/>
                <w:lang w:val="en-US"/>
              </w:rPr>
              <w:t>090</w:t>
            </w:r>
          </w:p>
        </w:tc>
        <w:tc>
          <w:tcPr>
            <w:tcW w:w="882" w:type="pct"/>
            <w:tcBorders>
              <w:top w:val="single" w:sz="6" w:space="0" w:color="auto"/>
              <w:left w:val="nil"/>
              <w:bottom w:val="nil"/>
              <w:right w:val="nil"/>
            </w:tcBorders>
            <w:vAlign w:val="bottom"/>
          </w:tcPr>
          <w:p w:rsidR="00C4008A" w:rsidRPr="00E71266" w:rsidRDefault="00320B88" w:rsidP="0006704E">
            <w:pPr>
              <w:tabs>
                <w:tab w:val="decimal" w:pos="1247"/>
              </w:tabs>
              <w:rPr>
                <w:rFonts w:cs="Arial"/>
                <w:b/>
                <w:color w:val="000000"/>
                <w:sz w:val="20"/>
                <w:szCs w:val="20"/>
                <w:lang w:val="en-US"/>
              </w:rPr>
            </w:pPr>
            <w:r w:rsidRPr="00E71266">
              <w:rPr>
                <w:rFonts w:cs="Arial"/>
                <w:b/>
                <w:color w:val="000000"/>
                <w:sz w:val="20"/>
                <w:szCs w:val="20"/>
                <w:lang w:val="en-US"/>
              </w:rPr>
              <w:t>(26</w:t>
            </w:r>
            <w:r w:rsidR="00C4008A" w:rsidRPr="00E71266">
              <w:rPr>
                <w:rFonts w:cs="Arial"/>
                <w:b/>
                <w:color w:val="000000"/>
                <w:sz w:val="20"/>
                <w:szCs w:val="20"/>
                <w:lang w:val="en-US"/>
              </w:rPr>
              <w:t>,</w:t>
            </w:r>
            <w:r w:rsidRPr="00E71266">
              <w:rPr>
                <w:rFonts w:cs="Arial"/>
                <w:b/>
                <w:color w:val="000000"/>
                <w:sz w:val="20"/>
                <w:szCs w:val="20"/>
                <w:lang w:val="en-US"/>
              </w:rPr>
              <w:t>547)</w:t>
            </w:r>
          </w:p>
        </w:tc>
      </w:tr>
      <w:tr w:rsidR="00C4008A" w:rsidRPr="00E71266" w:rsidTr="0006704E">
        <w:trPr>
          <w:trHeight w:val="23"/>
        </w:trPr>
        <w:tc>
          <w:tcPr>
            <w:tcW w:w="3236" w:type="pct"/>
            <w:tcBorders>
              <w:top w:val="nil"/>
              <w:left w:val="nil"/>
              <w:bottom w:val="nil"/>
              <w:right w:val="nil"/>
            </w:tcBorders>
            <w:shd w:val="clear" w:color="auto" w:fill="auto"/>
            <w:noWrap/>
            <w:vAlign w:val="bottom"/>
          </w:tcPr>
          <w:p w:rsidR="00C4008A" w:rsidRPr="005C6683" w:rsidRDefault="00C4008A" w:rsidP="0006704E">
            <w:pPr>
              <w:ind w:left="5" w:right="-108" w:hanging="113"/>
              <w:rPr>
                <w:rFonts w:cs="Arial"/>
                <w:color w:val="000000"/>
                <w:sz w:val="20"/>
                <w:szCs w:val="20"/>
                <w:lang w:val="en-US"/>
              </w:rPr>
            </w:pPr>
            <w:r w:rsidRPr="00B1085E">
              <w:rPr>
                <w:rFonts w:cs="Arial"/>
                <w:color w:val="000000"/>
                <w:sz w:val="20"/>
                <w:szCs w:val="20"/>
                <w:lang w:val="en-US"/>
              </w:rPr>
              <w:t>Amortization of fair value adjustments to intangible assets recorded on acquisitions</w:t>
            </w:r>
          </w:p>
        </w:tc>
        <w:tc>
          <w:tcPr>
            <w:tcW w:w="882" w:type="pct"/>
            <w:tcBorders>
              <w:top w:val="nil"/>
              <w:left w:val="nil"/>
              <w:right w:val="nil"/>
            </w:tcBorders>
            <w:vAlign w:val="bottom"/>
          </w:tcPr>
          <w:p w:rsidR="00C4008A" w:rsidRPr="005C6683" w:rsidRDefault="00C4008A" w:rsidP="0006704E">
            <w:pPr>
              <w:tabs>
                <w:tab w:val="decimal" w:pos="1247"/>
              </w:tabs>
              <w:rPr>
                <w:rFonts w:cs="Arial"/>
                <w:color w:val="000000"/>
                <w:sz w:val="20"/>
                <w:szCs w:val="20"/>
                <w:highlight w:val="yellow"/>
                <w:lang w:val="en-US"/>
              </w:rPr>
            </w:pPr>
            <w:r w:rsidRPr="00ED4EF1">
              <w:rPr>
                <w:rFonts w:cs="Arial"/>
                <w:sz w:val="20"/>
                <w:szCs w:val="20"/>
              </w:rPr>
              <w:t>–</w:t>
            </w:r>
          </w:p>
        </w:tc>
        <w:tc>
          <w:tcPr>
            <w:tcW w:w="882" w:type="pct"/>
            <w:tcBorders>
              <w:top w:val="nil"/>
              <w:left w:val="nil"/>
              <w:right w:val="nil"/>
            </w:tcBorders>
            <w:vAlign w:val="bottom"/>
          </w:tcPr>
          <w:p w:rsidR="00C4008A" w:rsidRPr="00E71266" w:rsidRDefault="00C4008A" w:rsidP="0006704E">
            <w:pPr>
              <w:tabs>
                <w:tab w:val="decimal" w:pos="1247"/>
              </w:tabs>
              <w:rPr>
                <w:rFonts w:cs="Arial"/>
                <w:color w:val="000000"/>
                <w:sz w:val="20"/>
                <w:szCs w:val="20"/>
                <w:highlight w:val="yellow"/>
                <w:lang w:val="en-US"/>
              </w:rPr>
            </w:pPr>
            <w:r w:rsidRPr="005C6683">
              <w:rPr>
                <w:rFonts w:cs="Arial"/>
                <w:color w:val="000000"/>
                <w:sz w:val="20"/>
                <w:szCs w:val="20"/>
              </w:rPr>
              <w:t>32</w:t>
            </w:r>
            <w:r w:rsidRPr="00ED4EF1">
              <w:rPr>
                <w:rFonts w:cs="Arial"/>
                <w:color w:val="000000"/>
                <w:sz w:val="20"/>
                <w:szCs w:val="20"/>
                <w:lang w:val="en-US"/>
              </w:rPr>
              <w:t>,</w:t>
            </w:r>
            <w:r w:rsidRPr="00E71266">
              <w:rPr>
                <w:rFonts w:cs="Arial"/>
                <w:color w:val="000000"/>
                <w:sz w:val="20"/>
                <w:szCs w:val="20"/>
              </w:rPr>
              <w:t>595</w:t>
            </w:r>
          </w:p>
        </w:tc>
      </w:tr>
      <w:tr w:rsidR="007F4060" w:rsidRPr="00E71266" w:rsidTr="0006704E">
        <w:trPr>
          <w:trHeight w:val="23"/>
        </w:trPr>
        <w:tc>
          <w:tcPr>
            <w:tcW w:w="3236" w:type="pct"/>
            <w:tcBorders>
              <w:top w:val="nil"/>
              <w:left w:val="nil"/>
              <w:bottom w:val="nil"/>
              <w:right w:val="nil"/>
            </w:tcBorders>
            <w:shd w:val="clear" w:color="auto" w:fill="auto"/>
            <w:noWrap/>
            <w:vAlign w:val="bottom"/>
          </w:tcPr>
          <w:p w:rsidR="007F4060" w:rsidRPr="005C6683" w:rsidRDefault="007F4060" w:rsidP="0006704E">
            <w:pPr>
              <w:ind w:left="5" w:right="-108" w:hanging="113"/>
              <w:rPr>
                <w:rFonts w:cs="Arial"/>
                <w:color w:val="000000"/>
                <w:sz w:val="20"/>
                <w:szCs w:val="20"/>
                <w:lang w:val="en-US"/>
              </w:rPr>
            </w:pPr>
            <w:r w:rsidRPr="00B1085E">
              <w:rPr>
                <w:rFonts w:cs="Arial"/>
                <w:sz w:val="20"/>
                <w:szCs w:val="20"/>
                <w:lang w:val="en-US"/>
              </w:rPr>
              <w:t xml:space="preserve">Distributions to </w:t>
            </w:r>
            <w:r w:rsidR="00985D72" w:rsidRPr="005C6683">
              <w:rPr>
                <w:rFonts w:cs="Arial"/>
                <w:sz w:val="20"/>
                <w:szCs w:val="20"/>
                <w:lang w:val="en-US"/>
              </w:rPr>
              <w:t>participants</w:t>
            </w:r>
          </w:p>
        </w:tc>
        <w:tc>
          <w:tcPr>
            <w:tcW w:w="882" w:type="pct"/>
            <w:tcBorders>
              <w:top w:val="nil"/>
              <w:left w:val="nil"/>
              <w:bottom w:val="single" w:sz="6" w:space="0" w:color="auto"/>
              <w:right w:val="nil"/>
            </w:tcBorders>
            <w:vAlign w:val="bottom"/>
          </w:tcPr>
          <w:p w:rsidR="007F4060" w:rsidRPr="00ED4EF1" w:rsidRDefault="007F4060" w:rsidP="0006704E">
            <w:pPr>
              <w:tabs>
                <w:tab w:val="decimal" w:pos="1247"/>
              </w:tabs>
              <w:rPr>
                <w:rFonts w:cs="Arial"/>
                <w:sz w:val="20"/>
                <w:szCs w:val="20"/>
              </w:rPr>
            </w:pPr>
            <w:r w:rsidRPr="00ED4EF1">
              <w:rPr>
                <w:rFonts w:cs="Arial"/>
                <w:sz w:val="20"/>
                <w:szCs w:val="20"/>
              </w:rPr>
              <w:t>–</w:t>
            </w:r>
          </w:p>
        </w:tc>
        <w:tc>
          <w:tcPr>
            <w:tcW w:w="882" w:type="pct"/>
            <w:tcBorders>
              <w:top w:val="nil"/>
              <w:left w:val="nil"/>
              <w:bottom w:val="single" w:sz="6" w:space="0" w:color="auto"/>
              <w:right w:val="nil"/>
            </w:tcBorders>
            <w:vAlign w:val="bottom"/>
          </w:tcPr>
          <w:p w:rsidR="007F4060" w:rsidRPr="00E71266" w:rsidRDefault="007F4060" w:rsidP="0006704E">
            <w:pPr>
              <w:tabs>
                <w:tab w:val="decimal" w:pos="1247"/>
              </w:tabs>
              <w:rPr>
                <w:rFonts w:cs="Arial"/>
                <w:color w:val="000000"/>
                <w:sz w:val="20"/>
                <w:szCs w:val="20"/>
                <w:lang w:val="en-US"/>
              </w:rPr>
            </w:pPr>
            <w:r w:rsidRPr="00E71266">
              <w:rPr>
                <w:rFonts w:cs="Arial"/>
                <w:color w:val="000000"/>
                <w:sz w:val="20"/>
                <w:szCs w:val="20"/>
                <w:lang w:val="en-US"/>
              </w:rPr>
              <w:t>293,321</w:t>
            </w:r>
          </w:p>
        </w:tc>
      </w:tr>
      <w:tr w:rsidR="00C4008A" w:rsidRPr="00E71266" w:rsidTr="0006704E">
        <w:trPr>
          <w:trHeight w:val="340"/>
        </w:trPr>
        <w:tc>
          <w:tcPr>
            <w:tcW w:w="3236" w:type="pct"/>
            <w:tcBorders>
              <w:top w:val="nil"/>
              <w:left w:val="nil"/>
              <w:bottom w:val="nil"/>
              <w:right w:val="nil"/>
            </w:tcBorders>
            <w:shd w:val="clear" w:color="auto" w:fill="auto"/>
            <w:vAlign w:val="bottom"/>
            <w:hideMark/>
          </w:tcPr>
          <w:p w:rsidR="00C4008A" w:rsidRPr="005C6683" w:rsidRDefault="00C4008A" w:rsidP="0006704E">
            <w:pPr>
              <w:ind w:left="5" w:right="-108" w:hanging="113"/>
              <w:rPr>
                <w:rFonts w:cs="Arial"/>
                <w:b/>
                <w:color w:val="000000"/>
                <w:sz w:val="20"/>
                <w:szCs w:val="20"/>
                <w:lang w:val="en-US"/>
              </w:rPr>
            </w:pPr>
            <w:r w:rsidRPr="00B1085E">
              <w:rPr>
                <w:rFonts w:cs="Arial"/>
                <w:b/>
                <w:color w:val="000000"/>
                <w:sz w:val="20"/>
                <w:szCs w:val="20"/>
                <w:lang w:val="en-US"/>
              </w:rPr>
              <w:t>Total segment profit before tax, as pres</w:t>
            </w:r>
            <w:r w:rsidRPr="005C6683">
              <w:rPr>
                <w:rFonts w:cs="Arial"/>
                <w:b/>
                <w:color w:val="000000"/>
                <w:sz w:val="20"/>
                <w:szCs w:val="20"/>
                <w:lang w:val="en-US"/>
              </w:rPr>
              <w:t xml:space="preserve">ented to CODM </w:t>
            </w:r>
          </w:p>
        </w:tc>
        <w:tc>
          <w:tcPr>
            <w:tcW w:w="882" w:type="pct"/>
            <w:tcBorders>
              <w:top w:val="single" w:sz="6" w:space="0" w:color="auto"/>
              <w:left w:val="nil"/>
              <w:bottom w:val="double" w:sz="6" w:space="0" w:color="auto"/>
              <w:right w:val="nil"/>
            </w:tcBorders>
            <w:vAlign w:val="bottom"/>
          </w:tcPr>
          <w:p w:rsidR="00C4008A" w:rsidRPr="005C6683" w:rsidRDefault="00320B88" w:rsidP="0006704E">
            <w:pPr>
              <w:tabs>
                <w:tab w:val="decimal" w:pos="1247"/>
              </w:tabs>
              <w:rPr>
                <w:rFonts w:cs="Arial"/>
                <w:b/>
                <w:color w:val="000000"/>
                <w:sz w:val="20"/>
                <w:szCs w:val="20"/>
                <w:lang w:val="en-US"/>
              </w:rPr>
            </w:pPr>
            <w:r w:rsidRPr="00ED4EF1">
              <w:rPr>
                <w:rFonts w:cs="Arial"/>
                <w:b/>
                <w:color w:val="000000"/>
                <w:sz w:val="20"/>
                <w:szCs w:val="20"/>
              </w:rPr>
              <w:t>2</w:t>
            </w:r>
            <w:r w:rsidRPr="00E71266">
              <w:rPr>
                <w:rFonts w:cs="Arial"/>
                <w:b/>
                <w:color w:val="000000"/>
                <w:sz w:val="20"/>
                <w:szCs w:val="20"/>
                <w:lang w:val="en-US"/>
              </w:rPr>
              <w:t>07,</w:t>
            </w:r>
            <w:r w:rsidRPr="005C6683">
              <w:rPr>
                <w:rFonts w:cs="Arial"/>
                <w:b/>
                <w:color w:val="000000"/>
                <w:sz w:val="20"/>
                <w:szCs w:val="20"/>
                <w:lang w:val="en-US"/>
              </w:rPr>
              <w:t>090</w:t>
            </w:r>
          </w:p>
        </w:tc>
        <w:tc>
          <w:tcPr>
            <w:tcW w:w="882" w:type="pct"/>
            <w:tcBorders>
              <w:top w:val="single" w:sz="6" w:space="0" w:color="auto"/>
              <w:left w:val="nil"/>
              <w:bottom w:val="double" w:sz="6" w:space="0" w:color="auto"/>
              <w:right w:val="nil"/>
            </w:tcBorders>
            <w:vAlign w:val="bottom"/>
          </w:tcPr>
          <w:p w:rsidR="00C4008A" w:rsidRPr="00E71266" w:rsidRDefault="00320B88" w:rsidP="0006704E">
            <w:pPr>
              <w:tabs>
                <w:tab w:val="decimal" w:pos="1247"/>
              </w:tabs>
              <w:rPr>
                <w:rFonts w:cs="Arial"/>
                <w:b/>
                <w:bCs/>
                <w:color w:val="000000"/>
                <w:sz w:val="20"/>
                <w:szCs w:val="20"/>
                <w:lang w:val="en-US"/>
              </w:rPr>
            </w:pPr>
            <w:r w:rsidRPr="00ED4EF1">
              <w:rPr>
                <w:rFonts w:cs="Arial"/>
                <w:b/>
                <w:bCs/>
                <w:color w:val="000000"/>
                <w:sz w:val="20"/>
                <w:szCs w:val="20"/>
                <w:lang w:val="en-US"/>
              </w:rPr>
              <w:t>299</w:t>
            </w:r>
            <w:r w:rsidR="00C4008A" w:rsidRPr="00E71266">
              <w:rPr>
                <w:rFonts w:cs="Arial"/>
                <w:b/>
                <w:bCs/>
                <w:color w:val="000000"/>
                <w:sz w:val="20"/>
                <w:szCs w:val="20"/>
                <w:lang w:val="en-US"/>
              </w:rPr>
              <w:t>,</w:t>
            </w:r>
            <w:r w:rsidRPr="00E71266">
              <w:rPr>
                <w:rFonts w:cs="Arial"/>
                <w:b/>
                <w:bCs/>
                <w:color w:val="000000"/>
                <w:sz w:val="20"/>
                <w:szCs w:val="20"/>
                <w:lang w:val="en-US"/>
              </w:rPr>
              <w:t>3</w:t>
            </w:r>
            <w:r w:rsidRPr="00E71266">
              <w:rPr>
                <w:rFonts w:cs="Arial"/>
                <w:b/>
                <w:bCs/>
                <w:color w:val="000000"/>
                <w:sz w:val="20"/>
                <w:szCs w:val="20"/>
              </w:rPr>
              <w:t>69</w:t>
            </w:r>
          </w:p>
        </w:tc>
      </w:tr>
    </w:tbl>
    <w:p w:rsidR="00F6131F" w:rsidRPr="00B1085E" w:rsidRDefault="00F6131F" w:rsidP="00B1085E">
      <w:pPr>
        <w:rPr>
          <w:highlight w:val="yellow"/>
          <w:lang w:val="en-US"/>
        </w:rPr>
      </w:pPr>
    </w:p>
    <w:p w:rsidR="004A471C" w:rsidRPr="006B1157" w:rsidRDefault="00AD5BD1" w:rsidP="0006704E">
      <w:pPr>
        <w:pStyle w:val="5"/>
      </w:pPr>
      <w:r w:rsidRPr="00315FD5">
        <w:t>Geographic information</w:t>
      </w:r>
    </w:p>
    <w:p w:rsidR="00042446" w:rsidRPr="00F63CCD" w:rsidRDefault="00042446" w:rsidP="00F63CCD">
      <w:pPr>
        <w:rPr>
          <w:rFonts w:cs="Arial"/>
          <w:lang w:val="en-US" w:eastAsia="en-US"/>
        </w:rPr>
      </w:pPr>
    </w:p>
    <w:p w:rsidR="004A471C" w:rsidRPr="00F63CCD" w:rsidRDefault="009E3C89" w:rsidP="00F63CCD">
      <w:pPr>
        <w:rPr>
          <w:rFonts w:cs="Arial"/>
          <w:lang w:val="en-US"/>
        </w:rPr>
      </w:pPr>
      <w:r w:rsidRPr="00F63CCD">
        <w:rPr>
          <w:rFonts w:cs="Arial"/>
          <w:lang w:val="en-US"/>
        </w:rPr>
        <w:t>Revenues from external customers</w:t>
      </w:r>
      <w:r w:rsidR="002D295E" w:rsidRPr="00F63CCD">
        <w:rPr>
          <w:rFonts w:cs="Arial"/>
          <w:lang w:val="en-US"/>
        </w:rPr>
        <w:t xml:space="preserve"> are </w:t>
      </w:r>
      <w:r w:rsidR="00A40D87" w:rsidRPr="00F63CCD">
        <w:rPr>
          <w:rFonts w:cs="Arial"/>
          <w:lang w:val="en-US"/>
        </w:rPr>
        <w:t>derived from Russia</w:t>
      </w:r>
      <w:r w:rsidR="001B1234" w:rsidRPr="00F63CCD">
        <w:rPr>
          <w:rFonts w:cs="Arial"/>
          <w:lang w:val="en-US"/>
        </w:rPr>
        <w:t xml:space="preserve"> and CIS</w:t>
      </w:r>
      <w:r w:rsidR="00A40D87" w:rsidRPr="00F63CCD">
        <w:rPr>
          <w:rFonts w:cs="Arial"/>
          <w:lang w:val="en-US"/>
        </w:rPr>
        <w:t xml:space="preserve">. </w:t>
      </w:r>
      <w:r w:rsidR="00335C4E" w:rsidRPr="00F63CCD">
        <w:rPr>
          <w:rFonts w:cs="Arial"/>
          <w:lang w:val="en-US" w:eastAsia="en-US"/>
        </w:rPr>
        <w:t>Revenue is recognized according to merchants’ place</w:t>
      </w:r>
      <w:r w:rsidR="00A40D87" w:rsidRPr="00F63CCD">
        <w:rPr>
          <w:rFonts w:cs="Arial"/>
          <w:lang w:val="en-US" w:eastAsia="en-US"/>
        </w:rPr>
        <w:t xml:space="preserve"> for Rapida segment and</w:t>
      </w:r>
      <w:r w:rsidR="005C5F2C" w:rsidRPr="00F63CCD">
        <w:rPr>
          <w:rFonts w:cs="Arial"/>
          <w:lang w:val="en-US" w:eastAsia="en-US"/>
        </w:rPr>
        <w:t xml:space="preserve"> according to</w:t>
      </w:r>
      <w:r w:rsidR="00A40D87" w:rsidRPr="00F63CCD">
        <w:rPr>
          <w:rFonts w:cs="Arial"/>
          <w:lang w:val="en-US" w:eastAsia="en-US"/>
        </w:rPr>
        <w:t xml:space="preserve"> customer base for </w:t>
      </w:r>
      <w:r w:rsidR="00320B88" w:rsidRPr="00F63CCD">
        <w:rPr>
          <w:rFonts w:cs="Arial"/>
          <w:lang w:val="en-US" w:eastAsia="en-US"/>
        </w:rPr>
        <w:t xml:space="preserve">Contact </w:t>
      </w:r>
      <w:r w:rsidR="00A40D87" w:rsidRPr="00F63CCD">
        <w:rPr>
          <w:rFonts w:cs="Arial"/>
          <w:lang w:val="en-US" w:eastAsia="en-US"/>
        </w:rPr>
        <w:t>segment</w:t>
      </w:r>
      <w:r w:rsidR="00335C4E" w:rsidRPr="00F63CCD">
        <w:rPr>
          <w:rFonts w:cs="Arial"/>
          <w:lang w:val="en-US" w:eastAsia="en-US"/>
        </w:rPr>
        <w:t>.</w:t>
      </w:r>
    </w:p>
    <w:p w:rsidR="00142861" w:rsidRPr="0006704E" w:rsidRDefault="00142861" w:rsidP="00F63CCD">
      <w:pPr>
        <w:rPr>
          <w:rFonts w:cs="Arial"/>
          <w:highlight w:val="yellow"/>
          <w:lang w:val="en-US" w:eastAsia="en-US"/>
        </w:rPr>
      </w:pPr>
    </w:p>
    <w:p w:rsidR="007F4060" w:rsidRPr="0006704E" w:rsidRDefault="007F4060" w:rsidP="00F63CCD">
      <w:pPr>
        <w:rPr>
          <w:rFonts w:cs="Arial"/>
          <w:highlight w:val="yellow"/>
          <w:lang w:val="en-US" w:eastAsia="en-US"/>
        </w:rPr>
      </w:pPr>
      <w:r w:rsidRPr="006B1157">
        <w:rPr>
          <w:rFonts w:cs="Arial"/>
          <w:lang w:val="en-US"/>
        </w:rPr>
        <w:t xml:space="preserve">The principal country of major operations of all legal entities within the Group is Russia. </w:t>
      </w:r>
      <w:r w:rsidR="008268C3" w:rsidRPr="00214834">
        <w:rPr>
          <w:rFonts w:cs="Arial"/>
          <w:lang w:val="en-US"/>
        </w:rPr>
        <w:t>Therefore</w:t>
      </w:r>
      <w:r w:rsidRPr="00A60F89">
        <w:rPr>
          <w:rFonts w:cs="Arial"/>
          <w:lang w:val="en-US"/>
        </w:rPr>
        <w:t xml:space="preserve"> the Group allocates all its non-current assets stated in statement of financial positions on Russia. </w:t>
      </w:r>
    </w:p>
    <w:p w:rsidR="007F4060" w:rsidRPr="0006704E" w:rsidRDefault="007F4060" w:rsidP="00F63CCD">
      <w:pPr>
        <w:rPr>
          <w:rFonts w:cs="Arial"/>
          <w:highlight w:val="yellow"/>
          <w:lang w:val="en-US" w:eastAsia="en-US"/>
        </w:rPr>
      </w:pPr>
    </w:p>
    <w:p w:rsidR="00F65617" w:rsidRPr="00F63CCD" w:rsidRDefault="00F65617" w:rsidP="00F63CCD">
      <w:pPr>
        <w:rPr>
          <w:rFonts w:cs="Arial"/>
          <w:lang w:val="en-US" w:eastAsia="en-US"/>
        </w:rPr>
      </w:pPr>
      <w:r w:rsidRPr="00F63CCD">
        <w:rPr>
          <w:rFonts w:cs="Arial"/>
          <w:lang w:val="en-US" w:eastAsia="en-US"/>
        </w:rPr>
        <w:t>The Group does not have any single external customer</w:t>
      </w:r>
      <w:r w:rsidR="007F4060" w:rsidRPr="00F63CCD">
        <w:rPr>
          <w:rFonts w:cs="Arial"/>
          <w:lang w:val="en-US" w:eastAsia="en-US"/>
        </w:rPr>
        <w:t>: consumer or merchant</w:t>
      </w:r>
      <w:r w:rsidRPr="00F63CCD">
        <w:rPr>
          <w:rFonts w:cs="Arial"/>
          <w:lang w:val="en-US" w:eastAsia="en-US"/>
        </w:rPr>
        <w:t xml:space="preserve"> amounting to 10% or greater of Group’s revenue </w:t>
      </w:r>
      <w:r w:rsidR="00FA3D5C" w:rsidRPr="00F63CCD">
        <w:rPr>
          <w:rFonts w:cs="Arial"/>
          <w:lang w:val="en-US" w:eastAsia="en-US"/>
        </w:rPr>
        <w:t>for the year</w:t>
      </w:r>
      <w:r w:rsidR="00000C25" w:rsidRPr="00F63CCD">
        <w:rPr>
          <w:rFonts w:cs="Arial"/>
          <w:lang w:val="en-US" w:eastAsia="en-US"/>
        </w:rPr>
        <w:t>s</w:t>
      </w:r>
      <w:r w:rsidRPr="00F63CCD">
        <w:rPr>
          <w:rFonts w:cs="Arial"/>
          <w:lang w:val="en-US"/>
        </w:rPr>
        <w:t xml:space="preserve"> ended </w:t>
      </w:r>
      <w:r w:rsidR="00FA3D5C" w:rsidRPr="00F63CCD">
        <w:rPr>
          <w:rFonts w:cs="Arial"/>
          <w:lang w:val="en-US"/>
        </w:rPr>
        <w:t>December</w:t>
      </w:r>
      <w:r w:rsidRPr="00F63CCD">
        <w:rPr>
          <w:rFonts w:cs="Arial"/>
          <w:lang w:val="en-US"/>
        </w:rPr>
        <w:t xml:space="preserve"> 3</w:t>
      </w:r>
      <w:r w:rsidR="00FA3D5C" w:rsidRPr="00F63CCD">
        <w:rPr>
          <w:rFonts w:cs="Arial"/>
          <w:lang w:val="en-US"/>
        </w:rPr>
        <w:t>1</w:t>
      </w:r>
      <w:r w:rsidRPr="00F63CCD">
        <w:rPr>
          <w:rFonts w:cs="Arial"/>
          <w:lang w:val="en-US" w:eastAsia="en-US"/>
        </w:rPr>
        <w:t xml:space="preserve">, 2014 </w:t>
      </w:r>
      <w:r w:rsidR="00FA3D5C" w:rsidRPr="00F63CCD">
        <w:rPr>
          <w:rFonts w:cs="Arial"/>
          <w:lang w:val="en-US" w:eastAsia="en-US"/>
        </w:rPr>
        <w:t xml:space="preserve">and </w:t>
      </w:r>
      <w:r w:rsidR="00FA3D5C" w:rsidRPr="00F63CCD">
        <w:rPr>
          <w:rFonts w:cs="Arial"/>
          <w:lang w:val="en-US"/>
        </w:rPr>
        <w:t>December 31</w:t>
      </w:r>
      <w:r w:rsidRPr="00F63CCD">
        <w:rPr>
          <w:rFonts w:cs="Arial"/>
          <w:lang w:val="en-US" w:eastAsia="en-US"/>
        </w:rPr>
        <w:t>, 2013</w:t>
      </w:r>
      <w:r w:rsidR="00FA3D5C" w:rsidRPr="00F63CCD">
        <w:rPr>
          <w:rFonts w:cs="Arial"/>
          <w:lang w:val="en-US" w:eastAsia="en-US"/>
        </w:rPr>
        <w:t>.</w:t>
      </w:r>
    </w:p>
    <w:p w:rsidR="00F63CCD" w:rsidRDefault="00F63CCD">
      <w:pPr>
        <w:widowControl/>
        <w:rPr>
          <w:rFonts w:cs="Arial"/>
          <w:bCs/>
          <w:lang w:val="en-US" w:eastAsia="en-US"/>
        </w:rPr>
      </w:pPr>
      <w:r>
        <w:rPr>
          <w:rFonts w:cs="Arial"/>
          <w:bCs/>
          <w:lang w:val="en-US" w:eastAsia="en-US"/>
        </w:rPr>
        <w:br w:type="page"/>
      </w:r>
    </w:p>
    <w:p w:rsidR="00CE5528" w:rsidRPr="00315FD5" w:rsidRDefault="00CE5528">
      <w:pPr>
        <w:pStyle w:val="1"/>
      </w:pPr>
      <w:r w:rsidRPr="00315FD5">
        <w:lastRenderedPageBreak/>
        <w:t>Trade and other receivables</w:t>
      </w:r>
    </w:p>
    <w:p w:rsidR="00CE5528" w:rsidRPr="00B1085E" w:rsidRDefault="00CE5528" w:rsidP="00B1085E">
      <w:pPr>
        <w:rPr>
          <w:lang w:val="en-US"/>
        </w:rPr>
      </w:pPr>
    </w:p>
    <w:p w:rsidR="00AC3063" w:rsidRPr="00ED4EF1" w:rsidRDefault="00AC3063" w:rsidP="00ED4EF1">
      <w:pPr>
        <w:rPr>
          <w:lang w:val="en-US"/>
        </w:rPr>
      </w:pPr>
      <w:r w:rsidRPr="00ED4EF1">
        <w:rPr>
          <w:lang w:val="en-US"/>
        </w:rPr>
        <w:t>As of December 31, 2014, trade and other receivables consisted of the following:</w:t>
      </w:r>
    </w:p>
    <w:p w:rsidR="00AC3063" w:rsidRPr="00C33FBC" w:rsidRDefault="00AC3063">
      <w:pPr>
        <w:rPr>
          <w:sz w:val="20"/>
          <w:szCs w:val="20"/>
          <w:lang w:val="en-US"/>
        </w:rPr>
      </w:pPr>
    </w:p>
    <w:tbl>
      <w:tblPr>
        <w:tblW w:w="9638" w:type="dxa"/>
        <w:tblInd w:w="108" w:type="dxa"/>
        <w:tblLayout w:type="fixed"/>
        <w:tblLook w:val="04A0" w:firstRow="1" w:lastRow="0" w:firstColumn="1" w:lastColumn="0" w:noHBand="0" w:noVBand="1"/>
      </w:tblPr>
      <w:tblGrid>
        <w:gridCol w:w="4535"/>
        <w:gridCol w:w="1701"/>
        <w:gridCol w:w="1701"/>
        <w:gridCol w:w="1701"/>
      </w:tblGrid>
      <w:tr w:rsidR="00AC3063" w:rsidRPr="00E71266" w:rsidTr="0006704E">
        <w:trPr>
          <w:trHeight w:val="23"/>
        </w:trPr>
        <w:tc>
          <w:tcPr>
            <w:tcW w:w="4535" w:type="dxa"/>
            <w:shd w:val="clear" w:color="FFFFFF" w:fill="auto"/>
            <w:vAlign w:val="bottom"/>
          </w:tcPr>
          <w:p w:rsidR="00AC3063" w:rsidRPr="00E476D9" w:rsidRDefault="00AC3063" w:rsidP="0006704E">
            <w:pPr>
              <w:pStyle w:val="1CStyle-1"/>
              <w:widowControl w:val="0"/>
              <w:spacing w:after="0" w:line="240" w:lineRule="auto"/>
              <w:ind w:left="5" w:right="-108" w:hanging="113"/>
              <w:jc w:val="left"/>
              <w:rPr>
                <w:rFonts w:cs="Arial"/>
                <w:sz w:val="20"/>
                <w:szCs w:val="20"/>
                <w:lang w:val="en-US"/>
              </w:rPr>
            </w:pPr>
          </w:p>
        </w:tc>
        <w:tc>
          <w:tcPr>
            <w:tcW w:w="1701" w:type="dxa"/>
            <w:tcBorders>
              <w:bottom w:val="single" w:sz="6" w:space="0" w:color="auto"/>
            </w:tcBorders>
            <w:shd w:val="clear" w:color="FFFFFF" w:fill="auto"/>
            <w:vAlign w:val="bottom"/>
          </w:tcPr>
          <w:p w:rsidR="00AC3063" w:rsidRPr="00E71266" w:rsidRDefault="00AC3063" w:rsidP="0006704E">
            <w:pPr>
              <w:pStyle w:val="1CStyle0"/>
              <w:widowControl w:val="0"/>
              <w:spacing w:after="0" w:line="240" w:lineRule="auto"/>
              <w:ind w:left="-108" w:right="-108"/>
              <w:rPr>
                <w:rFonts w:cs="Arial"/>
                <w:sz w:val="20"/>
                <w:szCs w:val="20"/>
                <w:lang w:val="en-US"/>
              </w:rPr>
            </w:pPr>
            <w:r w:rsidRPr="00B1085E">
              <w:rPr>
                <w:rFonts w:cs="Arial"/>
                <w:sz w:val="20"/>
                <w:szCs w:val="20"/>
                <w:lang w:val="en-US"/>
              </w:rPr>
              <w:t>Tota</w:t>
            </w:r>
            <w:r w:rsidRPr="005C6683">
              <w:rPr>
                <w:rFonts w:cs="Arial"/>
                <w:sz w:val="20"/>
                <w:szCs w:val="20"/>
              </w:rPr>
              <w:t xml:space="preserve">l </w:t>
            </w:r>
            <w:r w:rsidRPr="005C6683">
              <w:rPr>
                <w:rFonts w:cs="Arial"/>
                <w:sz w:val="20"/>
                <w:szCs w:val="20"/>
                <w:lang w:val="en-US"/>
              </w:rPr>
              <w:t xml:space="preserve">as of </w:t>
            </w:r>
            <w:r w:rsidRPr="00ED4EF1">
              <w:rPr>
                <w:rFonts w:cs="Arial"/>
                <w:bCs/>
                <w:color w:val="000000"/>
                <w:sz w:val="20"/>
                <w:szCs w:val="20"/>
                <w:lang w:val="en-US"/>
              </w:rPr>
              <w:t>December 31</w:t>
            </w:r>
            <w:r w:rsidRPr="00E71266">
              <w:rPr>
                <w:rFonts w:cs="Arial"/>
                <w:sz w:val="20"/>
                <w:szCs w:val="20"/>
              </w:rPr>
              <w:t>, 201</w:t>
            </w:r>
            <w:r w:rsidRPr="00E71266">
              <w:rPr>
                <w:rFonts w:cs="Arial"/>
                <w:sz w:val="20"/>
                <w:szCs w:val="20"/>
                <w:lang w:val="en-US"/>
              </w:rPr>
              <w:t>4</w:t>
            </w:r>
          </w:p>
        </w:tc>
        <w:tc>
          <w:tcPr>
            <w:tcW w:w="1701" w:type="dxa"/>
            <w:tcBorders>
              <w:bottom w:val="single" w:sz="6" w:space="0" w:color="auto"/>
            </w:tcBorders>
            <w:shd w:val="clear" w:color="FFFFFF" w:fill="auto"/>
            <w:vAlign w:val="bottom"/>
          </w:tcPr>
          <w:p w:rsidR="00AC3063" w:rsidRPr="00E71266" w:rsidRDefault="00AC3063" w:rsidP="0006704E">
            <w:pPr>
              <w:pStyle w:val="1CStyle1"/>
              <w:widowControl w:val="0"/>
              <w:spacing w:after="0" w:line="240" w:lineRule="auto"/>
              <w:ind w:left="-108" w:right="-108"/>
              <w:rPr>
                <w:rFonts w:cs="Arial"/>
                <w:sz w:val="20"/>
                <w:szCs w:val="20"/>
                <w:lang w:val="en-US"/>
              </w:rPr>
            </w:pPr>
            <w:r w:rsidRPr="00E71266">
              <w:rPr>
                <w:rFonts w:cs="Arial"/>
                <w:sz w:val="20"/>
                <w:szCs w:val="20"/>
                <w:lang w:val="en-US"/>
              </w:rPr>
              <w:t>Provision for impairment of receivables</w:t>
            </w:r>
          </w:p>
        </w:tc>
        <w:tc>
          <w:tcPr>
            <w:tcW w:w="1701" w:type="dxa"/>
            <w:tcBorders>
              <w:bottom w:val="single" w:sz="6" w:space="0" w:color="auto"/>
            </w:tcBorders>
            <w:shd w:val="clear" w:color="FFFFFF" w:fill="auto"/>
            <w:vAlign w:val="bottom"/>
          </w:tcPr>
          <w:p w:rsidR="00AC3063" w:rsidRPr="00E71266" w:rsidRDefault="00AC3063" w:rsidP="0006704E">
            <w:pPr>
              <w:pStyle w:val="1CStyle2"/>
              <w:widowControl w:val="0"/>
              <w:spacing w:after="0" w:line="240" w:lineRule="auto"/>
              <w:ind w:left="-108" w:right="-108"/>
              <w:rPr>
                <w:rFonts w:cs="Arial"/>
                <w:sz w:val="20"/>
                <w:szCs w:val="20"/>
                <w:lang w:val="en-US"/>
              </w:rPr>
            </w:pPr>
            <w:r w:rsidRPr="00E71266">
              <w:rPr>
                <w:rFonts w:cs="Arial"/>
                <w:sz w:val="20"/>
                <w:szCs w:val="20"/>
              </w:rPr>
              <w:t xml:space="preserve">Net </w:t>
            </w:r>
            <w:r w:rsidRPr="00E71266">
              <w:rPr>
                <w:rFonts w:cs="Arial"/>
                <w:sz w:val="20"/>
                <w:szCs w:val="20"/>
                <w:lang w:val="en-US"/>
              </w:rPr>
              <w:t>as of</w:t>
            </w:r>
          </w:p>
          <w:p w:rsidR="00AC3063" w:rsidRPr="00E71266" w:rsidRDefault="00AC3063" w:rsidP="0006704E">
            <w:pPr>
              <w:pStyle w:val="1CStyle2"/>
              <w:widowControl w:val="0"/>
              <w:spacing w:after="0" w:line="240" w:lineRule="auto"/>
              <w:ind w:left="-108" w:right="-108"/>
              <w:rPr>
                <w:rFonts w:cs="Arial"/>
                <w:sz w:val="20"/>
                <w:szCs w:val="20"/>
                <w:lang w:val="en-US"/>
              </w:rPr>
            </w:pPr>
            <w:r w:rsidRPr="00E71266">
              <w:rPr>
                <w:rFonts w:cs="Arial"/>
                <w:bCs/>
                <w:color w:val="000000"/>
                <w:sz w:val="20"/>
                <w:szCs w:val="20"/>
                <w:lang w:val="en-US"/>
              </w:rPr>
              <w:t>December 31</w:t>
            </w:r>
            <w:r w:rsidRPr="00E71266">
              <w:rPr>
                <w:rFonts w:cs="Arial"/>
                <w:sz w:val="20"/>
                <w:szCs w:val="20"/>
              </w:rPr>
              <w:t>,</w:t>
            </w:r>
            <w:r w:rsidRPr="00E71266">
              <w:rPr>
                <w:rFonts w:cs="Arial"/>
                <w:sz w:val="20"/>
                <w:szCs w:val="20"/>
                <w:lang w:val="en-US"/>
              </w:rPr>
              <w:t xml:space="preserve"> </w:t>
            </w:r>
            <w:r w:rsidRPr="00E71266">
              <w:rPr>
                <w:rFonts w:cs="Arial"/>
                <w:sz w:val="20"/>
                <w:szCs w:val="20"/>
              </w:rPr>
              <w:t>201</w:t>
            </w:r>
            <w:r w:rsidRPr="00E71266">
              <w:rPr>
                <w:rFonts w:cs="Arial"/>
                <w:sz w:val="20"/>
                <w:szCs w:val="20"/>
                <w:lang w:val="en-US"/>
              </w:rPr>
              <w:t>4</w:t>
            </w:r>
          </w:p>
        </w:tc>
      </w:tr>
      <w:tr w:rsidR="006A2507" w:rsidRPr="00E71266" w:rsidTr="0006704E">
        <w:trPr>
          <w:trHeight w:val="340"/>
        </w:trPr>
        <w:tc>
          <w:tcPr>
            <w:tcW w:w="4535" w:type="dxa"/>
            <w:shd w:val="clear" w:color="FFFFFF" w:fill="auto"/>
            <w:vAlign w:val="bottom"/>
          </w:tcPr>
          <w:p w:rsidR="006A2507" w:rsidRPr="00ED4EF1" w:rsidRDefault="006A2507" w:rsidP="0006704E">
            <w:pPr>
              <w:pStyle w:val="1CStyle3"/>
              <w:widowControl w:val="0"/>
              <w:spacing w:after="0" w:line="240" w:lineRule="auto"/>
              <w:ind w:left="5" w:right="-108" w:hanging="113"/>
              <w:jc w:val="left"/>
              <w:rPr>
                <w:rFonts w:cs="Arial"/>
                <w:sz w:val="20"/>
                <w:szCs w:val="20"/>
                <w:lang w:val="en-US"/>
              </w:rPr>
            </w:pPr>
            <w:r w:rsidRPr="0027357D">
              <w:rPr>
                <w:rFonts w:cs="Arial"/>
                <w:sz w:val="20"/>
                <w:szCs w:val="20"/>
              </w:rPr>
              <w:t xml:space="preserve">Cash receivable from </w:t>
            </w:r>
            <w:r w:rsidRPr="00B1085E">
              <w:rPr>
                <w:rFonts w:cs="Arial"/>
                <w:sz w:val="20"/>
                <w:szCs w:val="20"/>
                <w:lang w:val="en-US"/>
              </w:rPr>
              <w:t>a</w:t>
            </w:r>
            <w:r w:rsidRPr="005C6683">
              <w:rPr>
                <w:rFonts w:cs="Arial"/>
                <w:sz w:val="20"/>
                <w:szCs w:val="20"/>
              </w:rPr>
              <w:t>gent</w:t>
            </w:r>
            <w:r w:rsidRPr="005C6683">
              <w:rPr>
                <w:rFonts w:cs="Arial"/>
                <w:sz w:val="20"/>
                <w:szCs w:val="20"/>
                <w:lang w:val="en-US"/>
              </w:rPr>
              <w:t>s</w:t>
            </w:r>
          </w:p>
        </w:tc>
        <w:tc>
          <w:tcPr>
            <w:tcW w:w="1701" w:type="dxa"/>
            <w:tcBorders>
              <w:top w:val="single" w:sz="6" w:space="0" w:color="auto"/>
            </w:tcBorders>
            <w:shd w:val="clear" w:color="FFFFFF" w:fill="auto"/>
            <w:vAlign w:val="bottom"/>
          </w:tcPr>
          <w:p w:rsidR="006A2507" w:rsidRPr="00E71266" w:rsidRDefault="00172F51" w:rsidP="0006704E">
            <w:pPr>
              <w:tabs>
                <w:tab w:val="decimal" w:pos="1247"/>
              </w:tabs>
              <w:rPr>
                <w:rFonts w:cs="Arial"/>
                <w:sz w:val="20"/>
                <w:szCs w:val="20"/>
                <w:lang w:val="en-US"/>
              </w:rPr>
            </w:pPr>
            <w:r w:rsidRPr="00E71266">
              <w:rPr>
                <w:rFonts w:cs="Arial"/>
                <w:sz w:val="20"/>
                <w:szCs w:val="20"/>
              </w:rPr>
              <w:t>1,</w:t>
            </w:r>
            <w:r w:rsidR="005867E5" w:rsidRPr="00E71266">
              <w:rPr>
                <w:rFonts w:cs="Arial"/>
                <w:sz w:val="20"/>
                <w:szCs w:val="20"/>
              </w:rPr>
              <w:t>5</w:t>
            </w:r>
            <w:r w:rsidR="00D72464" w:rsidRPr="00E71266">
              <w:rPr>
                <w:rFonts w:cs="Arial"/>
                <w:sz w:val="20"/>
                <w:szCs w:val="20"/>
                <w:lang w:val="en-US"/>
              </w:rPr>
              <w:t>36</w:t>
            </w:r>
            <w:r w:rsidRPr="00E71266">
              <w:rPr>
                <w:rFonts w:cs="Arial"/>
                <w:sz w:val="20"/>
                <w:szCs w:val="20"/>
              </w:rPr>
              <w:t>,</w:t>
            </w:r>
            <w:r w:rsidR="005867E5" w:rsidRPr="00E71266">
              <w:rPr>
                <w:rFonts w:cs="Arial"/>
                <w:sz w:val="20"/>
                <w:szCs w:val="20"/>
              </w:rPr>
              <w:t>0</w:t>
            </w:r>
            <w:r w:rsidR="00D72464" w:rsidRPr="00E71266">
              <w:rPr>
                <w:rFonts w:cs="Arial"/>
                <w:sz w:val="20"/>
                <w:szCs w:val="20"/>
                <w:lang w:val="en-US"/>
              </w:rPr>
              <w:t>80</w:t>
            </w:r>
          </w:p>
        </w:tc>
        <w:tc>
          <w:tcPr>
            <w:tcW w:w="1701" w:type="dxa"/>
            <w:tcBorders>
              <w:top w:val="single" w:sz="6" w:space="0" w:color="auto"/>
            </w:tcBorders>
            <w:shd w:val="clear" w:color="FFFFFF" w:fill="auto"/>
            <w:vAlign w:val="bottom"/>
          </w:tcPr>
          <w:p w:rsidR="006A2507" w:rsidRPr="00E71266" w:rsidRDefault="00172F51" w:rsidP="0006704E">
            <w:pPr>
              <w:tabs>
                <w:tab w:val="decimal" w:pos="1247"/>
              </w:tabs>
              <w:rPr>
                <w:rFonts w:cs="Arial"/>
                <w:sz w:val="20"/>
                <w:szCs w:val="20"/>
              </w:rPr>
            </w:pPr>
            <w:r w:rsidRPr="00E71266">
              <w:rPr>
                <w:rFonts w:cs="Arial"/>
                <w:sz w:val="20"/>
                <w:szCs w:val="20"/>
              </w:rPr>
              <w:t>(2</w:t>
            </w:r>
            <w:r w:rsidR="005867E5" w:rsidRPr="00E71266">
              <w:rPr>
                <w:rFonts w:cs="Arial"/>
                <w:sz w:val="20"/>
                <w:szCs w:val="20"/>
              </w:rPr>
              <w:t>1</w:t>
            </w:r>
            <w:r w:rsidRPr="00E71266">
              <w:rPr>
                <w:rFonts w:cs="Arial"/>
                <w:sz w:val="20"/>
                <w:szCs w:val="20"/>
              </w:rPr>
              <w:t>,4</w:t>
            </w:r>
            <w:r w:rsidR="005867E5" w:rsidRPr="00E71266">
              <w:rPr>
                <w:rFonts w:cs="Arial"/>
                <w:sz w:val="20"/>
                <w:szCs w:val="20"/>
              </w:rPr>
              <w:t>63</w:t>
            </w:r>
            <w:r w:rsidRPr="00E71266">
              <w:rPr>
                <w:rFonts w:cs="Arial"/>
                <w:sz w:val="20"/>
                <w:szCs w:val="20"/>
              </w:rPr>
              <w:t>)</w:t>
            </w:r>
          </w:p>
        </w:tc>
        <w:tc>
          <w:tcPr>
            <w:tcW w:w="1701" w:type="dxa"/>
            <w:tcBorders>
              <w:top w:val="single" w:sz="6" w:space="0" w:color="auto"/>
            </w:tcBorders>
            <w:shd w:val="clear" w:color="FFFFFF" w:fill="auto"/>
            <w:vAlign w:val="bottom"/>
          </w:tcPr>
          <w:p w:rsidR="006A2507" w:rsidRPr="00ED4EF1" w:rsidRDefault="00172F51" w:rsidP="0006704E">
            <w:pPr>
              <w:tabs>
                <w:tab w:val="decimal" w:pos="1247"/>
              </w:tabs>
              <w:rPr>
                <w:rFonts w:cs="Arial"/>
                <w:sz w:val="20"/>
                <w:szCs w:val="20"/>
              </w:rPr>
            </w:pPr>
            <w:r w:rsidRPr="00E71266">
              <w:rPr>
                <w:rFonts w:cs="Arial"/>
                <w:sz w:val="20"/>
                <w:szCs w:val="20"/>
              </w:rPr>
              <w:t>1,5</w:t>
            </w:r>
            <w:r w:rsidR="00D72464" w:rsidRPr="00E71266">
              <w:rPr>
                <w:rFonts w:cs="Arial"/>
                <w:sz w:val="20"/>
                <w:szCs w:val="20"/>
                <w:lang w:val="en-US"/>
              </w:rPr>
              <w:t>14</w:t>
            </w:r>
            <w:r w:rsidRPr="00E71266">
              <w:rPr>
                <w:rFonts w:cs="Arial"/>
                <w:sz w:val="20"/>
                <w:szCs w:val="20"/>
              </w:rPr>
              <w:t>,</w:t>
            </w:r>
            <w:r w:rsidR="00D72464" w:rsidRPr="005C6683">
              <w:rPr>
                <w:rFonts w:cs="Arial"/>
                <w:sz w:val="20"/>
                <w:szCs w:val="20"/>
                <w:lang w:val="en-US"/>
              </w:rPr>
              <w:t>61</w:t>
            </w:r>
            <w:r w:rsidR="005867E5" w:rsidRPr="005C6683">
              <w:rPr>
                <w:rFonts w:cs="Arial"/>
                <w:sz w:val="20"/>
                <w:szCs w:val="20"/>
              </w:rPr>
              <w:t>7</w:t>
            </w:r>
          </w:p>
        </w:tc>
      </w:tr>
      <w:tr w:rsidR="00172F51" w:rsidRPr="00E71266" w:rsidTr="0006704E">
        <w:trPr>
          <w:trHeight w:val="23"/>
        </w:trPr>
        <w:tc>
          <w:tcPr>
            <w:tcW w:w="4535" w:type="dxa"/>
            <w:shd w:val="clear" w:color="FFFFFF" w:fill="auto"/>
            <w:vAlign w:val="bottom"/>
          </w:tcPr>
          <w:p w:rsidR="00172F51" w:rsidRPr="005C6683" w:rsidRDefault="00172F51" w:rsidP="0006704E">
            <w:pPr>
              <w:pStyle w:val="1CStyle3"/>
              <w:widowControl w:val="0"/>
              <w:spacing w:after="0" w:line="240" w:lineRule="auto"/>
              <w:ind w:left="5" w:right="-108" w:hanging="113"/>
              <w:jc w:val="left"/>
              <w:rPr>
                <w:rFonts w:cs="Arial"/>
                <w:sz w:val="20"/>
                <w:szCs w:val="20"/>
              </w:rPr>
            </w:pPr>
            <w:r w:rsidRPr="00B1085E">
              <w:rPr>
                <w:rFonts w:cs="Arial"/>
                <w:sz w:val="20"/>
                <w:szCs w:val="20"/>
              </w:rPr>
              <w:t xml:space="preserve">Deposits issued to </w:t>
            </w:r>
            <w:r w:rsidRPr="005C6683">
              <w:rPr>
                <w:rFonts w:cs="Arial"/>
                <w:sz w:val="20"/>
                <w:szCs w:val="20"/>
                <w:lang w:val="en-US"/>
              </w:rPr>
              <w:t>merchants</w:t>
            </w:r>
          </w:p>
        </w:tc>
        <w:tc>
          <w:tcPr>
            <w:tcW w:w="1701" w:type="dxa"/>
            <w:shd w:val="clear" w:color="FFFFFF" w:fill="auto"/>
            <w:vAlign w:val="bottom"/>
          </w:tcPr>
          <w:p w:rsidR="00172F51" w:rsidRPr="00ED4EF1" w:rsidRDefault="00172F51" w:rsidP="0006704E">
            <w:pPr>
              <w:tabs>
                <w:tab w:val="decimal" w:pos="1247"/>
              </w:tabs>
              <w:rPr>
                <w:rFonts w:cs="Arial"/>
                <w:sz w:val="20"/>
                <w:szCs w:val="20"/>
              </w:rPr>
            </w:pPr>
            <w:r w:rsidRPr="00ED4EF1">
              <w:rPr>
                <w:rFonts w:cs="Arial"/>
                <w:sz w:val="20"/>
                <w:szCs w:val="20"/>
              </w:rPr>
              <w:t>85,000</w:t>
            </w:r>
          </w:p>
        </w:tc>
        <w:tc>
          <w:tcPr>
            <w:tcW w:w="1701" w:type="dxa"/>
            <w:shd w:val="clear" w:color="FFFFFF" w:fill="auto"/>
            <w:vAlign w:val="bottom"/>
          </w:tcPr>
          <w:p w:rsidR="00172F51" w:rsidRPr="00E71266" w:rsidRDefault="00172F51" w:rsidP="0006704E">
            <w:pPr>
              <w:tabs>
                <w:tab w:val="decimal" w:pos="1247"/>
              </w:tabs>
              <w:rPr>
                <w:rFonts w:cs="Arial"/>
                <w:sz w:val="20"/>
                <w:szCs w:val="20"/>
              </w:rPr>
            </w:pPr>
            <w:r w:rsidRPr="00E71266">
              <w:rPr>
                <w:rFonts w:cs="Arial"/>
                <w:sz w:val="20"/>
                <w:szCs w:val="20"/>
              </w:rPr>
              <w:t>–</w:t>
            </w:r>
          </w:p>
        </w:tc>
        <w:tc>
          <w:tcPr>
            <w:tcW w:w="1701" w:type="dxa"/>
            <w:shd w:val="clear" w:color="FFFFFF" w:fill="auto"/>
            <w:vAlign w:val="bottom"/>
          </w:tcPr>
          <w:p w:rsidR="00172F51" w:rsidRPr="00E71266" w:rsidRDefault="00172F51" w:rsidP="0006704E">
            <w:pPr>
              <w:tabs>
                <w:tab w:val="decimal" w:pos="1247"/>
              </w:tabs>
              <w:rPr>
                <w:rFonts w:cs="Arial"/>
                <w:sz w:val="20"/>
                <w:szCs w:val="20"/>
              </w:rPr>
            </w:pPr>
            <w:r w:rsidRPr="00E71266">
              <w:rPr>
                <w:rFonts w:cs="Arial"/>
                <w:sz w:val="20"/>
                <w:szCs w:val="20"/>
              </w:rPr>
              <w:t>85,000</w:t>
            </w:r>
          </w:p>
        </w:tc>
      </w:tr>
      <w:tr w:rsidR="00172F51" w:rsidRPr="00E71266" w:rsidTr="0006704E">
        <w:trPr>
          <w:trHeight w:val="23"/>
        </w:trPr>
        <w:tc>
          <w:tcPr>
            <w:tcW w:w="4535" w:type="dxa"/>
            <w:shd w:val="clear" w:color="FFFFFF" w:fill="auto"/>
            <w:vAlign w:val="bottom"/>
          </w:tcPr>
          <w:p w:rsidR="00172F51" w:rsidRPr="005C6683" w:rsidRDefault="00172F51" w:rsidP="0006704E">
            <w:pPr>
              <w:pStyle w:val="1CStyle3"/>
              <w:widowControl w:val="0"/>
              <w:spacing w:after="0" w:line="240" w:lineRule="auto"/>
              <w:ind w:left="5" w:right="-108" w:hanging="113"/>
              <w:jc w:val="left"/>
              <w:rPr>
                <w:rFonts w:cs="Arial"/>
                <w:sz w:val="20"/>
                <w:szCs w:val="20"/>
                <w:lang w:val="en-US"/>
              </w:rPr>
            </w:pPr>
            <w:r w:rsidRPr="00B1085E">
              <w:rPr>
                <w:rFonts w:cs="Arial"/>
                <w:sz w:val="20"/>
                <w:szCs w:val="20"/>
                <w:lang w:val="en-US"/>
              </w:rPr>
              <w:t xml:space="preserve">Payment processing fees receivable </w:t>
            </w:r>
          </w:p>
        </w:tc>
        <w:tc>
          <w:tcPr>
            <w:tcW w:w="1701" w:type="dxa"/>
            <w:shd w:val="clear" w:color="FFFFFF" w:fill="auto"/>
            <w:vAlign w:val="bottom"/>
          </w:tcPr>
          <w:p w:rsidR="00172F51" w:rsidRPr="00E71266" w:rsidRDefault="00D72464" w:rsidP="0006704E">
            <w:pPr>
              <w:tabs>
                <w:tab w:val="decimal" w:pos="1247"/>
              </w:tabs>
              <w:rPr>
                <w:rFonts w:cs="Arial"/>
                <w:sz w:val="20"/>
                <w:szCs w:val="20"/>
              </w:rPr>
            </w:pPr>
            <w:r w:rsidRPr="005C6683">
              <w:rPr>
                <w:rFonts w:cs="Arial"/>
                <w:sz w:val="20"/>
                <w:szCs w:val="20"/>
                <w:lang w:val="en-US"/>
              </w:rPr>
              <w:t>5</w:t>
            </w:r>
            <w:r w:rsidR="00172F51" w:rsidRPr="00ED4EF1">
              <w:rPr>
                <w:rFonts w:cs="Arial"/>
                <w:sz w:val="20"/>
                <w:szCs w:val="20"/>
              </w:rPr>
              <w:t>5,</w:t>
            </w:r>
            <w:r w:rsidRPr="00E71266">
              <w:rPr>
                <w:rFonts w:cs="Arial"/>
                <w:sz w:val="20"/>
                <w:szCs w:val="20"/>
                <w:lang w:val="en-US"/>
              </w:rPr>
              <w:t>12</w:t>
            </w:r>
            <w:r w:rsidR="005867E5" w:rsidRPr="00E71266">
              <w:rPr>
                <w:rFonts w:cs="Arial"/>
                <w:sz w:val="20"/>
                <w:szCs w:val="20"/>
              </w:rPr>
              <w:t>5</w:t>
            </w:r>
          </w:p>
        </w:tc>
        <w:tc>
          <w:tcPr>
            <w:tcW w:w="1701" w:type="dxa"/>
            <w:shd w:val="clear" w:color="FFFFFF" w:fill="auto"/>
            <w:vAlign w:val="bottom"/>
          </w:tcPr>
          <w:p w:rsidR="00172F51" w:rsidRPr="00E71266" w:rsidRDefault="005867E5" w:rsidP="0006704E">
            <w:pPr>
              <w:tabs>
                <w:tab w:val="decimal" w:pos="1247"/>
              </w:tabs>
              <w:rPr>
                <w:rFonts w:cs="Arial"/>
                <w:sz w:val="20"/>
                <w:szCs w:val="20"/>
              </w:rPr>
            </w:pPr>
            <w:r w:rsidRPr="00E71266">
              <w:rPr>
                <w:rFonts w:cs="Arial"/>
                <w:sz w:val="20"/>
                <w:szCs w:val="20"/>
              </w:rPr>
              <w:t>(7,065)</w:t>
            </w:r>
          </w:p>
        </w:tc>
        <w:tc>
          <w:tcPr>
            <w:tcW w:w="1701" w:type="dxa"/>
            <w:shd w:val="clear" w:color="FFFFFF" w:fill="auto"/>
            <w:vAlign w:val="bottom"/>
          </w:tcPr>
          <w:p w:rsidR="00172F51" w:rsidRPr="00E71266" w:rsidRDefault="00D72464" w:rsidP="0006704E">
            <w:pPr>
              <w:tabs>
                <w:tab w:val="decimal" w:pos="1247"/>
              </w:tabs>
              <w:rPr>
                <w:rFonts w:cs="Arial"/>
                <w:sz w:val="20"/>
                <w:szCs w:val="20"/>
              </w:rPr>
            </w:pPr>
            <w:r w:rsidRPr="00E71266">
              <w:rPr>
                <w:rFonts w:cs="Arial"/>
                <w:sz w:val="20"/>
                <w:szCs w:val="20"/>
                <w:lang w:val="en-US"/>
              </w:rPr>
              <w:t>4</w:t>
            </w:r>
            <w:r w:rsidR="005867E5" w:rsidRPr="00E71266">
              <w:rPr>
                <w:rFonts w:cs="Arial"/>
                <w:sz w:val="20"/>
                <w:szCs w:val="20"/>
              </w:rPr>
              <w:t>8,0</w:t>
            </w:r>
            <w:r w:rsidRPr="00E71266">
              <w:rPr>
                <w:rFonts w:cs="Arial"/>
                <w:sz w:val="20"/>
                <w:szCs w:val="20"/>
                <w:lang w:val="en-US"/>
              </w:rPr>
              <w:t>60</w:t>
            </w:r>
          </w:p>
        </w:tc>
      </w:tr>
      <w:tr w:rsidR="00172F51" w:rsidRPr="00E71266" w:rsidTr="0006704E">
        <w:trPr>
          <w:trHeight w:val="23"/>
        </w:trPr>
        <w:tc>
          <w:tcPr>
            <w:tcW w:w="4535" w:type="dxa"/>
            <w:shd w:val="clear" w:color="FFFFFF" w:fill="auto"/>
            <w:vAlign w:val="bottom"/>
          </w:tcPr>
          <w:p w:rsidR="00172F51" w:rsidRPr="005C6683" w:rsidRDefault="00172F51" w:rsidP="0006704E">
            <w:pPr>
              <w:pStyle w:val="1CStyle3"/>
              <w:widowControl w:val="0"/>
              <w:spacing w:after="0" w:line="240" w:lineRule="auto"/>
              <w:ind w:left="5" w:right="-108" w:hanging="113"/>
              <w:jc w:val="left"/>
              <w:rPr>
                <w:rFonts w:cs="Arial"/>
                <w:sz w:val="20"/>
                <w:szCs w:val="20"/>
              </w:rPr>
            </w:pPr>
            <w:r w:rsidRPr="00B1085E">
              <w:rPr>
                <w:rFonts w:cs="Arial"/>
                <w:sz w:val="20"/>
                <w:szCs w:val="20"/>
              </w:rPr>
              <w:t>Advances iss</w:t>
            </w:r>
            <w:r w:rsidRPr="005C6683">
              <w:rPr>
                <w:rFonts w:cs="Arial"/>
                <w:sz w:val="20"/>
                <w:szCs w:val="20"/>
              </w:rPr>
              <w:t>ued to vendors</w:t>
            </w:r>
          </w:p>
        </w:tc>
        <w:tc>
          <w:tcPr>
            <w:tcW w:w="1701" w:type="dxa"/>
            <w:shd w:val="clear" w:color="FFFFFF" w:fill="auto"/>
            <w:vAlign w:val="bottom"/>
          </w:tcPr>
          <w:p w:rsidR="00172F51" w:rsidRPr="00E71266" w:rsidRDefault="005867E5" w:rsidP="0006704E">
            <w:pPr>
              <w:tabs>
                <w:tab w:val="decimal" w:pos="1247"/>
              </w:tabs>
              <w:rPr>
                <w:rFonts w:cs="Arial"/>
                <w:sz w:val="20"/>
                <w:szCs w:val="20"/>
              </w:rPr>
            </w:pPr>
            <w:r w:rsidRPr="00ED4EF1">
              <w:rPr>
                <w:rFonts w:cs="Arial"/>
                <w:sz w:val="20"/>
                <w:szCs w:val="20"/>
              </w:rPr>
              <w:t>29</w:t>
            </w:r>
            <w:r w:rsidR="00172F51" w:rsidRPr="00E71266">
              <w:rPr>
                <w:rFonts w:cs="Arial"/>
                <w:sz w:val="20"/>
                <w:szCs w:val="20"/>
              </w:rPr>
              <w:t>,</w:t>
            </w:r>
            <w:r w:rsidRPr="00E71266">
              <w:rPr>
                <w:rFonts w:cs="Arial"/>
                <w:sz w:val="20"/>
                <w:szCs w:val="20"/>
              </w:rPr>
              <w:t>1</w:t>
            </w:r>
            <w:r w:rsidR="00172F51" w:rsidRPr="00E71266">
              <w:rPr>
                <w:rFonts w:cs="Arial"/>
                <w:sz w:val="20"/>
                <w:szCs w:val="20"/>
              </w:rPr>
              <w:t>9</w:t>
            </w:r>
            <w:r w:rsidRPr="00E71266">
              <w:rPr>
                <w:rFonts w:cs="Arial"/>
                <w:sz w:val="20"/>
                <w:szCs w:val="20"/>
              </w:rPr>
              <w:t>3</w:t>
            </w:r>
          </w:p>
        </w:tc>
        <w:tc>
          <w:tcPr>
            <w:tcW w:w="1701" w:type="dxa"/>
            <w:shd w:val="clear" w:color="FFFFFF" w:fill="auto"/>
            <w:vAlign w:val="bottom"/>
          </w:tcPr>
          <w:p w:rsidR="00172F51" w:rsidRPr="00E71266" w:rsidRDefault="005867E5" w:rsidP="0006704E">
            <w:pPr>
              <w:tabs>
                <w:tab w:val="decimal" w:pos="1247"/>
              </w:tabs>
              <w:rPr>
                <w:rFonts w:cs="Arial"/>
                <w:sz w:val="20"/>
                <w:szCs w:val="20"/>
              </w:rPr>
            </w:pPr>
            <w:r w:rsidRPr="00E71266">
              <w:rPr>
                <w:rFonts w:cs="Arial"/>
                <w:sz w:val="20"/>
                <w:szCs w:val="20"/>
              </w:rPr>
              <w:t>(484)</w:t>
            </w:r>
          </w:p>
        </w:tc>
        <w:tc>
          <w:tcPr>
            <w:tcW w:w="1701" w:type="dxa"/>
            <w:shd w:val="clear" w:color="FFFFFF" w:fill="auto"/>
            <w:vAlign w:val="bottom"/>
          </w:tcPr>
          <w:p w:rsidR="00172F51" w:rsidRPr="00E71266" w:rsidRDefault="005867E5" w:rsidP="0006704E">
            <w:pPr>
              <w:tabs>
                <w:tab w:val="decimal" w:pos="1247"/>
              </w:tabs>
              <w:rPr>
                <w:rFonts w:cs="Arial"/>
                <w:sz w:val="20"/>
                <w:szCs w:val="20"/>
              </w:rPr>
            </w:pPr>
            <w:r w:rsidRPr="00E71266">
              <w:rPr>
                <w:rFonts w:cs="Arial"/>
                <w:sz w:val="20"/>
                <w:szCs w:val="20"/>
              </w:rPr>
              <w:t>28</w:t>
            </w:r>
            <w:r w:rsidR="00172F51" w:rsidRPr="00E71266">
              <w:rPr>
                <w:rFonts w:cs="Arial"/>
                <w:sz w:val="20"/>
                <w:szCs w:val="20"/>
              </w:rPr>
              <w:t>,</w:t>
            </w:r>
            <w:r w:rsidRPr="00E71266">
              <w:rPr>
                <w:rFonts w:cs="Arial"/>
                <w:sz w:val="20"/>
                <w:szCs w:val="20"/>
              </w:rPr>
              <w:t>70</w:t>
            </w:r>
            <w:r w:rsidR="00172F51" w:rsidRPr="00E71266">
              <w:rPr>
                <w:rFonts w:cs="Arial"/>
                <w:sz w:val="20"/>
                <w:szCs w:val="20"/>
              </w:rPr>
              <w:t>9</w:t>
            </w:r>
          </w:p>
        </w:tc>
      </w:tr>
      <w:tr w:rsidR="00CB6502" w:rsidRPr="00E71266" w:rsidTr="0006704E">
        <w:trPr>
          <w:trHeight w:val="23"/>
        </w:trPr>
        <w:tc>
          <w:tcPr>
            <w:tcW w:w="4535" w:type="dxa"/>
            <w:shd w:val="clear" w:color="FFFFFF" w:fill="auto"/>
            <w:vAlign w:val="bottom"/>
          </w:tcPr>
          <w:p w:rsidR="00CB6502" w:rsidRPr="005C6683" w:rsidRDefault="00CB6502" w:rsidP="0006704E">
            <w:pPr>
              <w:pStyle w:val="1CStyle3"/>
              <w:widowControl w:val="0"/>
              <w:spacing w:after="0" w:line="240" w:lineRule="auto"/>
              <w:ind w:left="5" w:right="-108" w:hanging="113"/>
              <w:jc w:val="left"/>
              <w:rPr>
                <w:rFonts w:cs="Arial"/>
                <w:sz w:val="20"/>
                <w:szCs w:val="20"/>
                <w:lang w:val="en-US"/>
              </w:rPr>
            </w:pPr>
            <w:r w:rsidRPr="00B1085E">
              <w:rPr>
                <w:rFonts w:cs="Arial"/>
                <w:sz w:val="20"/>
                <w:szCs w:val="20"/>
              </w:rPr>
              <w:t>Other receivables</w:t>
            </w:r>
            <w:r w:rsidRPr="005C6683">
              <w:rPr>
                <w:rFonts w:cs="Arial"/>
                <w:sz w:val="20"/>
                <w:szCs w:val="20"/>
                <w:lang w:val="en-US"/>
              </w:rPr>
              <w:t xml:space="preserve"> and advances</w:t>
            </w:r>
          </w:p>
        </w:tc>
        <w:tc>
          <w:tcPr>
            <w:tcW w:w="1701" w:type="dxa"/>
            <w:tcBorders>
              <w:bottom w:val="single" w:sz="6" w:space="0" w:color="000000"/>
            </w:tcBorders>
            <w:shd w:val="clear" w:color="FFFFFF" w:fill="auto"/>
            <w:vAlign w:val="bottom"/>
          </w:tcPr>
          <w:p w:rsidR="00CB6502" w:rsidRPr="00ED4EF1" w:rsidRDefault="00CB6502" w:rsidP="0006704E">
            <w:pPr>
              <w:tabs>
                <w:tab w:val="decimal" w:pos="1247"/>
              </w:tabs>
              <w:rPr>
                <w:rFonts w:cs="Arial"/>
                <w:sz w:val="20"/>
                <w:szCs w:val="20"/>
              </w:rPr>
            </w:pPr>
            <w:r w:rsidRPr="00ED4EF1">
              <w:rPr>
                <w:rFonts w:cs="Arial"/>
                <w:sz w:val="20"/>
                <w:szCs w:val="20"/>
              </w:rPr>
              <w:t>906</w:t>
            </w:r>
          </w:p>
        </w:tc>
        <w:tc>
          <w:tcPr>
            <w:tcW w:w="1701" w:type="dxa"/>
            <w:tcBorders>
              <w:bottom w:val="single" w:sz="6" w:space="0" w:color="000000"/>
            </w:tcBorders>
            <w:shd w:val="clear" w:color="FFFFFF" w:fill="auto"/>
            <w:vAlign w:val="bottom"/>
          </w:tcPr>
          <w:p w:rsidR="00CB6502" w:rsidRPr="00E71266" w:rsidRDefault="00CB6502" w:rsidP="0006704E">
            <w:pPr>
              <w:tabs>
                <w:tab w:val="decimal" w:pos="1247"/>
              </w:tabs>
              <w:rPr>
                <w:rFonts w:cs="Arial"/>
                <w:sz w:val="20"/>
                <w:szCs w:val="20"/>
              </w:rPr>
            </w:pPr>
            <w:r w:rsidRPr="00E71266">
              <w:rPr>
                <w:rFonts w:cs="Arial"/>
                <w:sz w:val="20"/>
                <w:szCs w:val="20"/>
              </w:rPr>
              <w:t>(73)</w:t>
            </w:r>
          </w:p>
        </w:tc>
        <w:tc>
          <w:tcPr>
            <w:tcW w:w="1701" w:type="dxa"/>
            <w:tcBorders>
              <w:bottom w:val="single" w:sz="6" w:space="0" w:color="000000"/>
            </w:tcBorders>
            <w:shd w:val="clear" w:color="FFFFFF" w:fill="auto"/>
            <w:vAlign w:val="bottom"/>
          </w:tcPr>
          <w:p w:rsidR="00CB6502" w:rsidRPr="00E71266" w:rsidRDefault="00CB6502" w:rsidP="0006704E">
            <w:pPr>
              <w:tabs>
                <w:tab w:val="decimal" w:pos="1247"/>
              </w:tabs>
              <w:rPr>
                <w:rFonts w:cs="Arial"/>
                <w:sz w:val="20"/>
                <w:szCs w:val="20"/>
              </w:rPr>
            </w:pPr>
            <w:r w:rsidRPr="00E71266">
              <w:rPr>
                <w:rFonts w:cs="Arial"/>
                <w:sz w:val="20"/>
                <w:szCs w:val="20"/>
              </w:rPr>
              <w:t>833</w:t>
            </w:r>
          </w:p>
        </w:tc>
      </w:tr>
      <w:tr w:rsidR="00CB6502" w:rsidRPr="00E71266" w:rsidTr="0006704E">
        <w:trPr>
          <w:trHeight w:val="340"/>
        </w:trPr>
        <w:tc>
          <w:tcPr>
            <w:tcW w:w="4535" w:type="dxa"/>
            <w:shd w:val="clear" w:color="FFFFFF" w:fill="auto"/>
            <w:vAlign w:val="bottom"/>
          </w:tcPr>
          <w:p w:rsidR="00CB6502" w:rsidRPr="005C6683" w:rsidRDefault="00CB6502" w:rsidP="0006704E">
            <w:pPr>
              <w:pStyle w:val="1CStyle7"/>
              <w:widowControl w:val="0"/>
              <w:spacing w:after="0" w:line="240" w:lineRule="auto"/>
              <w:ind w:left="5" w:right="-108" w:hanging="113"/>
              <w:jc w:val="left"/>
              <w:rPr>
                <w:rFonts w:cs="Arial"/>
                <w:b/>
                <w:sz w:val="20"/>
                <w:szCs w:val="20"/>
                <w:lang w:val="en-US"/>
              </w:rPr>
            </w:pPr>
            <w:r w:rsidRPr="00B1085E">
              <w:rPr>
                <w:rFonts w:cs="Arial"/>
                <w:b/>
                <w:sz w:val="20"/>
                <w:szCs w:val="20"/>
                <w:lang w:val="en-US"/>
              </w:rPr>
              <w:t>Total trade and other receivables</w:t>
            </w:r>
          </w:p>
        </w:tc>
        <w:tc>
          <w:tcPr>
            <w:tcW w:w="1701" w:type="dxa"/>
            <w:tcBorders>
              <w:top w:val="single" w:sz="6" w:space="0" w:color="000000"/>
              <w:bottom w:val="double" w:sz="6" w:space="0" w:color="auto"/>
            </w:tcBorders>
            <w:shd w:val="clear" w:color="FFFFFF" w:fill="auto"/>
            <w:vAlign w:val="bottom"/>
          </w:tcPr>
          <w:p w:rsidR="00CB6502" w:rsidRPr="00E71266" w:rsidRDefault="00CB6502" w:rsidP="0006704E">
            <w:pPr>
              <w:tabs>
                <w:tab w:val="decimal" w:pos="1247"/>
              </w:tabs>
              <w:rPr>
                <w:rFonts w:cs="Arial"/>
                <w:b/>
                <w:sz w:val="20"/>
                <w:szCs w:val="20"/>
              </w:rPr>
            </w:pPr>
            <w:r w:rsidRPr="005C6683">
              <w:rPr>
                <w:rFonts w:cs="Arial"/>
                <w:b/>
                <w:color w:val="000000"/>
                <w:sz w:val="20"/>
                <w:szCs w:val="20"/>
              </w:rPr>
              <w:t>1,7</w:t>
            </w:r>
            <w:r w:rsidR="005867E5" w:rsidRPr="00ED4EF1">
              <w:rPr>
                <w:rFonts w:cs="Arial"/>
                <w:b/>
                <w:color w:val="000000"/>
                <w:sz w:val="20"/>
                <w:szCs w:val="20"/>
              </w:rPr>
              <w:t>06</w:t>
            </w:r>
            <w:r w:rsidRPr="00E71266">
              <w:rPr>
                <w:rFonts w:cs="Arial"/>
                <w:b/>
                <w:color w:val="000000"/>
                <w:sz w:val="20"/>
                <w:szCs w:val="20"/>
              </w:rPr>
              <w:t>,</w:t>
            </w:r>
            <w:r w:rsidR="005867E5" w:rsidRPr="00E71266">
              <w:rPr>
                <w:rFonts w:cs="Arial"/>
                <w:b/>
                <w:color w:val="000000"/>
                <w:sz w:val="20"/>
                <w:szCs w:val="20"/>
              </w:rPr>
              <w:t>304</w:t>
            </w:r>
          </w:p>
        </w:tc>
        <w:tc>
          <w:tcPr>
            <w:tcW w:w="1701" w:type="dxa"/>
            <w:tcBorders>
              <w:top w:val="single" w:sz="6" w:space="0" w:color="000000"/>
              <w:bottom w:val="double" w:sz="6" w:space="0" w:color="auto"/>
            </w:tcBorders>
            <w:shd w:val="clear" w:color="FFFFFF" w:fill="auto"/>
            <w:vAlign w:val="bottom"/>
          </w:tcPr>
          <w:p w:rsidR="00CB6502" w:rsidRPr="00E71266" w:rsidRDefault="00CB6502" w:rsidP="0006704E">
            <w:pPr>
              <w:tabs>
                <w:tab w:val="decimal" w:pos="1247"/>
              </w:tabs>
              <w:rPr>
                <w:rFonts w:cs="Arial"/>
                <w:b/>
                <w:sz w:val="20"/>
                <w:szCs w:val="20"/>
              </w:rPr>
            </w:pPr>
            <w:r w:rsidRPr="00E71266">
              <w:rPr>
                <w:rFonts w:cs="Arial"/>
                <w:b/>
                <w:sz w:val="20"/>
                <w:szCs w:val="20"/>
              </w:rPr>
              <w:t>(2</w:t>
            </w:r>
            <w:r w:rsidR="005867E5" w:rsidRPr="00E71266">
              <w:rPr>
                <w:rFonts w:cs="Arial"/>
                <w:b/>
                <w:sz w:val="20"/>
                <w:szCs w:val="20"/>
              </w:rPr>
              <w:t>9</w:t>
            </w:r>
            <w:r w:rsidRPr="00E71266">
              <w:rPr>
                <w:rFonts w:cs="Arial"/>
                <w:b/>
                <w:sz w:val="20"/>
                <w:szCs w:val="20"/>
              </w:rPr>
              <w:t>,</w:t>
            </w:r>
            <w:r w:rsidR="005867E5" w:rsidRPr="00E71266">
              <w:rPr>
                <w:rFonts w:cs="Arial"/>
                <w:b/>
                <w:sz w:val="20"/>
                <w:szCs w:val="20"/>
              </w:rPr>
              <w:t>085</w:t>
            </w:r>
            <w:r w:rsidRPr="00E71266">
              <w:rPr>
                <w:rFonts w:cs="Arial"/>
                <w:b/>
                <w:sz w:val="20"/>
                <w:szCs w:val="20"/>
              </w:rPr>
              <w:t>)</w:t>
            </w:r>
          </w:p>
        </w:tc>
        <w:tc>
          <w:tcPr>
            <w:tcW w:w="1701" w:type="dxa"/>
            <w:tcBorders>
              <w:top w:val="single" w:sz="6" w:space="0" w:color="000000"/>
              <w:bottom w:val="double" w:sz="6" w:space="0" w:color="auto"/>
            </w:tcBorders>
            <w:shd w:val="clear" w:color="FFFFFF" w:fill="auto"/>
            <w:vAlign w:val="bottom"/>
          </w:tcPr>
          <w:p w:rsidR="00CB6502" w:rsidRPr="00E71266" w:rsidRDefault="00CB6502" w:rsidP="0006704E">
            <w:pPr>
              <w:tabs>
                <w:tab w:val="decimal" w:pos="1247"/>
              </w:tabs>
              <w:rPr>
                <w:rFonts w:cs="Arial"/>
                <w:b/>
                <w:sz w:val="20"/>
                <w:szCs w:val="20"/>
              </w:rPr>
            </w:pPr>
            <w:r w:rsidRPr="00E71266">
              <w:rPr>
                <w:rFonts w:cs="Arial"/>
                <w:b/>
                <w:color w:val="000000"/>
                <w:sz w:val="20"/>
                <w:szCs w:val="20"/>
              </w:rPr>
              <w:t>1,</w:t>
            </w:r>
            <w:r w:rsidR="005867E5" w:rsidRPr="00E71266">
              <w:rPr>
                <w:rFonts w:cs="Arial"/>
                <w:b/>
                <w:color w:val="000000"/>
                <w:sz w:val="20"/>
                <w:szCs w:val="20"/>
              </w:rPr>
              <w:t>6</w:t>
            </w:r>
            <w:r w:rsidRPr="00E71266">
              <w:rPr>
                <w:rFonts w:cs="Arial"/>
                <w:b/>
                <w:color w:val="000000"/>
                <w:sz w:val="20"/>
                <w:szCs w:val="20"/>
              </w:rPr>
              <w:t>7</w:t>
            </w:r>
            <w:r w:rsidR="005867E5" w:rsidRPr="00E71266">
              <w:rPr>
                <w:rFonts w:cs="Arial"/>
                <w:b/>
                <w:color w:val="000000"/>
                <w:sz w:val="20"/>
                <w:szCs w:val="20"/>
              </w:rPr>
              <w:t>7</w:t>
            </w:r>
            <w:r w:rsidRPr="00E71266">
              <w:rPr>
                <w:rFonts w:cs="Arial"/>
                <w:b/>
                <w:color w:val="000000"/>
                <w:sz w:val="20"/>
                <w:szCs w:val="20"/>
              </w:rPr>
              <w:t>,2</w:t>
            </w:r>
            <w:r w:rsidR="005867E5" w:rsidRPr="00E71266">
              <w:rPr>
                <w:rFonts w:cs="Arial"/>
                <w:b/>
                <w:color w:val="000000"/>
                <w:sz w:val="20"/>
                <w:szCs w:val="20"/>
              </w:rPr>
              <w:t>19</w:t>
            </w:r>
          </w:p>
        </w:tc>
      </w:tr>
    </w:tbl>
    <w:p w:rsidR="00AC3063" w:rsidRPr="00B1085E" w:rsidRDefault="00AC3063" w:rsidP="00F63CCD">
      <w:pPr>
        <w:rPr>
          <w:highlight w:val="yellow"/>
          <w:lang w:val="en-US"/>
        </w:rPr>
      </w:pPr>
    </w:p>
    <w:p w:rsidR="00F96297" w:rsidRPr="00F63CCD" w:rsidRDefault="00F96297" w:rsidP="00F63CCD">
      <w:pPr>
        <w:rPr>
          <w:lang w:val="en-US"/>
        </w:rPr>
      </w:pPr>
      <w:r w:rsidRPr="00ED4EF1">
        <w:rPr>
          <w:lang w:val="en-US"/>
        </w:rPr>
        <w:t xml:space="preserve">As </w:t>
      </w:r>
      <w:r w:rsidR="00586CED" w:rsidRPr="00F63CCD">
        <w:rPr>
          <w:lang w:val="en-US"/>
        </w:rPr>
        <w:t>of</w:t>
      </w:r>
      <w:r w:rsidR="000E7DA2" w:rsidRPr="00F63CCD">
        <w:rPr>
          <w:lang w:val="en-US"/>
        </w:rPr>
        <w:t xml:space="preserve"> </w:t>
      </w:r>
      <w:r w:rsidR="00F14CEB" w:rsidRPr="00F63CCD">
        <w:rPr>
          <w:lang w:val="en-US"/>
        </w:rPr>
        <w:t>December 31</w:t>
      </w:r>
      <w:r w:rsidR="00645510" w:rsidRPr="00F63CCD">
        <w:rPr>
          <w:lang w:val="en-US"/>
        </w:rPr>
        <w:t>, 201</w:t>
      </w:r>
      <w:r w:rsidR="00AC4312" w:rsidRPr="00F63CCD">
        <w:rPr>
          <w:lang w:val="en-US"/>
        </w:rPr>
        <w:t>3</w:t>
      </w:r>
      <w:r w:rsidR="00804967" w:rsidRPr="00F63CCD">
        <w:rPr>
          <w:lang w:val="en-US"/>
        </w:rPr>
        <w:t>,</w:t>
      </w:r>
      <w:r w:rsidRPr="00F63CCD">
        <w:rPr>
          <w:lang w:val="en-US"/>
        </w:rPr>
        <w:t xml:space="preserve"> trade and other receivables </w:t>
      </w:r>
      <w:r w:rsidR="00FE1B69" w:rsidRPr="00F63CCD">
        <w:rPr>
          <w:lang w:val="en-US"/>
        </w:rPr>
        <w:t xml:space="preserve">consisted of </w:t>
      </w:r>
      <w:r w:rsidRPr="00F63CCD">
        <w:rPr>
          <w:lang w:val="en-US"/>
        </w:rPr>
        <w:t>the following:</w:t>
      </w:r>
    </w:p>
    <w:p w:rsidR="00F96297" w:rsidRPr="00F63CCD" w:rsidRDefault="00F96297" w:rsidP="00F63CCD">
      <w:pPr>
        <w:rPr>
          <w:sz w:val="20"/>
          <w:szCs w:val="20"/>
          <w:lang w:val="en-US"/>
        </w:rPr>
      </w:pPr>
    </w:p>
    <w:tbl>
      <w:tblPr>
        <w:tblW w:w="9638" w:type="dxa"/>
        <w:tblInd w:w="108" w:type="dxa"/>
        <w:tblLayout w:type="fixed"/>
        <w:tblLook w:val="04A0" w:firstRow="1" w:lastRow="0" w:firstColumn="1" w:lastColumn="0" w:noHBand="0" w:noVBand="1"/>
      </w:tblPr>
      <w:tblGrid>
        <w:gridCol w:w="4535"/>
        <w:gridCol w:w="1701"/>
        <w:gridCol w:w="1701"/>
        <w:gridCol w:w="1701"/>
      </w:tblGrid>
      <w:tr w:rsidR="00446D05" w:rsidRPr="00E71266" w:rsidTr="0006704E">
        <w:trPr>
          <w:trHeight w:val="23"/>
        </w:trPr>
        <w:tc>
          <w:tcPr>
            <w:tcW w:w="4535" w:type="dxa"/>
            <w:shd w:val="clear" w:color="FFFFFF" w:fill="auto"/>
            <w:vAlign w:val="bottom"/>
          </w:tcPr>
          <w:p w:rsidR="00446D05" w:rsidRPr="00E476D9" w:rsidRDefault="00446D05" w:rsidP="0006704E">
            <w:pPr>
              <w:pStyle w:val="1CStyle-1"/>
              <w:widowControl w:val="0"/>
              <w:spacing w:after="0" w:line="240" w:lineRule="auto"/>
              <w:ind w:left="5" w:right="-108" w:hanging="113"/>
              <w:jc w:val="left"/>
              <w:rPr>
                <w:rFonts w:cs="Arial"/>
                <w:sz w:val="20"/>
                <w:szCs w:val="20"/>
                <w:lang w:val="en-US"/>
              </w:rPr>
            </w:pPr>
            <w:bookmarkStart w:id="11" w:name="Table11a"/>
            <w:bookmarkEnd w:id="11"/>
          </w:p>
        </w:tc>
        <w:tc>
          <w:tcPr>
            <w:tcW w:w="1701" w:type="dxa"/>
            <w:tcBorders>
              <w:bottom w:val="single" w:sz="6" w:space="0" w:color="auto"/>
            </w:tcBorders>
            <w:shd w:val="clear" w:color="FFFFFF" w:fill="auto"/>
            <w:vAlign w:val="bottom"/>
          </w:tcPr>
          <w:p w:rsidR="00446D05" w:rsidRPr="00E71266" w:rsidRDefault="00446D05" w:rsidP="0006704E">
            <w:pPr>
              <w:pStyle w:val="1CStyle0"/>
              <w:widowControl w:val="0"/>
              <w:spacing w:after="0" w:line="240" w:lineRule="auto"/>
              <w:ind w:left="-108" w:right="-108"/>
              <w:rPr>
                <w:rFonts w:cs="Arial"/>
                <w:sz w:val="20"/>
                <w:szCs w:val="20"/>
                <w:lang w:val="en-US"/>
              </w:rPr>
            </w:pPr>
            <w:r w:rsidRPr="00B1085E">
              <w:rPr>
                <w:rFonts w:cs="Arial"/>
                <w:sz w:val="20"/>
                <w:szCs w:val="20"/>
                <w:lang w:val="en-US"/>
              </w:rPr>
              <w:t>Tota</w:t>
            </w:r>
            <w:r w:rsidRPr="005C6683">
              <w:rPr>
                <w:rFonts w:cs="Arial"/>
                <w:sz w:val="20"/>
                <w:szCs w:val="20"/>
              </w:rPr>
              <w:t xml:space="preserve">l </w:t>
            </w:r>
            <w:r w:rsidRPr="005C6683">
              <w:rPr>
                <w:rFonts w:cs="Arial"/>
                <w:sz w:val="20"/>
                <w:szCs w:val="20"/>
                <w:lang w:val="en-US"/>
              </w:rPr>
              <w:t xml:space="preserve">as of </w:t>
            </w:r>
            <w:r w:rsidRPr="00ED4EF1">
              <w:rPr>
                <w:rFonts w:cs="Arial"/>
                <w:bCs/>
                <w:color w:val="000000"/>
                <w:sz w:val="20"/>
                <w:szCs w:val="20"/>
                <w:lang w:val="en-US"/>
              </w:rPr>
              <w:t>Dec</w:t>
            </w:r>
            <w:r w:rsidRPr="00E71266">
              <w:rPr>
                <w:rFonts w:cs="Arial"/>
                <w:bCs/>
                <w:color w:val="000000"/>
                <w:sz w:val="20"/>
                <w:szCs w:val="20"/>
                <w:lang w:val="en-US"/>
              </w:rPr>
              <w:t>ember 31</w:t>
            </w:r>
            <w:r w:rsidRPr="00E71266">
              <w:rPr>
                <w:rFonts w:cs="Arial"/>
                <w:sz w:val="20"/>
                <w:szCs w:val="20"/>
              </w:rPr>
              <w:t>, 201</w:t>
            </w:r>
            <w:r w:rsidRPr="00E71266">
              <w:rPr>
                <w:rFonts w:cs="Arial"/>
                <w:sz w:val="20"/>
                <w:szCs w:val="20"/>
                <w:lang w:val="en-US"/>
              </w:rPr>
              <w:t>3</w:t>
            </w:r>
          </w:p>
        </w:tc>
        <w:tc>
          <w:tcPr>
            <w:tcW w:w="1701" w:type="dxa"/>
            <w:tcBorders>
              <w:bottom w:val="single" w:sz="6" w:space="0" w:color="auto"/>
            </w:tcBorders>
            <w:shd w:val="clear" w:color="FFFFFF" w:fill="auto"/>
            <w:vAlign w:val="bottom"/>
          </w:tcPr>
          <w:p w:rsidR="00446D05" w:rsidRPr="00E71266" w:rsidRDefault="00446D05" w:rsidP="0006704E">
            <w:pPr>
              <w:pStyle w:val="1CStyle1"/>
              <w:widowControl w:val="0"/>
              <w:spacing w:after="0" w:line="240" w:lineRule="auto"/>
              <w:ind w:left="-108" w:right="-108"/>
              <w:rPr>
                <w:rFonts w:cs="Arial"/>
                <w:sz w:val="20"/>
                <w:szCs w:val="20"/>
                <w:lang w:val="en-US"/>
              </w:rPr>
            </w:pPr>
            <w:r w:rsidRPr="00E71266">
              <w:rPr>
                <w:rFonts w:cs="Arial"/>
                <w:sz w:val="20"/>
                <w:szCs w:val="20"/>
                <w:lang w:val="en-US"/>
              </w:rPr>
              <w:t>Provision for impairment of receivables</w:t>
            </w:r>
          </w:p>
        </w:tc>
        <w:tc>
          <w:tcPr>
            <w:tcW w:w="1701" w:type="dxa"/>
            <w:tcBorders>
              <w:bottom w:val="single" w:sz="6" w:space="0" w:color="auto"/>
            </w:tcBorders>
            <w:shd w:val="clear" w:color="FFFFFF" w:fill="auto"/>
            <w:vAlign w:val="bottom"/>
          </w:tcPr>
          <w:p w:rsidR="00446D05" w:rsidRPr="00E71266" w:rsidRDefault="00446D05" w:rsidP="0006704E">
            <w:pPr>
              <w:pStyle w:val="1CStyle2"/>
              <w:widowControl w:val="0"/>
              <w:spacing w:after="0" w:line="240" w:lineRule="auto"/>
              <w:ind w:left="-108" w:right="-108"/>
              <w:rPr>
                <w:rFonts w:cs="Arial"/>
                <w:sz w:val="20"/>
                <w:szCs w:val="20"/>
                <w:lang w:val="en-US"/>
              </w:rPr>
            </w:pPr>
            <w:r w:rsidRPr="00E71266">
              <w:rPr>
                <w:rFonts w:cs="Arial"/>
                <w:sz w:val="20"/>
                <w:szCs w:val="20"/>
              </w:rPr>
              <w:t xml:space="preserve">Net </w:t>
            </w:r>
            <w:r w:rsidRPr="00E71266">
              <w:rPr>
                <w:rFonts w:cs="Arial"/>
                <w:sz w:val="20"/>
                <w:szCs w:val="20"/>
                <w:lang w:val="en-US"/>
              </w:rPr>
              <w:t>as of</w:t>
            </w:r>
          </w:p>
          <w:p w:rsidR="00446D05" w:rsidRPr="00E71266" w:rsidRDefault="00446D05" w:rsidP="0006704E">
            <w:pPr>
              <w:pStyle w:val="1CStyle2"/>
              <w:widowControl w:val="0"/>
              <w:spacing w:after="0" w:line="240" w:lineRule="auto"/>
              <w:ind w:left="-108" w:right="-108"/>
              <w:rPr>
                <w:rFonts w:cs="Arial"/>
                <w:sz w:val="20"/>
                <w:szCs w:val="20"/>
                <w:lang w:val="en-US"/>
              </w:rPr>
            </w:pPr>
            <w:r w:rsidRPr="00E71266">
              <w:rPr>
                <w:rFonts w:cs="Arial"/>
                <w:bCs/>
                <w:color w:val="000000"/>
                <w:sz w:val="20"/>
                <w:szCs w:val="20"/>
                <w:lang w:val="en-US"/>
              </w:rPr>
              <w:t>December 31</w:t>
            </w:r>
            <w:r w:rsidRPr="00E71266">
              <w:rPr>
                <w:rFonts w:cs="Arial"/>
                <w:sz w:val="20"/>
                <w:szCs w:val="20"/>
              </w:rPr>
              <w:t>,</w:t>
            </w:r>
            <w:r w:rsidRPr="00E71266">
              <w:rPr>
                <w:rFonts w:cs="Arial"/>
                <w:sz w:val="20"/>
                <w:szCs w:val="20"/>
                <w:lang w:val="en-US"/>
              </w:rPr>
              <w:t xml:space="preserve"> </w:t>
            </w:r>
            <w:r w:rsidRPr="00E71266">
              <w:rPr>
                <w:rFonts w:cs="Arial"/>
                <w:sz w:val="20"/>
                <w:szCs w:val="20"/>
              </w:rPr>
              <w:t>201</w:t>
            </w:r>
            <w:r w:rsidRPr="00E71266">
              <w:rPr>
                <w:rFonts w:cs="Arial"/>
                <w:sz w:val="20"/>
                <w:szCs w:val="20"/>
                <w:lang w:val="en-US"/>
              </w:rPr>
              <w:t>3</w:t>
            </w:r>
          </w:p>
        </w:tc>
      </w:tr>
      <w:tr w:rsidR="00446D05" w:rsidRPr="00E71266" w:rsidTr="0006704E">
        <w:trPr>
          <w:trHeight w:val="340"/>
        </w:trPr>
        <w:tc>
          <w:tcPr>
            <w:tcW w:w="4535" w:type="dxa"/>
            <w:shd w:val="clear" w:color="FFFFFF" w:fill="auto"/>
            <w:vAlign w:val="bottom"/>
          </w:tcPr>
          <w:p w:rsidR="00446D05" w:rsidRPr="00ED4EF1" w:rsidRDefault="00446D05" w:rsidP="0006704E">
            <w:pPr>
              <w:pStyle w:val="1CStyle3"/>
              <w:widowControl w:val="0"/>
              <w:spacing w:after="0" w:line="240" w:lineRule="auto"/>
              <w:ind w:left="5" w:right="-108" w:hanging="113"/>
              <w:jc w:val="left"/>
              <w:rPr>
                <w:rFonts w:cs="Arial"/>
                <w:sz w:val="20"/>
                <w:szCs w:val="20"/>
                <w:lang w:val="en-US"/>
              </w:rPr>
            </w:pPr>
            <w:r w:rsidRPr="0027357D">
              <w:rPr>
                <w:rFonts w:cs="Arial"/>
                <w:sz w:val="20"/>
                <w:szCs w:val="20"/>
              </w:rPr>
              <w:t xml:space="preserve">Cash receivable from </w:t>
            </w:r>
            <w:r w:rsidRPr="00B1085E">
              <w:rPr>
                <w:rFonts w:cs="Arial"/>
                <w:sz w:val="20"/>
                <w:szCs w:val="20"/>
                <w:lang w:val="en-US"/>
              </w:rPr>
              <w:t>a</w:t>
            </w:r>
            <w:r w:rsidRPr="005C6683">
              <w:rPr>
                <w:rFonts w:cs="Arial"/>
                <w:sz w:val="20"/>
                <w:szCs w:val="20"/>
              </w:rPr>
              <w:t>gent</w:t>
            </w:r>
            <w:r w:rsidRPr="005C6683">
              <w:rPr>
                <w:rFonts w:cs="Arial"/>
                <w:sz w:val="20"/>
                <w:szCs w:val="20"/>
                <w:lang w:val="en-US"/>
              </w:rPr>
              <w:t>s</w:t>
            </w:r>
          </w:p>
        </w:tc>
        <w:tc>
          <w:tcPr>
            <w:tcW w:w="1701" w:type="dxa"/>
            <w:tcBorders>
              <w:top w:val="single" w:sz="6" w:space="0" w:color="auto"/>
            </w:tcBorders>
            <w:shd w:val="clear" w:color="FFFFFF" w:fill="auto"/>
            <w:vAlign w:val="bottom"/>
          </w:tcPr>
          <w:p w:rsidR="00446D05" w:rsidRPr="00E71266" w:rsidRDefault="00172F51" w:rsidP="0006704E">
            <w:pPr>
              <w:tabs>
                <w:tab w:val="decimal" w:pos="1247"/>
              </w:tabs>
              <w:rPr>
                <w:rFonts w:cs="Arial"/>
                <w:sz w:val="20"/>
                <w:szCs w:val="20"/>
              </w:rPr>
            </w:pPr>
            <w:r w:rsidRPr="00E71266">
              <w:rPr>
                <w:rFonts w:cs="Arial"/>
                <w:sz w:val="20"/>
                <w:szCs w:val="20"/>
              </w:rPr>
              <w:t>5</w:t>
            </w:r>
            <w:r w:rsidR="005867E5" w:rsidRPr="00E71266">
              <w:rPr>
                <w:rFonts w:cs="Arial"/>
                <w:sz w:val="20"/>
                <w:szCs w:val="20"/>
              </w:rPr>
              <w:t>66</w:t>
            </w:r>
            <w:r w:rsidRPr="00E71266">
              <w:rPr>
                <w:rFonts w:cs="Arial"/>
                <w:sz w:val="20"/>
                <w:szCs w:val="20"/>
              </w:rPr>
              <w:t>,</w:t>
            </w:r>
            <w:r w:rsidR="005867E5" w:rsidRPr="00E71266">
              <w:rPr>
                <w:rFonts w:cs="Arial"/>
                <w:sz w:val="20"/>
                <w:szCs w:val="20"/>
              </w:rPr>
              <w:t>686</w:t>
            </w:r>
          </w:p>
        </w:tc>
        <w:tc>
          <w:tcPr>
            <w:tcW w:w="1701" w:type="dxa"/>
            <w:tcBorders>
              <w:top w:val="single" w:sz="6" w:space="0" w:color="auto"/>
            </w:tcBorders>
            <w:shd w:val="clear" w:color="FFFFFF" w:fill="auto"/>
            <w:vAlign w:val="bottom"/>
          </w:tcPr>
          <w:p w:rsidR="00446D05" w:rsidRPr="00E71266" w:rsidRDefault="00172F51" w:rsidP="0006704E">
            <w:pPr>
              <w:tabs>
                <w:tab w:val="decimal" w:pos="1247"/>
              </w:tabs>
              <w:rPr>
                <w:rFonts w:cs="Arial"/>
                <w:sz w:val="20"/>
                <w:szCs w:val="20"/>
              </w:rPr>
            </w:pPr>
            <w:r w:rsidRPr="00E71266">
              <w:rPr>
                <w:rFonts w:cs="Arial"/>
                <w:sz w:val="20"/>
                <w:szCs w:val="20"/>
              </w:rPr>
              <w:t>(13,803)</w:t>
            </w:r>
          </w:p>
        </w:tc>
        <w:tc>
          <w:tcPr>
            <w:tcW w:w="1701" w:type="dxa"/>
            <w:tcBorders>
              <w:top w:val="single" w:sz="6" w:space="0" w:color="auto"/>
            </w:tcBorders>
            <w:shd w:val="clear" w:color="FFFFFF" w:fill="auto"/>
            <w:vAlign w:val="bottom"/>
          </w:tcPr>
          <w:p w:rsidR="00446D05" w:rsidRPr="00E71266" w:rsidRDefault="00172F51" w:rsidP="0006704E">
            <w:pPr>
              <w:tabs>
                <w:tab w:val="decimal" w:pos="1247"/>
              </w:tabs>
              <w:rPr>
                <w:rFonts w:cs="Arial"/>
                <w:sz w:val="20"/>
                <w:szCs w:val="20"/>
              </w:rPr>
            </w:pPr>
            <w:r w:rsidRPr="00E71266">
              <w:rPr>
                <w:rFonts w:cs="Arial"/>
                <w:sz w:val="20"/>
                <w:szCs w:val="20"/>
              </w:rPr>
              <w:t>5</w:t>
            </w:r>
            <w:r w:rsidR="005867E5" w:rsidRPr="00E71266">
              <w:rPr>
                <w:rFonts w:cs="Arial"/>
                <w:sz w:val="20"/>
                <w:szCs w:val="20"/>
              </w:rPr>
              <w:t>52</w:t>
            </w:r>
            <w:r w:rsidRPr="00E71266">
              <w:rPr>
                <w:rFonts w:cs="Arial"/>
                <w:sz w:val="20"/>
                <w:szCs w:val="20"/>
              </w:rPr>
              <w:t>,8</w:t>
            </w:r>
            <w:r w:rsidR="005867E5" w:rsidRPr="00E71266">
              <w:rPr>
                <w:rFonts w:cs="Arial"/>
                <w:sz w:val="20"/>
                <w:szCs w:val="20"/>
              </w:rPr>
              <w:t>83</w:t>
            </w:r>
          </w:p>
        </w:tc>
      </w:tr>
      <w:tr w:rsidR="00172F51" w:rsidRPr="00E71266" w:rsidTr="0006704E">
        <w:trPr>
          <w:trHeight w:val="23"/>
        </w:trPr>
        <w:tc>
          <w:tcPr>
            <w:tcW w:w="4535" w:type="dxa"/>
            <w:shd w:val="clear" w:color="FFFFFF" w:fill="auto"/>
            <w:vAlign w:val="bottom"/>
          </w:tcPr>
          <w:p w:rsidR="00172F51" w:rsidRPr="005C6683" w:rsidRDefault="00172F51" w:rsidP="0006704E">
            <w:pPr>
              <w:pStyle w:val="1CStyle3"/>
              <w:widowControl w:val="0"/>
              <w:spacing w:after="0" w:line="240" w:lineRule="auto"/>
              <w:ind w:left="5" w:right="-108" w:hanging="113"/>
              <w:jc w:val="left"/>
              <w:rPr>
                <w:rFonts w:cs="Arial"/>
                <w:sz w:val="20"/>
                <w:szCs w:val="20"/>
                <w:lang w:val="en-US"/>
              </w:rPr>
            </w:pPr>
            <w:r w:rsidRPr="00B1085E">
              <w:rPr>
                <w:rFonts w:cs="Arial"/>
                <w:sz w:val="20"/>
                <w:szCs w:val="20"/>
                <w:lang w:val="en-US"/>
              </w:rPr>
              <w:t xml:space="preserve">Payment processing fees receivable </w:t>
            </w:r>
          </w:p>
        </w:tc>
        <w:tc>
          <w:tcPr>
            <w:tcW w:w="1701" w:type="dxa"/>
            <w:shd w:val="clear" w:color="FFFFFF" w:fill="auto"/>
            <w:vAlign w:val="bottom"/>
          </w:tcPr>
          <w:p w:rsidR="00172F51" w:rsidRPr="00E71266" w:rsidRDefault="00172F51" w:rsidP="0006704E">
            <w:pPr>
              <w:tabs>
                <w:tab w:val="decimal" w:pos="1247"/>
              </w:tabs>
              <w:rPr>
                <w:rFonts w:cs="Arial"/>
                <w:sz w:val="20"/>
                <w:szCs w:val="20"/>
              </w:rPr>
            </w:pPr>
            <w:r w:rsidRPr="005C6683">
              <w:rPr>
                <w:rFonts w:cs="Arial"/>
                <w:sz w:val="20"/>
                <w:szCs w:val="20"/>
              </w:rPr>
              <w:t>6</w:t>
            </w:r>
            <w:r w:rsidR="005867E5" w:rsidRPr="00ED4EF1">
              <w:rPr>
                <w:rFonts w:cs="Arial"/>
                <w:sz w:val="20"/>
                <w:szCs w:val="20"/>
              </w:rPr>
              <w:t>4</w:t>
            </w:r>
            <w:r w:rsidRPr="00E71266">
              <w:rPr>
                <w:rFonts w:cs="Arial"/>
                <w:sz w:val="20"/>
                <w:szCs w:val="20"/>
              </w:rPr>
              <w:t>,</w:t>
            </w:r>
            <w:r w:rsidR="005867E5" w:rsidRPr="00E71266">
              <w:rPr>
                <w:rFonts w:cs="Arial"/>
                <w:sz w:val="20"/>
                <w:szCs w:val="20"/>
              </w:rPr>
              <w:t>057</w:t>
            </w:r>
          </w:p>
        </w:tc>
        <w:tc>
          <w:tcPr>
            <w:tcW w:w="1701" w:type="dxa"/>
            <w:shd w:val="clear" w:color="FFFFFF" w:fill="auto"/>
            <w:vAlign w:val="bottom"/>
          </w:tcPr>
          <w:p w:rsidR="00172F51" w:rsidRPr="0006704E" w:rsidRDefault="00172F51" w:rsidP="0006704E">
            <w:pPr>
              <w:tabs>
                <w:tab w:val="decimal" w:pos="1247"/>
              </w:tabs>
              <w:rPr>
                <w:rFonts w:cs="Arial"/>
                <w:sz w:val="20"/>
                <w:szCs w:val="20"/>
              </w:rPr>
            </w:pPr>
            <w:r w:rsidRPr="0006704E">
              <w:rPr>
                <w:rFonts w:cs="Arial"/>
                <w:sz w:val="20"/>
                <w:szCs w:val="20"/>
              </w:rPr>
              <w:t>–</w:t>
            </w:r>
          </w:p>
        </w:tc>
        <w:tc>
          <w:tcPr>
            <w:tcW w:w="1701" w:type="dxa"/>
            <w:shd w:val="clear" w:color="FFFFFF" w:fill="auto"/>
            <w:vAlign w:val="bottom"/>
          </w:tcPr>
          <w:p w:rsidR="00172F51" w:rsidRPr="00E71266" w:rsidRDefault="00172F51" w:rsidP="0006704E">
            <w:pPr>
              <w:tabs>
                <w:tab w:val="decimal" w:pos="1247"/>
              </w:tabs>
              <w:rPr>
                <w:rFonts w:cs="Arial"/>
                <w:sz w:val="20"/>
                <w:szCs w:val="20"/>
              </w:rPr>
            </w:pPr>
            <w:r w:rsidRPr="00B1085E">
              <w:rPr>
                <w:rFonts w:cs="Arial"/>
                <w:sz w:val="20"/>
                <w:szCs w:val="20"/>
              </w:rPr>
              <w:t>6</w:t>
            </w:r>
            <w:r w:rsidR="005867E5" w:rsidRPr="005C6683">
              <w:rPr>
                <w:rFonts w:cs="Arial"/>
                <w:sz w:val="20"/>
                <w:szCs w:val="20"/>
              </w:rPr>
              <w:t>4</w:t>
            </w:r>
            <w:r w:rsidRPr="005C6683">
              <w:rPr>
                <w:rFonts w:cs="Arial"/>
                <w:sz w:val="20"/>
                <w:szCs w:val="20"/>
              </w:rPr>
              <w:t>,</w:t>
            </w:r>
            <w:r w:rsidR="005867E5" w:rsidRPr="00ED4EF1">
              <w:rPr>
                <w:rFonts w:cs="Arial"/>
                <w:sz w:val="20"/>
                <w:szCs w:val="20"/>
              </w:rPr>
              <w:t>057</w:t>
            </w:r>
          </w:p>
        </w:tc>
      </w:tr>
      <w:tr w:rsidR="00172F51" w:rsidRPr="00E71266" w:rsidTr="0006704E">
        <w:trPr>
          <w:trHeight w:val="23"/>
        </w:trPr>
        <w:tc>
          <w:tcPr>
            <w:tcW w:w="4535" w:type="dxa"/>
            <w:shd w:val="clear" w:color="FFFFFF" w:fill="auto"/>
            <w:vAlign w:val="bottom"/>
          </w:tcPr>
          <w:p w:rsidR="00172F51" w:rsidRPr="005C6683" w:rsidRDefault="00172F51" w:rsidP="0006704E">
            <w:pPr>
              <w:pStyle w:val="1CStyle3"/>
              <w:widowControl w:val="0"/>
              <w:spacing w:after="0" w:line="240" w:lineRule="auto"/>
              <w:ind w:left="5" w:right="-108" w:hanging="113"/>
              <w:jc w:val="left"/>
              <w:rPr>
                <w:rFonts w:cs="Arial"/>
                <w:sz w:val="20"/>
                <w:szCs w:val="20"/>
              </w:rPr>
            </w:pPr>
            <w:r w:rsidRPr="00B1085E">
              <w:rPr>
                <w:rFonts w:cs="Arial"/>
                <w:sz w:val="20"/>
                <w:szCs w:val="20"/>
              </w:rPr>
              <w:t>Advances issued to vendors</w:t>
            </w:r>
          </w:p>
        </w:tc>
        <w:tc>
          <w:tcPr>
            <w:tcW w:w="1701" w:type="dxa"/>
            <w:shd w:val="clear" w:color="FFFFFF" w:fill="auto"/>
            <w:vAlign w:val="bottom"/>
          </w:tcPr>
          <w:p w:rsidR="00172F51" w:rsidRPr="005C6683" w:rsidRDefault="00172F51" w:rsidP="0006704E">
            <w:pPr>
              <w:tabs>
                <w:tab w:val="decimal" w:pos="1247"/>
              </w:tabs>
              <w:rPr>
                <w:rFonts w:cs="Arial"/>
                <w:sz w:val="20"/>
                <w:szCs w:val="20"/>
              </w:rPr>
            </w:pPr>
            <w:r w:rsidRPr="005C6683">
              <w:rPr>
                <w:rFonts w:cs="Arial"/>
                <w:sz w:val="20"/>
                <w:szCs w:val="20"/>
              </w:rPr>
              <w:t>1,412</w:t>
            </w:r>
          </w:p>
        </w:tc>
        <w:tc>
          <w:tcPr>
            <w:tcW w:w="1701" w:type="dxa"/>
            <w:shd w:val="clear" w:color="FFFFFF" w:fill="auto"/>
            <w:vAlign w:val="bottom"/>
          </w:tcPr>
          <w:p w:rsidR="00172F51" w:rsidRPr="0006704E" w:rsidRDefault="00172F51" w:rsidP="0006704E">
            <w:pPr>
              <w:tabs>
                <w:tab w:val="decimal" w:pos="1247"/>
              </w:tabs>
              <w:rPr>
                <w:rFonts w:cs="Arial"/>
                <w:sz w:val="20"/>
                <w:szCs w:val="20"/>
              </w:rPr>
            </w:pPr>
            <w:r w:rsidRPr="0006704E">
              <w:rPr>
                <w:rFonts w:cs="Arial"/>
                <w:sz w:val="20"/>
                <w:szCs w:val="20"/>
              </w:rPr>
              <w:t>–</w:t>
            </w:r>
          </w:p>
        </w:tc>
        <w:tc>
          <w:tcPr>
            <w:tcW w:w="1701" w:type="dxa"/>
            <w:shd w:val="clear" w:color="FFFFFF" w:fill="auto"/>
            <w:vAlign w:val="bottom"/>
          </w:tcPr>
          <w:p w:rsidR="00172F51" w:rsidRPr="00B1085E" w:rsidRDefault="00172F51" w:rsidP="0006704E">
            <w:pPr>
              <w:tabs>
                <w:tab w:val="decimal" w:pos="1247"/>
              </w:tabs>
              <w:rPr>
                <w:rFonts w:cs="Arial"/>
                <w:sz w:val="20"/>
                <w:szCs w:val="20"/>
              </w:rPr>
            </w:pPr>
            <w:r w:rsidRPr="00B1085E">
              <w:rPr>
                <w:rFonts w:cs="Arial"/>
                <w:sz w:val="20"/>
                <w:szCs w:val="20"/>
              </w:rPr>
              <w:t>1,412</w:t>
            </w:r>
          </w:p>
        </w:tc>
      </w:tr>
      <w:tr w:rsidR="00CB6502" w:rsidRPr="00E71266" w:rsidTr="0006704E">
        <w:trPr>
          <w:trHeight w:val="23"/>
        </w:trPr>
        <w:tc>
          <w:tcPr>
            <w:tcW w:w="4535" w:type="dxa"/>
            <w:shd w:val="clear" w:color="FFFFFF" w:fill="auto"/>
            <w:vAlign w:val="bottom"/>
          </w:tcPr>
          <w:p w:rsidR="00CB6502" w:rsidRPr="005C6683" w:rsidRDefault="00CB6502" w:rsidP="0006704E">
            <w:pPr>
              <w:pStyle w:val="1CStyle3"/>
              <w:widowControl w:val="0"/>
              <w:spacing w:after="0" w:line="240" w:lineRule="auto"/>
              <w:ind w:left="5" w:right="-108" w:hanging="113"/>
              <w:jc w:val="left"/>
              <w:rPr>
                <w:rFonts w:cs="Arial"/>
                <w:sz w:val="20"/>
                <w:szCs w:val="20"/>
                <w:lang w:val="en-US"/>
              </w:rPr>
            </w:pPr>
            <w:r w:rsidRPr="00B1085E">
              <w:rPr>
                <w:rFonts w:cs="Arial"/>
                <w:sz w:val="20"/>
                <w:szCs w:val="20"/>
              </w:rPr>
              <w:t>Other receivables</w:t>
            </w:r>
            <w:r w:rsidRPr="005C6683">
              <w:rPr>
                <w:rFonts w:cs="Arial"/>
                <w:sz w:val="20"/>
                <w:szCs w:val="20"/>
                <w:lang w:val="en-US"/>
              </w:rPr>
              <w:t xml:space="preserve"> and advances</w:t>
            </w:r>
          </w:p>
        </w:tc>
        <w:tc>
          <w:tcPr>
            <w:tcW w:w="1701" w:type="dxa"/>
            <w:tcBorders>
              <w:bottom w:val="single" w:sz="6" w:space="0" w:color="000000"/>
            </w:tcBorders>
            <w:shd w:val="clear" w:color="FFFFFF" w:fill="auto"/>
            <w:vAlign w:val="bottom"/>
          </w:tcPr>
          <w:p w:rsidR="00CB6502" w:rsidRPr="00E71266" w:rsidRDefault="00CB6502" w:rsidP="0006704E">
            <w:pPr>
              <w:tabs>
                <w:tab w:val="decimal" w:pos="1247"/>
              </w:tabs>
              <w:rPr>
                <w:rFonts w:cs="Arial"/>
                <w:sz w:val="20"/>
                <w:szCs w:val="20"/>
              </w:rPr>
            </w:pPr>
            <w:r w:rsidRPr="00ED4EF1">
              <w:rPr>
                <w:rFonts w:cs="Arial"/>
                <w:color w:val="000000"/>
                <w:sz w:val="20"/>
                <w:szCs w:val="20"/>
              </w:rPr>
              <w:t>409</w:t>
            </w:r>
          </w:p>
        </w:tc>
        <w:tc>
          <w:tcPr>
            <w:tcW w:w="1701" w:type="dxa"/>
            <w:tcBorders>
              <w:bottom w:val="single" w:sz="6" w:space="0" w:color="000000"/>
            </w:tcBorders>
            <w:shd w:val="clear" w:color="FFFFFF" w:fill="auto"/>
            <w:vAlign w:val="bottom"/>
          </w:tcPr>
          <w:p w:rsidR="00CB6502" w:rsidRPr="00E71266" w:rsidRDefault="00CB6502" w:rsidP="0006704E">
            <w:pPr>
              <w:tabs>
                <w:tab w:val="decimal" w:pos="1247"/>
              </w:tabs>
              <w:rPr>
                <w:rFonts w:cs="Arial"/>
                <w:sz w:val="20"/>
                <w:szCs w:val="20"/>
              </w:rPr>
            </w:pPr>
            <w:r w:rsidRPr="00E71266">
              <w:rPr>
                <w:rFonts w:cs="Arial"/>
                <w:sz w:val="20"/>
                <w:szCs w:val="20"/>
              </w:rPr>
              <w:t>–</w:t>
            </w:r>
          </w:p>
        </w:tc>
        <w:tc>
          <w:tcPr>
            <w:tcW w:w="1701" w:type="dxa"/>
            <w:tcBorders>
              <w:bottom w:val="single" w:sz="6" w:space="0" w:color="000000"/>
            </w:tcBorders>
            <w:shd w:val="clear" w:color="FFFFFF" w:fill="auto"/>
            <w:vAlign w:val="bottom"/>
          </w:tcPr>
          <w:p w:rsidR="00CB6502" w:rsidRPr="00E71266" w:rsidRDefault="00CB6502" w:rsidP="0006704E">
            <w:pPr>
              <w:tabs>
                <w:tab w:val="decimal" w:pos="1247"/>
              </w:tabs>
              <w:rPr>
                <w:rFonts w:cs="Arial"/>
                <w:sz w:val="20"/>
                <w:szCs w:val="20"/>
              </w:rPr>
            </w:pPr>
            <w:r w:rsidRPr="00E71266">
              <w:rPr>
                <w:rFonts w:cs="Arial"/>
                <w:color w:val="000000"/>
                <w:sz w:val="20"/>
                <w:szCs w:val="20"/>
              </w:rPr>
              <w:t>409</w:t>
            </w:r>
          </w:p>
        </w:tc>
      </w:tr>
      <w:tr w:rsidR="00CB6502" w:rsidRPr="00E71266" w:rsidTr="0006704E">
        <w:trPr>
          <w:trHeight w:val="340"/>
        </w:trPr>
        <w:tc>
          <w:tcPr>
            <w:tcW w:w="4535" w:type="dxa"/>
            <w:shd w:val="clear" w:color="FFFFFF" w:fill="auto"/>
            <w:vAlign w:val="bottom"/>
          </w:tcPr>
          <w:p w:rsidR="00CB6502" w:rsidRPr="005C6683" w:rsidRDefault="00CB6502" w:rsidP="0006704E">
            <w:pPr>
              <w:pStyle w:val="1CStyle7"/>
              <w:widowControl w:val="0"/>
              <w:spacing w:after="0" w:line="240" w:lineRule="auto"/>
              <w:ind w:left="5" w:right="-108" w:hanging="113"/>
              <w:jc w:val="left"/>
              <w:rPr>
                <w:rFonts w:cs="Arial"/>
                <w:b/>
                <w:sz w:val="20"/>
                <w:szCs w:val="20"/>
                <w:lang w:val="en-US"/>
              </w:rPr>
            </w:pPr>
            <w:r w:rsidRPr="00B1085E">
              <w:rPr>
                <w:rFonts w:cs="Arial"/>
                <w:b/>
                <w:sz w:val="20"/>
                <w:szCs w:val="20"/>
                <w:lang w:val="en-US"/>
              </w:rPr>
              <w:t>Total trade and other receivables</w:t>
            </w:r>
          </w:p>
        </w:tc>
        <w:tc>
          <w:tcPr>
            <w:tcW w:w="1701" w:type="dxa"/>
            <w:tcBorders>
              <w:top w:val="single" w:sz="6" w:space="0" w:color="000000"/>
              <w:bottom w:val="double" w:sz="6" w:space="0" w:color="auto"/>
            </w:tcBorders>
            <w:shd w:val="clear" w:color="FFFFFF" w:fill="auto"/>
            <w:vAlign w:val="bottom"/>
          </w:tcPr>
          <w:p w:rsidR="00CB6502" w:rsidRPr="00E71266" w:rsidRDefault="00CB6502" w:rsidP="0006704E">
            <w:pPr>
              <w:tabs>
                <w:tab w:val="decimal" w:pos="1247"/>
              </w:tabs>
              <w:rPr>
                <w:rFonts w:cs="Arial"/>
                <w:b/>
                <w:sz w:val="20"/>
                <w:szCs w:val="20"/>
              </w:rPr>
            </w:pPr>
            <w:r w:rsidRPr="005C6683">
              <w:rPr>
                <w:rFonts w:cs="Arial"/>
                <w:b/>
                <w:color w:val="000000"/>
                <w:sz w:val="20"/>
                <w:szCs w:val="20"/>
              </w:rPr>
              <w:t>6</w:t>
            </w:r>
            <w:r w:rsidR="005867E5" w:rsidRPr="00ED4EF1">
              <w:rPr>
                <w:rFonts w:cs="Arial"/>
                <w:b/>
                <w:color w:val="000000"/>
                <w:sz w:val="20"/>
                <w:szCs w:val="20"/>
              </w:rPr>
              <w:t>32</w:t>
            </w:r>
            <w:r w:rsidRPr="00E71266">
              <w:rPr>
                <w:rFonts w:cs="Arial"/>
                <w:b/>
                <w:color w:val="000000"/>
                <w:sz w:val="20"/>
                <w:szCs w:val="20"/>
              </w:rPr>
              <w:t>,</w:t>
            </w:r>
            <w:r w:rsidR="005867E5" w:rsidRPr="00E71266">
              <w:rPr>
                <w:rFonts w:cs="Arial"/>
                <w:b/>
                <w:color w:val="000000"/>
                <w:sz w:val="20"/>
                <w:szCs w:val="20"/>
              </w:rPr>
              <w:t>564</w:t>
            </w:r>
          </w:p>
        </w:tc>
        <w:tc>
          <w:tcPr>
            <w:tcW w:w="1701" w:type="dxa"/>
            <w:tcBorders>
              <w:top w:val="single" w:sz="6" w:space="0" w:color="000000"/>
              <w:bottom w:val="double" w:sz="6" w:space="0" w:color="auto"/>
            </w:tcBorders>
            <w:shd w:val="clear" w:color="FFFFFF" w:fill="auto"/>
            <w:vAlign w:val="bottom"/>
          </w:tcPr>
          <w:p w:rsidR="00CB6502" w:rsidRPr="00E71266" w:rsidRDefault="00CB6502" w:rsidP="0006704E">
            <w:pPr>
              <w:tabs>
                <w:tab w:val="decimal" w:pos="1247"/>
              </w:tabs>
              <w:rPr>
                <w:rFonts w:cs="Arial"/>
                <w:b/>
                <w:sz w:val="20"/>
                <w:szCs w:val="20"/>
              </w:rPr>
            </w:pPr>
            <w:r w:rsidRPr="00E71266">
              <w:rPr>
                <w:rFonts w:cs="Arial"/>
                <w:b/>
                <w:sz w:val="20"/>
                <w:szCs w:val="20"/>
              </w:rPr>
              <w:t>(13,803)</w:t>
            </w:r>
          </w:p>
        </w:tc>
        <w:tc>
          <w:tcPr>
            <w:tcW w:w="1701" w:type="dxa"/>
            <w:tcBorders>
              <w:top w:val="single" w:sz="6" w:space="0" w:color="000000"/>
              <w:bottom w:val="double" w:sz="6" w:space="0" w:color="auto"/>
            </w:tcBorders>
            <w:shd w:val="clear" w:color="FFFFFF" w:fill="auto"/>
            <w:vAlign w:val="bottom"/>
          </w:tcPr>
          <w:p w:rsidR="00CB6502" w:rsidRPr="00E71266" w:rsidRDefault="00CB6502" w:rsidP="0006704E">
            <w:pPr>
              <w:tabs>
                <w:tab w:val="decimal" w:pos="1247"/>
              </w:tabs>
              <w:rPr>
                <w:rFonts w:cs="Arial"/>
                <w:b/>
                <w:sz w:val="20"/>
                <w:szCs w:val="20"/>
              </w:rPr>
            </w:pPr>
            <w:r w:rsidRPr="00E71266">
              <w:rPr>
                <w:rFonts w:cs="Arial"/>
                <w:b/>
                <w:color w:val="000000"/>
                <w:sz w:val="20"/>
                <w:szCs w:val="20"/>
              </w:rPr>
              <w:t>6</w:t>
            </w:r>
            <w:r w:rsidR="005867E5" w:rsidRPr="00E71266">
              <w:rPr>
                <w:rFonts w:cs="Arial"/>
                <w:b/>
                <w:color w:val="000000"/>
                <w:sz w:val="20"/>
                <w:szCs w:val="20"/>
              </w:rPr>
              <w:t>18</w:t>
            </w:r>
            <w:r w:rsidRPr="00E71266">
              <w:rPr>
                <w:rFonts w:cs="Arial"/>
                <w:b/>
                <w:color w:val="000000"/>
                <w:sz w:val="20"/>
                <w:szCs w:val="20"/>
              </w:rPr>
              <w:t>,7</w:t>
            </w:r>
            <w:r w:rsidR="005867E5" w:rsidRPr="00E71266">
              <w:rPr>
                <w:rFonts w:cs="Arial"/>
                <w:b/>
                <w:color w:val="000000"/>
                <w:sz w:val="20"/>
                <w:szCs w:val="20"/>
              </w:rPr>
              <w:t>6</w:t>
            </w:r>
            <w:r w:rsidRPr="00E71266">
              <w:rPr>
                <w:rFonts w:cs="Arial"/>
                <w:b/>
                <w:color w:val="000000"/>
                <w:sz w:val="20"/>
                <w:szCs w:val="20"/>
              </w:rPr>
              <w:t>1</w:t>
            </w:r>
          </w:p>
        </w:tc>
      </w:tr>
    </w:tbl>
    <w:p w:rsidR="00845951" w:rsidRPr="00B1085E" w:rsidRDefault="00845951" w:rsidP="00B1085E">
      <w:pPr>
        <w:rPr>
          <w:highlight w:val="yellow"/>
          <w:lang w:val="en-US"/>
        </w:rPr>
      </w:pPr>
    </w:p>
    <w:p w:rsidR="003B09D7" w:rsidRPr="00ED4EF1" w:rsidRDefault="003B09D7" w:rsidP="00ED4EF1">
      <w:pPr>
        <w:rPr>
          <w:lang w:val="en-US"/>
        </w:rPr>
      </w:pPr>
      <w:r w:rsidRPr="00ED4EF1">
        <w:rPr>
          <w:lang w:val="en-US"/>
        </w:rPr>
        <w:t>As of January 1, 2013, trade and other receivables consisted of the following:</w:t>
      </w:r>
    </w:p>
    <w:p w:rsidR="003B09D7" w:rsidRPr="00C33FBC" w:rsidRDefault="003B09D7">
      <w:pPr>
        <w:rPr>
          <w:sz w:val="20"/>
          <w:szCs w:val="20"/>
          <w:lang w:val="en-US"/>
        </w:rPr>
      </w:pPr>
    </w:p>
    <w:tbl>
      <w:tblPr>
        <w:tblW w:w="9638" w:type="dxa"/>
        <w:tblInd w:w="108" w:type="dxa"/>
        <w:tblLayout w:type="fixed"/>
        <w:tblLook w:val="04A0" w:firstRow="1" w:lastRow="0" w:firstColumn="1" w:lastColumn="0" w:noHBand="0" w:noVBand="1"/>
      </w:tblPr>
      <w:tblGrid>
        <w:gridCol w:w="4535"/>
        <w:gridCol w:w="1701"/>
        <w:gridCol w:w="1701"/>
        <w:gridCol w:w="1701"/>
      </w:tblGrid>
      <w:tr w:rsidR="003B09D7" w:rsidRPr="00876AC9" w:rsidTr="0006704E">
        <w:trPr>
          <w:trHeight w:val="23"/>
        </w:trPr>
        <w:tc>
          <w:tcPr>
            <w:tcW w:w="4535" w:type="dxa"/>
            <w:shd w:val="clear" w:color="FFFFFF" w:fill="auto"/>
            <w:vAlign w:val="bottom"/>
          </w:tcPr>
          <w:p w:rsidR="003B09D7" w:rsidRPr="00E476D9" w:rsidRDefault="003B09D7" w:rsidP="0006704E">
            <w:pPr>
              <w:pStyle w:val="1CStyle-1"/>
              <w:widowControl w:val="0"/>
              <w:spacing w:after="0" w:line="240" w:lineRule="auto"/>
              <w:ind w:left="5" w:right="-108" w:hanging="113"/>
              <w:jc w:val="left"/>
              <w:rPr>
                <w:rFonts w:cs="Arial"/>
                <w:sz w:val="20"/>
                <w:szCs w:val="20"/>
                <w:lang w:val="en-US"/>
              </w:rPr>
            </w:pPr>
          </w:p>
        </w:tc>
        <w:tc>
          <w:tcPr>
            <w:tcW w:w="1701" w:type="dxa"/>
            <w:tcBorders>
              <w:bottom w:val="single" w:sz="6" w:space="0" w:color="auto"/>
            </w:tcBorders>
            <w:shd w:val="clear" w:color="FFFFFF" w:fill="auto"/>
            <w:vAlign w:val="bottom"/>
          </w:tcPr>
          <w:p w:rsidR="003B09D7" w:rsidRPr="00E71266" w:rsidRDefault="003B09D7" w:rsidP="0006704E">
            <w:pPr>
              <w:pStyle w:val="1CStyle0"/>
              <w:widowControl w:val="0"/>
              <w:spacing w:after="0" w:line="240" w:lineRule="auto"/>
              <w:ind w:left="-108" w:right="-108"/>
              <w:rPr>
                <w:rFonts w:cs="Arial"/>
                <w:sz w:val="20"/>
                <w:szCs w:val="20"/>
                <w:lang w:val="en-US"/>
              </w:rPr>
            </w:pPr>
            <w:r w:rsidRPr="00B1085E">
              <w:rPr>
                <w:rFonts w:cs="Arial"/>
                <w:sz w:val="20"/>
                <w:szCs w:val="20"/>
                <w:lang w:val="en-US"/>
              </w:rPr>
              <w:t>Tota</w:t>
            </w:r>
            <w:r w:rsidRPr="005C6683">
              <w:rPr>
                <w:rFonts w:cs="Arial"/>
                <w:sz w:val="20"/>
                <w:szCs w:val="20"/>
              </w:rPr>
              <w:t xml:space="preserve">l </w:t>
            </w:r>
            <w:r w:rsidRPr="005C6683">
              <w:rPr>
                <w:rFonts w:cs="Arial"/>
                <w:sz w:val="20"/>
                <w:szCs w:val="20"/>
                <w:lang w:val="en-US"/>
              </w:rPr>
              <w:t xml:space="preserve">as of </w:t>
            </w:r>
            <w:r w:rsidRPr="00ED4EF1">
              <w:rPr>
                <w:rFonts w:cs="Arial"/>
                <w:bCs/>
                <w:color w:val="000000"/>
                <w:sz w:val="20"/>
                <w:szCs w:val="20"/>
                <w:lang w:val="en-US"/>
              </w:rPr>
              <w:t>January 1</w:t>
            </w:r>
            <w:r w:rsidR="00876AC9" w:rsidRPr="00E71266">
              <w:rPr>
                <w:rFonts w:cs="Arial"/>
                <w:sz w:val="20"/>
                <w:szCs w:val="20"/>
              </w:rPr>
              <w:t>,</w:t>
            </w:r>
            <w:r w:rsidR="00876AC9">
              <w:rPr>
                <w:rFonts w:cs="Arial"/>
                <w:sz w:val="20"/>
                <w:szCs w:val="20"/>
                <w:lang w:val="en-US"/>
              </w:rPr>
              <w:br/>
            </w:r>
            <w:r w:rsidRPr="00E71266">
              <w:rPr>
                <w:rFonts w:cs="Arial"/>
                <w:sz w:val="20"/>
                <w:szCs w:val="20"/>
              </w:rPr>
              <w:t>201</w:t>
            </w:r>
            <w:r w:rsidRPr="00E71266">
              <w:rPr>
                <w:rFonts w:cs="Arial"/>
                <w:sz w:val="20"/>
                <w:szCs w:val="20"/>
                <w:lang w:val="en-US"/>
              </w:rPr>
              <w:t>3</w:t>
            </w:r>
          </w:p>
        </w:tc>
        <w:tc>
          <w:tcPr>
            <w:tcW w:w="1701" w:type="dxa"/>
            <w:tcBorders>
              <w:bottom w:val="single" w:sz="6" w:space="0" w:color="auto"/>
            </w:tcBorders>
            <w:shd w:val="clear" w:color="FFFFFF" w:fill="auto"/>
            <w:vAlign w:val="bottom"/>
          </w:tcPr>
          <w:p w:rsidR="003B09D7" w:rsidRPr="00E71266" w:rsidRDefault="003B09D7" w:rsidP="0006704E">
            <w:pPr>
              <w:pStyle w:val="1CStyle1"/>
              <w:widowControl w:val="0"/>
              <w:spacing w:after="0" w:line="240" w:lineRule="auto"/>
              <w:ind w:left="-108" w:right="-108"/>
              <w:rPr>
                <w:rFonts w:cs="Arial"/>
                <w:sz w:val="20"/>
                <w:szCs w:val="20"/>
                <w:lang w:val="en-US"/>
              </w:rPr>
            </w:pPr>
            <w:r w:rsidRPr="00E71266">
              <w:rPr>
                <w:rFonts w:cs="Arial"/>
                <w:sz w:val="20"/>
                <w:szCs w:val="20"/>
                <w:lang w:val="en-US"/>
              </w:rPr>
              <w:t>Provision for impairment of receivables</w:t>
            </w:r>
          </w:p>
        </w:tc>
        <w:tc>
          <w:tcPr>
            <w:tcW w:w="1701" w:type="dxa"/>
            <w:tcBorders>
              <w:bottom w:val="single" w:sz="6" w:space="0" w:color="auto"/>
            </w:tcBorders>
            <w:shd w:val="clear" w:color="FFFFFF" w:fill="auto"/>
            <w:vAlign w:val="bottom"/>
          </w:tcPr>
          <w:p w:rsidR="003B09D7" w:rsidRPr="00E71266" w:rsidRDefault="003B09D7" w:rsidP="0006704E">
            <w:pPr>
              <w:pStyle w:val="1CStyle2"/>
              <w:widowControl w:val="0"/>
              <w:spacing w:after="0" w:line="240" w:lineRule="auto"/>
              <w:ind w:left="-108" w:right="-108"/>
              <w:rPr>
                <w:rFonts w:cs="Arial"/>
                <w:sz w:val="20"/>
                <w:szCs w:val="20"/>
                <w:lang w:val="en-US"/>
              </w:rPr>
            </w:pPr>
            <w:r w:rsidRPr="0006704E">
              <w:rPr>
                <w:rFonts w:cs="Arial"/>
                <w:sz w:val="20"/>
                <w:szCs w:val="20"/>
                <w:lang w:val="en-US"/>
              </w:rPr>
              <w:t xml:space="preserve">Net </w:t>
            </w:r>
            <w:r w:rsidRPr="00E71266">
              <w:rPr>
                <w:rFonts w:cs="Arial"/>
                <w:sz w:val="20"/>
                <w:szCs w:val="20"/>
                <w:lang w:val="en-US"/>
              </w:rPr>
              <w:t>as of</w:t>
            </w:r>
          </w:p>
          <w:p w:rsidR="003B09D7" w:rsidRPr="00E71266" w:rsidRDefault="003B09D7" w:rsidP="0006704E">
            <w:pPr>
              <w:pStyle w:val="1CStyle2"/>
              <w:widowControl w:val="0"/>
              <w:spacing w:after="0" w:line="240" w:lineRule="auto"/>
              <w:ind w:left="-108" w:right="-108"/>
              <w:rPr>
                <w:rFonts w:cs="Arial"/>
                <w:sz w:val="20"/>
                <w:szCs w:val="20"/>
                <w:lang w:val="en-US"/>
              </w:rPr>
            </w:pPr>
            <w:r w:rsidRPr="00E71266">
              <w:rPr>
                <w:rFonts w:cs="Arial"/>
                <w:bCs/>
                <w:color w:val="000000"/>
                <w:sz w:val="20"/>
                <w:szCs w:val="20"/>
                <w:lang w:val="en-US"/>
              </w:rPr>
              <w:t>January 1</w:t>
            </w:r>
            <w:r w:rsidR="00876AC9" w:rsidRPr="0006704E">
              <w:rPr>
                <w:rFonts w:cs="Arial"/>
                <w:sz w:val="20"/>
                <w:szCs w:val="20"/>
                <w:lang w:val="en-US"/>
              </w:rPr>
              <w:t>,</w:t>
            </w:r>
            <w:r w:rsidR="00876AC9">
              <w:rPr>
                <w:rFonts w:cs="Arial"/>
                <w:sz w:val="20"/>
                <w:szCs w:val="20"/>
                <w:lang w:val="en-US"/>
              </w:rPr>
              <w:br/>
            </w:r>
            <w:r w:rsidRPr="0006704E">
              <w:rPr>
                <w:rFonts w:cs="Arial"/>
                <w:sz w:val="20"/>
                <w:szCs w:val="20"/>
                <w:lang w:val="en-US"/>
              </w:rPr>
              <w:t>201</w:t>
            </w:r>
            <w:r w:rsidRPr="00E71266">
              <w:rPr>
                <w:rFonts w:cs="Arial"/>
                <w:sz w:val="20"/>
                <w:szCs w:val="20"/>
                <w:lang w:val="en-US"/>
              </w:rPr>
              <w:t>3</w:t>
            </w:r>
          </w:p>
        </w:tc>
      </w:tr>
      <w:tr w:rsidR="003B09D7" w:rsidRPr="00876AC9" w:rsidTr="0006704E">
        <w:trPr>
          <w:trHeight w:val="340"/>
        </w:trPr>
        <w:tc>
          <w:tcPr>
            <w:tcW w:w="4535" w:type="dxa"/>
            <w:shd w:val="clear" w:color="FFFFFF" w:fill="auto"/>
            <w:vAlign w:val="bottom"/>
          </w:tcPr>
          <w:p w:rsidR="003B09D7" w:rsidRPr="00ED4EF1" w:rsidRDefault="003B09D7" w:rsidP="0006704E">
            <w:pPr>
              <w:pStyle w:val="1CStyle3"/>
              <w:widowControl w:val="0"/>
              <w:spacing w:after="0" w:line="240" w:lineRule="auto"/>
              <w:ind w:left="5" w:right="-108" w:hanging="113"/>
              <w:jc w:val="left"/>
              <w:rPr>
                <w:rFonts w:cs="Arial"/>
                <w:sz w:val="20"/>
                <w:szCs w:val="20"/>
                <w:lang w:val="en-US"/>
              </w:rPr>
            </w:pPr>
            <w:r w:rsidRPr="0006704E">
              <w:rPr>
                <w:rFonts w:cs="Arial"/>
                <w:sz w:val="20"/>
                <w:szCs w:val="20"/>
                <w:lang w:val="en-US"/>
              </w:rPr>
              <w:t xml:space="preserve">Cash receivable from </w:t>
            </w:r>
            <w:r w:rsidRPr="005C6683">
              <w:rPr>
                <w:rFonts w:cs="Arial"/>
                <w:sz w:val="20"/>
                <w:szCs w:val="20"/>
                <w:lang w:val="en-US"/>
              </w:rPr>
              <w:t>a</w:t>
            </w:r>
            <w:r w:rsidRPr="0006704E">
              <w:rPr>
                <w:rFonts w:cs="Arial"/>
                <w:sz w:val="20"/>
                <w:szCs w:val="20"/>
                <w:lang w:val="en-US"/>
              </w:rPr>
              <w:t>gent</w:t>
            </w:r>
            <w:r w:rsidRPr="00ED4EF1">
              <w:rPr>
                <w:rFonts w:cs="Arial"/>
                <w:sz w:val="20"/>
                <w:szCs w:val="20"/>
                <w:lang w:val="en-US"/>
              </w:rPr>
              <w:t>s</w:t>
            </w:r>
          </w:p>
        </w:tc>
        <w:tc>
          <w:tcPr>
            <w:tcW w:w="1701" w:type="dxa"/>
            <w:tcBorders>
              <w:top w:val="single" w:sz="6" w:space="0" w:color="auto"/>
            </w:tcBorders>
            <w:shd w:val="clear" w:color="FFFFFF" w:fill="auto"/>
            <w:vAlign w:val="bottom"/>
          </w:tcPr>
          <w:p w:rsidR="003B09D7" w:rsidRPr="00E71266" w:rsidRDefault="00172F51" w:rsidP="0006704E">
            <w:pPr>
              <w:tabs>
                <w:tab w:val="decimal" w:pos="1247"/>
              </w:tabs>
              <w:rPr>
                <w:rFonts w:cs="Arial"/>
                <w:sz w:val="20"/>
                <w:szCs w:val="20"/>
                <w:lang w:val="en-US"/>
              </w:rPr>
            </w:pPr>
            <w:r w:rsidRPr="0006704E">
              <w:rPr>
                <w:rFonts w:cs="Arial"/>
                <w:sz w:val="20"/>
                <w:szCs w:val="20"/>
                <w:lang w:val="en-US"/>
              </w:rPr>
              <w:t>1,</w:t>
            </w:r>
            <w:r w:rsidR="00D72464" w:rsidRPr="00E71266">
              <w:rPr>
                <w:rFonts w:cs="Arial"/>
                <w:sz w:val="20"/>
                <w:szCs w:val="20"/>
                <w:lang w:val="en-US"/>
              </w:rPr>
              <w:t>5</w:t>
            </w:r>
            <w:r w:rsidR="009101D9" w:rsidRPr="0006704E">
              <w:rPr>
                <w:rFonts w:cs="Arial"/>
                <w:sz w:val="20"/>
                <w:szCs w:val="20"/>
                <w:lang w:val="en-US"/>
              </w:rPr>
              <w:t>0</w:t>
            </w:r>
            <w:r w:rsidR="00D72464" w:rsidRPr="00E71266">
              <w:rPr>
                <w:rFonts w:cs="Arial"/>
                <w:sz w:val="20"/>
                <w:szCs w:val="20"/>
                <w:lang w:val="en-US"/>
              </w:rPr>
              <w:t>8</w:t>
            </w:r>
            <w:r w:rsidRPr="0006704E">
              <w:rPr>
                <w:rFonts w:cs="Arial"/>
                <w:sz w:val="20"/>
                <w:szCs w:val="20"/>
                <w:lang w:val="en-US"/>
              </w:rPr>
              <w:t>,</w:t>
            </w:r>
            <w:r w:rsidR="00D72464" w:rsidRPr="00E71266">
              <w:rPr>
                <w:rFonts w:cs="Arial"/>
                <w:sz w:val="20"/>
                <w:szCs w:val="20"/>
                <w:lang w:val="en-US"/>
              </w:rPr>
              <w:t>350</w:t>
            </w:r>
          </w:p>
        </w:tc>
        <w:tc>
          <w:tcPr>
            <w:tcW w:w="1701" w:type="dxa"/>
            <w:tcBorders>
              <w:top w:val="single" w:sz="6" w:space="0" w:color="auto"/>
            </w:tcBorders>
            <w:shd w:val="clear" w:color="FFFFFF" w:fill="auto"/>
            <w:vAlign w:val="bottom"/>
          </w:tcPr>
          <w:p w:rsidR="003B09D7" w:rsidRPr="0006704E" w:rsidRDefault="00172F51" w:rsidP="0006704E">
            <w:pPr>
              <w:tabs>
                <w:tab w:val="decimal" w:pos="1247"/>
              </w:tabs>
              <w:rPr>
                <w:rFonts w:cs="Arial"/>
                <w:sz w:val="20"/>
                <w:szCs w:val="20"/>
                <w:lang w:val="en-US"/>
              </w:rPr>
            </w:pPr>
            <w:r w:rsidRPr="0006704E">
              <w:rPr>
                <w:rFonts w:cs="Arial"/>
                <w:sz w:val="20"/>
                <w:szCs w:val="20"/>
                <w:lang w:val="en-US"/>
              </w:rPr>
              <w:t>(9)</w:t>
            </w:r>
          </w:p>
        </w:tc>
        <w:tc>
          <w:tcPr>
            <w:tcW w:w="1701" w:type="dxa"/>
            <w:tcBorders>
              <w:top w:val="single" w:sz="6" w:space="0" w:color="auto"/>
            </w:tcBorders>
            <w:shd w:val="clear" w:color="FFFFFF" w:fill="auto"/>
            <w:vAlign w:val="bottom"/>
          </w:tcPr>
          <w:p w:rsidR="003B09D7" w:rsidRPr="00E71266" w:rsidRDefault="00172F51" w:rsidP="0006704E">
            <w:pPr>
              <w:tabs>
                <w:tab w:val="decimal" w:pos="1247"/>
              </w:tabs>
              <w:rPr>
                <w:rFonts w:cs="Arial"/>
                <w:sz w:val="20"/>
                <w:szCs w:val="20"/>
                <w:lang w:val="en-US"/>
              </w:rPr>
            </w:pPr>
            <w:r w:rsidRPr="0006704E">
              <w:rPr>
                <w:rFonts w:cs="Arial"/>
                <w:sz w:val="20"/>
                <w:szCs w:val="20"/>
                <w:lang w:val="en-US"/>
              </w:rPr>
              <w:t>1,</w:t>
            </w:r>
            <w:r w:rsidR="00D72464" w:rsidRPr="00E71266">
              <w:rPr>
                <w:rFonts w:cs="Arial"/>
                <w:sz w:val="20"/>
                <w:szCs w:val="20"/>
                <w:lang w:val="en-US"/>
              </w:rPr>
              <w:t>5</w:t>
            </w:r>
            <w:r w:rsidR="009101D9" w:rsidRPr="0006704E">
              <w:rPr>
                <w:rFonts w:cs="Arial"/>
                <w:sz w:val="20"/>
                <w:szCs w:val="20"/>
                <w:lang w:val="en-US"/>
              </w:rPr>
              <w:t>0</w:t>
            </w:r>
            <w:r w:rsidR="00D72464" w:rsidRPr="00E71266">
              <w:rPr>
                <w:rFonts w:cs="Arial"/>
                <w:sz w:val="20"/>
                <w:szCs w:val="20"/>
                <w:lang w:val="en-US"/>
              </w:rPr>
              <w:t>8</w:t>
            </w:r>
            <w:r w:rsidRPr="0006704E">
              <w:rPr>
                <w:rFonts w:cs="Arial"/>
                <w:sz w:val="20"/>
                <w:szCs w:val="20"/>
                <w:lang w:val="en-US"/>
              </w:rPr>
              <w:t>,</w:t>
            </w:r>
            <w:r w:rsidR="00D72464" w:rsidRPr="00E71266">
              <w:rPr>
                <w:rFonts w:cs="Arial"/>
                <w:sz w:val="20"/>
                <w:szCs w:val="20"/>
                <w:lang w:val="en-US"/>
              </w:rPr>
              <w:t>341</w:t>
            </w:r>
          </w:p>
        </w:tc>
      </w:tr>
      <w:tr w:rsidR="00172F51" w:rsidRPr="00876AC9" w:rsidTr="0006704E">
        <w:trPr>
          <w:trHeight w:val="23"/>
        </w:trPr>
        <w:tc>
          <w:tcPr>
            <w:tcW w:w="4535" w:type="dxa"/>
            <w:shd w:val="clear" w:color="FFFFFF" w:fill="auto"/>
            <w:vAlign w:val="bottom"/>
          </w:tcPr>
          <w:p w:rsidR="00172F51" w:rsidRPr="005C6683" w:rsidRDefault="00172F51" w:rsidP="0006704E">
            <w:pPr>
              <w:pStyle w:val="1CStyle3"/>
              <w:widowControl w:val="0"/>
              <w:spacing w:after="0" w:line="240" w:lineRule="auto"/>
              <w:ind w:left="5" w:right="-108" w:hanging="113"/>
              <w:jc w:val="left"/>
              <w:rPr>
                <w:rFonts w:cs="Arial"/>
                <w:sz w:val="20"/>
                <w:szCs w:val="20"/>
                <w:lang w:val="en-US"/>
              </w:rPr>
            </w:pPr>
            <w:r w:rsidRPr="00B1085E">
              <w:rPr>
                <w:rFonts w:cs="Arial"/>
                <w:sz w:val="20"/>
                <w:szCs w:val="20"/>
                <w:lang w:val="en-US"/>
              </w:rPr>
              <w:t xml:space="preserve">Payment processing fees receivable </w:t>
            </w:r>
          </w:p>
        </w:tc>
        <w:tc>
          <w:tcPr>
            <w:tcW w:w="1701" w:type="dxa"/>
            <w:shd w:val="clear" w:color="FFFFFF" w:fill="auto"/>
            <w:vAlign w:val="bottom"/>
          </w:tcPr>
          <w:p w:rsidR="00172F51" w:rsidRPr="00E71266" w:rsidRDefault="00172F51" w:rsidP="0006704E">
            <w:pPr>
              <w:tabs>
                <w:tab w:val="decimal" w:pos="1247"/>
              </w:tabs>
              <w:rPr>
                <w:rFonts w:cs="Arial"/>
                <w:sz w:val="20"/>
                <w:szCs w:val="20"/>
                <w:lang w:val="en-US"/>
              </w:rPr>
            </w:pPr>
            <w:r w:rsidRPr="0006704E">
              <w:rPr>
                <w:rFonts w:cs="Arial"/>
                <w:sz w:val="20"/>
                <w:szCs w:val="20"/>
                <w:lang w:val="en-US"/>
              </w:rPr>
              <w:t>3</w:t>
            </w:r>
            <w:r w:rsidR="00D72464" w:rsidRPr="00ED4EF1">
              <w:rPr>
                <w:rFonts w:cs="Arial"/>
                <w:sz w:val="20"/>
                <w:szCs w:val="20"/>
                <w:lang w:val="en-US"/>
              </w:rPr>
              <w:t>5</w:t>
            </w:r>
            <w:r w:rsidRPr="0006704E">
              <w:rPr>
                <w:rFonts w:cs="Arial"/>
                <w:sz w:val="20"/>
                <w:szCs w:val="20"/>
                <w:lang w:val="en-US"/>
              </w:rPr>
              <w:t>,</w:t>
            </w:r>
            <w:r w:rsidR="00D72464" w:rsidRPr="00E71266">
              <w:rPr>
                <w:rFonts w:cs="Arial"/>
                <w:sz w:val="20"/>
                <w:szCs w:val="20"/>
                <w:lang w:val="en-US"/>
              </w:rPr>
              <w:t>772</w:t>
            </w:r>
          </w:p>
        </w:tc>
        <w:tc>
          <w:tcPr>
            <w:tcW w:w="1701" w:type="dxa"/>
            <w:shd w:val="clear" w:color="FFFFFF" w:fill="auto"/>
            <w:vAlign w:val="bottom"/>
          </w:tcPr>
          <w:p w:rsidR="00172F51" w:rsidRPr="0006704E" w:rsidRDefault="00172F51" w:rsidP="0006704E">
            <w:pPr>
              <w:tabs>
                <w:tab w:val="decimal" w:pos="1247"/>
              </w:tabs>
              <w:rPr>
                <w:rFonts w:cs="Arial"/>
                <w:sz w:val="20"/>
                <w:szCs w:val="20"/>
                <w:lang w:val="en-US"/>
              </w:rPr>
            </w:pPr>
            <w:r w:rsidRPr="0006704E">
              <w:rPr>
                <w:rFonts w:cs="Arial"/>
                <w:sz w:val="20"/>
                <w:szCs w:val="20"/>
                <w:lang w:val="en-US"/>
              </w:rPr>
              <w:t>–</w:t>
            </w:r>
          </w:p>
        </w:tc>
        <w:tc>
          <w:tcPr>
            <w:tcW w:w="1701" w:type="dxa"/>
            <w:shd w:val="clear" w:color="FFFFFF" w:fill="auto"/>
            <w:vAlign w:val="bottom"/>
          </w:tcPr>
          <w:p w:rsidR="00172F51" w:rsidRPr="00E71266" w:rsidRDefault="00172F51" w:rsidP="0006704E">
            <w:pPr>
              <w:tabs>
                <w:tab w:val="decimal" w:pos="1247"/>
              </w:tabs>
              <w:rPr>
                <w:rFonts w:cs="Arial"/>
                <w:sz w:val="20"/>
                <w:szCs w:val="20"/>
                <w:lang w:val="en-US"/>
              </w:rPr>
            </w:pPr>
            <w:r w:rsidRPr="0006704E">
              <w:rPr>
                <w:rFonts w:cs="Arial"/>
                <w:sz w:val="20"/>
                <w:szCs w:val="20"/>
                <w:lang w:val="en-US"/>
              </w:rPr>
              <w:t>3</w:t>
            </w:r>
            <w:r w:rsidR="00D72464" w:rsidRPr="005C6683">
              <w:rPr>
                <w:rFonts w:cs="Arial"/>
                <w:sz w:val="20"/>
                <w:szCs w:val="20"/>
                <w:lang w:val="en-US"/>
              </w:rPr>
              <w:t>5</w:t>
            </w:r>
            <w:r w:rsidRPr="0006704E">
              <w:rPr>
                <w:rFonts w:cs="Arial"/>
                <w:sz w:val="20"/>
                <w:szCs w:val="20"/>
                <w:lang w:val="en-US"/>
              </w:rPr>
              <w:t>,</w:t>
            </w:r>
            <w:r w:rsidR="00D72464" w:rsidRPr="00ED4EF1">
              <w:rPr>
                <w:rFonts w:cs="Arial"/>
                <w:sz w:val="20"/>
                <w:szCs w:val="20"/>
                <w:lang w:val="en-US"/>
              </w:rPr>
              <w:t>772</w:t>
            </w:r>
          </w:p>
        </w:tc>
      </w:tr>
      <w:tr w:rsidR="00172F51" w:rsidRPr="00E71266" w:rsidTr="0006704E">
        <w:trPr>
          <w:trHeight w:val="23"/>
        </w:trPr>
        <w:tc>
          <w:tcPr>
            <w:tcW w:w="4535" w:type="dxa"/>
            <w:shd w:val="clear" w:color="FFFFFF" w:fill="auto"/>
            <w:vAlign w:val="bottom"/>
          </w:tcPr>
          <w:p w:rsidR="00172F51" w:rsidRPr="005C6683" w:rsidRDefault="00172F51" w:rsidP="0006704E">
            <w:pPr>
              <w:pStyle w:val="1CStyle3"/>
              <w:widowControl w:val="0"/>
              <w:spacing w:after="0" w:line="240" w:lineRule="auto"/>
              <w:ind w:left="5" w:right="-108" w:hanging="113"/>
              <w:jc w:val="left"/>
              <w:rPr>
                <w:rFonts w:cs="Arial"/>
                <w:sz w:val="20"/>
                <w:szCs w:val="20"/>
              </w:rPr>
            </w:pPr>
            <w:r w:rsidRPr="0006704E">
              <w:rPr>
                <w:rFonts w:cs="Arial"/>
                <w:sz w:val="20"/>
                <w:szCs w:val="20"/>
                <w:lang w:val="en-US"/>
              </w:rPr>
              <w:t>Advances issued to v</w:t>
            </w:r>
            <w:r w:rsidRPr="00B1085E">
              <w:rPr>
                <w:rFonts w:cs="Arial"/>
                <w:sz w:val="20"/>
                <w:szCs w:val="20"/>
              </w:rPr>
              <w:t>endors</w:t>
            </w:r>
          </w:p>
        </w:tc>
        <w:tc>
          <w:tcPr>
            <w:tcW w:w="1701" w:type="dxa"/>
            <w:shd w:val="clear" w:color="FFFFFF" w:fill="auto"/>
            <w:vAlign w:val="bottom"/>
          </w:tcPr>
          <w:p w:rsidR="00172F51" w:rsidRPr="00ED4EF1" w:rsidRDefault="00172F51" w:rsidP="0006704E">
            <w:pPr>
              <w:tabs>
                <w:tab w:val="decimal" w:pos="1247"/>
              </w:tabs>
              <w:rPr>
                <w:rFonts w:cs="Arial"/>
                <w:sz w:val="20"/>
                <w:szCs w:val="20"/>
              </w:rPr>
            </w:pPr>
            <w:r w:rsidRPr="005C6683">
              <w:rPr>
                <w:rFonts w:cs="Arial"/>
                <w:sz w:val="20"/>
                <w:szCs w:val="20"/>
              </w:rPr>
              <w:t>5,763</w:t>
            </w:r>
          </w:p>
        </w:tc>
        <w:tc>
          <w:tcPr>
            <w:tcW w:w="1701" w:type="dxa"/>
            <w:shd w:val="clear" w:color="FFFFFF" w:fill="auto"/>
            <w:vAlign w:val="bottom"/>
          </w:tcPr>
          <w:p w:rsidR="00172F51" w:rsidRPr="0006704E" w:rsidRDefault="00172F51" w:rsidP="0006704E">
            <w:pPr>
              <w:tabs>
                <w:tab w:val="decimal" w:pos="1247"/>
              </w:tabs>
              <w:rPr>
                <w:rFonts w:cs="Arial"/>
                <w:sz w:val="20"/>
                <w:szCs w:val="20"/>
              </w:rPr>
            </w:pPr>
            <w:r w:rsidRPr="0006704E">
              <w:rPr>
                <w:rFonts w:cs="Arial"/>
                <w:sz w:val="20"/>
                <w:szCs w:val="20"/>
              </w:rPr>
              <w:t>–</w:t>
            </w:r>
          </w:p>
        </w:tc>
        <w:tc>
          <w:tcPr>
            <w:tcW w:w="1701" w:type="dxa"/>
            <w:shd w:val="clear" w:color="FFFFFF" w:fill="auto"/>
            <w:vAlign w:val="bottom"/>
          </w:tcPr>
          <w:p w:rsidR="00172F51" w:rsidRPr="00B1085E" w:rsidRDefault="00172F51" w:rsidP="0006704E">
            <w:pPr>
              <w:tabs>
                <w:tab w:val="decimal" w:pos="1247"/>
              </w:tabs>
              <w:rPr>
                <w:rFonts w:cs="Arial"/>
                <w:sz w:val="20"/>
                <w:szCs w:val="20"/>
              </w:rPr>
            </w:pPr>
            <w:r w:rsidRPr="00B1085E">
              <w:rPr>
                <w:rFonts w:cs="Arial"/>
                <w:sz w:val="20"/>
                <w:szCs w:val="20"/>
              </w:rPr>
              <w:t>5,763</w:t>
            </w:r>
          </w:p>
        </w:tc>
      </w:tr>
      <w:tr w:rsidR="00172F51" w:rsidRPr="00E71266" w:rsidTr="0006704E">
        <w:trPr>
          <w:trHeight w:val="23"/>
        </w:trPr>
        <w:tc>
          <w:tcPr>
            <w:tcW w:w="4535" w:type="dxa"/>
            <w:shd w:val="clear" w:color="FFFFFF" w:fill="auto"/>
            <w:vAlign w:val="bottom"/>
          </w:tcPr>
          <w:p w:rsidR="00172F51" w:rsidRPr="005C6683" w:rsidRDefault="00172F51" w:rsidP="0006704E">
            <w:pPr>
              <w:pStyle w:val="1CStyle3"/>
              <w:widowControl w:val="0"/>
              <w:spacing w:after="0" w:line="240" w:lineRule="auto"/>
              <w:ind w:left="5" w:right="-108" w:hanging="113"/>
              <w:jc w:val="left"/>
              <w:rPr>
                <w:rFonts w:cs="Arial"/>
                <w:sz w:val="20"/>
                <w:szCs w:val="20"/>
                <w:lang w:val="en-US"/>
              </w:rPr>
            </w:pPr>
            <w:r w:rsidRPr="00B1085E">
              <w:rPr>
                <w:rFonts w:cs="Arial"/>
                <w:sz w:val="20"/>
                <w:szCs w:val="20"/>
              </w:rPr>
              <w:t>Other receivables</w:t>
            </w:r>
            <w:r w:rsidRPr="005C6683">
              <w:rPr>
                <w:rFonts w:cs="Arial"/>
                <w:sz w:val="20"/>
                <w:szCs w:val="20"/>
                <w:lang w:val="en-US"/>
              </w:rPr>
              <w:t xml:space="preserve"> and advances</w:t>
            </w:r>
          </w:p>
        </w:tc>
        <w:tc>
          <w:tcPr>
            <w:tcW w:w="1701" w:type="dxa"/>
            <w:tcBorders>
              <w:bottom w:val="single" w:sz="6" w:space="0" w:color="000000"/>
            </w:tcBorders>
            <w:shd w:val="clear" w:color="FFFFFF" w:fill="auto"/>
            <w:vAlign w:val="bottom"/>
          </w:tcPr>
          <w:p w:rsidR="00172F51" w:rsidRPr="00E71266" w:rsidRDefault="00172F51" w:rsidP="0006704E">
            <w:pPr>
              <w:tabs>
                <w:tab w:val="decimal" w:pos="1247"/>
              </w:tabs>
              <w:rPr>
                <w:rFonts w:cs="Arial"/>
                <w:sz w:val="20"/>
                <w:szCs w:val="20"/>
                <w:lang w:val="en-US"/>
              </w:rPr>
            </w:pPr>
            <w:r w:rsidRPr="00ED4EF1">
              <w:rPr>
                <w:rFonts w:cs="Arial"/>
                <w:sz w:val="20"/>
                <w:szCs w:val="20"/>
              </w:rPr>
              <w:t>32</w:t>
            </w:r>
            <w:r w:rsidR="00D72464" w:rsidRPr="00E71266">
              <w:rPr>
                <w:rFonts w:cs="Arial"/>
                <w:sz w:val="20"/>
                <w:szCs w:val="20"/>
                <w:lang w:val="en-US"/>
              </w:rPr>
              <w:t>2</w:t>
            </w:r>
          </w:p>
        </w:tc>
        <w:tc>
          <w:tcPr>
            <w:tcW w:w="1701" w:type="dxa"/>
            <w:tcBorders>
              <w:bottom w:val="single" w:sz="6" w:space="0" w:color="000000"/>
            </w:tcBorders>
            <w:shd w:val="clear" w:color="FFFFFF" w:fill="auto"/>
            <w:vAlign w:val="bottom"/>
          </w:tcPr>
          <w:p w:rsidR="00172F51" w:rsidRPr="0006704E" w:rsidRDefault="00172F51" w:rsidP="0006704E">
            <w:pPr>
              <w:tabs>
                <w:tab w:val="decimal" w:pos="1247"/>
              </w:tabs>
              <w:rPr>
                <w:rFonts w:cs="Arial"/>
                <w:sz w:val="20"/>
                <w:szCs w:val="20"/>
              </w:rPr>
            </w:pPr>
            <w:r w:rsidRPr="0006704E">
              <w:rPr>
                <w:rFonts w:cs="Arial"/>
                <w:sz w:val="20"/>
                <w:szCs w:val="20"/>
              </w:rPr>
              <w:t>–</w:t>
            </w:r>
          </w:p>
        </w:tc>
        <w:tc>
          <w:tcPr>
            <w:tcW w:w="1701" w:type="dxa"/>
            <w:tcBorders>
              <w:bottom w:val="single" w:sz="6" w:space="0" w:color="000000"/>
            </w:tcBorders>
            <w:shd w:val="clear" w:color="FFFFFF" w:fill="auto"/>
            <w:vAlign w:val="bottom"/>
          </w:tcPr>
          <w:p w:rsidR="00172F51" w:rsidRPr="005C6683" w:rsidRDefault="00172F51" w:rsidP="0006704E">
            <w:pPr>
              <w:tabs>
                <w:tab w:val="decimal" w:pos="1247"/>
              </w:tabs>
              <w:rPr>
                <w:rFonts w:cs="Arial"/>
                <w:sz w:val="20"/>
                <w:szCs w:val="20"/>
                <w:lang w:val="en-US"/>
              </w:rPr>
            </w:pPr>
            <w:r w:rsidRPr="00B1085E">
              <w:rPr>
                <w:rFonts w:cs="Arial"/>
                <w:sz w:val="20"/>
                <w:szCs w:val="20"/>
              </w:rPr>
              <w:t>32</w:t>
            </w:r>
            <w:r w:rsidR="00D72464" w:rsidRPr="005C6683">
              <w:rPr>
                <w:rFonts w:cs="Arial"/>
                <w:sz w:val="20"/>
                <w:szCs w:val="20"/>
                <w:lang w:val="en-US"/>
              </w:rPr>
              <w:t>2</w:t>
            </w:r>
          </w:p>
        </w:tc>
      </w:tr>
      <w:tr w:rsidR="00172F51" w:rsidRPr="00E71266" w:rsidTr="0006704E">
        <w:trPr>
          <w:trHeight w:val="340"/>
        </w:trPr>
        <w:tc>
          <w:tcPr>
            <w:tcW w:w="4535" w:type="dxa"/>
            <w:shd w:val="clear" w:color="FFFFFF" w:fill="auto"/>
            <w:vAlign w:val="bottom"/>
          </w:tcPr>
          <w:p w:rsidR="00172F51" w:rsidRPr="005C6683" w:rsidRDefault="00172F51" w:rsidP="0006704E">
            <w:pPr>
              <w:pStyle w:val="1CStyle7"/>
              <w:widowControl w:val="0"/>
              <w:spacing w:after="0" w:line="240" w:lineRule="auto"/>
              <w:ind w:left="5" w:right="-108" w:hanging="113"/>
              <w:jc w:val="left"/>
              <w:rPr>
                <w:rFonts w:cs="Arial"/>
                <w:b/>
                <w:sz w:val="20"/>
                <w:szCs w:val="20"/>
                <w:lang w:val="en-US"/>
              </w:rPr>
            </w:pPr>
            <w:r w:rsidRPr="00B1085E">
              <w:rPr>
                <w:rFonts w:cs="Arial"/>
                <w:b/>
                <w:sz w:val="20"/>
                <w:szCs w:val="20"/>
                <w:lang w:val="en-US"/>
              </w:rPr>
              <w:t>Total trade and other receivables</w:t>
            </w:r>
          </w:p>
        </w:tc>
        <w:tc>
          <w:tcPr>
            <w:tcW w:w="1701" w:type="dxa"/>
            <w:tcBorders>
              <w:top w:val="single" w:sz="6" w:space="0" w:color="000000"/>
              <w:bottom w:val="double" w:sz="6" w:space="0" w:color="auto"/>
            </w:tcBorders>
            <w:shd w:val="clear" w:color="FFFFFF" w:fill="auto"/>
            <w:vAlign w:val="bottom"/>
          </w:tcPr>
          <w:p w:rsidR="00172F51" w:rsidRPr="00E71266" w:rsidRDefault="00172F51" w:rsidP="0006704E">
            <w:pPr>
              <w:tabs>
                <w:tab w:val="decimal" w:pos="1247"/>
              </w:tabs>
              <w:rPr>
                <w:rFonts w:cs="Arial"/>
                <w:b/>
                <w:sz w:val="20"/>
                <w:szCs w:val="20"/>
                <w:lang w:val="en-US"/>
              </w:rPr>
            </w:pPr>
            <w:r w:rsidRPr="005C6683">
              <w:rPr>
                <w:rFonts w:cs="Arial"/>
                <w:b/>
                <w:sz w:val="20"/>
                <w:szCs w:val="20"/>
              </w:rPr>
              <w:t>1,</w:t>
            </w:r>
            <w:r w:rsidR="009101D9" w:rsidRPr="00ED4EF1">
              <w:rPr>
                <w:rFonts w:cs="Arial"/>
                <w:b/>
                <w:sz w:val="20"/>
                <w:szCs w:val="20"/>
              </w:rPr>
              <w:t>55</w:t>
            </w:r>
            <w:r w:rsidR="00D72464" w:rsidRPr="00E71266">
              <w:rPr>
                <w:rFonts w:cs="Arial"/>
                <w:b/>
                <w:sz w:val="20"/>
                <w:szCs w:val="20"/>
                <w:lang w:val="en-US"/>
              </w:rPr>
              <w:t>0</w:t>
            </w:r>
            <w:r w:rsidRPr="00E71266">
              <w:rPr>
                <w:rFonts w:cs="Arial"/>
                <w:b/>
                <w:sz w:val="20"/>
                <w:szCs w:val="20"/>
              </w:rPr>
              <w:t>,</w:t>
            </w:r>
            <w:r w:rsidR="00231BFA" w:rsidRPr="00E71266">
              <w:rPr>
                <w:rFonts w:cs="Arial"/>
                <w:b/>
                <w:sz w:val="20"/>
                <w:szCs w:val="20"/>
              </w:rPr>
              <w:t>2</w:t>
            </w:r>
            <w:r w:rsidR="00D72464" w:rsidRPr="00E71266">
              <w:rPr>
                <w:rFonts w:cs="Arial"/>
                <w:b/>
                <w:sz w:val="20"/>
                <w:szCs w:val="20"/>
                <w:lang w:val="en-US"/>
              </w:rPr>
              <w:t>07</w:t>
            </w:r>
          </w:p>
        </w:tc>
        <w:tc>
          <w:tcPr>
            <w:tcW w:w="1701" w:type="dxa"/>
            <w:tcBorders>
              <w:top w:val="single" w:sz="6" w:space="0" w:color="000000"/>
              <w:bottom w:val="double" w:sz="6" w:space="0" w:color="auto"/>
            </w:tcBorders>
            <w:shd w:val="clear" w:color="FFFFFF" w:fill="auto"/>
            <w:vAlign w:val="bottom"/>
          </w:tcPr>
          <w:p w:rsidR="00172F51" w:rsidRPr="00E71266" w:rsidRDefault="00172F51" w:rsidP="0006704E">
            <w:pPr>
              <w:tabs>
                <w:tab w:val="decimal" w:pos="1247"/>
              </w:tabs>
              <w:rPr>
                <w:rFonts w:cs="Arial"/>
                <w:b/>
                <w:sz w:val="20"/>
                <w:szCs w:val="20"/>
              </w:rPr>
            </w:pPr>
            <w:r w:rsidRPr="00E71266">
              <w:rPr>
                <w:rFonts w:cs="Arial"/>
                <w:b/>
                <w:sz w:val="20"/>
                <w:szCs w:val="20"/>
              </w:rPr>
              <w:t>(9)</w:t>
            </w:r>
          </w:p>
        </w:tc>
        <w:tc>
          <w:tcPr>
            <w:tcW w:w="1701" w:type="dxa"/>
            <w:tcBorders>
              <w:top w:val="single" w:sz="6" w:space="0" w:color="000000"/>
              <w:bottom w:val="double" w:sz="6" w:space="0" w:color="auto"/>
            </w:tcBorders>
            <w:shd w:val="clear" w:color="FFFFFF" w:fill="auto"/>
            <w:vAlign w:val="bottom"/>
          </w:tcPr>
          <w:p w:rsidR="00172F51" w:rsidRPr="00E71266" w:rsidRDefault="00172F51" w:rsidP="0006704E">
            <w:pPr>
              <w:tabs>
                <w:tab w:val="decimal" w:pos="1247"/>
              </w:tabs>
              <w:rPr>
                <w:rFonts w:cs="Arial"/>
                <w:b/>
                <w:sz w:val="20"/>
                <w:szCs w:val="20"/>
                <w:lang w:val="en-US"/>
              </w:rPr>
            </w:pPr>
            <w:r w:rsidRPr="00E71266">
              <w:rPr>
                <w:rFonts w:cs="Arial"/>
                <w:b/>
                <w:sz w:val="20"/>
                <w:szCs w:val="20"/>
              </w:rPr>
              <w:t>1,</w:t>
            </w:r>
            <w:r w:rsidR="009101D9" w:rsidRPr="00E71266">
              <w:rPr>
                <w:rFonts w:cs="Arial"/>
                <w:b/>
                <w:sz w:val="20"/>
                <w:szCs w:val="20"/>
              </w:rPr>
              <w:t>55</w:t>
            </w:r>
            <w:r w:rsidR="00D72464" w:rsidRPr="00E71266">
              <w:rPr>
                <w:rFonts w:cs="Arial"/>
                <w:b/>
                <w:sz w:val="20"/>
                <w:szCs w:val="20"/>
                <w:lang w:val="en-US"/>
              </w:rPr>
              <w:t>0</w:t>
            </w:r>
            <w:r w:rsidRPr="00E71266">
              <w:rPr>
                <w:rFonts w:cs="Arial"/>
                <w:b/>
                <w:sz w:val="20"/>
                <w:szCs w:val="20"/>
              </w:rPr>
              <w:t>,</w:t>
            </w:r>
            <w:r w:rsidR="009101D9" w:rsidRPr="00E71266">
              <w:rPr>
                <w:rFonts w:cs="Arial"/>
                <w:b/>
                <w:sz w:val="20"/>
                <w:szCs w:val="20"/>
              </w:rPr>
              <w:t>1</w:t>
            </w:r>
            <w:r w:rsidR="00D72464" w:rsidRPr="00E71266">
              <w:rPr>
                <w:rFonts w:cs="Arial"/>
                <w:b/>
                <w:sz w:val="20"/>
                <w:szCs w:val="20"/>
                <w:lang w:val="en-US"/>
              </w:rPr>
              <w:t>98</w:t>
            </w:r>
          </w:p>
        </w:tc>
      </w:tr>
    </w:tbl>
    <w:p w:rsidR="003B09D7" w:rsidRPr="00B1085E" w:rsidRDefault="003B09D7" w:rsidP="00F63CCD">
      <w:pPr>
        <w:rPr>
          <w:highlight w:val="yellow"/>
          <w:lang w:val="en-US"/>
        </w:rPr>
      </w:pPr>
    </w:p>
    <w:p w:rsidR="00AC3063" w:rsidRPr="009E77D9" w:rsidRDefault="00AC3063" w:rsidP="00F63CCD">
      <w:pPr>
        <w:rPr>
          <w:lang w:val="en-US"/>
        </w:rPr>
      </w:pPr>
      <w:r w:rsidRPr="009E77D9">
        <w:rPr>
          <w:lang w:val="en-US"/>
        </w:rPr>
        <w:t>Trade receivables aged but not impaired as of December 31, 2014 are presented below:</w:t>
      </w:r>
    </w:p>
    <w:p w:rsidR="00AC3063" w:rsidRPr="00B1085E" w:rsidRDefault="00AC3063" w:rsidP="0006704E">
      <w:pPr>
        <w:rPr>
          <w:sz w:val="20"/>
          <w:szCs w:val="20"/>
          <w:lang w:val="en-US"/>
        </w:rPr>
      </w:pPr>
    </w:p>
    <w:tbl>
      <w:tblPr>
        <w:tblW w:w="9637" w:type="dxa"/>
        <w:tblInd w:w="108" w:type="dxa"/>
        <w:tblLayout w:type="fixed"/>
        <w:tblLook w:val="04A0" w:firstRow="1" w:lastRow="0" w:firstColumn="1" w:lastColumn="0" w:noHBand="0" w:noVBand="1"/>
      </w:tblPr>
      <w:tblGrid>
        <w:gridCol w:w="2492"/>
        <w:gridCol w:w="1020"/>
        <w:gridCol w:w="1020"/>
        <w:gridCol w:w="1021"/>
        <w:gridCol w:w="1020"/>
        <w:gridCol w:w="1021"/>
        <w:gridCol w:w="1020"/>
        <w:gridCol w:w="1023"/>
      </w:tblGrid>
      <w:tr w:rsidR="00E476D9" w:rsidRPr="00E476D9" w:rsidTr="0006704E">
        <w:trPr>
          <w:trHeight w:val="23"/>
        </w:trPr>
        <w:tc>
          <w:tcPr>
            <w:tcW w:w="2494" w:type="dxa"/>
            <w:shd w:val="clear" w:color="FFFFFF" w:fill="auto"/>
            <w:vAlign w:val="bottom"/>
          </w:tcPr>
          <w:p w:rsidR="003B09D7" w:rsidRPr="00E476D9" w:rsidRDefault="00E476D9" w:rsidP="0006704E">
            <w:pPr>
              <w:pStyle w:val="1CStyle-1"/>
              <w:widowControl w:val="0"/>
              <w:spacing w:after="0" w:line="240" w:lineRule="auto"/>
              <w:ind w:left="5" w:right="-108" w:hanging="113"/>
              <w:jc w:val="left"/>
              <w:rPr>
                <w:rFonts w:cs="Arial"/>
                <w:szCs w:val="18"/>
                <w:lang w:val="en-US"/>
              </w:rPr>
            </w:pPr>
            <w:r>
              <w:rPr>
                <w:rFonts w:cs="Arial"/>
                <w:szCs w:val="18"/>
                <w:lang w:val="en-US"/>
              </w:rPr>
              <w:t xml:space="preserve"> </w:t>
            </w:r>
          </w:p>
        </w:tc>
        <w:tc>
          <w:tcPr>
            <w:tcW w:w="1020" w:type="dxa"/>
            <w:shd w:val="clear" w:color="FFFFFF" w:fill="auto"/>
            <w:vAlign w:val="bottom"/>
          </w:tcPr>
          <w:p w:rsidR="003B09D7" w:rsidRPr="00E476D9" w:rsidRDefault="003B09D7" w:rsidP="0006704E">
            <w:pPr>
              <w:pStyle w:val="1CStyle0"/>
              <w:widowControl w:val="0"/>
              <w:spacing w:after="0" w:line="240" w:lineRule="auto"/>
              <w:ind w:left="-108" w:right="-108"/>
              <w:rPr>
                <w:rFonts w:cs="Arial"/>
                <w:szCs w:val="18"/>
                <w:lang w:val="en-US"/>
              </w:rPr>
            </w:pPr>
          </w:p>
        </w:tc>
        <w:tc>
          <w:tcPr>
            <w:tcW w:w="6123" w:type="dxa"/>
            <w:gridSpan w:val="6"/>
            <w:tcBorders>
              <w:bottom w:val="single" w:sz="6" w:space="0" w:color="auto"/>
            </w:tcBorders>
            <w:shd w:val="clear" w:color="FFFFFF" w:fill="auto"/>
            <w:vAlign w:val="bottom"/>
          </w:tcPr>
          <w:p w:rsidR="003B09D7" w:rsidRPr="00B1085E" w:rsidRDefault="003B09D7" w:rsidP="0006704E">
            <w:pPr>
              <w:pStyle w:val="1CStyle2"/>
              <w:widowControl w:val="0"/>
              <w:spacing w:after="0" w:line="240" w:lineRule="auto"/>
              <w:ind w:left="-108" w:right="-108"/>
              <w:rPr>
                <w:rFonts w:cs="Arial"/>
                <w:szCs w:val="18"/>
              </w:rPr>
            </w:pPr>
            <w:r w:rsidRPr="00B1085E">
              <w:rPr>
                <w:rFonts w:cs="Arial"/>
                <w:szCs w:val="18"/>
              </w:rPr>
              <w:t>Ageing of receivables (days)</w:t>
            </w:r>
          </w:p>
        </w:tc>
      </w:tr>
      <w:tr w:rsidR="00E476D9" w:rsidRPr="00E71266" w:rsidTr="0006704E">
        <w:trPr>
          <w:trHeight w:val="23"/>
        </w:trPr>
        <w:tc>
          <w:tcPr>
            <w:tcW w:w="2494" w:type="dxa"/>
            <w:tcBorders>
              <w:bottom w:val="single" w:sz="6" w:space="0" w:color="auto"/>
            </w:tcBorders>
            <w:shd w:val="clear" w:color="FFFFFF" w:fill="auto"/>
            <w:vAlign w:val="bottom"/>
          </w:tcPr>
          <w:p w:rsidR="00AC3063" w:rsidRPr="00ED4EF1" w:rsidRDefault="00AC3063" w:rsidP="0006704E">
            <w:pPr>
              <w:pStyle w:val="1CStyle-1"/>
              <w:widowControl w:val="0"/>
              <w:spacing w:after="0" w:line="240" w:lineRule="auto"/>
              <w:ind w:left="5" w:right="-108" w:hanging="113"/>
              <w:jc w:val="left"/>
              <w:rPr>
                <w:rFonts w:cs="Arial"/>
                <w:b/>
                <w:szCs w:val="18"/>
                <w:lang w:val="en-US"/>
              </w:rPr>
            </w:pPr>
            <w:r w:rsidRPr="00E476D9">
              <w:rPr>
                <w:rFonts w:cs="Arial"/>
                <w:b/>
                <w:szCs w:val="18"/>
              </w:rPr>
              <w:t xml:space="preserve">As </w:t>
            </w:r>
            <w:r w:rsidRPr="00B1085E">
              <w:rPr>
                <w:rFonts w:cs="Arial"/>
                <w:b/>
                <w:szCs w:val="18"/>
                <w:lang w:val="en-US"/>
              </w:rPr>
              <w:t>of</w:t>
            </w:r>
            <w:r w:rsidRPr="005C6683">
              <w:rPr>
                <w:rFonts w:cs="Arial"/>
                <w:b/>
                <w:szCs w:val="18"/>
              </w:rPr>
              <w:t xml:space="preserve"> December 31, 201</w:t>
            </w:r>
            <w:r w:rsidRPr="005C6683">
              <w:rPr>
                <w:rFonts w:cs="Arial"/>
                <w:b/>
                <w:szCs w:val="18"/>
                <w:lang w:val="en-US"/>
              </w:rPr>
              <w:t>4</w:t>
            </w:r>
          </w:p>
        </w:tc>
        <w:tc>
          <w:tcPr>
            <w:tcW w:w="1020" w:type="dxa"/>
            <w:tcBorders>
              <w:bottom w:val="single" w:sz="6" w:space="0" w:color="auto"/>
            </w:tcBorders>
            <w:shd w:val="clear" w:color="FFFFFF" w:fill="auto"/>
            <w:vAlign w:val="bottom"/>
          </w:tcPr>
          <w:p w:rsidR="00AC3063" w:rsidRPr="00E476D9" w:rsidRDefault="00AC3063" w:rsidP="0006704E">
            <w:pPr>
              <w:pStyle w:val="1CStyle3"/>
              <w:widowControl w:val="0"/>
              <w:spacing w:after="0" w:line="240" w:lineRule="auto"/>
              <w:ind w:left="-108" w:right="-108"/>
              <w:rPr>
                <w:rFonts w:cs="Arial"/>
                <w:b/>
                <w:szCs w:val="18"/>
              </w:rPr>
            </w:pPr>
            <w:r w:rsidRPr="00E476D9">
              <w:rPr>
                <w:rFonts w:cs="Arial"/>
                <w:b/>
                <w:szCs w:val="18"/>
              </w:rPr>
              <w:t>Total</w:t>
            </w:r>
          </w:p>
        </w:tc>
        <w:tc>
          <w:tcPr>
            <w:tcW w:w="1020" w:type="dxa"/>
            <w:tcBorders>
              <w:top w:val="single" w:sz="6" w:space="0" w:color="auto"/>
              <w:bottom w:val="single" w:sz="6" w:space="0" w:color="auto"/>
            </w:tcBorders>
            <w:shd w:val="clear" w:color="FFFFFF" w:fill="auto"/>
            <w:vAlign w:val="bottom"/>
          </w:tcPr>
          <w:p w:rsidR="00AC3063" w:rsidRPr="00E476D9" w:rsidRDefault="00AC3063" w:rsidP="0006704E">
            <w:pPr>
              <w:pStyle w:val="1CStyle1"/>
              <w:widowControl w:val="0"/>
              <w:spacing w:after="0" w:line="240" w:lineRule="auto"/>
              <w:ind w:left="-108" w:right="-108"/>
              <w:rPr>
                <w:rFonts w:cs="Arial"/>
                <w:szCs w:val="18"/>
              </w:rPr>
            </w:pPr>
            <w:r w:rsidRPr="00B1085E">
              <w:rPr>
                <w:rFonts w:cs="Arial"/>
                <w:szCs w:val="18"/>
              </w:rPr>
              <w:t>&lt;30</w:t>
            </w:r>
          </w:p>
        </w:tc>
        <w:tc>
          <w:tcPr>
            <w:tcW w:w="1020" w:type="dxa"/>
            <w:tcBorders>
              <w:top w:val="single" w:sz="6" w:space="0" w:color="auto"/>
              <w:bottom w:val="single" w:sz="6" w:space="0" w:color="auto"/>
            </w:tcBorders>
            <w:shd w:val="clear" w:color="FFFFFF" w:fill="auto"/>
            <w:vAlign w:val="bottom"/>
          </w:tcPr>
          <w:p w:rsidR="00AC3063" w:rsidRPr="00B1085E" w:rsidRDefault="00AC3063" w:rsidP="0006704E">
            <w:pPr>
              <w:pStyle w:val="1CStyle1"/>
              <w:widowControl w:val="0"/>
              <w:spacing w:after="0" w:line="240" w:lineRule="auto"/>
              <w:ind w:left="-108" w:right="-108"/>
              <w:rPr>
                <w:rFonts w:cs="Arial"/>
                <w:szCs w:val="18"/>
              </w:rPr>
            </w:pPr>
            <w:r w:rsidRPr="00B1085E">
              <w:rPr>
                <w:rFonts w:cs="Arial"/>
                <w:szCs w:val="18"/>
              </w:rPr>
              <w:t>30-60</w:t>
            </w:r>
          </w:p>
        </w:tc>
        <w:tc>
          <w:tcPr>
            <w:tcW w:w="1020" w:type="dxa"/>
            <w:tcBorders>
              <w:top w:val="single" w:sz="6" w:space="0" w:color="auto"/>
              <w:bottom w:val="single" w:sz="6" w:space="0" w:color="auto"/>
            </w:tcBorders>
            <w:shd w:val="clear" w:color="FFFFFF" w:fill="auto"/>
            <w:vAlign w:val="bottom"/>
          </w:tcPr>
          <w:p w:rsidR="00AC3063" w:rsidRPr="005C6683" w:rsidRDefault="00AC3063" w:rsidP="0006704E">
            <w:pPr>
              <w:pStyle w:val="1CStyle1"/>
              <w:widowControl w:val="0"/>
              <w:spacing w:after="0" w:line="240" w:lineRule="auto"/>
              <w:ind w:left="-108" w:right="-108"/>
              <w:rPr>
                <w:rFonts w:cs="Arial"/>
                <w:szCs w:val="18"/>
              </w:rPr>
            </w:pPr>
            <w:r w:rsidRPr="005C6683">
              <w:rPr>
                <w:rFonts w:cs="Arial"/>
                <w:szCs w:val="18"/>
              </w:rPr>
              <w:t>60-90</w:t>
            </w:r>
          </w:p>
        </w:tc>
        <w:tc>
          <w:tcPr>
            <w:tcW w:w="1020" w:type="dxa"/>
            <w:tcBorders>
              <w:top w:val="single" w:sz="6" w:space="0" w:color="auto"/>
              <w:bottom w:val="single" w:sz="6" w:space="0" w:color="auto"/>
            </w:tcBorders>
            <w:shd w:val="clear" w:color="FFFFFF" w:fill="auto"/>
            <w:vAlign w:val="bottom"/>
          </w:tcPr>
          <w:p w:rsidR="00AC3063" w:rsidRPr="00ED4EF1" w:rsidRDefault="00AC3063" w:rsidP="0006704E">
            <w:pPr>
              <w:pStyle w:val="1CStyle1"/>
              <w:widowControl w:val="0"/>
              <w:spacing w:after="0" w:line="240" w:lineRule="auto"/>
              <w:ind w:left="-108" w:right="-108"/>
              <w:rPr>
                <w:rFonts w:cs="Arial"/>
                <w:szCs w:val="18"/>
              </w:rPr>
            </w:pPr>
            <w:r w:rsidRPr="00ED4EF1">
              <w:rPr>
                <w:rFonts w:cs="Arial"/>
                <w:szCs w:val="18"/>
              </w:rPr>
              <w:t>90-180</w:t>
            </w:r>
          </w:p>
        </w:tc>
        <w:tc>
          <w:tcPr>
            <w:tcW w:w="1020" w:type="dxa"/>
            <w:tcBorders>
              <w:top w:val="single" w:sz="6" w:space="0" w:color="auto"/>
              <w:bottom w:val="single" w:sz="6" w:space="0" w:color="auto"/>
            </w:tcBorders>
            <w:shd w:val="clear" w:color="FFFFFF" w:fill="auto"/>
            <w:vAlign w:val="bottom"/>
          </w:tcPr>
          <w:p w:rsidR="00AC3063" w:rsidRPr="00E476D9" w:rsidRDefault="00AC3063" w:rsidP="0006704E">
            <w:pPr>
              <w:pStyle w:val="1CStyle1"/>
              <w:widowControl w:val="0"/>
              <w:spacing w:after="0" w:line="240" w:lineRule="auto"/>
              <w:ind w:left="-108" w:right="-108"/>
              <w:rPr>
                <w:rFonts w:cs="Arial"/>
                <w:szCs w:val="18"/>
              </w:rPr>
            </w:pPr>
            <w:r w:rsidRPr="00E476D9">
              <w:rPr>
                <w:rFonts w:cs="Arial"/>
                <w:szCs w:val="18"/>
              </w:rPr>
              <w:t>180-360</w:t>
            </w:r>
          </w:p>
        </w:tc>
        <w:tc>
          <w:tcPr>
            <w:tcW w:w="1023" w:type="dxa"/>
            <w:tcBorders>
              <w:top w:val="single" w:sz="6" w:space="0" w:color="auto"/>
              <w:bottom w:val="single" w:sz="6" w:space="0" w:color="auto"/>
            </w:tcBorders>
            <w:shd w:val="clear" w:color="FFFFFF" w:fill="auto"/>
            <w:vAlign w:val="bottom"/>
          </w:tcPr>
          <w:p w:rsidR="00AC3063" w:rsidRPr="00E476D9" w:rsidRDefault="00AC3063" w:rsidP="0006704E">
            <w:pPr>
              <w:pStyle w:val="1CStyle1"/>
              <w:widowControl w:val="0"/>
              <w:spacing w:after="0" w:line="240" w:lineRule="auto"/>
              <w:ind w:left="-108" w:right="-108"/>
              <w:rPr>
                <w:rFonts w:cs="Arial"/>
                <w:szCs w:val="18"/>
              </w:rPr>
            </w:pPr>
            <w:r w:rsidRPr="00E476D9">
              <w:rPr>
                <w:rFonts w:cs="Arial"/>
                <w:szCs w:val="18"/>
              </w:rPr>
              <w:t>&gt;360</w:t>
            </w:r>
          </w:p>
        </w:tc>
      </w:tr>
      <w:tr w:rsidR="00E476D9" w:rsidRPr="00E71266" w:rsidTr="0006704E">
        <w:trPr>
          <w:trHeight w:val="340"/>
        </w:trPr>
        <w:tc>
          <w:tcPr>
            <w:tcW w:w="2494" w:type="dxa"/>
            <w:tcBorders>
              <w:top w:val="single" w:sz="6" w:space="0" w:color="auto"/>
            </w:tcBorders>
            <w:shd w:val="clear" w:color="FFFFFF" w:fill="auto"/>
            <w:vAlign w:val="bottom"/>
          </w:tcPr>
          <w:p w:rsidR="00172F51" w:rsidRPr="00290F9D" w:rsidRDefault="00172F51" w:rsidP="0006704E">
            <w:pPr>
              <w:pStyle w:val="1CStyle3"/>
              <w:widowControl w:val="0"/>
              <w:spacing w:after="0" w:line="240" w:lineRule="auto"/>
              <w:ind w:left="5" w:right="-108" w:hanging="113"/>
              <w:jc w:val="left"/>
              <w:rPr>
                <w:rFonts w:cs="Arial"/>
                <w:szCs w:val="18"/>
              </w:rPr>
            </w:pPr>
            <w:r w:rsidRPr="00290F9D">
              <w:rPr>
                <w:rFonts w:cs="Arial"/>
                <w:szCs w:val="18"/>
              </w:rPr>
              <w:t>Cash receivable from agents</w:t>
            </w:r>
          </w:p>
        </w:tc>
        <w:tc>
          <w:tcPr>
            <w:tcW w:w="1020" w:type="dxa"/>
            <w:tcBorders>
              <w:top w:val="single" w:sz="6" w:space="0" w:color="auto"/>
            </w:tcBorders>
            <w:shd w:val="clear" w:color="FFFFFF" w:fill="auto"/>
            <w:vAlign w:val="bottom"/>
          </w:tcPr>
          <w:p w:rsidR="00172F51" w:rsidRPr="00E476D9" w:rsidRDefault="005867E5" w:rsidP="0006704E">
            <w:pPr>
              <w:pStyle w:val="1CStyle3"/>
              <w:widowControl w:val="0"/>
              <w:tabs>
                <w:tab w:val="decimal" w:pos="737"/>
              </w:tabs>
              <w:spacing w:after="0" w:line="240" w:lineRule="auto"/>
              <w:ind w:left="-108"/>
              <w:jc w:val="left"/>
              <w:rPr>
                <w:rFonts w:cs="Arial"/>
                <w:b/>
                <w:szCs w:val="18"/>
              </w:rPr>
            </w:pPr>
            <w:r w:rsidRPr="00B1085E">
              <w:rPr>
                <w:rFonts w:cs="Arial"/>
                <w:b/>
                <w:szCs w:val="18"/>
              </w:rPr>
              <w:t>1,5</w:t>
            </w:r>
            <w:r w:rsidR="00D72464" w:rsidRPr="005C6683">
              <w:rPr>
                <w:rFonts w:cs="Arial"/>
                <w:b/>
                <w:szCs w:val="18"/>
                <w:lang w:val="en-US"/>
              </w:rPr>
              <w:t>14</w:t>
            </w:r>
            <w:r w:rsidRPr="005C6683">
              <w:rPr>
                <w:rFonts w:cs="Arial"/>
                <w:b/>
                <w:szCs w:val="18"/>
              </w:rPr>
              <w:t>,</w:t>
            </w:r>
            <w:r w:rsidR="00D72464" w:rsidRPr="00ED4EF1">
              <w:rPr>
                <w:rFonts w:cs="Arial"/>
                <w:b/>
                <w:szCs w:val="18"/>
                <w:lang w:val="en-US"/>
              </w:rPr>
              <w:t>61</w:t>
            </w:r>
            <w:r w:rsidRPr="00E476D9">
              <w:rPr>
                <w:rFonts w:cs="Arial"/>
                <w:b/>
                <w:szCs w:val="18"/>
              </w:rPr>
              <w:t>7</w:t>
            </w:r>
          </w:p>
        </w:tc>
        <w:tc>
          <w:tcPr>
            <w:tcW w:w="1020" w:type="dxa"/>
            <w:tcBorders>
              <w:top w:val="single" w:sz="6" w:space="0" w:color="auto"/>
            </w:tcBorders>
            <w:shd w:val="clear" w:color="FFFFFF" w:fill="auto"/>
            <w:vAlign w:val="bottom"/>
          </w:tcPr>
          <w:p w:rsidR="00172F51" w:rsidRPr="00E476D9" w:rsidRDefault="00172F51" w:rsidP="0006704E">
            <w:pPr>
              <w:pStyle w:val="1CStyle3"/>
              <w:widowControl w:val="0"/>
              <w:tabs>
                <w:tab w:val="decimal" w:pos="737"/>
              </w:tabs>
              <w:spacing w:after="0" w:line="240" w:lineRule="auto"/>
              <w:ind w:left="-108"/>
              <w:jc w:val="left"/>
              <w:rPr>
                <w:rFonts w:cs="Arial"/>
                <w:szCs w:val="18"/>
              </w:rPr>
            </w:pPr>
            <w:r w:rsidRPr="00E476D9">
              <w:rPr>
                <w:rFonts w:cs="Arial"/>
                <w:szCs w:val="18"/>
              </w:rPr>
              <w:t>1,5</w:t>
            </w:r>
            <w:r w:rsidR="00D72464" w:rsidRPr="00E476D9">
              <w:rPr>
                <w:rFonts w:cs="Arial"/>
                <w:szCs w:val="18"/>
                <w:lang w:val="en-US"/>
              </w:rPr>
              <w:t>1</w:t>
            </w:r>
            <w:r w:rsidR="005867E5" w:rsidRPr="00E476D9">
              <w:rPr>
                <w:rFonts w:cs="Arial"/>
                <w:szCs w:val="18"/>
              </w:rPr>
              <w:t>2</w:t>
            </w:r>
            <w:r w:rsidRPr="00E476D9">
              <w:rPr>
                <w:rFonts w:cs="Arial"/>
                <w:szCs w:val="18"/>
              </w:rPr>
              <w:t>,</w:t>
            </w:r>
            <w:r w:rsidR="00D72464" w:rsidRPr="00E476D9">
              <w:rPr>
                <w:rFonts w:cs="Arial"/>
                <w:szCs w:val="18"/>
                <w:lang w:val="en-US"/>
              </w:rPr>
              <w:t>48</w:t>
            </w:r>
            <w:r w:rsidR="005867E5" w:rsidRPr="00E476D9">
              <w:rPr>
                <w:rFonts w:cs="Arial"/>
                <w:szCs w:val="18"/>
              </w:rPr>
              <w:t>9</w:t>
            </w:r>
          </w:p>
        </w:tc>
        <w:tc>
          <w:tcPr>
            <w:tcW w:w="1021" w:type="dxa"/>
            <w:tcBorders>
              <w:top w:val="single" w:sz="6" w:space="0" w:color="auto"/>
            </w:tcBorders>
            <w:shd w:val="clear" w:color="FFFFFF" w:fill="auto"/>
            <w:vAlign w:val="bottom"/>
          </w:tcPr>
          <w:p w:rsidR="00172F51" w:rsidRPr="00E476D9" w:rsidRDefault="005867E5" w:rsidP="0006704E">
            <w:pPr>
              <w:pStyle w:val="1CStyle3"/>
              <w:widowControl w:val="0"/>
              <w:tabs>
                <w:tab w:val="decimal" w:pos="737"/>
              </w:tabs>
              <w:spacing w:after="0" w:line="240" w:lineRule="auto"/>
              <w:ind w:left="-108"/>
              <w:jc w:val="left"/>
              <w:rPr>
                <w:rFonts w:cs="Arial"/>
                <w:szCs w:val="18"/>
              </w:rPr>
            </w:pPr>
            <w:r w:rsidRPr="005C6683">
              <w:rPr>
                <w:rFonts w:cs="Arial"/>
                <w:szCs w:val="18"/>
              </w:rPr>
              <w:t>1,</w:t>
            </w:r>
            <w:r w:rsidR="00172F51" w:rsidRPr="005C6683">
              <w:rPr>
                <w:rFonts w:cs="Arial"/>
                <w:szCs w:val="18"/>
              </w:rPr>
              <w:t>1</w:t>
            </w:r>
            <w:r w:rsidRPr="00ED4EF1">
              <w:rPr>
                <w:rFonts w:cs="Arial"/>
                <w:szCs w:val="18"/>
              </w:rPr>
              <w:t>56</w:t>
            </w:r>
          </w:p>
        </w:tc>
        <w:tc>
          <w:tcPr>
            <w:tcW w:w="1020" w:type="dxa"/>
            <w:tcBorders>
              <w:top w:val="single" w:sz="6" w:space="0" w:color="auto"/>
            </w:tcBorders>
            <w:shd w:val="clear" w:color="FFFFFF" w:fill="auto"/>
            <w:vAlign w:val="bottom"/>
          </w:tcPr>
          <w:p w:rsidR="00172F51" w:rsidRPr="00E476D9" w:rsidRDefault="005867E5" w:rsidP="0006704E">
            <w:pPr>
              <w:pStyle w:val="1CStyle3"/>
              <w:widowControl w:val="0"/>
              <w:tabs>
                <w:tab w:val="decimal" w:pos="737"/>
              </w:tabs>
              <w:spacing w:after="0" w:line="240" w:lineRule="auto"/>
              <w:ind w:left="-108"/>
              <w:jc w:val="left"/>
              <w:rPr>
                <w:rFonts w:cs="Arial"/>
                <w:szCs w:val="18"/>
              </w:rPr>
            </w:pPr>
            <w:r w:rsidRPr="00E476D9">
              <w:rPr>
                <w:rFonts w:cs="Arial"/>
                <w:szCs w:val="18"/>
              </w:rPr>
              <w:t>971</w:t>
            </w:r>
          </w:p>
        </w:tc>
        <w:tc>
          <w:tcPr>
            <w:tcW w:w="1021" w:type="dxa"/>
            <w:tcBorders>
              <w:top w:val="single" w:sz="6" w:space="0" w:color="auto"/>
            </w:tcBorders>
            <w:shd w:val="clear" w:color="FFFFFF" w:fill="auto"/>
            <w:vAlign w:val="bottom"/>
          </w:tcPr>
          <w:p w:rsidR="00172F51" w:rsidRPr="00E476D9" w:rsidRDefault="00172F51" w:rsidP="0006704E">
            <w:pPr>
              <w:pStyle w:val="1CStyle3"/>
              <w:widowControl w:val="0"/>
              <w:tabs>
                <w:tab w:val="decimal" w:pos="737"/>
              </w:tabs>
              <w:spacing w:after="0" w:line="240" w:lineRule="auto"/>
              <w:ind w:left="-108"/>
              <w:jc w:val="left"/>
              <w:rPr>
                <w:rFonts w:cs="Arial"/>
                <w:szCs w:val="18"/>
              </w:rPr>
            </w:pPr>
            <w:r w:rsidRPr="00E476D9">
              <w:rPr>
                <w:rFonts w:cs="Arial"/>
                <w:szCs w:val="18"/>
              </w:rPr>
              <w:t>–</w:t>
            </w:r>
          </w:p>
        </w:tc>
        <w:tc>
          <w:tcPr>
            <w:tcW w:w="1020" w:type="dxa"/>
            <w:tcBorders>
              <w:top w:val="single" w:sz="6" w:space="0" w:color="auto"/>
            </w:tcBorders>
            <w:shd w:val="clear" w:color="FFFFFF" w:fill="auto"/>
            <w:vAlign w:val="bottom"/>
          </w:tcPr>
          <w:p w:rsidR="00172F51" w:rsidRPr="00E476D9" w:rsidRDefault="00172F51" w:rsidP="0006704E">
            <w:pPr>
              <w:pStyle w:val="1CStyle3"/>
              <w:widowControl w:val="0"/>
              <w:tabs>
                <w:tab w:val="decimal" w:pos="737"/>
              </w:tabs>
              <w:spacing w:after="0" w:line="240" w:lineRule="auto"/>
              <w:ind w:left="-108"/>
              <w:jc w:val="left"/>
              <w:rPr>
                <w:rFonts w:cs="Arial"/>
                <w:szCs w:val="18"/>
              </w:rPr>
            </w:pPr>
            <w:r w:rsidRPr="00E476D9">
              <w:rPr>
                <w:rFonts w:cs="Arial"/>
                <w:szCs w:val="18"/>
              </w:rPr>
              <w:t>1</w:t>
            </w:r>
          </w:p>
        </w:tc>
        <w:tc>
          <w:tcPr>
            <w:tcW w:w="1021" w:type="dxa"/>
            <w:tcBorders>
              <w:top w:val="single" w:sz="6" w:space="0" w:color="auto"/>
            </w:tcBorders>
            <w:shd w:val="clear" w:color="FFFFFF" w:fill="auto"/>
            <w:vAlign w:val="bottom"/>
          </w:tcPr>
          <w:p w:rsidR="00172F51" w:rsidRPr="00E476D9" w:rsidRDefault="00172F51" w:rsidP="0006704E">
            <w:pPr>
              <w:tabs>
                <w:tab w:val="decimal" w:pos="737"/>
              </w:tabs>
              <w:ind w:left="-108"/>
              <w:rPr>
                <w:rFonts w:cs="Arial"/>
                <w:sz w:val="18"/>
                <w:szCs w:val="18"/>
              </w:rPr>
            </w:pPr>
            <w:r w:rsidRPr="00E476D9">
              <w:rPr>
                <w:rFonts w:cs="Arial"/>
                <w:sz w:val="18"/>
                <w:szCs w:val="18"/>
              </w:rPr>
              <w:t>–</w:t>
            </w:r>
          </w:p>
        </w:tc>
      </w:tr>
      <w:tr w:rsidR="00E476D9" w:rsidRPr="00E71266" w:rsidTr="0006704E">
        <w:trPr>
          <w:trHeight w:val="23"/>
        </w:trPr>
        <w:tc>
          <w:tcPr>
            <w:tcW w:w="2494" w:type="dxa"/>
            <w:shd w:val="clear" w:color="FFFFFF" w:fill="auto"/>
            <w:vAlign w:val="bottom"/>
          </w:tcPr>
          <w:p w:rsidR="00172F51" w:rsidRPr="00E476D9" w:rsidRDefault="00172F51" w:rsidP="0006704E">
            <w:pPr>
              <w:pStyle w:val="1CStyle3"/>
              <w:widowControl w:val="0"/>
              <w:spacing w:after="0" w:line="240" w:lineRule="auto"/>
              <w:ind w:left="5" w:right="-108" w:hanging="113"/>
              <w:jc w:val="left"/>
              <w:rPr>
                <w:rFonts w:cs="Arial"/>
                <w:szCs w:val="18"/>
                <w:lang w:val="en-US"/>
              </w:rPr>
            </w:pPr>
            <w:r w:rsidRPr="00E476D9">
              <w:rPr>
                <w:rFonts w:cs="Arial"/>
                <w:szCs w:val="18"/>
                <w:lang w:val="en-US"/>
              </w:rPr>
              <w:t xml:space="preserve">Payment processing fees receivable </w:t>
            </w:r>
          </w:p>
        </w:tc>
        <w:tc>
          <w:tcPr>
            <w:tcW w:w="1020" w:type="dxa"/>
            <w:shd w:val="clear" w:color="FFFFFF" w:fill="auto"/>
            <w:vAlign w:val="bottom"/>
          </w:tcPr>
          <w:p w:rsidR="00172F51" w:rsidRPr="00290F9D" w:rsidRDefault="00D72464" w:rsidP="0006704E">
            <w:pPr>
              <w:pStyle w:val="1CStyle3"/>
              <w:widowControl w:val="0"/>
              <w:tabs>
                <w:tab w:val="decimal" w:pos="737"/>
              </w:tabs>
              <w:spacing w:after="0" w:line="240" w:lineRule="auto"/>
              <w:ind w:left="-108"/>
              <w:jc w:val="left"/>
              <w:rPr>
                <w:rFonts w:cs="Arial"/>
                <w:b/>
                <w:szCs w:val="18"/>
              </w:rPr>
            </w:pPr>
            <w:r w:rsidRPr="00B1085E">
              <w:rPr>
                <w:rFonts w:cs="Arial"/>
                <w:b/>
                <w:szCs w:val="18"/>
                <w:lang w:val="en-US"/>
              </w:rPr>
              <w:t>4</w:t>
            </w:r>
            <w:r w:rsidR="005867E5" w:rsidRPr="005C6683">
              <w:rPr>
                <w:rFonts w:cs="Arial"/>
                <w:b/>
                <w:szCs w:val="18"/>
              </w:rPr>
              <w:t>8,0</w:t>
            </w:r>
            <w:r w:rsidRPr="005C6683">
              <w:rPr>
                <w:rFonts w:cs="Arial"/>
                <w:b/>
                <w:szCs w:val="18"/>
                <w:lang w:val="en-US"/>
              </w:rPr>
              <w:t>60</w:t>
            </w:r>
          </w:p>
        </w:tc>
        <w:tc>
          <w:tcPr>
            <w:tcW w:w="1020" w:type="dxa"/>
            <w:shd w:val="clear" w:color="FFFFFF" w:fill="auto"/>
            <w:vAlign w:val="bottom"/>
          </w:tcPr>
          <w:p w:rsidR="00172F51" w:rsidRPr="00B1085E" w:rsidRDefault="00D72464" w:rsidP="0006704E">
            <w:pPr>
              <w:pStyle w:val="1CStyle3"/>
              <w:widowControl w:val="0"/>
              <w:tabs>
                <w:tab w:val="decimal" w:pos="737"/>
              </w:tabs>
              <w:spacing w:after="0" w:line="240" w:lineRule="auto"/>
              <w:ind w:left="-108"/>
              <w:jc w:val="left"/>
              <w:rPr>
                <w:rFonts w:cs="Arial"/>
                <w:szCs w:val="18"/>
              </w:rPr>
            </w:pPr>
            <w:r w:rsidRPr="00B1085E">
              <w:rPr>
                <w:rFonts w:cs="Arial"/>
                <w:szCs w:val="18"/>
                <w:lang w:val="en-US"/>
              </w:rPr>
              <w:t>46</w:t>
            </w:r>
            <w:r w:rsidR="00172F51" w:rsidRPr="005C6683">
              <w:rPr>
                <w:rFonts w:cs="Arial"/>
                <w:szCs w:val="18"/>
              </w:rPr>
              <w:t>,</w:t>
            </w:r>
            <w:r w:rsidRPr="005C6683">
              <w:rPr>
                <w:rFonts w:cs="Arial"/>
                <w:szCs w:val="18"/>
                <w:lang w:val="en-US"/>
              </w:rPr>
              <w:t>63</w:t>
            </w:r>
            <w:r w:rsidR="005867E5" w:rsidRPr="00290F9D">
              <w:rPr>
                <w:rFonts w:cs="Arial"/>
                <w:szCs w:val="18"/>
              </w:rPr>
              <w:t>4</w:t>
            </w:r>
          </w:p>
        </w:tc>
        <w:tc>
          <w:tcPr>
            <w:tcW w:w="1021" w:type="dxa"/>
            <w:shd w:val="clear" w:color="FFFFFF" w:fill="auto"/>
            <w:vAlign w:val="bottom"/>
          </w:tcPr>
          <w:p w:rsidR="00172F51" w:rsidRPr="00E476D9" w:rsidRDefault="005867E5" w:rsidP="0006704E">
            <w:pPr>
              <w:pStyle w:val="1CStyle3"/>
              <w:widowControl w:val="0"/>
              <w:tabs>
                <w:tab w:val="decimal" w:pos="737"/>
              </w:tabs>
              <w:spacing w:after="0" w:line="240" w:lineRule="auto"/>
              <w:ind w:left="-108"/>
              <w:jc w:val="left"/>
              <w:rPr>
                <w:rFonts w:cs="Arial"/>
                <w:szCs w:val="18"/>
              </w:rPr>
            </w:pPr>
            <w:r w:rsidRPr="00ED4EF1">
              <w:rPr>
                <w:rFonts w:cs="Arial"/>
                <w:szCs w:val="18"/>
              </w:rPr>
              <w:t>433</w:t>
            </w:r>
          </w:p>
        </w:tc>
        <w:tc>
          <w:tcPr>
            <w:tcW w:w="1020" w:type="dxa"/>
            <w:shd w:val="clear" w:color="FFFFFF" w:fill="auto"/>
            <w:vAlign w:val="bottom"/>
          </w:tcPr>
          <w:p w:rsidR="00172F51" w:rsidRPr="00E476D9" w:rsidRDefault="005867E5" w:rsidP="0006704E">
            <w:pPr>
              <w:pStyle w:val="1CStyle3"/>
              <w:widowControl w:val="0"/>
              <w:tabs>
                <w:tab w:val="decimal" w:pos="737"/>
              </w:tabs>
              <w:spacing w:after="0" w:line="240" w:lineRule="auto"/>
              <w:ind w:left="-108"/>
              <w:jc w:val="left"/>
              <w:rPr>
                <w:rFonts w:cs="Arial"/>
                <w:szCs w:val="18"/>
              </w:rPr>
            </w:pPr>
            <w:r w:rsidRPr="00E476D9">
              <w:rPr>
                <w:rFonts w:cs="Arial"/>
                <w:szCs w:val="18"/>
              </w:rPr>
              <w:t>9</w:t>
            </w:r>
            <w:r w:rsidR="00231BFA" w:rsidRPr="00E476D9">
              <w:rPr>
                <w:rFonts w:cs="Arial"/>
                <w:szCs w:val="18"/>
              </w:rPr>
              <w:t>8</w:t>
            </w:r>
            <w:r w:rsidRPr="00E476D9">
              <w:rPr>
                <w:rFonts w:cs="Arial"/>
                <w:szCs w:val="18"/>
              </w:rPr>
              <w:t>7</w:t>
            </w:r>
          </w:p>
        </w:tc>
        <w:tc>
          <w:tcPr>
            <w:tcW w:w="1021" w:type="dxa"/>
            <w:shd w:val="clear" w:color="FFFFFF" w:fill="auto"/>
            <w:vAlign w:val="bottom"/>
          </w:tcPr>
          <w:p w:rsidR="00172F51" w:rsidRPr="00E476D9" w:rsidRDefault="00172F51" w:rsidP="0006704E">
            <w:pPr>
              <w:pStyle w:val="1CStyle3"/>
              <w:widowControl w:val="0"/>
              <w:tabs>
                <w:tab w:val="decimal" w:pos="737"/>
              </w:tabs>
              <w:spacing w:after="0" w:line="240" w:lineRule="auto"/>
              <w:ind w:left="-108"/>
              <w:jc w:val="left"/>
              <w:rPr>
                <w:rFonts w:cs="Arial"/>
                <w:szCs w:val="18"/>
              </w:rPr>
            </w:pPr>
            <w:r w:rsidRPr="00E476D9">
              <w:rPr>
                <w:rFonts w:cs="Arial"/>
                <w:szCs w:val="18"/>
              </w:rPr>
              <w:t>6</w:t>
            </w:r>
          </w:p>
        </w:tc>
        <w:tc>
          <w:tcPr>
            <w:tcW w:w="1020" w:type="dxa"/>
            <w:shd w:val="clear" w:color="FFFFFF" w:fill="auto"/>
            <w:vAlign w:val="bottom"/>
          </w:tcPr>
          <w:p w:rsidR="00172F51" w:rsidRPr="00E476D9" w:rsidRDefault="00172F51" w:rsidP="0006704E">
            <w:pPr>
              <w:pStyle w:val="1CStyle3"/>
              <w:widowControl w:val="0"/>
              <w:tabs>
                <w:tab w:val="decimal" w:pos="737"/>
              </w:tabs>
              <w:spacing w:after="0" w:line="240" w:lineRule="auto"/>
              <w:ind w:left="-108"/>
              <w:jc w:val="left"/>
              <w:rPr>
                <w:rFonts w:cs="Arial"/>
                <w:szCs w:val="18"/>
                <w:lang w:val="en-US"/>
              </w:rPr>
            </w:pPr>
            <w:r w:rsidRPr="00E476D9">
              <w:rPr>
                <w:rFonts w:cs="Arial"/>
                <w:szCs w:val="18"/>
              </w:rPr>
              <w:t>–</w:t>
            </w:r>
          </w:p>
        </w:tc>
        <w:tc>
          <w:tcPr>
            <w:tcW w:w="1021" w:type="dxa"/>
            <w:shd w:val="clear" w:color="FFFFFF" w:fill="auto"/>
            <w:vAlign w:val="bottom"/>
          </w:tcPr>
          <w:p w:rsidR="00172F51" w:rsidRPr="00E476D9" w:rsidRDefault="00172F51" w:rsidP="0006704E">
            <w:pPr>
              <w:tabs>
                <w:tab w:val="decimal" w:pos="737"/>
              </w:tabs>
              <w:ind w:left="-108"/>
              <w:rPr>
                <w:rFonts w:cs="Arial"/>
                <w:sz w:val="18"/>
                <w:szCs w:val="18"/>
              </w:rPr>
            </w:pPr>
            <w:r w:rsidRPr="00E476D9">
              <w:rPr>
                <w:rFonts w:cs="Arial"/>
                <w:sz w:val="18"/>
                <w:szCs w:val="18"/>
              </w:rPr>
              <w:t>–</w:t>
            </w:r>
          </w:p>
        </w:tc>
      </w:tr>
      <w:tr w:rsidR="00E476D9" w:rsidRPr="00E71266" w:rsidTr="0006704E">
        <w:trPr>
          <w:trHeight w:val="23"/>
        </w:trPr>
        <w:tc>
          <w:tcPr>
            <w:tcW w:w="2494" w:type="dxa"/>
            <w:shd w:val="clear" w:color="FFFFFF" w:fill="auto"/>
            <w:vAlign w:val="bottom"/>
          </w:tcPr>
          <w:p w:rsidR="00A253F8" w:rsidRPr="00ED4EF1" w:rsidRDefault="00A253F8" w:rsidP="0006704E">
            <w:pPr>
              <w:pStyle w:val="1CStyle7"/>
              <w:widowControl w:val="0"/>
              <w:spacing w:after="0" w:line="240" w:lineRule="auto"/>
              <w:ind w:left="5" w:right="-108" w:hanging="113"/>
              <w:jc w:val="left"/>
              <w:rPr>
                <w:rFonts w:cs="Arial"/>
                <w:b/>
                <w:szCs w:val="18"/>
                <w:lang w:val="en-US"/>
              </w:rPr>
            </w:pPr>
            <w:r w:rsidRPr="005C6683">
              <w:rPr>
                <w:rFonts w:cs="Arial"/>
                <w:b/>
                <w:szCs w:val="18"/>
                <w:lang w:val="en-US"/>
              </w:rPr>
              <w:t>Total trade and other receivables</w:t>
            </w:r>
          </w:p>
        </w:tc>
        <w:tc>
          <w:tcPr>
            <w:tcW w:w="1020" w:type="dxa"/>
            <w:tcBorders>
              <w:top w:val="single" w:sz="6" w:space="0" w:color="000000"/>
              <w:bottom w:val="double" w:sz="6" w:space="0" w:color="auto"/>
            </w:tcBorders>
            <w:shd w:val="clear" w:color="FFFFFF" w:fill="auto"/>
            <w:vAlign w:val="bottom"/>
          </w:tcPr>
          <w:p w:rsidR="00A253F8" w:rsidRPr="00E476D9" w:rsidRDefault="00172F51" w:rsidP="0006704E">
            <w:pPr>
              <w:pStyle w:val="1CStyle3"/>
              <w:widowControl w:val="0"/>
              <w:tabs>
                <w:tab w:val="decimal" w:pos="737"/>
              </w:tabs>
              <w:spacing w:after="0" w:line="240" w:lineRule="auto"/>
              <w:ind w:left="-108"/>
              <w:jc w:val="left"/>
              <w:rPr>
                <w:rFonts w:cs="Arial"/>
                <w:b/>
                <w:szCs w:val="18"/>
              </w:rPr>
            </w:pPr>
            <w:r w:rsidRPr="00E476D9">
              <w:rPr>
                <w:rFonts w:cs="Arial"/>
                <w:b/>
                <w:szCs w:val="18"/>
              </w:rPr>
              <w:t>1,</w:t>
            </w:r>
            <w:r w:rsidR="005867E5" w:rsidRPr="00E476D9">
              <w:rPr>
                <w:rFonts w:cs="Arial"/>
                <w:b/>
                <w:szCs w:val="18"/>
              </w:rPr>
              <w:t>5</w:t>
            </w:r>
            <w:r w:rsidRPr="00E476D9">
              <w:rPr>
                <w:rFonts w:cs="Arial"/>
                <w:b/>
                <w:szCs w:val="18"/>
              </w:rPr>
              <w:t>6</w:t>
            </w:r>
            <w:r w:rsidR="005867E5" w:rsidRPr="00E476D9">
              <w:rPr>
                <w:rFonts w:cs="Arial"/>
                <w:b/>
                <w:szCs w:val="18"/>
              </w:rPr>
              <w:t>2</w:t>
            </w:r>
            <w:r w:rsidRPr="00E476D9">
              <w:rPr>
                <w:rFonts w:cs="Arial"/>
                <w:b/>
                <w:szCs w:val="18"/>
              </w:rPr>
              <w:t>,</w:t>
            </w:r>
            <w:r w:rsidR="005867E5" w:rsidRPr="00E476D9">
              <w:rPr>
                <w:rFonts w:cs="Arial"/>
                <w:b/>
                <w:szCs w:val="18"/>
              </w:rPr>
              <w:t>67</w:t>
            </w:r>
            <w:r w:rsidRPr="00E476D9">
              <w:rPr>
                <w:rFonts w:cs="Arial"/>
                <w:b/>
                <w:szCs w:val="18"/>
              </w:rPr>
              <w:t>7</w:t>
            </w:r>
          </w:p>
        </w:tc>
        <w:tc>
          <w:tcPr>
            <w:tcW w:w="1020" w:type="dxa"/>
            <w:tcBorders>
              <w:top w:val="single" w:sz="6" w:space="0" w:color="000000"/>
              <w:bottom w:val="double" w:sz="6" w:space="0" w:color="auto"/>
            </w:tcBorders>
            <w:shd w:val="clear" w:color="FFFFFF" w:fill="auto"/>
            <w:vAlign w:val="bottom"/>
          </w:tcPr>
          <w:p w:rsidR="00A253F8" w:rsidRPr="00E476D9" w:rsidRDefault="00172F51" w:rsidP="0006704E">
            <w:pPr>
              <w:pStyle w:val="1CStyle3"/>
              <w:widowControl w:val="0"/>
              <w:tabs>
                <w:tab w:val="decimal" w:pos="737"/>
              </w:tabs>
              <w:spacing w:after="0" w:line="240" w:lineRule="auto"/>
              <w:ind w:left="-108"/>
              <w:jc w:val="left"/>
              <w:rPr>
                <w:rFonts w:cs="Arial"/>
                <w:b/>
                <w:szCs w:val="18"/>
              </w:rPr>
            </w:pPr>
            <w:r w:rsidRPr="00E476D9">
              <w:rPr>
                <w:rFonts w:cs="Arial"/>
                <w:b/>
                <w:szCs w:val="18"/>
              </w:rPr>
              <w:t>1,</w:t>
            </w:r>
            <w:r w:rsidR="005867E5" w:rsidRPr="00E476D9">
              <w:rPr>
                <w:rFonts w:cs="Arial"/>
                <w:b/>
                <w:szCs w:val="18"/>
              </w:rPr>
              <w:t>559</w:t>
            </w:r>
            <w:r w:rsidRPr="00E476D9">
              <w:rPr>
                <w:rFonts w:cs="Arial"/>
                <w:b/>
                <w:szCs w:val="18"/>
              </w:rPr>
              <w:t>,</w:t>
            </w:r>
            <w:r w:rsidR="005867E5" w:rsidRPr="00E476D9">
              <w:rPr>
                <w:rFonts w:cs="Arial"/>
                <w:b/>
                <w:szCs w:val="18"/>
              </w:rPr>
              <w:t>1</w:t>
            </w:r>
            <w:r w:rsidRPr="00E476D9">
              <w:rPr>
                <w:rFonts w:cs="Arial"/>
                <w:b/>
                <w:szCs w:val="18"/>
              </w:rPr>
              <w:t>2</w:t>
            </w:r>
            <w:r w:rsidR="005867E5" w:rsidRPr="00E476D9">
              <w:rPr>
                <w:rFonts w:cs="Arial"/>
                <w:b/>
                <w:szCs w:val="18"/>
              </w:rPr>
              <w:t>3</w:t>
            </w:r>
          </w:p>
        </w:tc>
        <w:tc>
          <w:tcPr>
            <w:tcW w:w="1021" w:type="dxa"/>
            <w:tcBorders>
              <w:top w:val="single" w:sz="6" w:space="0" w:color="000000"/>
              <w:bottom w:val="double" w:sz="6" w:space="0" w:color="auto"/>
            </w:tcBorders>
            <w:shd w:val="clear" w:color="FFFFFF" w:fill="auto"/>
            <w:vAlign w:val="bottom"/>
          </w:tcPr>
          <w:p w:rsidR="00A253F8" w:rsidRPr="00E476D9" w:rsidRDefault="00172F51" w:rsidP="0006704E">
            <w:pPr>
              <w:pStyle w:val="1CStyle3"/>
              <w:widowControl w:val="0"/>
              <w:tabs>
                <w:tab w:val="decimal" w:pos="737"/>
              </w:tabs>
              <w:spacing w:after="0" w:line="240" w:lineRule="auto"/>
              <w:ind w:left="-108"/>
              <w:jc w:val="left"/>
              <w:rPr>
                <w:rFonts w:cs="Arial"/>
                <w:b/>
                <w:szCs w:val="18"/>
              </w:rPr>
            </w:pPr>
            <w:r w:rsidRPr="00E476D9">
              <w:rPr>
                <w:rFonts w:cs="Arial"/>
                <w:b/>
                <w:szCs w:val="18"/>
              </w:rPr>
              <w:t>1,589</w:t>
            </w:r>
          </w:p>
        </w:tc>
        <w:tc>
          <w:tcPr>
            <w:tcW w:w="1020" w:type="dxa"/>
            <w:tcBorders>
              <w:top w:val="single" w:sz="6" w:space="0" w:color="000000"/>
              <w:bottom w:val="double" w:sz="6" w:space="0" w:color="auto"/>
            </w:tcBorders>
            <w:shd w:val="clear" w:color="FFFFFF" w:fill="auto"/>
            <w:vAlign w:val="bottom"/>
          </w:tcPr>
          <w:p w:rsidR="00A253F8" w:rsidRPr="00E476D9" w:rsidRDefault="00172F51" w:rsidP="0006704E">
            <w:pPr>
              <w:pStyle w:val="1CStyle3"/>
              <w:widowControl w:val="0"/>
              <w:tabs>
                <w:tab w:val="decimal" w:pos="737"/>
              </w:tabs>
              <w:spacing w:after="0" w:line="240" w:lineRule="auto"/>
              <w:ind w:left="-108"/>
              <w:jc w:val="left"/>
              <w:rPr>
                <w:rFonts w:cs="Arial"/>
                <w:b/>
                <w:szCs w:val="18"/>
              </w:rPr>
            </w:pPr>
            <w:r w:rsidRPr="00E476D9">
              <w:rPr>
                <w:rFonts w:cs="Arial"/>
                <w:b/>
                <w:szCs w:val="18"/>
              </w:rPr>
              <w:t>1,958</w:t>
            </w:r>
          </w:p>
        </w:tc>
        <w:tc>
          <w:tcPr>
            <w:tcW w:w="1021" w:type="dxa"/>
            <w:tcBorders>
              <w:top w:val="single" w:sz="6" w:space="0" w:color="000000"/>
              <w:bottom w:val="double" w:sz="6" w:space="0" w:color="auto"/>
            </w:tcBorders>
            <w:shd w:val="clear" w:color="FFFFFF" w:fill="auto"/>
            <w:vAlign w:val="bottom"/>
          </w:tcPr>
          <w:p w:rsidR="00A253F8" w:rsidRPr="00E476D9" w:rsidRDefault="00172F51" w:rsidP="0006704E">
            <w:pPr>
              <w:pStyle w:val="1CStyle3"/>
              <w:widowControl w:val="0"/>
              <w:tabs>
                <w:tab w:val="decimal" w:pos="737"/>
              </w:tabs>
              <w:spacing w:after="0" w:line="240" w:lineRule="auto"/>
              <w:ind w:left="-108"/>
              <w:jc w:val="left"/>
              <w:rPr>
                <w:rFonts w:cs="Arial"/>
                <w:b/>
                <w:szCs w:val="18"/>
              </w:rPr>
            </w:pPr>
            <w:r w:rsidRPr="00E476D9">
              <w:rPr>
                <w:rFonts w:cs="Arial"/>
                <w:b/>
                <w:szCs w:val="18"/>
              </w:rPr>
              <w:t>6</w:t>
            </w:r>
          </w:p>
        </w:tc>
        <w:tc>
          <w:tcPr>
            <w:tcW w:w="1020" w:type="dxa"/>
            <w:tcBorders>
              <w:top w:val="single" w:sz="6" w:space="0" w:color="000000"/>
              <w:bottom w:val="double" w:sz="6" w:space="0" w:color="auto"/>
            </w:tcBorders>
            <w:shd w:val="clear" w:color="FFFFFF" w:fill="auto"/>
            <w:vAlign w:val="bottom"/>
          </w:tcPr>
          <w:p w:rsidR="00A253F8" w:rsidRPr="00E476D9" w:rsidRDefault="00172F51" w:rsidP="0006704E">
            <w:pPr>
              <w:pStyle w:val="1CStyle3"/>
              <w:widowControl w:val="0"/>
              <w:tabs>
                <w:tab w:val="decimal" w:pos="737"/>
              </w:tabs>
              <w:spacing w:after="0" w:line="240" w:lineRule="auto"/>
              <w:ind w:left="-108"/>
              <w:jc w:val="left"/>
              <w:rPr>
                <w:rFonts w:cs="Arial"/>
                <w:b/>
                <w:szCs w:val="18"/>
              </w:rPr>
            </w:pPr>
            <w:r w:rsidRPr="00E476D9">
              <w:rPr>
                <w:rFonts w:cs="Arial"/>
                <w:b/>
                <w:szCs w:val="18"/>
              </w:rPr>
              <w:t>1</w:t>
            </w:r>
          </w:p>
        </w:tc>
        <w:tc>
          <w:tcPr>
            <w:tcW w:w="1021" w:type="dxa"/>
            <w:tcBorders>
              <w:top w:val="single" w:sz="6" w:space="0" w:color="000000"/>
              <w:bottom w:val="double" w:sz="6" w:space="0" w:color="auto"/>
            </w:tcBorders>
            <w:shd w:val="clear" w:color="FFFFFF" w:fill="auto"/>
            <w:vAlign w:val="bottom"/>
          </w:tcPr>
          <w:p w:rsidR="00A253F8" w:rsidRPr="00E476D9" w:rsidRDefault="00172F51" w:rsidP="0006704E">
            <w:pPr>
              <w:pStyle w:val="1CStyle3"/>
              <w:widowControl w:val="0"/>
              <w:tabs>
                <w:tab w:val="decimal" w:pos="737"/>
              </w:tabs>
              <w:spacing w:after="0" w:line="240" w:lineRule="auto"/>
              <w:ind w:left="-108"/>
              <w:jc w:val="left"/>
              <w:rPr>
                <w:rFonts w:cs="Arial"/>
                <w:b/>
                <w:szCs w:val="18"/>
                <w:lang w:val="en-US"/>
              </w:rPr>
            </w:pPr>
            <w:r w:rsidRPr="00E476D9">
              <w:rPr>
                <w:rFonts w:cs="Arial"/>
                <w:b/>
                <w:szCs w:val="18"/>
              </w:rPr>
              <w:t>–</w:t>
            </w:r>
          </w:p>
        </w:tc>
      </w:tr>
    </w:tbl>
    <w:p w:rsidR="00F63CCD" w:rsidRDefault="00F63CCD" w:rsidP="00B1085E">
      <w:pPr>
        <w:rPr>
          <w:lang w:val="en-US"/>
        </w:rPr>
      </w:pPr>
    </w:p>
    <w:p w:rsidR="00F63CCD" w:rsidRDefault="00F63CCD" w:rsidP="006B1157">
      <w:pPr>
        <w:rPr>
          <w:lang w:val="en-US"/>
        </w:rPr>
      </w:pPr>
      <w:r>
        <w:rPr>
          <w:lang w:val="en-US"/>
        </w:rPr>
        <w:br w:type="page"/>
      </w:r>
    </w:p>
    <w:p w:rsidR="00F63CCD" w:rsidRPr="006B1157" w:rsidRDefault="00F63CCD" w:rsidP="0006704E">
      <w:pPr>
        <w:pStyle w:val="9"/>
      </w:pPr>
      <w:r>
        <w:lastRenderedPageBreak/>
        <w:t>8.</w:t>
      </w:r>
      <w:r>
        <w:tab/>
      </w:r>
      <w:r w:rsidRPr="006B1157">
        <w:t>Trade and other receivables</w:t>
      </w:r>
      <w:r>
        <w:t xml:space="preserve"> (continued)</w:t>
      </w:r>
    </w:p>
    <w:p w:rsidR="00AC4312" w:rsidRPr="0006704E" w:rsidRDefault="00AC4312" w:rsidP="00B1085E">
      <w:pPr>
        <w:rPr>
          <w:lang w:val="en-US"/>
        </w:rPr>
      </w:pPr>
    </w:p>
    <w:p w:rsidR="0085529D" w:rsidRPr="00F63CCD" w:rsidRDefault="00F96297" w:rsidP="00ED4EF1">
      <w:pPr>
        <w:rPr>
          <w:lang w:val="en-US"/>
        </w:rPr>
      </w:pPr>
      <w:bookmarkStart w:id="12" w:name="Table11b"/>
      <w:bookmarkEnd w:id="12"/>
      <w:r w:rsidRPr="00F63CCD">
        <w:rPr>
          <w:lang w:val="en-US"/>
        </w:rPr>
        <w:t xml:space="preserve">Trade receivables aged but not impaired as </w:t>
      </w:r>
      <w:r w:rsidR="00586CED" w:rsidRPr="00F63CCD">
        <w:rPr>
          <w:lang w:val="en-US"/>
        </w:rPr>
        <w:t>of</w:t>
      </w:r>
      <w:r w:rsidR="00BB5929" w:rsidRPr="00F63CCD">
        <w:rPr>
          <w:lang w:val="en-US"/>
        </w:rPr>
        <w:t xml:space="preserve"> </w:t>
      </w:r>
      <w:r w:rsidR="00F14CEB" w:rsidRPr="00F63CCD">
        <w:rPr>
          <w:lang w:val="en-US"/>
        </w:rPr>
        <w:t>December 31</w:t>
      </w:r>
      <w:r w:rsidR="00645510" w:rsidRPr="00F63CCD">
        <w:rPr>
          <w:lang w:val="en-US"/>
        </w:rPr>
        <w:t>, 201</w:t>
      </w:r>
      <w:r w:rsidR="00687A88" w:rsidRPr="00F63CCD">
        <w:rPr>
          <w:lang w:val="en-US"/>
        </w:rPr>
        <w:t>3</w:t>
      </w:r>
      <w:r w:rsidRPr="00F63CCD">
        <w:rPr>
          <w:lang w:val="en-US"/>
        </w:rPr>
        <w:t xml:space="preserve"> are presented below:</w:t>
      </w:r>
    </w:p>
    <w:p w:rsidR="004A471C" w:rsidRPr="0006704E" w:rsidRDefault="004A471C" w:rsidP="0006704E">
      <w:pPr>
        <w:rPr>
          <w:lang w:val="en-US"/>
        </w:rPr>
      </w:pPr>
    </w:p>
    <w:tbl>
      <w:tblPr>
        <w:tblW w:w="9637" w:type="dxa"/>
        <w:tblInd w:w="108" w:type="dxa"/>
        <w:tblLayout w:type="fixed"/>
        <w:tblLook w:val="04A0" w:firstRow="1" w:lastRow="0" w:firstColumn="1" w:lastColumn="0" w:noHBand="0" w:noVBand="1"/>
      </w:tblPr>
      <w:tblGrid>
        <w:gridCol w:w="2494"/>
        <w:gridCol w:w="1020"/>
        <w:gridCol w:w="1020"/>
        <w:gridCol w:w="1020"/>
        <w:gridCol w:w="1020"/>
        <w:gridCol w:w="1020"/>
        <w:gridCol w:w="1020"/>
        <w:gridCol w:w="1023"/>
      </w:tblGrid>
      <w:tr w:rsidR="003B09D7" w:rsidRPr="00E476D9" w:rsidTr="0006704E">
        <w:trPr>
          <w:trHeight w:val="23"/>
        </w:trPr>
        <w:tc>
          <w:tcPr>
            <w:tcW w:w="2494" w:type="dxa"/>
            <w:shd w:val="clear" w:color="FFFFFF" w:fill="auto"/>
            <w:vAlign w:val="bottom"/>
          </w:tcPr>
          <w:p w:rsidR="003B09D7" w:rsidRPr="00E476D9" w:rsidRDefault="003B09D7" w:rsidP="0006704E">
            <w:pPr>
              <w:pStyle w:val="1CStyle-1"/>
              <w:widowControl w:val="0"/>
              <w:spacing w:after="0" w:line="240" w:lineRule="auto"/>
              <w:ind w:left="5" w:right="-108" w:hanging="113"/>
              <w:jc w:val="left"/>
              <w:rPr>
                <w:rFonts w:cs="Arial"/>
                <w:szCs w:val="18"/>
                <w:lang w:val="en-US"/>
              </w:rPr>
            </w:pPr>
            <w:bookmarkStart w:id="13" w:name="Table12a"/>
            <w:bookmarkEnd w:id="13"/>
          </w:p>
        </w:tc>
        <w:tc>
          <w:tcPr>
            <w:tcW w:w="1020" w:type="dxa"/>
            <w:shd w:val="clear" w:color="FFFFFF" w:fill="auto"/>
            <w:vAlign w:val="bottom"/>
          </w:tcPr>
          <w:p w:rsidR="003B09D7" w:rsidRPr="00B1085E" w:rsidRDefault="003B09D7" w:rsidP="00B1085E">
            <w:pPr>
              <w:pStyle w:val="1CStyle0"/>
              <w:widowControl w:val="0"/>
              <w:spacing w:after="0" w:line="240" w:lineRule="auto"/>
              <w:rPr>
                <w:rFonts w:cs="Arial"/>
                <w:szCs w:val="18"/>
                <w:lang w:val="en-US"/>
              </w:rPr>
            </w:pPr>
          </w:p>
        </w:tc>
        <w:tc>
          <w:tcPr>
            <w:tcW w:w="6123" w:type="dxa"/>
            <w:gridSpan w:val="6"/>
            <w:tcBorders>
              <w:bottom w:val="single" w:sz="6" w:space="0" w:color="auto"/>
            </w:tcBorders>
            <w:shd w:val="clear" w:color="FFFFFF" w:fill="auto"/>
            <w:vAlign w:val="bottom"/>
          </w:tcPr>
          <w:p w:rsidR="003B09D7" w:rsidRPr="00ED4EF1" w:rsidRDefault="003B09D7" w:rsidP="0006704E">
            <w:pPr>
              <w:pStyle w:val="1CStyle2"/>
              <w:widowControl w:val="0"/>
              <w:spacing w:after="0" w:line="240" w:lineRule="auto"/>
              <w:ind w:left="-108" w:right="-108"/>
              <w:rPr>
                <w:rFonts w:cs="Arial"/>
                <w:szCs w:val="18"/>
              </w:rPr>
            </w:pPr>
            <w:r w:rsidRPr="005C6683">
              <w:rPr>
                <w:rFonts w:cs="Arial"/>
                <w:szCs w:val="18"/>
              </w:rPr>
              <w:t>Ageing of receivables (days)</w:t>
            </w:r>
          </w:p>
        </w:tc>
      </w:tr>
      <w:tr w:rsidR="00387952" w:rsidRPr="00E476D9" w:rsidTr="0006704E">
        <w:trPr>
          <w:trHeight w:val="23"/>
        </w:trPr>
        <w:tc>
          <w:tcPr>
            <w:tcW w:w="2494" w:type="dxa"/>
            <w:tcBorders>
              <w:bottom w:val="single" w:sz="6" w:space="0" w:color="auto"/>
            </w:tcBorders>
            <w:shd w:val="clear" w:color="FFFFFF" w:fill="auto"/>
            <w:vAlign w:val="bottom"/>
          </w:tcPr>
          <w:p w:rsidR="00387952" w:rsidRPr="00ED4EF1" w:rsidRDefault="00387952" w:rsidP="0006704E">
            <w:pPr>
              <w:pStyle w:val="1CStyle-1"/>
              <w:widowControl w:val="0"/>
              <w:spacing w:after="0" w:line="240" w:lineRule="auto"/>
              <w:ind w:left="5" w:right="-108" w:hanging="113"/>
              <w:jc w:val="left"/>
              <w:rPr>
                <w:rFonts w:cs="Arial"/>
                <w:b/>
                <w:szCs w:val="18"/>
                <w:lang w:val="en-US"/>
              </w:rPr>
            </w:pPr>
            <w:r w:rsidRPr="00E476D9">
              <w:rPr>
                <w:rFonts w:cs="Arial"/>
                <w:b/>
                <w:szCs w:val="18"/>
              </w:rPr>
              <w:t xml:space="preserve">As </w:t>
            </w:r>
            <w:r w:rsidRPr="00B1085E">
              <w:rPr>
                <w:rFonts w:cs="Arial"/>
                <w:b/>
                <w:szCs w:val="18"/>
                <w:lang w:val="en-US"/>
              </w:rPr>
              <w:t>of</w:t>
            </w:r>
            <w:r w:rsidRPr="005C6683">
              <w:rPr>
                <w:rFonts w:cs="Arial"/>
                <w:b/>
                <w:szCs w:val="18"/>
              </w:rPr>
              <w:t xml:space="preserve"> December 31, 201</w:t>
            </w:r>
            <w:r w:rsidRPr="005C6683">
              <w:rPr>
                <w:rFonts w:cs="Arial"/>
                <w:b/>
                <w:szCs w:val="18"/>
                <w:lang w:val="en-US"/>
              </w:rPr>
              <w:t>3</w:t>
            </w:r>
          </w:p>
        </w:tc>
        <w:tc>
          <w:tcPr>
            <w:tcW w:w="1020" w:type="dxa"/>
            <w:tcBorders>
              <w:bottom w:val="single" w:sz="6" w:space="0" w:color="auto"/>
            </w:tcBorders>
            <w:shd w:val="clear" w:color="FFFFFF" w:fill="auto"/>
            <w:vAlign w:val="bottom"/>
          </w:tcPr>
          <w:p w:rsidR="00387952" w:rsidRPr="00E476D9" w:rsidRDefault="00387952" w:rsidP="0006704E">
            <w:pPr>
              <w:pStyle w:val="1CStyle3"/>
              <w:widowControl w:val="0"/>
              <w:spacing w:after="0" w:line="240" w:lineRule="auto"/>
              <w:ind w:left="-108" w:right="-108"/>
              <w:rPr>
                <w:rFonts w:cs="Arial"/>
                <w:b/>
                <w:szCs w:val="18"/>
              </w:rPr>
            </w:pPr>
            <w:r w:rsidRPr="00E476D9">
              <w:rPr>
                <w:rFonts w:cs="Arial"/>
                <w:b/>
                <w:szCs w:val="18"/>
              </w:rPr>
              <w:t>Total</w:t>
            </w:r>
          </w:p>
        </w:tc>
        <w:tc>
          <w:tcPr>
            <w:tcW w:w="1020" w:type="dxa"/>
            <w:tcBorders>
              <w:top w:val="single" w:sz="6" w:space="0" w:color="auto"/>
              <w:bottom w:val="single" w:sz="6" w:space="0" w:color="auto"/>
            </w:tcBorders>
            <w:shd w:val="clear" w:color="FFFFFF" w:fill="auto"/>
            <w:vAlign w:val="bottom"/>
          </w:tcPr>
          <w:p w:rsidR="00387952" w:rsidRPr="00E476D9" w:rsidRDefault="00387952" w:rsidP="0006704E">
            <w:pPr>
              <w:pStyle w:val="1CStyle1"/>
              <w:widowControl w:val="0"/>
              <w:spacing w:after="0" w:line="240" w:lineRule="auto"/>
              <w:ind w:left="-108" w:right="-108"/>
              <w:rPr>
                <w:rFonts w:cs="Arial"/>
                <w:szCs w:val="18"/>
              </w:rPr>
            </w:pPr>
            <w:r w:rsidRPr="00E476D9">
              <w:rPr>
                <w:rFonts w:cs="Arial"/>
                <w:szCs w:val="18"/>
              </w:rPr>
              <w:t>&lt;30</w:t>
            </w:r>
          </w:p>
        </w:tc>
        <w:tc>
          <w:tcPr>
            <w:tcW w:w="1020" w:type="dxa"/>
            <w:tcBorders>
              <w:top w:val="single" w:sz="6" w:space="0" w:color="auto"/>
              <w:bottom w:val="single" w:sz="6" w:space="0" w:color="auto"/>
            </w:tcBorders>
            <w:shd w:val="clear" w:color="FFFFFF" w:fill="auto"/>
            <w:vAlign w:val="bottom"/>
          </w:tcPr>
          <w:p w:rsidR="00387952" w:rsidRPr="00E476D9" w:rsidRDefault="00387952" w:rsidP="0006704E">
            <w:pPr>
              <w:pStyle w:val="1CStyle1"/>
              <w:widowControl w:val="0"/>
              <w:spacing w:after="0" w:line="240" w:lineRule="auto"/>
              <w:ind w:left="-108" w:right="-108"/>
              <w:rPr>
                <w:rFonts w:cs="Arial"/>
                <w:szCs w:val="18"/>
              </w:rPr>
            </w:pPr>
            <w:r w:rsidRPr="00E476D9">
              <w:rPr>
                <w:rFonts w:cs="Arial"/>
                <w:szCs w:val="18"/>
              </w:rPr>
              <w:t>30-60</w:t>
            </w:r>
          </w:p>
        </w:tc>
        <w:tc>
          <w:tcPr>
            <w:tcW w:w="1020" w:type="dxa"/>
            <w:tcBorders>
              <w:top w:val="single" w:sz="6" w:space="0" w:color="auto"/>
              <w:bottom w:val="single" w:sz="6" w:space="0" w:color="auto"/>
            </w:tcBorders>
            <w:shd w:val="clear" w:color="FFFFFF" w:fill="auto"/>
            <w:vAlign w:val="bottom"/>
          </w:tcPr>
          <w:p w:rsidR="00387952" w:rsidRPr="00E476D9" w:rsidRDefault="00387952" w:rsidP="0006704E">
            <w:pPr>
              <w:pStyle w:val="1CStyle1"/>
              <w:widowControl w:val="0"/>
              <w:spacing w:after="0" w:line="240" w:lineRule="auto"/>
              <w:ind w:left="-108" w:right="-108"/>
              <w:rPr>
                <w:rFonts w:cs="Arial"/>
                <w:szCs w:val="18"/>
              </w:rPr>
            </w:pPr>
            <w:r w:rsidRPr="00E476D9">
              <w:rPr>
                <w:rFonts w:cs="Arial"/>
                <w:szCs w:val="18"/>
              </w:rPr>
              <w:t>60-90</w:t>
            </w:r>
          </w:p>
        </w:tc>
        <w:tc>
          <w:tcPr>
            <w:tcW w:w="1020" w:type="dxa"/>
            <w:tcBorders>
              <w:top w:val="single" w:sz="6" w:space="0" w:color="auto"/>
              <w:bottom w:val="single" w:sz="6" w:space="0" w:color="auto"/>
            </w:tcBorders>
            <w:shd w:val="clear" w:color="FFFFFF" w:fill="auto"/>
            <w:vAlign w:val="bottom"/>
          </w:tcPr>
          <w:p w:rsidR="00387952" w:rsidRPr="00E476D9" w:rsidRDefault="00387952" w:rsidP="0006704E">
            <w:pPr>
              <w:pStyle w:val="1CStyle1"/>
              <w:widowControl w:val="0"/>
              <w:spacing w:after="0" w:line="240" w:lineRule="auto"/>
              <w:ind w:left="-108" w:right="-108"/>
              <w:rPr>
                <w:rFonts w:cs="Arial"/>
                <w:szCs w:val="18"/>
              </w:rPr>
            </w:pPr>
            <w:r w:rsidRPr="00E476D9">
              <w:rPr>
                <w:rFonts w:cs="Arial"/>
                <w:szCs w:val="18"/>
              </w:rPr>
              <w:t>90-180</w:t>
            </w:r>
          </w:p>
        </w:tc>
        <w:tc>
          <w:tcPr>
            <w:tcW w:w="1020" w:type="dxa"/>
            <w:tcBorders>
              <w:top w:val="single" w:sz="6" w:space="0" w:color="auto"/>
              <w:bottom w:val="single" w:sz="6" w:space="0" w:color="auto"/>
            </w:tcBorders>
            <w:shd w:val="clear" w:color="FFFFFF" w:fill="auto"/>
            <w:vAlign w:val="bottom"/>
          </w:tcPr>
          <w:p w:rsidR="00387952" w:rsidRPr="00E476D9" w:rsidRDefault="00387952" w:rsidP="0006704E">
            <w:pPr>
              <w:pStyle w:val="1CStyle1"/>
              <w:widowControl w:val="0"/>
              <w:spacing w:after="0" w:line="240" w:lineRule="auto"/>
              <w:ind w:left="-108" w:right="-108"/>
              <w:rPr>
                <w:rFonts w:cs="Arial"/>
                <w:szCs w:val="18"/>
              </w:rPr>
            </w:pPr>
            <w:r w:rsidRPr="00E476D9">
              <w:rPr>
                <w:rFonts w:cs="Arial"/>
                <w:szCs w:val="18"/>
              </w:rPr>
              <w:t>180-360</w:t>
            </w:r>
          </w:p>
        </w:tc>
        <w:tc>
          <w:tcPr>
            <w:tcW w:w="1020" w:type="dxa"/>
            <w:tcBorders>
              <w:top w:val="single" w:sz="6" w:space="0" w:color="auto"/>
              <w:bottom w:val="single" w:sz="6" w:space="0" w:color="auto"/>
            </w:tcBorders>
            <w:shd w:val="clear" w:color="FFFFFF" w:fill="auto"/>
            <w:vAlign w:val="bottom"/>
          </w:tcPr>
          <w:p w:rsidR="00387952" w:rsidRPr="00E476D9" w:rsidRDefault="00387952" w:rsidP="0006704E">
            <w:pPr>
              <w:pStyle w:val="1CStyle1"/>
              <w:widowControl w:val="0"/>
              <w:spacing w:after="0" w:line="240" w:lineRule="auto"/>
              <w:ind w:left="-108" w:right="-108"/>
              <w:rPr>
                <w:rFonts w:cs="Arial"/>
                <w:szCs w:val="18"/>
              </w:rPr>
            </w:pPr>
            <w:r w:rsidRPr="00E476D9">
              <w:rPr>
                <w:rFonts w:cs="Arial"/>
                <w:szCs w:val="18"/>
              </w:rPr>
              <w:t>&gt;360</w:t>
            </w:r>
          </w:p>
        </w:tc>
      </w:tr>
      <w:tr w:rsidR="00172F51" w:rsidRPr="00E476D9" w:rsidTr="0006704E">
        <w:trPr>
          <w:trHeight w:val="340"/>
        </w:trPr>
        <w:tc>
          <w:tcPr>
            <w:tcW w:w="2494" w:type="dxa"/>
            <w:tcBorders>
              <w:top w:val="single" w:sz="6" w:space="0" w:color="auto"/>
            </w:tcBorders>
            <w:shd w:val="clear" w:color="FFFFFF" w:fill="auto"/>
            <w:vAlign w:val="bottom"/>
          </w:tcPr>
          <w:p w:rsidR="00172F51" w:rsidRPr="00290F9D" w:rsidRDefault="00172F51" w:rsidP="0006704E">
            <w:pPr>
              <w:pStyle w:val="1CStyle3"/>
              <w:widowControl w:val="0"/>
              <w:spacing w:after="0" w:line="240" w:lineRule="auto"/>
              <w:ind w:left="5" w:right="-108" w:hanging="113"/>
              <w:jc w:val="left"/>
              <w:rPr>
                <w:rFonts w:cs="Arial"/>
                <w:szCs w:val="18"/>
              </w:rPr>
            </w:pPr>
            <w:r w:rsidRPr="00290F9D">
              <w:rPr>
                <w:rFonts w:cs="Arial"/>
                <w:szCs w:val="18"/>
              </w:rPr>
              <w:t>Cash receivable from agents</w:t>
            </w:r>
          </w:p>
        </w:tc>
        <w:tc>
          <w:tcPr>
            <w:tcW w:w="1020" w:type="dxa"/>
            <w:tcBorders>
              <w:top w:val="single" w:sz="6" w:space="0" w:color="auto"/>
            </w:tcBorders>
            <w:shd w:val="clear" w:color="FFFFFF" w:fill="auto"/>
            <w:vAlign w:val="bottom"/>
          </w:tcPr>
          <w:p w:rsidR="00172F51" w:rsidRPr="005C6683" w:rsidRDefault="005867E5" w:rsidP="0006704E">
            <w:pPr>
              <w:pStyle w:val="1CStyle3"/>
              <w:widowControl w:val="0"/>
              <w:tabs>
                <w:tab w:val="decimal" w:pos="737"/>
              </w:tabs>
              <w:spacing w:after="0" w:line="240" w:lineRule="auto"/>
              <w:ind w:left="-108"/>
              <w:jc w:val="left"/>
              <w:rPr>
                <w:rFonts w:cs="Arial"/>
                <w:b/>
                <w:szCs w:val="18"/>
              </w:rPr>
            </w:pPr>
            <w:r w:rsidRPr="00B1085E">
              <w:rPr>
                <w:rFonts w:cs="Arial"/>
                <w:b/>
                <w:szCs w:val="18"/>
              </w:rPr>
              <w:t>552,883</w:t>
            </w:r>
          </w:p>
        </w:tc>
        <w:tc>
          <w:tcPr>
            <w:tcW w:w="1020" w:type="dxa"/>
            <w:tcBorders>
              <w:top w:val="single" w:sz="6" w:space="0" w:color="auto"/>
            </w:tcBorders>
            <w:shd w:val="clear" w:color="FFFFFF" w:fill="auto"/>
            <w:vAlign w:val="bottom"/>
          </w:tcPr>
          <w:p w:rsidR="00172F51" w:rsidRPr="00E476D9" w:rsidRDefault="00172F51" w:rsidP="0006704E">
            <w:pPr>
              <w:pStyle w:val="1CStyle3"/>
              <w:widowControl w:val="0"/>
              <w:tabs>
                <w:tab w:val="decimal" w:pos="737"/>
              </w:tabs>
              <w:spacing w:after="0" w:line="240" w:lineRule="auto"/>
              <w:ind w:left="-108"/>
              <w:jc w:val="left"/>
              <w:rPr>
                <w:rFonts w:cs="Arial"/>
                <w:szCs w:val="18"/>
              </w:rPr>
            </w:pPr>
            <w:r w:rsidRPr="005C6683">
              <w:rPr>
                <w:rFonts w:cs="Arial"/>
                <w:szCs w:val="18"/>
              </w:rPr>
              <w:t>5</w:t>
            </w:r>
            <w:r w:rsidR="005867E5" w:rsidRPr="00ED4EF1">
              <w:rPr>
                <w:rFonts w:cs="Arial"/>
                <w:szCs w:val="18"/>
              </w:rPr>
              <w:t>52</w:t>
            </w:r>
            <w:r w:rsidRPr="00E476D9">
              <w:rPr>
                <w:rFonts w:cs="Arial"/>
                <w:szCs w:val="18"/>
              </w:rPr>
              <w:t>,</w:t>
            </w:r>
            <w:r w:rsidR="005867E5" w:rsidRPr="00E476D9">
              <w:rPr>
                <w:rFonts w:cs="Arial"/>
                <w:szCs w:val="18"/>
              </w:rPr>
              <w:t>434</w:t>
            </w:r>
          </w:p>
        </w:tc>
        <w:tc>
          <w:tcPr>
            <w:tcW w:w="1020" w:type="dxa"/>
            <w:tcBorders>
              <w:top w:val="single" w:sz="6" w:space="0" w:color="auto"/>
            </w:tcBorders>
            <w:shd w:val="clear" w:color="FFFFFF" w:fill="auto"/>
            <w:vAlign w:val="bottom"/>
          </w:tcPr>
          <w:p w:rsidR="00172F51" w:rsidRPr="00E476D9" w:rsidRDefault="00172F51" w:rsidP="0006704E">
            <w:pPr>
              <w:pStyle w:val="1CStyle3"/>
              <w:widowControl w:val="0"/>
              <w:tabs>
                <w:tab w:val="decimal" w:pos="737"/>
              </w:tabs>
              <w:spacing w:after="0" w:line="240" w:lineRule="auto"/>
              <w:ind w:left="-108"/>
              <w:jc w:val="left"/>
              <w:rPr>
                <w:rFonts w:cs="Arial"/>
                <w:szCs w:val="18"/>
              </w:rPr>
            </w:pPr>
            <w:r w:rsidRPr="00E476D9">
              <w:rPr>
                <w:rFonts w:cs="Arial"/>
                <w:szCs w:val="18"/>
              </w:rPr>
              <w:t>448</w:t>
            </w:r>
          </w:p>
        </w:tc>
        <w:tc>
          <w:tcPr>
            <w:tcW w:w="1020" w:type="dxa"/>
            <w:tcBorders>
              <w:top w:val="single" w:sz="6" w:space="0" w:color="auto"/>
            </w:tcBorders>
            <w:shd w:val="clear" w:color="FFFFFF" w:fill="auto"/>
            <w:vAlign w:val="bottom"/>
          </w:tcPr>
          <w:p w:rsidR="00172F51" w:rsidRPr="00E476D9" w:rsidRDefault="00172F51" w:rsidP="0006704E">
            <w:pPr>
              <w:pStyle w:val="1CStyle3"/>
              <w:widowControl w:val="0"/>
              <w:tabs>
                <w:tab w:val="decimal" w:pos="737"/>
              </w:tabs>
              <w:spacing w:after="0" w:line="240" w:lineRule="auto"/>
              <w:ind w:left="-108"/>
              <w:jc w:val="left"/>
              <w:rPr>
                <w:rFonts w:cs="Arial"/>
                <w:szCs w:val="18"/>
              </w:rPr>
            </w:pPr>
            <w:r w:rsidRPr="00E476D9">
              <w:rPr>
                <w:rFonts w:cs="Arial"/>
                <w:szCs w:val="18"/>
              </w:rPr>
              <w:t>–</w:t>
            </w:r>
          </w:p>
        </w:tc>
        <w:tc>
          <w:tcPr>
            <w:tcW w:w="1020" w:type="dxa"/>
            <w:tcBorders>
              <w:top w:val="single" w:sz="6" w:space="0" w:color="auto"/>
            </w:tcBorders>
            <w:shd w:val="clear" w:color="FFFFFF" w:fill="auto"/>
            <w:vAlign w:val="bottom"/>
          </w:tcPr>
          <w:p w:rsidR="00172F51" w:rsidRPr="00E476D9" w:rsidRDefault="00172F51" w:rsidP="0006704E">
            <w:pPr>
              <w:pStyle w:val="1CStyle3"/>
              <w:widowControl w:val="0"/>
              <w:tabs>
                <w:tab w:val="decimal" w:pos="737"/>
              </w:tabs>
              <w:spacing w:after="0" w:line="240" w:lineRule="auto"/>
              <w:ind w:left="-108"/>
              <w:jc w:val="left"/>
              <w:rPr>
                <w:rFonts w:cs="Arial"/>
                <w:szCs w:val="18"/>
              </w:rPr>
            </w:pPr>
            <w:r w:rsidRPr="00E476D9">
              <w:rPr>
                <w:rFonts w:cs="Arial"/>
                <w:szCs w:val="18"/>
              </w:rPr>
              <w:t>–</w:t>
            </w:r>
          </w:p>
        </w:tc>
        <w:tc>
          <w:tcPr>
            <w:tcW w:w="1020" w:type="dxa"/>
            <w:tcBorders>
              <w:top w:val="single" w:sz="6" w:space="0" w:color="auto"/>
            </w:tcBorders>
            <w:shd w:val="clear" w:color="FFFFFF" w:fill="auto"/>
            <w:vAlign w:val="bottom"/>
          </w:tcPr>
          <w:p w:rsidR="00172F51" w:rsidRPr="00E476D9" w:rsidRDefault="00172F51" w:rsidP="0006704E">
            <w:pPr>
              <w:pStyle w:val="1CStyle3"/>
              <w:widowControl w:val="0"/>
              <w:tabs>
                <w:tab w:val="decimal" w:pos="737"/>
              </w:tabs>
              <w:spacing w:after="0" w:line="240" w:lineRule="auto"/>
              <w:ind w:left="-108"/>
              <w:jc w:val="left"/>
              <w:rPr>
                <w:rFonts w:cs="Arial"/>
                <w:szCs w:val="18"/>
              </w:rPr>
            </w:pPr>
            <w:r w:rsidRPr="00E476D9">
              <w:rPr>
                <w:rFonts w:cs="Arial"/>
                <w:szCs w:val="18"/>
              </w:rPr>
              <w:t>1</w:t>
            </w:r>
          </w:p>
        </w:tc>
        <w:tc>
          <w:tcPr>
            <w:tcW w:w="1020" w:type="dxa"/>
            <w:tcBorders>
              <w:top w:val="single" w:sz="6" w:space="0" w:color="auto"/>
            </w:tcBorders>
            <w:shd w:val="clear" w:color="FFFFFF" w:fill="auto"/>
            <w:vAlign w:val="bottom"/>
          </w:tcPr>
          <w:p w:rsidR="00172F51" w:rsidRPr="00E476D9" w:rsidRDefault="00172F51" w:rsidP="0006704E">
            <w:pPr>
              <w:pStyle w:val="1CStyle3"/>
              <w:widowControl w:val="0"/>
              <w:tabs>
                <w:tab w:val="decimal" w:pos="737"/>
              </w:tabs>
              <w:spacing w:after="0" w:line="240" w:lineRule="auto"/>
              <w:ind w:left="-108"/>
              <w:jc w:val="left"/>
              <w:rPr>
                <w:rFonts w:cs="Arial"/>
                <w:szCs w:val="18"/>
              </w:rPr>
            </w:pPr>
            <w:r w:rsidRPr="00E476D9">
              <w:rPr>
                <w:rFonts w:cs="Arial"/>
                <w:szCs w:val="18"/>
              </w:rPr>
              <w:t>–</w:t>
            </w:r>
          </w:p>
        </w:tc>
      </w:tr>
      <w:tr w:rsidR="00172F51" w:rsidRPr="00E476D9" w:rsidTr="0006704E">
        <w:trPr>
          <w:trHeight w:val="23"/>
        </w:trPr>
        <w:tc>
          <w:tcPr>
            <w:tcW w:w="2494" w:type="dxa"/>
            <w:shd w:val="clear" w:color="FFFFFF" w:fill="auto"/>
            <w:vAlign w:val="bottom"/>
          </w:tcPr>
          <w:p w:rsidR="00172F51" w:rsidRPr="00ED4EF1" w:rsidRDefault="00172F51" w:rsidP="0006704E">
            <w:pPr>
              <w:pStyle w:val="1CStyle3"/>
              <w:widowControl w:val="0"/>
              <w:spacing w:after="0" w:line="240" w:lineRule="auto"/>
              <w:ind w:left="5" w:right="-108" w:hanging="113"/>
              <w:jc w:val="left"/>
              <w:rPr>
                <w:rFonts w:cs="Arial"/>
                <w:szCs w:val="18"/>
                <w:lang w:val="en-US"/>
              </w:rPr>
            </w:pPr>
            <w:r w:rsidRPr="00B1085E">
              <w:rPr>
                <w:rFonts w:cs="Arial"/>
                <w:szCs w:val="18"/>
                <w:lang w:val="en-US"/>
              </w:rPr>
              <w:t xml:space="preserve">Payment processing fees receivable </w:t>
            </w:r>
          </w:p>
        </w:tc>
        <w:tc>
          <w:tcPr>
            <w:tcW w:w="1020" w:type="dxa"/>
            <w:shd w:val="clear" w:color="FFFFFF" w:fill="auto"/>
            <w:vAlign w:val="bottom"/>
          </w:tcPr>
          <w:p w:rsidR="00172F51" w:rsidRPr="0006704E" w:rsidRDefault="00172F51" w:rsidP="0006704E">
            <w:pPr>
              <w:pStyle w:val="1CStyle3"/>
              <w:widowControl w:val="0"/>
              <w:tabs>
                <w:tab w:val="decimal" w:pos="737"/>
              </w:tabs>
              <w:spacing w:after="0" w:line="240" w:lineRule="auto"/>
              <w:ind w:left="-108"/>
              <w:jc w:val="left"/>
              <w:rPr>
                <w:rFonts w:cs="Arial"/>
                <w:b/>
                <w:szCs w:val="18"/>
              </w:rPr>
            </w:pPr>
            <w:r w:rsidRPr="00E476D9">
              <w:rPr>
                <w:rFonts w:cs="Arial"/>
                <w:b/>
                <w:szCs w:val="18"/>
              </w:rPr>
              <w:t>6</w:t>
            </w:r>
            <w:r w:rsidR="005867E5" w:rsidRPr="00E476D9">
              <w:rPr>
                <w:rFonts w:cs="Arial"/>
                <w:b/>
                <w:szCs w:val="18"/>
              </w:rPr>
              <w:t>4</w:t>
            </w:r>
            <w:r w:rsidRPr="00E476D9">
              <w:rPr>
                <w:rFonts w:cs="Arial"/>
                <w:b/>
                <w:szCs w:val="18"/>
              </w:rPr>
              <w:t>,</w:t>
            </w:r>
            <w:r w:rsidR="005867E5" w:rsidRPr="00E476D9">
              <w:rPr>
                <w:rFonts w:cs="Arial"/>
                <w:b/>
                <w:szCs w:val="18"/>
              </w:rPr>
              <w:t>057</w:t>
            </w:r>
          </w:p>
        </w:tc>
        <w:tc>
          <w:tcPr>
            <w:tcW w:w="1020" w:type="dxa"/>
            <w:shd w:val="clear" w:color="FFFFFF" w:fill="auto"/>
            <w:vAlign w:val="bottom"/>
          </w:tcPr>
          <w:p w:rsidR="00172F51" w:rsidRPr="00E476D9" w:rsidRDefault="00172F51" w:rsidP="0006704E">
            <w:pPr>
              <w:pStyle w:val="1CStyle3"/>
              <w:widowControl w:val="0"/>
              <w:tabs>
                <w:tab w:val="decimal" w:pos="737"/>
              </w:tabs>
              <w:spacing w:after="0" w:line="240" w:lineRule="auto"/>
              <w:ind w:left="-108"/>
              <w:jc w:val="left"/>
              <w:rPr>
                <w:rFonts w:cs="Arial"/>
                <w:szCs w:val="18"/>
              </w:rPr>
            </w:pPr>
            <w:r w:rsidRPr="00B1085E">
              <w:rPr>
                <w:rFonts w:cs="Arial"/>
                <w:szCs w:val="18"/>
              </w:rPr>
              <w:t>5</w:t>
            </w:r>
            <w:r w:rsidR="005867E5" w:rsidRPr="005C6683">
              <w:rPr>
                <w:rFonts w:cs="Arial"/>
                <w:szCs w:val="18"/>
              </w:rPr>
              <w:t>2</w:t>
            </w:r>
            <w:r w:rsidRPr="005C6683">
              <w:rPr>
                <w:rFonts w:cs="Arial"/>
                <w:szCs w:val="18"/>
              </w:rPr>
              <w:t>,</w:t>
            </w:r>
            <w:r w:rsidR="005867E5" w:rsidRPr="00ED4EF1">
              <w:rPr>
                <w:rFonts w:cs="Arial"/>
                <w:szCs w:val="18"/>
              </w:rPr>
              <w:t>1</w:t>
            </w:r>
            <w:r w:rsidRPr="00E476D9">
              <w:rPr>
                <w:rFonts w:cs="Arial"/>
                <w:szCs w:val="18"/>
              </w:rPr>
              <w:t>4</w:t>
            </w:r>
            <w:r w:rsidR="005867E5" w:rsidRPr="00E476D9">
              <w:rPr>
                <w:rFonts w:cs="Arial"/>
                <w:szCs w:val="18"/>
              </w:rPr>
              <w:t>0</w:t>
            </w:r>
          </w:p>
        </w:tc>
        <w:tc>
          <w:tcPr>
            <w:tcW w:w="1020" w:type="dxa"/>
            <w:shd w:val="clear" w:color="FFFFFF" w:fill="auto"/>
            <w:vAlign w:val="bottom"/>
          </w:tcPr>
          <w:p w:rsidR="00172F51" w:rsidRPr="00E476D9" w:rsidRDefault="00172F51" w:rsidP="0006704E">
            <w:pPr>
              <w:pStyle w:val="1CStyle3"/>
              <w:widowControl w:val="0"/>
              <w:tabs>
                <w:tab w:val="decimal" w:pos="737"/>
              </w:tabs>
              <w:spacing w:after="0" w:line="240" w:lineRule="auto"/>
              <w:ind w:left="-108"/>
              <w:jc w:val="left"/>
              <w:rPr>
                <w:rFonts w:cs="Arial"/>
                <w:szCs w:val="18"/>
              </w:rPr>
            </w:pPr>
            <w:r w:rsidRPr="00E476D9">
              <w:rPr>
                <w:rFonts w:cs="Arial"/>
                <w:szCs w:val="18"/>
              </w:rPr>
              <w:t>6,433</w:t>
            </w:r>
          </w:p>
        </w:tc>
        <w:tc>
          <w:tcPr>
            <w:tcW w:w="1020" w:type="dxa"/>
            <w:shd w:val="clear" w:color="FFFFFF" w:fill="auto"/>
            <w:vAlign w:val="bottom"/>
          </w:tcPr>
          <w:p w:rsidR="00172F51" w:rsidRPr="00E476D9" w:rsidRDefault="00172F51" w:rsidP="0006704E">
            <w:pPr>
              <w:pStyle w:val="1CStyle3"/>
              <w:widowControl w:val="0"/>
              <w:tabs>
                <w:tab w:val="decimal" w:pos="737"/>
              </w:tabs>
              <w:spacing w:after="0" w:line="240" w:lineRule="auto"/>
              <w:ind w:left="-108"/>
              <w:jc w:val="left"/>
              <w:rPr>
                <w:rFonts w:cs="Arial"/>
                <w:szCs w:val="18"/>
              </w:rPr>
            </w:pPr>
            <w:r w:rsidRPr="00E476D9">
              <w:rPr>
                <w:rFonts w:cs="Arial"/>
                <w:szCs w:val="18"/>
              </w:rPr>
              <w:t>5,484</w:t>
            </w:r>
          </w:p>
        </w:tc>
        <w:tc>
          <w:tcPr>
            <w:tcW w:w="1020" w:type="dxa"/>
            <w:shd w:val="clear" w:color="FFFFFF" w:fill="auto"/>
            <w:vAlign w:val="bottom"/>
          </w:tcPr>
          <w:p w:rsidR="00172F51" w:rsidRPr="006B1157" w:rsidRDefault="00172F51" w:rsidP="0006704E">
            <w:pPr>
              <w:tabs>
                <w:tab w:val="decimal" w:pos="737"/>
              </w:tabs>
              <w:ind w:left="-108"/>
              <w:rPr>
                <w:rFonts w:cs="Arial"/>
                <w:sz w:val="18"/>
                <w:szCs w:val="18"/>
              </w:rPr>
            </w:pPr>
            <w:r w:rsidRPr="00E476D9">
              <w:rPr>
                <w:rFonts w:cs="Arial"/>
                <w:sz w:val="18"/>
                <w:szCs w:val="18"/>
              </w:rPr>
              <w:t>–</w:t>
            </w:r>
          </w:p>
        </w:tc>
        <w:tc>
          <w:tcPr>
            <w:tcW w:w="1020" w:type="dxa"/>
            <w:shd w:val="clear" w:color="FFFFFF" w:fill="auto"/>
            <w:vAlign w:val="bottom"/>
          </w:tcPr>
          <w:p w:rsidR="00172F51" w:rsidRPr="0006704E" w:rsidRDefault="00000C25" w:rsidP="0006704E">
            <w:pPr>
              <w:pStyle w:val="1CStyle3"/>
              <w:widowControl w:val="0"/>
              <w:tabs>
                <w:tab w:val="decimal" w:pos="737"/>
              </w:tabs>
              <w:spacing w:after="0" w:line="240" w:lineRule="auto"/>
              <w:ind w:left="-108"/>
              <w:jc w:val="left"/>
              <w:rPr>
                <w:rFonts w:cs="Arial"/>
                <w:szCs w:val="18"/>
              </w:rPr>
            </w:pPr>
            <w:r w:rsidRPr="00E476D9">
              <w:rPr>
                <w:rFonts w:cs="Arial"/>
                <w:szCs w:val="18"/>
              </w:rPr>
              <w:t>–</w:t>
            </w:r>
          </w:p>
        </w:tc>
        <w:tc>
          <w:tcPr>
            <w:tcW w:w="1020" w:type="dxa"/>
            <w:shd w:val="clear" w:color="FFFFFF" w:fill="auto"/>
            <w:vAlign w:val="bottom"/>
          </w:tcPr>
          <w:p w:rsidR="00172F51" w:rsidRPr="005C6683" w:rsidRDefault="00172F51" w:rsidP="0006704E">
            <w:pPr>
              <w:tabs>
                <w:tab w:val="decimal" w:pos="737"/>
              </w:tabs>
              <w:ind w:left="-108"/>
              <w:rPr>
                <w:rFonts w:cs="Arial"/>
                <w:sz w:val="18"/>
                <w:szCs w:val="18"/>
              </w:rPr>
            </w:pPr>
            <w:r w:rsidRPr="00B1085E">
              <w:rPr>
                <w:rFonts w:cs="Arial"/>
                <w:sz w:val="18"/>
                <w:szCs w:val="18"/>
              </w:rPr>
              <w:t>–</w:t>
            </w:r>
          </w:p>
        </w:tc>
      </w:tr>
      <w:tr w:rsidR="00172F51" w:rsidRPr="00E476D9" w:rsidTr="0006704E">
        <w:trPr>
          <w:trHeight w:val="23"/>
        </w:trPr>
        <w:tc>
          <w:tcPr>
            <w:tcW w:w="2494" w:type="dxa"/>
            <w:shd w:val="clear" w:color="FFFFFF" w:fill="auto"/>
            <w:vAlign w:val="bottom"/>
          </w:tcPr>
          <w:p w:rsidR="00172F51" w:rsidRPr="00290F9D" w:rsidRDefault="00172F51" w:rsidP="0006704E">
            <w:pPr>
              <w:pStyle w:val="1CStyle7"/>
              <w:widowControl w:val="0"/>
              <w:spacing w:after="0" w:line="240" w:lineRule="auto"/>
              <w:ind w:left="5" w:right="-108" w:hanging="113"/>
              <w:jc w:val="left"/>
              <w:rPr>
                <w:rFonts w:cs="Arial"/>
                <w:b/>
                <w:szCs w:val="18"/>
                <w:lang w:val="en-US"/>
              </w:rPr>
            </w:pPr>
            <w:r w:rsidRPr="00290F9D">
              <w:rPr>
                <w:rFonts w:cs="Arial"/>
                <w:b/>
                <w:szCs w:val="18"/>
                <w:lang w:val="en-US"/>
              </w:rPr>
              <w:t>Total trade and other receivables</w:t>
            </w:r>
          </w:p>
        </w:tc>
        <w:tc>
          <w:tcPr>
            <w:tcW w:w="1020" w:type="dxa"/>
            <w:tcBorders>
              <w:top w:val="single" w:sz="6" w:space="0" w:color="000000"/>
              <w:bottom w:val="double" w:sz="6" w:space="0" w:color="auto"/>
            </w:tcBorders>
            <w:shd w:val="clear" w:color="FFFFFF" w:fill="auto"/>
            <w:vAlign w:val="bottom"/>
          </w:tcPr>
          <w:p w:rsidR="00172F51" w:rsidRPr="00214834" w:rsidRDefault="00172F51" w:rsidP="0006704E">
            <w:pPr>
              <w:pStyle w:val="1CStyle3"/>
              <w:widowControl w:val="0"/>
              <w:tabs>
                <w:tab w:val="decimal" w:pos="737"/>
              </w:tabs>
              <w:spacing w:after="0" w:line="240" w:lineRule="auto"/>
              <w:ind w:left="-108"/>
              <w:jc w:val="left"/>
              <w:rPr>
                <w:rFonts w:cs="Arial"/>
                <w:b/>
                <w:szCs w:val="18"/>
              </w:rPr>
            </w:pPr>
            <w:r w:rsidRPr="00B1085E">
              <w:rPr>
                <w:rFonts w:cs="Arial"/>
                <w:b/>
                <w:szCs w:val="18"/>
              </w:rPr>
              <w:t>6</w:t>
            </w:r>
            <w:r w:rsidR="005867E5" w:rsidRPr="005C6683">
              <w:rPr>
                <w:rFonts w:cs="Arial"/>
                <w:b/>
                <w:szCs w:val="18"/>
              </w:rPr>
              <w:t>16</w:t>
            </w:r>
            <w:r w:rsidRPr="005C6683">
              <w:rPr>
                <w:rFonts w:cs="Arial"/>
                <w:b/>
                <w:szCs w:val="18"/>
              </w:rPr>
              <w:t>,</w:t>
            </w:r>
            <w:r w:rsidR="005867E5" w:rsidRPr="00ED4EF1">
              <w:rPr>
                <w:rFonts w:cs="Arial"/>
                <w:b/>
                <w:szCs w:val="18"/>
              </w:rPr>
              <w:t>94</w:t>
            </w:r>
            <w:r w:rsidRPr="006B1157">
              <w:rPr>
                <w:rFonts w:cs="Arial"/>
                <w:b/>
                <w:szCs w:val="18"/>
              </w:rPr>
              <w:t>0</w:t>
            </w:r>
          </w:p>
        </w:tc>
        <w:tc>
          <w:tcPr>
            <w:tcW w:w="1020" w:type="dxa"/>
            <w:tcBorders>
              <w:top w:val="single" w:sz="6" w:space="0" w:color="000000"/>
              <w:bottom w:val="double" w:sz="6" w:space="0" w:color="auto"/>
            </w:tcBorders>
            <w:shd w:val="clear" w:color="FFFFFF" w:fill="auto"/>
            <w:vAlign w:val="bottom"/>
          </w:tcPr>
          <w:p w:rsidR="00172F51" w:rsidRPr="0006704E" w:rsidRDefault="00172F51" w:rsidP="0006704E">
            <w:pPr>
              <w:pStyle w:val="1CStyle3"/>
              <w:widowControl w:val="0"/>
              <w:tabs>
                <w:tab w:val="decimal" w:pos="737"/>
              </w:tabs>
              <w:spacing w:after="0" w:line="240" w:lineRule="auto"/>
              <w:ind w:left="-108"/>
              <w:jc w:val="left"/>
              <w:rPr>
                <w:rFonts w:cs="Arial"/>
                <w:b/>
                <w:szCs w:val="18"/>
              </w:rPr>
            </w:pPr>
            <w:r w:rsidRPr="00A60F89">
              <w:rPr>
                <w:rFonts w:cs="Arial"/>
                <w:b/>
                <w:szCs w:val="18"/>
              </w:rPr>
              <w:t>6</w:t>
            </w:r>
            <w:r w:rsidR="005867E5" w:rsidRPr="00AB74D9">
              <w:rPr>
                <w:rFonts w:cs="Arial"/>
                <w:b/>
                <w:szCs w:val="18"/>
              </w:rPr>
              <w:t>04</w:t>
            </w:r>
            <w:r w:rsidRPr="00AB74D9">
              <w:rPr>
                <w:rFonts w:cs="Arial"/>
                <w:b/>
                <w:szCs w:val="18"/>
              </w:rPr>
              <w:t>,</w:t>
            </w:r>
            <w:r w:rsidR="005867E5" w:rsidRPr="00E343B4">
              <w:rPr>
                <w:rFonts w:cs="Arial"/>
                <w:b/>
                <w:szCs w:val="18"/>
              </w:rPr>
              <w:t>57</w:t>
            </w:r>
            <w:r w:rsidRPr="0006704E">
              <w:rPr>
                <w:rFonts w:cs="Arial"/>
                <w:b/>
                <w:szCs w:val="18"/>
              </w:rPr>
              <w:t>4</w:t>
            </w:r>
          </w:p>
        </w:tc>
        <w:tc>
          <w:tcPr>
            <w:tcW w:w="1020" w:type="dxa"/>
            <w:tcBorders>
              <w:top w:val="single" w:sz="6" w:space="0" w:color="000000"/>
              <w:bottom w:val="double" w:sz="6" w:space="0" w:color="auto"/>
            </w:tcBorders>
            <w:shd w:val="clear" w:color="FFFFFF" w:fill="auto"/>
            <w:vAlign w:val="bottom"/>
          </w:tcPr>
          <w:p w:rsidR="00172F51" w:rsidRPr="0006704E" w:rsidRDefault="00172F51" w:rsidP="0006704E">
            <w:pPr>
              <w:pStyle w:val="1CStyle3"/>
              <w:widowControl w:val="0"/>
              <w:tabs>
                <w:tab w:val="decimal" w:pos="737"/>
              </w:tabs>
              <w:spacing w:after="0" w:line="240" w:lineRule="auto"/>
              <w:ind w:left="-108"/>
              <w:jc w:val="left"/>
              <w:rPr>
                <w:rFonts w:cs="Arial"/>
                <w:b/>
                <w:szCs w:val="18"/>
              </w:rPr>
            </w:pPr>
            <w:r w:rsidRPr="0006704E">
              <w:rPr>
                <w:rFonts w:cs="Arial"/>
                <w:b/>
                <w:szCs w:val="18"/>
              </w:rPr>
              <w:t>6,881</w:t>
            </w:r>
          </w:p>
        </w:tc>
        <w:tc>
          <w:tcPr>
            <w:tcW w:w="1020" w:type="dxa"/>
            <w:tcBorders>
              <w:top w:val="single" w:sz="6" w:space="0" w:color="000000"/>
              <w:bottom w:val="double" w:sz="6" w:space="0" w:color="auto"/>
            </w:tcBorders>
            <w:shd w:val="clear" w:color="FFFFFF" w:fill="auto"/>
            <w:vAlign w:val="bottom"/>
          </w:tcPr>
          <w:p w:rsidR="00172F51" w:rsidRPr="0006704E" w:rsidRDefault="00172F51" w:rsidP="0006704E">
            <w:pPr>
              <w:pStyle w:val="1CStyle3"/>
              <w:widowControl w:val="0"/>
              <w:tabs>
                <w:tab w:val="decimal" w:pos="737"/>
              </w:tabs>
              <w:spacing w:after="0" w:line="240" w:lineRule="auto"/>
              <w:ind w:left="-108"/>
              <w:jc w:val="left"/>
              <w:rPr>
                <w:rFonts w:cs="Arial"/>
                <w:b/>
                <w:szCs w:val="18"/>
              </w:rPr>
            </w:pPr>
            <w:r w:rsidRPr="0006704E">
              <w:rPr>
                <w:rFonts w:cs="Arial"/>
                <w:b/>
                <w:szCs w:val="18"/>
              </w:rPr>
              <w:t>5,484</w:t>
            </w:r>
          </w:p>
        </w:tc>
        <w:tc>
          <w:tcPr>
            <w:tcW w:w="1020" w:type="dxa"/>
            <w:tcBorders>
              <w:top w:val="single" w:sz="6" w:space="0" w:color="000000"/>
              <w:bottom w:val="double" w:sz="6" w:space="0" w:color="auto"/>
            </w:tcBorders>
            <w:shd w:val="clear" w:color="FFFFFF" w:fill="auto"/>
            <w:vAlign w:val="bottom"/>
          </w:tcPr>
          <w:p w:rsidR="00172F51" w:rsidRPr="0006704E" w:rsidRDefault="00172F51" w:rsidP="0006704E">
            <w:pPr>
              <w:pStyle w:val="1CStyle3"/>
              <w:widowControl w:val="0"/>
              <w:tabs>
                <w:tab w:val="decimal" w:pos="737"/>
              </w:tabs>
              <w:spacing w:after="0" w:line="240" w:lineRule="auto"/>
              <w:ind w:left="-108"/>
              <w:jc w:val="left"/>
              <w:rPr>
                <w:rFonts w:cs="Arial"/>
                <w:b/>
                <w:szCs w:val="18"/>
              </w:rPr>
            </w:pPr>
            <w:r w:rsidRPr="0006704E">
              <w:rPr>
                <w:rFonts w:cs="Arial"/>
                <w:b/>
                <w:szCs w:val="18"/>
              </w:rPr>
              <w:t>–</w:t>
            </w:r>
          </w:p>
        </w:tc>
        <w:tc>
          <w:tcPr>
            <w:tcW w:w="1020" w:type="dxa"/>
            <w:tcBorders>
              <w:top w:val="single" w:sz="6" w:space="0" w:color="000000"/>
              <w:bottom w:val="double" w:sz="6" w:space="0" w:color="auto"/>
            </w:tcBorders>
            <w:shd w:val="clear" w:color="FFFFFF" w:fill="auto"/>
            <w:vAlign w:val="bottom"/>
          </w:tcPr>
          <w:p w:rsidR="00172F51" w:rsidRPr="00B1085E" w:rsidRDefault="00172F51" w:rsidP="0006704E">
            <w:pPr>
              <w:pStyle w:val="1CStyle3"/>
              <w:widowControl w:val="0"/>
              <w:tabs>
                <w:tab w:val="decimal" w:pos="737"/>
              </w:tabs>
              <w:spacing w:after="0" w:line="240" w:lineRule="auto"/>
              <w:ind w:left="-108"/>
              <w:jc w:val="left"/>
              <w:rPr>
                <w:rFonts w:cs="Arial"/>
                <w:b/>
                <w:szCs w:val="18"/>
              </w:rPr>
            </w:pPr>
            <w:r w:rsidRPr="00B1085E">
              <w:rPr>
                <w:rFonts w:cs="Arial"/>
                <w:b/>
                <w:szCs w:val="18"/>
              </w:rPr>
              <w:t>1</w:t>
            </w:r>
          </w:p>
        </w:tc>
        <w:tc>
          <w:tcPr>
            <w:tcW w:w="1020" w:type="dxa"/>
            <w:tcBorders>
              <w:top w:val="single" w:sz="6" w:space="0" w:color="000000"/>
              <w:bottom w:val="double" w:sz="6" w:space="0" w:color="auto"/>
            </w:tcBorders>
            <w:shd w:val="clear" w:color="FFFFFF" w:fill="auto"/>
            <w:vAlign w:val="bottom"/>
          </w:tcPr>
          <w:p w:rsidR="00172F51" w:rsidRPr="0006704E" w:rsidRDefault="00172F51" w:rsidP="0006704E">
            <w:pPr>
              <w:pStyle w:val="1CStyle3"/>
              <w:widowControl w:val="0"/>
              <w:tabs>
                <w:tab w:val="decimal" w:pos="737"/>
              </w:tabs>
              <w:spacing w:after="0" w:line="240" w:lineRule="auto"/>
              <w:ind w:left="-108"/>
              <w:jc w:val="left"/>
              <w:rPr>
                <w:rFonts w:cs="Arial"/>
                <w:b/>
                <w:szCs w:val="18"/>
              </w:rPr>
            </w:pPr>
            <w:r w:rsidRPr="005C6683">
              <w:rPr>
                <w:rFonts w:cs="Arial"/>
                <w:b/>
                <w:szCs w:val="18"/>
              </w:rPr>
              <w:t>–</w:t>
            </w:r>
          </w:p>
        </w:tc>
      </w:tr>
    </w:tbl>
    <w:p w:rsidR="00205615" w:rsidRPr="0006704E" w:rsidRDefault="00205615">
      <w:pPr>
        <w:rPr>
          <w:highlight w:val="yellow"/>
        </w:rPr>
      </w:pPr>
    </w:p>
    <w:p w:rsidR="003B09D7" w:rsidRPr="00A31103" w:rsidRDefault="003B09D7">
      <w:pPr>
        <w:rPr>
          <w:lang w:val="en-US"/>
        </w:rPr>
      </w:pPr>
      <w:r w:rsidRPr="00A31103">
        <w:rPr>
          <w:lang w:val="en-US"/>
        </w:rPr>
        <w:t>Trade receivables aged but not impaired as of January 1, 2013 are presented below:</w:t>
      </w:r>
    </w:p>
    <w:p w:rsidR="003B09D7" w:rsidRPr="0006704E" w:rsidRDefault="003B09D7" w:rsidP="0006704E">
      <w:pPr>
        <w:rPr>
          <w:lang w:val="en-US"/>
        </w:rPr>
      </w:pPr>
    </w:p>
    <w:tbl>
      <w:tblPr>
        <w:tblW w:w="9637" w:type="dxa"/>
        <w:tblInd w:w="108" w:type="dxa"/>
        <w:tblLayout w:type="fixed"/>
        <w:tblLook w:val="04A0" w:firstRow="1" w:lastRow="0" w:firstColumn="1" w:lastColumn="0" w:noHBand="0" w:noVBand="1"/>
      </w:tblPr>
      <w:tblGrid>
        <w:gridCol w:w="2494"/>
        <w:gridCol w:w="1020"/>
        <w:gridCol w:w="1020"/>
        <w:gridCol w:w="1020"/>
        <w:gridCol w:w="1020"/>
        <w:gridCol w:w="1020"/>
        <w:gridCol w:w="1020"/>
        <w:gridCol w:w="1023"/>
      </w:tblGrid>
      <w:tr w:rsidR="003B09D7" w:rsidRPr="00E476D9" w:rsidTr="0006704E">
        <w:trPr>
          <w:trHeight w:val="23"/>
        </w:trPr>
        <w:tc>
          <w:tcPr>
            <w:tcW w:w="2494" w:type="dxa"/>
            <w:shd w:val="clear" w:color="FFFFFF" w:fill="auto"/>
            <w:vAlign w:val="bottom"/>
          </w:tcPr>
          <w:p w:rsidR="003B09D7" w:rsidRPr="00E476D9" w:rsidRDefault="003B09D7" w:rsidP="0006704E">
            <w:pPr>
              <w:pStyle w:val="1CStyle-1"/>
              <w:widowControl w:val="0"/>
              <w:spacing w:after="0" w:line="240" w:lineRule="auto"/>
              <w:ind w:left="5" w:right="-108" w:hanging="113"/>
              <w:jc w:val="left"/>
              <w:rPr>
                <w:rFonts w:cs="Arial"/>
                <w:szCs w:val="18"/>
                <w:lang w:val="en-US"/>
              </w:rPr>
            </w:pPr>
          </w:p>
        </w:tc>
        <w:tc>
          <w:tcPr>
            <w:tcW w:w="1020" w:type="dxa"/>
            <w:shd w:val="clear" w:color="FFFFFF" w:fill="auto"/>
            <w:vAlign w:val="bottom"/>
          </w:tcPr>
          <w:p w:rsidR="003B09D7" w:rsidRPr="00B1085E" w:rsidRDefault="003B09D7" w:rsidP="0006704E">
            <w:pPr>
              <w:pStyle w:val="1CStyle0"/>
              <w:widowControl w:val="0"/>
              <w:spacing w:after="0" w:line="240" w:lineRule="auto"/>
              <w:ind w:left="-108" w:right="-108"/>
              <w:rPr>
                <w:rFonts w:cs="Arial"/>
                <w:szCs w:val="18"/>
                <w:lang w:val="en-US"/>
              </w:rPr>
            </w:pPr>
          </w:p>
        </w:tc>
        <w:tc>
          <w:tcPr>
            <w:tcW w:w="6123" w:type="dxa"/>
            <w:gridSpan w:val="6"/>
            <w:tcBorders>
              <w:bottom w:val="single" w:sz="6" w:space="0" w:color="auto"/>
            </w:tcBorders>
            <w:shd w:val="clear" w:color="FFFFFF" w:fill="auto"/>
            <w:vAlign w:val="bottom"/>
          </w:tcPr>
          <w:p w:rsidR="003B09D7" w:rsidRPr="005C6683" w:rsidRDefault="003B09D7" w:rsidP="0006704E">
            <w:pPr>
              <w:pStyle w:val="1CStyle2"/>
              <w:widowControl w:val="0"/>
              <w:spacing w:after="0" w:line="240" w:lineRule="auto"/>
              <w:ind w:left="-108" w:right="-108"/>
              <w:rPr>
                <w:rFonts w:cs="Arial"/>
                <w:szCs w:val="18"/>
              </w:rPr>
            </w:pPr>
            <w:r w:rsidRPr="005C6683">
              <w:rPr>
                <w:rFonts w:cs="Arial"/>
                <w:szCs w:val="18"/>
              </w:rPr>
              <w:t>Ageing of receivables (days)</w:t>
            </w:r>
          </w:p>
        </w:tc>
      </w:tr>
      <w:tr w:rsidR="003B09D7" w:rsidRPr="00E476D9" w:rsidTr="0006704E">
        <w:trPr>
          <w:trHeight w:val="23"/>
        </w:trPr>
        <w:tc>
          <w:tcPr>
            <w:tcW w:w="2494" w:type="dxa"/>
            <w:tcBorders>
              <w:bottom w:val="single" w:sz="6" w:space="0" w:color="auto"/>
            </w:tcBorders>
            <w:shd w:val="clear" w:color="FFFFFF" w:fill="auto"/>
            <w:vAlign w:val="bottom"/>
          </w:tcPr>
          <w:p w:rsidR="003B09D7" w:rsidRPr="00E476D9" w:rsidRDefault="003B09D7" w:rsidP="0006704E">
            <w:pPr>
              <w:pStyle w:val="1CStyle-1"/>
              <w:widowControl w:val="0"/>
              <w:spacing w:after="0" w:line="240" w:lineRule="auto"/>
              <w:ind w:left="5" w:right="-108" w:hanging="113"/>
              <w:jc w:val="left"/>
              <w:rPr>
                <w:rFonts w:cs="Arial"/>
                <w:b/>
                <w:szCs w:val="18"/>
                <w:lang w:val="en-US"/>
              </w:rPr>
            </w:pPr>
            <w:r w:rsidRPr="00E476D9">
              <w:rPr>
                <w:rFonts w:cs="Arial"/>
                <w:b/>
                <w:szCs w:val="18"/>
              </w:rPr>
              <w:t xml:space="preserve">As </w:t>
            </w:r>
            <w:r w:rsidRPr="00B1085E">
              <w:rPr>
                <w:rFonts w:cs="Arial"/>
                <w:b/>
                <w:szCs w:val="18"/>
                <w:lang w:val="en-US"/>
              </w:rPr>
              <w:t>of</w:t>
            </w:r>
            <w:r w:rsidRPr="005C6683">
              <w:rPr>
                <w:rFonts w:cs="Arial"/>
                <w:b/>
                <w:szCs w:val="18"/>
              </w:rPr>
              <w:t xml:space="preserve"> </w:t>
            </w:r>
            <w:r w:rsidRPr="005C6683">
              <w:rPr>
                <w:rFonts w:cs="Arial"/>
                <w:b/>
                <w:szCs w:val="18"/>
                <w:lang w:val="en-US"/>
              </w:rPr>
              <w:t>January</w:t>
            </w:r>
            <w:r w:rsidRPr="00ED4EF1">
              <w:rPr>
                <w:rFonts w:cs="Arial"/>
                <w:b/>
                <w:szCs w:val="18"/>
              </w:rPr>
              <w:t xml:space="preserve"> 1, 201</w:t>
            </w:r>
            <w:r w:rsidRPr="00E476D9">
              <w:rPr>
                <w:rFonts w:cs="Arial"/>
                <w:b/>
                <w:szCs w:val="18"/>
                <w:lang w:val="en-US"/>
              </w:rPr>
              <w:t>3</w:t>
            </w:r>
          </w:p>
        </w:tc>
        <w:tc>
          <w:tcPr>
            <w:tcW w:w="1020" w:type="dxa"/>
            <w:tcBorders>
              <w:bottom w:val="single" w:sz="6" w:space="0" w:color="auto"/>
            </w:tcBorders>
            <w:shd w:val="clear" w:color="FFFFFF" w:fill="auto"/>
            <w:vAlign w:val="bottom"/>
          </w:tcPr>
          <w:p w:rsidR="003B09D7" w:rsidRPr="00E476D9" w:rsidRDefault="003B09D7" w:rsidP="0006704E">
            <w:pPr>
              <w:pStyle w:val="1CStyle3"/>
              <w:widowControl w:val="0"/>
              <w:spacing w:after="0" w:line="240" w:lineRule="auto"/>
              <w:ind w:left="-108" w:right="-108"/>
              <w:rPr>
                <w:rFonts w:cs="Arial"/>
                <w:b/>
                <w:szCs w:val="18"/>
              </w:rPr>
            </w:pPr>
            <w:r w:rsidRPr="00E476D9">
              <w:rPr>
                <w:rFonts w:cs="Arial"/>
                <w:b/>
                <w:szCs w:val="18"/>
              </w:rPr>
              <w:t>Total</w:t>
            </w:r>
          </w:p>
        </w:tc>
        <w:tc>
          <w:tcPr>
            <w:tcW w:w="1020" w:type="dxa"/>
            <w:tcBorders>
              <w:top w:val="single" w:sz="6" w:space="0" w:color="auto"/>
              <w:bottom w:val="single" w:sz="6" w:space="0" w:color="auto"/>
            </w:tcBorders>
            <w:shd w:val="clear" w:color="FFFFFF" w:fill="auto"/>
            <w:vAlign w:val="bottom"/>
          </w:tcPr>
          <w:p w:rsidR="003B09D7" w:rsidRPr="00E476D9" w:rsidRDefault="003B09D7" w:rsidP="0006704E">
            <w:pPr>
              <w:pStyle w:val="1CStyle1"/>
              <w:widowControl w:val="0"/>
              <w:spacing w:after="0" w:line="240" w:lineRule="auto"/>
              <w:ind w:left="-108" w:right="-108"/>
              <w:rPr>
                <w:rFonts w:cs="Arial"/>
                <w:szCs w:val="18"/>
              </w:rPr>
            </w:pPr>
            <w:r w:rsidRPr="00E476D9">
              <w:rPr>
                <w:rFonts w:cs="Arial"/>
                <w:szCs w:val="18"/>
              </w:rPr>
              <w:t>&lt;30</w:t>
            </w:r>
          </w:p>
        </w:tc>
        <w:tc>
          <w:tcPr>
            <w:tcW w:w="1020" w:type="dxa"/>
            <w:tcBorders>
              <w:top w:val="single" w:sz="6" w:space="0" w:color="auto"/>
              <w:bottom w:val="single" w:sz="6" w:space="0" w:color="auto"/>
            </w:tcBorders>
            <w:shd w:val="clear" w:color="FFFFFF" w:fill="auto"/>
            <w:vAlign w:val="bottom"/>
          </w:tcPr>
          <w:p w:rsidR="003B09D7" w:rsidRPr="00E476D9" w:rsidRDefault="003B09D7" w:rsidP="0006704E">
            <w:pPr>
              <w:pStyle w:val="1CStyle1"/>
              <w:widowControl w:val="0"/>
              <w:spacing w:after="0" w:line="240" w:lineRule="auto"/>
              <w:ind w:left="-108" w:right="-108"/>
              <w:rPr>
                <w:rFonts w:cs="Arial"/>
                <w:szCs w:val="18"/>
              </w:rPr>
            </w:pPr>
            <w:r w:rsidRPr="00E476D9">
              <w:rPr>
                <w:rFonts w:cs="Arial"/>
                <w:szCs w:val="18"/>
              </w:rPr>
              <w:t>30-60</w:t>
            </w:r>
          </w:p>
        </w:tc>
        <w:tc>
          <w:tcPr>
            <w:tcW w:w="1020" w:type="dxa"/>
            <w:tcBorders>
              <w:top w:val="single" w:sz="6" w:space="0" w:color="auto"/>
              <w:bottom w:val="single" w:sz="6" w:space="0" w:color="auto"/>
            </w:tcBorders>
            <w:shd w:val="clear" w:color="FFFFFF" w:fill="auto"/>
            <w:vAlign w:val="bottom"/>
          </w:tcPr>
          <w:p w:rsidR="003B09D7" w:rsidRPr="005C6683" w:rsidRDefault="003B09D7" w:rsidP="0006704E">
            <w:pPr>
              <w:pStyle w:val="1CStyle1"/>
              <w:widowControl w:val="0"/>
              <w:spacing w:after="0" w:line="240" w:lineRule="auto"/>
              <w:ind w:left="-108" w:right="-108"/>
              <w:rPr>
                <w:rFonts w:cs="Arial"/>
                <w:szCs w:val="18"/>
              </w:rPr>
            </w:pPr>
            <w:r w:rsidRPr="005C6683">
              <w:rPr>
                <w:rFonts w:cs="Arial"/>
                <w:szCs w:val="18"/>
              </w:rPr>
              <w:t>60-90</w:t>
            </w:r>
          </w:p>
        </w:tc>
        <w:tc>
          <w:tcPr>
            <w:tcW w:w="1020" w:type="dxa"/>
            <w:tcBorders>
              <w:top w:val="single" w:sz="6" w:space="0" w:color="auto"/>
              <w:bottom w:val="single" w:sz="6" w:space="0" w:color="auto"/>
            </w:tcBorders>
            <w:shd w:val="clear" w:color="FFFFFF" w:fill="auto"/>
            <w:vAlign w:val="bottom"/>
          </w:tcPr>
          <w:p w:rsidR="003B09D7" w:rsidRPr="005C6683" w:rsidRDefault="003B09D7" w:rsidP="0006704E">
            <w:pPr>
              <w:pStyle w:val="1CStyle1"/>
              <w:widowControl w:val="0"/>
              <w:spacing w:after="0" w:line="240" w:lineRule="auto"/>
              <w:ind w:left="-108" w:right="-108"/>
              <w:rPr>
                <w:rFonts w:cs="Arial"/>
                <w:szCs w:val="18"/>
              </w:rPr>
            </w:pPr>
            <w:r w:rsidRPr="005C6683">
              <w:rPr>
                <w:rFonts w:cs="Arial"/>
                <w:szCs w:val="18"/>
              </w:rPr>
              <w:t>90-180</w:t>
            </w:r>
          </w:p>
        </w:tc>
        <w:tc>
          <w:tcPr>
            <w:tcW w:w="1020" w:type="dxa"/>
            <w:tcBorders>
              <w:top w:val="single" w:sz="6" w:space="0" w:color="auto"/>
              <w:bottom w:val="single" w:sz="6" w:space="0" w:color="auto"/>
            </w:tcBorders>
            <w:shd w:val="clear" w:color="FFFFFF" w:fill="auto"/>
            <w:vAlign w:val="bottom"/>
          </w:tcPr>
          <w:p w:rsidR="003B09D7" w:rsidRPr="00ED4EF1" w:rsidRDefault="003B09D7" w:rsidP="0006704E">
            <w:pPr>
              <w:pStyle w:val="1CStyle1"/>
              <w:widowControl w:val="0"/>
              <w:spacing w:after="0" w:line="240" w:lineRule="auto"/>
              <w:ind w:left="-108" w:right="-108"/>
              <w:rPr>
                <w:rFonts w:cs="Arial"/>
                <w:szCs w:val="18"/>
              </w:rPr>
            </w:pPr>
            <w:r w:rsidRPr="00ED4EF1">
              <w:rPr>
                <w:rFonts w:cs="Arial"/>
                <w:szCs w:val="18"/>
              </w:rPr>
              <w:t>180-360</w:t>
            </w:r>
          </w:p>
        </w:tc>
        <w:tc>
          <w:tcPr>
            <w:tcW w:w="1020" w:type="dxa"/>
            <w:tcBorders>
              <w:top w:val="single" w:sz="6" w:space="0" w:color="auto"/>
              <w:bottom w:val="single" w:sz="6" w:space="0" w:color="auto"/>
            </w:tcBorders>
            <w:shd w:val="clear" w:color="FFFFFF" w:fill="auto"/>
            <w:vAlign w:val="bottom"/>
          </w:tcPr>
          <w:p w:rsidR="003B09D7" w:rsidRPr="00E476D9" w:rsidRDefault="003B09D7" w:rsidP="0006704E">
            <w:pPr>
              <w:pStyle w:val="1CStyle1"/>
              <w:widowControl w:val="0"/>
              <w:spacing w:after="0" w:line="240" w:lineRule="auto"/>
              <w:ind w:left="-108" w:right="-108"/>
              <w:rPr>
                <w:rFonts w:cs="Arial"/>
                <w:szCs w:val="18"/>
              </w:rPr>
            </w:pPr>
            <w:r w:rsidRPr="00E476D9">
              <w:rPr>
                <w:rFonts w:cs="Arial"/>
                <w:szCs w:val="18"/>
              </w:rPr>
              <w:t>&gt;360</w:t>
            </w:r>
          </w:p>
        </w:tc>
      </w:tr>
      <w:tr w:rsidR="00172F51" w:rsidRPr="00E476D9" w:rsidTr="0006704E">
        <w:trPr>
          <w:trHeight w:val="340"/>
        </w:trPr>
        <w:tc>
          <w:tcPr>
            <w:tcW w:w="2494" w:type="dxa"/>
            <w:tcBorders>
              <w:top w:val="single" w:sz="6" w:space="0" w:color="auto"/>
            </w:tcBorders>
            <w:shd w:val="clear" w:color="FFFFFF" w:fill="auto"/>
            <w:vAlign w:val="bottom"/>
          </w:tcPr>
          <w:p w:rsidR="00172F51" w:rsidRPr="00290F9D" w:rsidRDefault="00172F51" w:rsidP="0006704E">
            <w:pPr>
              <w:pStyle w:val="1CStyle3"/>
              <w:widowControl w:val="0"/>
              <w:spacing w:after="0" w:line="240" w:lineRule="auto"/>
              <w:ind w:left="5" w:right="-108" w:hanging="113"/>
              <w:jc w:val="left"/>
              <w:rPr>
                <w:rFonts w:cs="Arial"/>
                <w:szCs w:val="18"/>
              </w:rPr>
            </w:pPr>
            <w:r w:rsidRPr="00290F9D">
              <w:rPr>
                <w:rFonts w:cs="Arial"/>
                <w:szCs w:val="18"/>
              </w:rPr>
              <w:t>Cash receivable from agents</w:t>
            </w:r>
          </w:p>
        </w:tc>
        <w:tc>
          <w:tcPr>
            <w:tcW w:w="1020" w:type="dxa"/>
            <w:tcBorders>
              <w:top w:val="single" w:sz="6" w:space="0" w:color="auto"/>
            </w:tcBorders>
            <w:shd w:val="clear" w:color="FFFFFF" w:fill="auto"/>
            <w:vAlign w:val="bottom"/>
          </w:tcPr>
          <w:p w:rsidR="00172F51" w:rsidRPr="005C6683" w:rsidRDefault="00D72464" w:rsidP="0006704E">
            <w:pPr>
              <w:pStyle w:val="1CStyle3"/>
              <w:widowControl w:val="0"/>
              <w:tabs>
                <w:tab w:val="decimal" w:pos="737"/>
              </w:tabs>
              <w:spacing w:after="0" w:line="240" w:lineRule="auto"/>
              <w:ind w:left="-108"/>
              <w:jc w:val="left"/>
              <w:rPr>
                <w:rFonts w:cs="Arial"/>
                <w:b/>
                <w:szCs w:val="18"/>
              </w:rPr>
            </w:pPr>
            <w:r w:rsidRPr="00B1085E">
              <w:rPr>
                <w:rFonts w:cs="Arial"/>
                <w:b/>
                <w:szCs w:val="18"/>
              </w:rPr>
              <w:t>1,508,341</w:t>
            </w:r>
          </w:p>
        </w:tc>
        <w:tc>
          <w:tcPr>
            <w:tcW w:w="1020" w:type="dxa"/>
            <w:tcBorders>
              <w:top w:val="single" w:sz="6" w:space="0" w:color="auto"/>
            </w:tcBorders>
            <w:shd w:val="clear" w:color="FFFFFF" w:fill="auto"/>
            <w:vAlign w:val="bottom"/>
          </w:tcPr>
          <w:p w:rsidR="00172F51" w:rsidRPr="0006704E" w:rsidRDefault="00172F51" w:rsidP="0006704E">
            <w:pPr>
              <w:pStyle w:val="1CStyle3"/>
              <w:widowControl w:val="0"/>
              <w:tabs>
                <w:tab w:val="decimal" w:pos="737"/>
              </w:tabs>
              <w:spacing w:after="0" w:line="240" w:lineRule="auto"/>
              <w:ind w:left="-108"/>
              <w:jc w:val="left"/>
              <w:rPr>
                <w:rFonts w:cs="Arial"/>
                <w:szCs w:val="18"/>
              </w:rPr>
            </w:pPr>
            <w:r w:rsidRPr="005C6683">
              <w:rPr>
                <w:rFonts w:cs="Arial"/>
                <w:szCs w:val="18"/>
              </w:rPr>
              <w:t>1,</w:t>
            </w:r>
            <w:r w:rsidR="00D72464" w:rsidRPr="0006704E">
              <w:rPr>
                <w:rFonts w:cs="Arial"/>
                <w:szCs w:val="18"/>
              </w:rPr>
              <w:t>50</w:t>
            </w:r>
            <w:r w:rsidRPr="00B1085E">
              <w:rPr>
                <w:rFonts w:cs="Arial"/>
                <w:szCs w:val="18"/>
              </w:rPr>
              <w:t>6,</w:t>
            </w:r>
            <w:r w:rsidR="00D72464" w:rsidRPr="0006704E">
              <w:rPr>
                <w:rFonts w:cs="Arial"/>
                <w:szCs w:val="18"/>
              </w:rPr>
              <w:t>849</w:t>
            </w:r>
          </w:p>
        </w:tc>
        <w:tc>
          <w:tcPr>
            <w:tcW w:w="1020" w:type="dxa"/>
            <w:tcBorders>
              <w:top w:val="single" w:sz="6" w:space="0" w:color="auto"/>
            </w:tcBorders>
            <w:shd w:val="clear" w:color="FFFFFF" w:fill="auto"/>
            <w:vAlign w:val="bottom"/>
          </w:tcPr>
          <w:p w:rsidR="00172F51" w:rsidRPr="0006704E" w:rsidRDefault="00172F51" w:rsidP="0006704E">
            <w:pPr>
              <w:pStyle w:val="1CStyle3"/>
              <w:widowControl w:val="0"/>
              <w:tabs>
                <w:tab w:val="decimal" w:pos="737"/>
              </w:tabs>
              <w:spacing w:after="0" w:line="240" w:lineRule="auto"/>
              <w:ind w:left="-108"/>
              <w:jc w:val="left"/>
              <w:rPr>
                <w:rFonts w:cs="Arial"/>
                <w:szCs w:val="18"/>
              </w:rPr>
            </w:pPr>
            <w:r w:rsidRPr="00B1085E">
              <w:rPr>
                <w:rFonts w:cs="Arial"/>
                <w:szCs w:val="18"/>
              </w:rPr>
              <w:t>1,49</w:t>
            </w:r>
            <w:r w:rsidR="00D72464" w:rsidRPr="0006704E">
              <w:rPr>
                <w:rFonts w:cs="Arial"/>
                <w:szCs w:val="18"/>
              </w:rPr>
              <w:t>2</w:t>
            </w:r>
          </w:p>
        </w:tc>
        <w:tc>
          <w:tcPr>
            <w:tcW w:w="1020" w:type="dxa"/>
            <w:tcBorders>
              <w:top w:val="single" w:sz="6" w:space="0" w:color="auto"/>
            </w:tcBorders>
            <w:shd w:val="clear" w:color="FFFFFF" w:fill="auto"/>
            <w:vAlign w:val="bottom"/>
          </w:tcPr>
          <w:p w:rsidR="00172F51" w:rsidRPr="005C6683" w:rsidRDefault="00172F51" w:rsidP="0006704E">
            <w:pPr>
              <w:tabs>
                <w:tab w:val="decimal" w:pos="737"/>
              </w:tabs>
              <w:ind w:left="-108"/>
              <w:rPr>
                <w:rFonts w:cs="Arial"/>
                <w:sz w:val="18"/>
                <w:szCs w:val="18"/>
              </w:rPr>
            </w:pPr>
            <w:r w:rsidRPr="00B1085E">
              <w:rPr>
                <w:rFonts w:cs="Arial"/>
                <w:sz w:val="18"/>
                <w:szCs w:val="18"/>
              </w:rPr>
              <w:t>–</w:t>
            </w:r>
          </w:p>
        </w:tc>
        <w:tc>
          <w:tcPr>
            <w:tcW w:w="1020" w:type="dxa"/>
            <w:tcBorders>
              <w:top w:val="single" w:sz="6" w:space="0" w:color="auto"/>
            </w:tcBorders>
            <w:shd w:val="clear" w:color="FFFFFF" w:fill="auto"/>
            <w:vAlign w:val="bottom"/>
          </w:tcPr>
          <w:p w:rsidR="00172F51" w:rsidRPr="00ED4EF1" w:rsidRDefault="00172F51" w:rsidP="0006704E">
            <w:pPr>
              <w:tabs>
                <w:tab w:val="decimal" w:pos="737"/>
              </w:tabs>
              <w:ind w:left="-108"/>
              <w:rPr>
                <w:rFonts w:cs="Arial"/>
                <w:sz w:val="18"/>
                <w:szCs w:val="18"/>
              </w:rPr>
            </w:pPr>
            <w:r w:rsidRPr="005C6683">
              <w:rPr>
                <w:rFonts w:cs="Arial"/>
                <w:sz w:val="18"/>
                <w:szCs w:val="18"/>
              </w:rPr>
              <w:t>–</w:t>
            </w:r>
          </w:p>
        </w:tc>
        <w:tc>
          <w:tcPr>
            <w:tcW w:w="1020" w:type="dxa"/>
            <w:tcBorders>
              <w:top w:val="single" w:sz="6" w:space="0" w:color="auto"/>
            </w:tcBorders>
            <w:shd w:val="clear" w:color="FFFFFF" w:fill="auto"/>
            <w:vAlign w:val="bottom"/>
          </w:tcPr>
          <w:p w:rsidR="00172F51" w:rsidRPr="006B1157" w:rsidRDefault="00172F51" w:rsidP="0006704E">
            <w:pPr>
              <w:tabs>
                <w:tab w:val="decimal" w:pos="737"/>
              </w:tabs>
              <w:ind w:left="-108"/>
              <w:rPr>
                <w:rFonts w:cs="Arial"/>
                <w:sz w:val="18"/>
                <w:szCs w:val="18"/>
              </w:rPr>
            </w:pPr>
            <w:r w:rsidRPr="00E476D9">
              <w:rPr>
                <w:rFonts w:cs="Arial"/>
                <w:sz w:val="18"/>
                <w:szCs w:val="18"/>
              </w:rPr>
              <w:t>–</w:t>
            </w:r>
          </w:p>
        </w:tc>
        <w:tc>
          <w:tcPr>
            <w:tcW w:w="1020" w:type="dxa"/>
            <w:tcBorders>
              <w:top w:val="single" w:sz="6" w:space="0" w:color="auto"/>
            </w:tcBorders>
            <w:shd w:val="clear" w:color="FFFFFF" w:fill="auto"/>
            <w:vAlign w:val="bottom"/>
          </w:tcPr>
          <w:p w:rsidR="00172F51" w:rsidRPr="006B1157" w:rsidRDefault="00172F51" w:rsidP="0006704E">
            <w:pPr>
              <w:tabs>
                <w:tab w:val="decimal" w:pos="737"/>
              </w:tabs>
              <w:ind w:left="-108"/>
              <w:rPr>
                <w:rFonts w:cs="Arial"/>
                <w:sz w:val="18"/>
                <w:szCs w:val="18"/>
              </w:rPr>
            </w:pPr>
            <w:r w:rsidRPr="00E476D9">
              <w:rPr>
                <w:rFonts w:cs="Arial"/>
                <w:sz w:val="18"/>
                <w:szCs w:val="18"/>
              </w:rPr>
              <w:t>–</w:t>
            </w:r>
          </w:p>
        </w:tc>
      </w:tr>
      <w:tr w:rsidR="00172F51" w:rsidRPr="00E476D9" w:rsidTr="0006704E">
        <w:trPr>
          <w:trHeight w:val="23"/>
        </w:trPr>
        <w:tc>
          <w:tcPr>
            <w:tcW w:w="2494" w:type="dxa"/>
            <w:shd w:val="clear" w:color="FFFFFF" w:fill="auto"/>
            <w:vAlign w:val="bottom"/>
          </w:tcPr>
          <w:p w:rsidR="00172F51" w:rsidRPr="00ED4EF1" w:rsidRDefault="00172F51" w:rsidP="0006704E">
            <w:pPr>
              <w:pStyle w:val="1CStyle3"/>
              <w:widowControl w:val="0"/>
              <w:spacing w:after="0" w:line="240" w:lineRule="auto"/>
              <w:ind w:left="5" w:right="-108" w:hanging="113"/>
              <w:jc w:val="left"/>
              <w:rPr>
                <w:rFonts w:cs="Arial"/>
                <w:szCs w:val="18"/>
                <w:lang w:val="en-US"/>
              </w:rPr>
            </w:pPr>
            <w:r w:rsidRPr="00B1085E">
              <w:rPr>
                <w:rFonts w:cs="Arial"/>
                <w:szCs w:val="18"/>
                <w:lang w:val="en-US"/>
              </w:rPr>
              <w:t xml:space="preserve">Payment processing fees receivable </w:t>
            </w:r>
          </w:p>
        </w:tc>
        <w:tc>
          <w:tcPr>
            <w:tcW w:w="1020" w:type="dxa"/>
            <w:shd w:val="clear" w:color="FFFFFF" w:fill="auto"/>
            <w:vAlign w:val="bottom"/>
          </w:tcPr>
          <w:p w:rsidR="00172F51" w:rsidRPr="0006704E" w:rsidRDefault="00172F51" w:rsidP="0006704E">
            <w:pPr>
              <w:pStyle w:val="1CStyle3"/>
              <w:widowControl w:val="0"/>
              <w:tabs>
                <w:tab w:val="decimal" w:pos="737"/>
              </w:tabs>
              <w:spacing w:after="0" w:line="240" w:lineRule="auto"/>
              <w:ind w:left="-108"/>
              <w:jc w:val="left"/>
              <w:rPr>
                <w:rFonts w:cs="Arial"/>
                <w:b/>
                <w:szCs w:val="18"/>
              </w:rPr>
            </w:pPr>
            <w:r w:rsidRPr="00E476D9">
              <w:rPr>
                <w:rFonts w:cs="Arial"/>
                <w:b/>
                <w:szCs w:val="18"/>
              </w:rPr>
              <w:t>3</w:t>
            </w:r>
            <w:r w:rsidR="00D72464" w:rsidRPr="0006704E">
              <w:rPr>
                <w:rFonts w:cs="Arial"/>
                <w:b/>
                <w:szCs w:val="18"/>
              </w:rPr>
              <w:t>5</w:t>
            </w:r>
            <w:r w:rsidRPr="00B1085E">
              <w:rPr>
                <w:rFonts w:cs="Arial"/>
                <w:b/>
                <w:szCs w:val="18"/>
              </w:rPr>
              <w:t>,</w:t>
            </w:r>
            <w:r w:rsidR="00D72464" w:rsidRPr="0006704E">
              <w:rPr>
                <w:rFonts w:cs="Arial"/>
                <w:b/>
                <w:szCs w:val="18"/>
              </w:rPr>
              <w:t>772</w:t>
            </w:r>
          </w:p>
        </w:tc>
        <w:tc>
          <w:tcPr>
            <w:tcW w:w="1020" w:type="dxa"/>
            <w:shd w:val="clear" w:color="FFFFFF" w:fill="auto"/>
            <w:vAlign w:val="bottom"/>
          </w:tcPr>
          <w:p w:rsidR="00172F51" w:rsidRPr="0006704E" w:rsidRDefault="00172F51" w:rsidP="0006704E">
            <w:pPr>
              <w:pStyle w:val="1CStyle3"/>
              <w:widowControl w:val="0"/>
              <w:tabs>
                <w:tab w:val="decimal" w:pos="737"/>
              </w:tabs>
              <w:spacing w:after="0" w:line="240" w:lineRule="auto"/>
              <w:ind w:left="-108"/>
              <w:jc w:val="left"/>
              <w:rPr>
                <w:rFonts w:cs="Arial"/>
                <w:szCs w:val="18"/>
              </w:rPr>
            </w:pPr>
            <w:r w:rsidRPr="00B1085E">
              <w:rPr>
                <w:rFonts w:cs="Arial"/>
                <w:szCs w:val="18"/>
              </w:rPr>
              <w:t>3</w:t>
            </w:r>
            <w:r w:rsidR="00D72464" w:rsidRPr="0006704E">
              <w:rPr>
                <w:rFonts w:cs="Arial"/>
                <w:szCs w:val="18"/>
              </w:rPr>
              <w:t>0</w:t>
            </w:r>
            <w:r w:rsidRPr="00B1085E">
              <w:rPr>
                <w:rFonts w:cs="Arial"/>
                <w:szCs w:val="18"/>
              </w:rPr>
              <w:t>,</w:t>
            </w:r>
            <w:r w:rsidR="00D72464" w:rsidRPr="0006704E">
              <w:rPr>
                <w:rFonts w:cs="Arial"/>
                <w:szCs w:val="18"/>
              </w:rPr>
              <w:t>2</w:t>
            </w:r>
            <w:r w:rsidRPr="00B1085E">
              <w:rPr>
                <w:rFonts w:cs="Arial"/>
                <w:szCs w:val="18"/>
              </w:rPr>
              <w:t>5</w:t>
            </w:r>
            <w:r w:rsidR="00D72464" w:rsidRPr="0006704E">
              <w:rPr>
                <w:rFonts w:cs="Arial"/>
                <w:szCs w:val="18"/>
              </w:rPr>
              <w:t>6</w:t>
            </w:r>
          </w:p>
        </w:tc>
        <w:tc>
          <w:tcPr>
            <w:tcW w:w="1020" w:type="dxa"/>
            <w:shd w:val="clear" w:color="FFFFFF" w:fill="auto"/>
            <w:vAlign w:val="bottom"/>
          </w:tcPr>
          <w:p w:rsidR="00172F51" w:rsidRPr="0006704E" w:rsidRDefault="00172F51" w:rsidP="0006704E">
            <w:pPr>
              <w:pStyle w:val="1CStyle3"/>
              <w:widowControl w:val="0"/>
              <w:tabs>
                <w:tab w:val="decimal" w:pos="737"/>
              </w:tabs>
              <w:spacing w:after="0" w:line="240" w:lineRule="auto"/>
              <w:ind w:left="-108"/>
              <w:jc w:val="left"/>
              <w:rPr>
                <w:rFonts w:cs="Arial"/>
                <w:szCs w:val="18"/>
              </w:rPr>
            </w:pPr>
            <w:r w:rsidRPr="00B1085E">
              <w:rPr>
                <w:rFonts w:cs="Arial"/>
                <w:szCs w:val="18"/>
              </w:rPr>
              <w:t>5,07</w:t>
            </w:r>
            <w:r w:rsidR="00D72464" w:rsidRPr="0006704E">
              <w:rPr>
                <w:rFonts w:cs="Arial"/>
                <w:szCs w:val="18"/>
              </w:rPr>
              <w:t>6</w:t>
            </w:r>
          </w:p>
        </w:tc>
        <w:tc>
          <w:tcPr>
            <w:tcW w:w="1020" w:type="dxa"/>
            <w:shd w:val="clear" w:color="FFFFFF" w:fill="auto"/>
            <w:vAlign w:val="bottom"/>
          </w:tcPr>
          <w:p w:rsidR="00172F51" w:rsidRPr="00E476D9" w:rsidRDefault="00172F51" w:rsidP="0006704E">
            <w:pPr>
              <w:tabs>
                <w:tab w:val="decimal" w:pos="737"/>
              </w:tabs>
              <w:ind w:left="-108"/>
              <w:rPr>
                <w:rFonts w:cs="Arial"/>
                <w:szCs w:val="18"/>
              </w:rPr>
            </w:pPr>
            <w:r w:rsidRPr="00E476D9">
              <w:rPr>
                <w:rFonts w:cs="Arial"/>
                <w:sz w:val="18"/>
                <w:szCs w:val="18"/>
              </w:rPr>
              <w:t>440</w:t>
            </w:r>
          </w:p>
        </w:tc>
        <w:tc>
          <w:tcPr>
            <w:tcW w:w="1020" w:type="dxa"/>
            <w:shd w:val="clear" w:color="FFFFFF" w:fill="auto"/>
            <w:vAlign w:val="bottom"/>
          </w:tcPr>
          <w:p w:rsidR="00172F51" w:rsidRPr="00B1085E" w:rsidRDefault="00172F51" w:rsidP="0006704E">
            <w:pPr>
              <w:tabs>
                <w:tab w:val="decimal" w:pos="737"/>
              </w:tabs>
              <w:ind w:left="-108"/>
              <w:rPr>
                <w:rFonts w:cs="Arial"/>
                <w:sz w:val="18"/>
                <w:szCs w:val="18"/>
              </w:rPr>
            </w:pPr>
            <w:r w:rsidRPr="00EA54FC">
              <w:rPr>
                <w:rFonts w:cs="Arial"/>
                <w:sz w:val="18"/>
                <w:szCs w:val="18"/>
              </w:rPr>
              <w:t>–</w:t>
            </w:r>
          </w:p>
        </w:tc>
        <w:tc>
          <w:tcPr>
            <w:tcW w:w="1020" w:type="dxa"/>
            <w:shd w:val="clear" w:color="FFFFFF" w:fill="auto"/>
            <w:vAlign w:val="bottom"/>
          </w:tcPr>
          <w:p w:rsidR="00172F51" w:rsidRPr="00B1085E" w:rsidRDefault="00172F51" w:rsidP="0006704E">
            <w:pPr>
              <w:tabs>
                <w:tab w:val="decimal" w:pos="737"/>
              </w:tabs>
              <w:ind w:left="-108"/>
              <w:rPr>
                <w:rFonts w:cs="Arial"/>
                <w:sz w:val="18"/>
                <w:szCs w:val="18"/>
              </w:rPr>
            </w:pPr>
            <w:r w:rsidRPr="00EA54FC">
              <w:rPr>
                <w:rFonts w:cs="Arial"/>
                <w:sz w:val="18"/>
                <w:szCs w:val="18"/>
              </w:rPr>
              <w:t>–</w:t>
            </w:r>
          </w:p>
        </w:tc>
        <w:tc>
          <w:tcPr>
            <w:tcW w:w="1020" w:type="dxa"/>
            <w:shd w:val="clear" w:color="FFFFFF" w:fill="auto"/>
            <w:vAlign w:val="bottom"/>
          </w:tcPr>
          <w:p w:rsidR="00172F51" w:rsidRPr="00B1085E" w:rsidRDefault="00172F51" w:rsidP="0006704E">
            <w:pPr>
              <w:tabs>
                <w:tab w:val="decimal" w:pos="737"/>
              </w:tabs>
              <w:ind w:left="-108"/>
              <w:rPr>
                <w:rFonts w:cs="Arial"/>
                <w:sz w:val="18"/>
                <w:szCs w:val="18"/>
              </w:rPr>
            </w:pPr>
            <w:r w:rsidRPr="00EA54FC">
              <w:rPr>
                <w:rFonts w:cs="Arial"/>
                <w:sz w:val="18"/>
                <w:szCs w:val="18"/>
              </w:rPr>
              <w:t>–</w:t>
            </w:r>
          </w:p>
        </w:tc>
      </w:tr>
      <w:tr w:rsidR="00172F51" w:rsidRPr="00E476D9" w:rsidTr="0006704E">
        <w:trPr>
          <w:trHeight w:val="23"/>
        </w:trPr>
        <w:tc>
          <w:tcPr>
            <w:tcW w:w="2494" w:type="dxa"/>
            <w:shd w:val="clear" w:color="FFFFFF" w:fill="auto"/>
            <w:vAlign w:val="bottom"/>
          </w:tcPr>
          <w:p w:rsidR="00172F51" w:rsidRPr="00290F9D" w:rsidRDefault="00172F51" w:rsidP="0006704E">
            <w:pPr>
              <w:pStyle w:val="1CStyle7"/>
              <w:widowControl w:val="0"/>
              <w:spacing w:after="0" w:line="240" w:lineRule="auto"/>
              <w:ind w:left="5" w:right="-108" w:hanging="113"/>
              <w:jc w:val="left"/>
              <w:rPr>
                <w:rFonts w:cs="Arial"/>
                <w:b/>
                <w:szCs w:val="18"/>
                <w:lang w:val="en-US"/>
              </w:rPr>
            </w:pPr>
            <w:r w:rsidRPr="00290F9D">
              <w:rPr>
                <w:rFonts w:cs="Arial"/>
                <w:b/>
                <w:szCs w:val="18"/>
                <w:lang w:val="en-US"/>
              </w:rPr>
              <w:t>Total trade and other receivables</w:t>
            </w:r>
          </w:p>
        </w:tc>
        <w:tc>
          <w:tcPr>
            <w:tcW w:w="1020" w:type="dxa"/>
            <w:tcBorders>
              <w:top w:val="single" w:sz="6" w:space="0" w:color="000000"/>
              <w:bottom w:val="double" w:sz="6" w:space="0" w:color="auto"/>
            </w:tcBorders>
            <w:shd w:val="clear" w:color="FFFFFF" w:fill="auto"/>
            <w:vAlign w:val="bottom"/>
          </w:tcPr>
          <w:p w:rsidR="00172F51" w:rsidRPr="0006704E" w:rsidRDefault="00172F51" w:rsidP="0006704E">
            <w:pPr>
              <w:pStyle w:val="1CStyle3"/>
              <w:widowControl w:val="0"/>
              <w:tabs>
                <w:tab w:val="decimal" w:pos="737"/>
              </w:tabs>
              <w:spacing w:after="0" w:line="240" w:lineRule="auto"/>
              <w:ind w:left="-108"/>
              <w:jc w:val="left"/>
              <w:rPr>
                <w:rFonts w:cs="Arial"/>
                <w:b/>
                <w:szCs w:val="18"/>
              </w:rPr>
            </w:pPr>
            <w:r w:rsidRPr="00B1085E">
              <w:rPr>
                <w:rFonts w:cs="Arial"/>
                <w:b/>
                <w:szCs w:val="18"/>
              </w:rPr>
              <w:t>1,</w:t>
            </w:r>
            <w:r w:rsidR="00D72464" w:rsidRPr="0006704E">
              <w:rPr>
                <w:rFonts w:cs="Arial"/>
                <w:b/>
                <w:szCs w:val="18"/>
              </w:rPr>
              <w:t>544</w:t>
            </w:r>
            <w:r w:rsidRPr="00B1085E">
              <w:rPr>
                <w:rFonts w:cs="Arial"/>
                <w:b/>
                <w:szCs w:val="18"/>
              </w:rPr>
              <w:t>,</w:t>
            </w:r>
            <w:r w:rsidR="00D72464" w:rsidRPr="0006704E">
              <w:rPr>
                <w:rFonts w:cs="Arial"/>
                <w:b/>
                <w:szCs w:val="18"/>
              </w:rPr>
              <w:t>113</w:t>
            </w:r>
          </w:p>
        </w:tc>
        <w:tc>
          <w:tcPr>
            <w:tcW w:w="1020" w:type="dxa"/>
            <w:tcBorders>
              <w:top w:val="single" w:sz="6" w:space="0" w:color="000000"/>
              <w:bottom w:val="double" w:sz="6" w:space="0" w:color="auto"/>
            </w:tcBorders>
            <w:shd w:val="clear" w:color="FFFFFF" w:fill="auto"/>
            <w:vAlign w:val="bottom"/>
          </w:tcPr>
          <w:p w:rsidR="00172F51" w:rsidRPr="0006704E" w:rsidRDefault="00172F51" w:rsidP="0006704E">
            <w:pPr>
              <w:pStyle w:val="1CStyle3"/>
              <w:widowControl w:val="0"/>
              <w:tabs>
                <w:tab w:val="decimal" w:pos="737"/>
              </w:tabs>
              <w:spacing w:after="0" w:line="240" w:lineRule="auto"/>
              <w:ind w:left="-108"/>
              <w:jc w:val="left"/>
              <w:rPr>
                <w:rFonts w:cs="Arial"/>
                <w:b/>
                <w:szCs w:val="18"/>
              </w:rPr>
            </w:pPr>
            <w:r w:rsidRPr="00B1085E">
              <w:rPr>
                <w:rFonts w:cs="Arial"/>
                <w:b/>
                <w:szCs w:val="18"/>
              </w:rPr>
              <w:t>1,</w:t>
            </w:r>
            <w:r w:rsidR="00D72464" w:rsidRPr="0006704E">
              <w:rPr>
                <w:rFonts w:cs="Arial"/>
                <w:b/>
                <w:szCs w:val="18"/>
              </w:rPr>
              <w:t>537</w:t>
            </w:r>
            <w:r w:rsidRPr="00B1085E">
              <w:rPr>
                <w:rFonts w:cs="Arial"/>
                <w:b/>
                <w:szCs w:val="18"/>
              </w:rPr>
              <w:t>,</w:t>
            </w:r>
            <w:r w:rsidR="00D72464" w:rsidRPr="0006704E">
              <w:rPr>
                <w:rFonts w:cs="Arial"/>
                <w:b/>
                <w:szCs w:val="18"/>
              </w:rPr>
              <w:t>1</w:t>
            </w:r>
            <w:r w:rsidRPr="00B1085E">
              <w:rPr>
                <w:rFonts w:cs="Arial"/>
                <w:b/>
                <w:szCs w:val="18"/>
              </w:rPr>
              <w:t>0</w:t>
            </w:r>
            <w:r w:rsidR="00D72464" w:rsidRPr="0006704E">
              <w:rPr>
                <w:rFonts w:cs="Arial"/>
                <w:b/>
                <w:szCs w:val="18"/>
              </w:rPr>
              <w:t>5</w:t>
            </w:r>
          </w:p>
        </w:tc>
        <w:tc>
          <w:tcPr>
            <w:tcW w:w="1020" w:type="dxa"/>
            <w:tcBorders>
              <w:top w:val="single" w:sz="6" w:space="0" w:color="000000"/>
              <w:bottom w:val="double" w:sz="6" w:space="0" w:color="auto"/>
            </w:tcBorders>
            <w:shd w:val="clear" w:color="FFFFFF" w:fill="auto"/>
            <w:vAlign w:val="bottom"/>
          </w:tcPr>
          <w:p w:rsidR="00172F51" w:rsidRPr="00B1085E" w:rsidRDefault="00172F51" w:rsidP="0006704E">
            <w:pPr>
              <w:pStyle w:val="1CStyle3"/>
              <w:widowControl w:val="0"/>
              <w:tabs>
                <w:tab w:val="decimal" w:pos="737"/>
              </w:tabs>
              <w:spacing w:after="0" w:line="240" w:lineRule="auto"/>
              <w:ind w:left="-108"/>
              <w:jc w:val="left"/>
              <w:rPr>
                <w:rFonts w:cs="Arial"/>
                <w:b/>
                <w:szCs w:val="18"/>
              </w:rPr>
            </w:pPr>
            <w:r w:rsidRPr="00B1085E">
              <w:rPr>
                <w:rFonts w:cs="Arial"/>
                <w:b/>
                <w:szCs w:val="18"/>
              </w:rPr>
              <w:t>6,568</w:t>
            </w:r>
          </w:p>
        </w:tc>
        <w:tc>
          <w:tcPr>
            <w:tcW w:w="1020" w:type="dxa"/>
            <w:tcBorders>
              <w:top w:val="single" w:sz="6" w:space="0" w:color="000000"/>
              <w:bottom w:val="double" w:sz="6" w:space="0" w:color="auto"/>
            </w:tcBorders>
            <w:shd w:val="clear" w:color="FFFFFF" w:fill="auto"/>
            <w:vAlign w:val="bottom"/>
          </w:tcPr>
          <w:p w:rsidR="00172F51" w:rsidRPr="00ED4EF1" w:rsidRDefault="00172F51" w:rsidP="0006704E">
            <w:pPr>
              <w:pStyle w:val="1CStyle3"/>
              <w:widowControl w:val="0"/>
              <w:tabs>
                <w:tab w:val="decimal" w:pos="737"/>
              </w:tabs>
              <w:spacing w:after="0" w:line="240" w:lineRule="auto"/>
              <w:ind w:left="-108"/>
              <w:jc w:val="left"/>
              <w:rPr>
                <w:rFonts w:cs="Arial"/>
                <w:b/>
                <w:szCs w:val="18"/>
              </w:rPr>
            </w:pPr>
            <w:r w:rsidRPr="00ED4EF1">
              <w:rPr>
                <w:rFonts w:cs="Arial"/>
                <w:b/>
                <w:szCs w:val="18"/>
              </w:rPr>
              <w:t>440</w:t>
            </w:r>
          </w:p>
        </w:tc>
        <w:tc>
          <w:tcPr>
            <w:tcW w:w="1020" w:type="dxa"/>
            <w:tcBorders>
              <w:top w:val="single" w:sz="6" w:space="0" w:color="000000"/>
              <w:bottom w:val="double" w:sz="6" w:space="0" w:color="auto"/>
            </w:tcBorders>
            <w:shd w:val="clear" w:color="FFFFFF" w:fill="auto"/>
            <w:vAlign w:val="bottom"/>
          </w:tcPr>
          <w:p w:rsidR="00172F51" w:rsidRPr="0006704E" w:rsidRDefault="00172F51" w:rsidP="0006704E">
            <w:pPr>
              <w:pStyle w:val="1CStyle3"/>
              <w:widowControl w:val="0"/>
              <w:tabs>
                <w:tab w:val="decimal" w:pos="737"/>
              </w:tabs>
              <w:spacing w:after="0" w:line="240" w:lineRule="auto"/>
              <w:ind w:left="-108"/>
              <w:jc w:val="left"/>
              <w:rPr>
                <w:rFonts w:cs="Arial"/>
                <w:b/>
                <w:szCs w:val="18"/>
              </w:rPr>
            </w:pPr>
            <w:r w:rsidRPr="00EA54FC">
              <w:rPr>
                <w:rFonts w:cs="Arial"/>
                <w:b/>
                <w:szCs w:val="18"/>
              </w:rPr>
              <w:t>–</w:t>
            </w:r>
          </w:p>
        </w:tc>
        <w:tc>
          <w:tcPr>
            <w:tcW w:w="1020" w:type="dxa"/>
            <w:tcBorders>
              <w:top w:val="single" w:sz="6" w:space="0" w:color="000000"/>
              <w:bottom w:val="double" w:sz="6" w:space="0" w:color="auto"/>
            </w:tcBorders>
            <w:shd w:val="clear" w:color="FFFFFF" w:fill="auto"/>
            <w:vAlign w:val="bottom"/>
          </w:tcPr>
          <w:p w:rsidR="00172F51" w:rsidRPr="0006704E" w:rsidRDefault="00172F51" w:rsidP="0006704E">
            <w:pPr>
              <w:pStyle w:val="1CStyle3"/>
              <w:widowControl w:val="0"/>
              <w:tabs>
                <w:tab w:val="decimal" w:pos="737"/>
              </w:tabs>
              <w:spacing w:after="0" w:line="240" w:lineRule="auto"/>
              <w:ind w:left="-108"/>
              <w:jc w:val="left"/>
              <w:rPr>
                <w:rFonts w:cs="Arial"/>
                <w:b/>
                <w:szCs w:val="18"/>
              </w:rPr>
            </w:pPr>
            <w:r w:rsidRPr="00EA54FC">
              <w:rPr>
                <w:rFonts w:cs="Arial"/>
                <w:b/>
                <w:szCs w:val="18"/>
              </w:rPr>
              <w:t>–</w:t>
            </w:r>
          </w:p>
        </w:tc>
        <w:tc>
          <w:tcPr>
            <w:tcW w:w="1020" w:type="dxa"/>
            <w:tcBorders>
              <w:top w:val="single" w:sz="6" w:space="0" w:color="000000"/>
              <w:bottom w:val="double" w:sz="6" w:space="0" w:color="auto"/>
            </w:tcBorders>
            <w:shd w:val="clear" w:color="FFFFFF" w:fill="auto"/>
            <w:vAlign w:val="bottom"/>
          </w:tcPr>
          <w:p w:rsidR="00172F51" w:rsidRPr="0006704E" w:rsidRDefault="00172F51" w:rsidP="0006704E">
            <w:pPr>
              <w:pStyle w:val="1CStyle3"/>
              <w:widowControl w:val="0"/>
              <w:tabs>
                <w:tab w:val="decimal" w:pos="737"/>
              </w:tabs>
              <w:spacing w:after="0" w:line="240" w:lineRule="auto"/>
              <w:ind w:left="-108"/>
              <w:jc w:val="left"/>
              <w:rPr>
                <w:rFonts w:cs="Arial"/>
                <w:b/>
                <w:szCs w:val="18"/>
              </w:rPr>
            </w:pPr>
            <w:r w:rsidRPr="00EA54FC">
              <w:rPr>
                <w:rFonts w:cs="Arial"/>
                <w:b/>
                <w:szCs w:val="18"/>
              </w:rPr>
              <w:t>–</w:t>
            </w:r>
          </w:p>
        </w:tc>
      </w:tr>
    </w:tbl>
    <w:p w:rsidR="003B09D7" w:rsidRPr="009E77D9" w:rsidRDefault="003B09D7" w:rsidP="009E77D9">
      <w:pPr>
        <w:rPr>
          <w:lang w:val="en-US"/>
        </w:rPr>
      </w:pPr>
    </w:p>
    <w:p w:rsidR="00AC3063" w:rsidRPr="005C6683" w:rsidRDefault="00AC3063" w:rsidP="00B1085E">
      <w:pPr>
        <w:rPr>
          <w:lang w:val="en-US"/>
        </w:rPr>
      </w:pPr>
      <w:r w:rsidRPr="00B1085E">
        <w:rPr>
          <w:lang w:val="en-US"/>
        </w:rPr>
        <w:t>For the year ended December 31, 2014, the prov</w:t>
      </w:r>
      <w:r w:rsidRPr="005C6683">
        <w:rPr>
          <w:lang w:val="en-US"/>
        </w:rPr>
        <w:t>ision for impairment of receivables movement was the following:</w:t>
      </w:r>
    </w:p>
    <w:p w:rsidR="003B09D7" w:rsidRPr="009E77D9" w:rsidRDefault="003B09D7" w:rsidP="009E77D9">
      <w:pPr>
        <w:rPr>
          <w:lang w:val="en-US"/>
        </w:rPr>
      </w:pPr>
    </w:p>
    <w:tbl>
      <w:tblPr>
        <w:tblW w:w="9638" w:type="dxa"/>
        <w:tblInd w:w="108" w:type="dxa"/>
        <w:tblLayout w:type="fixed"/>
        <w:tblLook w:val="0000" w:firstRow="0" w:lastRow="0" w:firstColumn="0" w:lastColumn="0" w:noHBand="0" w:noVBand="0"/>
      </w:tblPr>
      <w:tblGrid>
        <w:gridCol w:w="4535"/>
        <w:gridCol w:w="1701"/>
        <w:gridCol w:w="1701"/>
        <w:gridCol w:w="1701"/>
      </w:tblGrid>
      <w:tr w:rsidR="00767AF2" w:rsidRPr="00B47DDF" w:rsidTr="0006704E">
        <w:trPr>
          <w:trHeight w:val="23"/>
        </w:trPr>
        <w:tc>
          <w:tcPr>
            <w:tcW w:w="4535" w:type="dxa"/>
            <w:tcBorders>
              <w:top w:val="nil"/>
              <w:left w:val="nil"/>
              <w:bottom w:val="nil"/>
              <w:right w:val="nil"/>
            </w:tcBorders>
            <w:noWrap/>
            <w:vAlign w:val="bottom"/>
          </w:tcPr>
          <w:p w:rsidR="00767AF2" w:rsidRPr="0006704E" w:rsidRDefault="00767AF2" w:rsidP="0006704E">
            <w:pPr>
              <w:ind w:left="5" w:right="-108" w:hanging="113"/>
              <w:rPr>
                <w:rFonts w:cs="Arial"/>
                <w:color w:val="000000"/>
                <w:sz w:val="20"/>
                <w:szCs w:val="20"/>
                <w:lang w:val="en-US"/>
              </w:rPr>
            </w:pPr>
          </w:p>
        </w:tc>
        <w:tc>
          <w:tcPr>
            <w:tcW w:w="1701" w:type="dxa"/>
            <w:tcBorders>
              <w:top w:val="nil"/>
              <w:left w:val="nil"/>
              <w:bottom w:val="single" w:sz="6" w:space="0" w:color="auto"/>
              <w:right w:val="nil"/>
            </w:tcBorders>
            <w:vAlign w:val="bottom"/>
          </w:tcPr>
          <w:p w:rsidR="00767AF2" w:rsidRPr="0006704E" w:rsidRDefault="00767AF2" w:rsidP="00B1085E">
            <w:pPr>
              <w:ind w:left="-108" w:right="-108"/>
              <w:jc w:val="center"/>
              <w:rPr>
                <w:rFonts w:cs="Arial"/>
                <w:b/>
                <w:bCs/>
                <w:color w:val="000000"/>
                <w:sz w:val="20"/>
                <w:szCs w:val="20"/>
                <w:lang w:val="en-US"/>
              </w:rPr>
            </w:pPr>
            <w:r w:rsidRPr="0006704E">
              <w:rPr>
                <w:rFonts w:cs="Arial"/>
                <w:b/>
                <w:bCs/>
                <w:color w:val="000000"/>
                <w:sz w:val="20"/>
                <w:szCs w:val="20"/>
                <w:lang w:val="en-US"/>
              </w:rPr>
              <w:t>Provision for impairment of receivables as of December 31, 2013</w:t>
            </w:r>
          </w:p>
        </w:tc>
        <w:tc>
          <w:tcPr>
            <w:tcW w:w="1701" w:type="dxa"/>
            <w:tcBorders>
              <w:top w:val="nil"/>
              <w:left w:val="nil"/>
              <w:bottom w:val="single" w:sz="6" w:space="0" w:color="auto"/>
              <w:right w:val="nil"/>
            </w:tcBorders>
            <w:vAlign w:val="bottom"/>
          </w:tcPr>
          <w:p w:rsidR="00767AF2" w:rsidRPr="0006704E" w:rsidRDefault="00767AF2" w:rsidP="00ED4EF1">
            <w:pPr>
              <w:ind w:left="-108" w:right="-108"/>
              <w:jc w:val="center"/>
              <w:rPr>
                <w:rFonts w:cs="Arial"/>
                <w:b/>
                <w:bCs/>
                <w:color w:val="000000"/>
                <w:sz w:val="20"/>
                <w:szCs w:val="20"/>
                <w:lang w:val="en-US"/>
              </w:rPr>
            </w:pPr>
            <w:r w:rsidRPr="0006704E">
              <w:rPr>
                <w:rFonts w:cs="Arial"/>
                <w:b/>
                <w:bCs/>
                <w:color w:val="000000"/>
                <w:sz w:val="20"/>
                <w:szCs w:val="20"/>
                <w:lang w:val="en-US"/>
              </w:rPr>
              <w:t>Charge for the year</w:t>
            </w:r>
          </w:p>
        </w:tc>
        <w:tc>
          <w:tcPr>
            <w:tcW w:w="1701" w:type="dxa"/>
            <w:tcBorders>
              <w:top w:val="nil"/>
              <w:left w:val="nil"/>
              <w:bottom w:val="single" w:sz="6" w:space="0" w:color="auto"/>
              <w:right w:val="nil"/>
            </w:tcBorders>
            <w:vAlign w:val="bottom"/>
          </w:tcPr>
          <w:p w:rsidR="00767AF2" w:rsidRPr="0006704E" w:rsidRDefault="00767AF2">
            <w:pPr>
              <w:ind w:left="-108" w:right="-108"/>
              <w:jc w:val="center"/>
              <w:rPr>
                <w:rFonts w:cs="Arial"/>
                <w:b/>
                <w:bCs/>
                <w:color w:val="000000"/>
                <w:sz w:val="20"/>
                <w:szCs w:val="20"/>
                <w:lang w:val="en-US"/>
              </w:rPr>
            </w:pPr>
            <w:r w:rsidRPr="0006704E">
              <w:rPr>
                <w:rFonts w:cs="Arial"/>
                <w:b/>
                <w:bCs/>
                <w:color w:val="000000"/>
                <w:sz w:val="20"/>
                <w:szCs w:val="20"/>
                <w:lang w:val="en-US"/>
              </w:rPr>
              <w:t>Provision for impairment of receivables as of December 31, 2014</w:t>
            </w:r>
          </w:p>
        </w:tc>
      </w:tr>
      <w:tr w:rsidR="00767AF2" w:rsidRPr="00E71266" w:rsidTr="0006704E">
        <w:trPr>
          <w:trHeight w:val="340"/>
        </w:trPr>
        <w:tc>
          <w:tcPr>
            <w:tcW w:w="4535" w:type="dxa"/>
            <w:tcBorders>
              <w:top w:val="nil"/>
              <w:left w:val="nil"/>
              <w:bottom w:val="nil"/>
              <w:right w:val="nil"/>
            </w:tcBorders>
            <w:noWrap/>
            <w:vAlign w:val="bottom"/>
          </w:tcPr>
          <w:p w:rsidR="00767AF2" w:rsidRPr="0006704E" w:rsidRDefault="00767AF2" w:rsidP="0006704E">
            <w:pPr>
              <w:ind w:left="5" w:right="-108" w:hanging="113"/>
              <w:rPr>
                <w:rFonts w:cs="Arial"/>
                <w:sz w:val="20"/>
                <w:szCs w:val="20"/>
                <w:lang w:val="en-US"/>
              </w:rPr>
            </w:pPr>
            <w:r w:rsidRPr="0006704E">
              <w:rPr>
                <w:rFonts w:cs="Arial"/>
                <w:sz w:val="20"/>
                <w:szCs w:val="20"/>
                <w:lang w:val="en-US"/>
              </w:rPr>
              <w:t>Cash receivable from agents</w:t>
            </w:r>
          </w:p>
        </w:tc>
        <w:tc>
          <w:tcPr>
            <w:tcW w:w="1701" w:type="dxa"/>
            <w:tcBorders>
              <w:top w:val="nil"/>
              <w:left w:val="nil"/>
              <w:right w:val="nil"/>
            </w:tcBorders>
            <w:vAlign w:val="bottom"/>
          </w:tcPr>
          <w:p w:rsidR="00767AF2" w:rsidRPr="0006704E" w:rsidRDefault="00767AF2" w:rsidP="0006704E">
            <w:pPr>
              <w:tabs>
                <w:tab w:val="decimal" w:pos="1247"/>
              </w:tabs>
              <w:rPr>
                <w:rFonts w:cs="Arial"/>
                <w:color w:val="000000"/>
                <w:sz w:val="20"/>
                <w:szCs w:val="20"/>
              </w:rPr>
            </w:pPr>
            <w:r w:rsidRPr="0006704E">
              <w:rPr>
                <w:rFonts w:cs="Arial"/>
                <w:color w:val="000000"/>
                <w:sz w:val="20"/>
                <w:szCs w:val="20"/>
              </w:rPr>
              <w:t>(13,803)</w:t>
            </w:r>
          </w:p>
        </w:tc>
        <w:tc>
          <w:tcPr>
            <w:tcW w:w="1701" w:type="dxa"/>
            <w:tcBorders>
              <w:top w:val="nil"/>
              <w:left w:val="nil"/>
              <w:right w:val="nil"/>
            </w:tcBorders>
            <w:noWrap/>
            <w:vAlign w:val="bottom"/>
          </w:tcPr>
          <w:p w:rsidR="00767AF2" w:rsidRPr="0006704E" w:rsidRDefault="00767AF2" w:rsidP="0006704E">
            <w:pPr>
              <w:tabs>
                <w:tab w:val="decimal" w:pos="1247"/>
              </w:tabs>
              <w:rPr>
                <w:rFonts w:cs="Arial"/>
                <w:color w:val="000000"/>
                <w:sz w:val="20"/>
                <w:szCs w:val="20"/>
              </w:rPr>
            </w:pPr>
            <w:r w:rsidRPr="0006704E">
              <w:rPr>
                <w:rFonts w:cs="Arial"/>
                <w:color w:val="000000"/>
                <w:sz w:val="20"/>
                <w:szCs w:val="20"/>
              </w:rPr>
              <w:t>(</w:t>
            </w:r>
            <w:r w:rsidR="005867E5" w:rsidRPr="0006704E">
              <w:rPr>
                <w:rFonts w:cs="Arial"/>
                <w:color w:val="000000"/>
                <w:sz w:val="20"/>
                <w:szCs w:val="20"/>
              </w:rPr>
              <w:t>7</w:t>
            </w:r>
            <w:r w:rsidRPr="0006704E">
              <w:rPr>
                <w:rFonts w:cs="Arial"/>
                <w:color w:val="000000"/>
                <w:sz w:val="20"/>
                <w:szCs w:val="20"/>
              </w:rPr>
              <w:t>,</w:t>
            </w:r>
            <w:r w:rsidR="005867E5" w:rsidRPr="0006704E">
              <w:rPr>
                <w:rFonts w:cs="Arial"/>
                <w:color w:val="000000"/>
                <w:sz w:val="20"/>
                <w:szCs w:val="20"/>
              </w:rPr>
              <w:t>660</w:t>
            </w:r>
            <w:r w:rsidRPr="0006704E">
              <w:rPr>
                <w:rFonts w:cs="Arial"/>
                <w:color w:val="000000"/>
                <w:sz w:val="20"/>
                <w:szCs w:val="20"/>
              </w:rPr>
              <w:t>)</w:t>
            </w:r>
          </w:p>
        </w:tc>
        <w:tc>
          <w:tcPr>
            <w:tcW w:w="1701" w:type="dxa"/>
            <w:tcBorders>
              <w:top w:val="nil"/>
              <w:left w:val="nil"/>
              <w:right w:val="nil"/>
            </w:tcBorders>
            <w:vAlign w:val="bottom"/>
          </w:tcPr>
          <w:p w:rsidR="00767AF2" w:rsidRPr="0006704E" w:rsidRDefault="00767AF2" w:rsidP="0006704E">
            <w:pPr>
              <w:tabs>
                <w:tab w:val="decimal" w:pos="1247"/>
              </w:tabs>
              <w:rPr>
                <w:rFonts w:cs="Arial"/>
                <w:color w:val="000000"/>
                <w:sz w:val="20"/>
                <w:szCs w:val="20"/>
              </w:rPr>
            </w:pPr>
            <w:r w:rsidRPr="0006704E">
              <w:rPr>
                <w:rFonts w:cs="Arial"/>
                <w:color w:val="000000"/>
                <w:sz w:val="20"/>
                <w:szCs w:val="20"/>
              </w:rPr>
              <w:t>(2</w:t>
            </w:r>
            <w:r w:rsidR="005867E5" w:rsidRPr="0006704E">
              <w:rPr>
                <w:rFonts w:cs="Arial"/>
                <w:color w:val="000000"/>
                <w:sz w:val="20"/>
                <w:szCs w:val="20"/>
              </w:rPr>
              <w:t>1</w:t>
            </w:r>
            <w:r w:rsidRPr="0006704E">
              <w:rPr>
                <w:rFonts w:cs="Arial"/>
                <w:color w:val="000000"/>
                <w:sz w:val="20"/>
                <w:szCs w:val="20"/>
              </w:rPr>
              <w:t>,4</w:t>
            </w:r>
            <w:r w:rsidR="005867E5" w:rsidRPr="0006704E">
              <w:rPr>
                <w:rFonts w:cs="Arial"/>
                <w:color w:val="000000"/>
                <w:sz w:val="20"/>
                <w:szCs w:val="20"/>
              </w:rPr>
              <w:t>63</w:t>
            </w:r>
            <w:r w:rsidRPr="0006704E">
              <w:rPr>
                <w:rFonts w:cs="Arial"/>
                <w:color w:val="000000"/>
                <w:sz w:val="20"/>
                <w:szCs w:val="20"/>
              </w:rPr>
              <w:t>)</w:t>
            </w:r>
          </w:p>
        </w:tc>
      </w:tr>
      <w:tr w:rsidR="005867E5" w:rsidRPr="00E71266" w:rsidTr="0006704E">
        <w:trPr>
          <w:trHeight w:val="23"/>
        </w:trPr>
        <w:tc>
          <w:tcPr>
            <w:tcW w:w="4535" w:type="dxa"/>
            <w:tcBorders>
              <w:top w:val="nil"/>
              <w:left w:val="nil"/>
              <w:bottom w:val="nil"/>
              <w:right w:val="nil"/>
            </w:tcBorders>
            <w:noWrap/>
            <w:vAlign w:val="bottom"/>
          </w:tcPr>
          <w:p w:rsidR="005867E5" w:rsidRPr="0006704E" w:rsidRDefault="005867E5" w:rsidP="0006704E">
            <w:pPr>
              <w:ind w:left="5" w:right="-108" w:hanging="113"/>
              <w:rPr>
                <w:rFonts w:cs="Arial"/>
                <w:sz w:val="20"/>
                <w:szCs w:val="20"/>
                <w:lang w:val="en-US"/>
              </w:rPr>
            </w:pPr>
            <w:r w:rsidRPr="0006704E">
              <w:rPr>
                <w:rFonts w:cs="Arial"/>
                <w:sz w:val="20"/>
                <w:szCs w:val="20"/>
                <w:lang w:val="en-US"/>
              </w:rPr>
              <w:t xml:space="preserve">Payment processing fees receivable </w:t>
            </w:r>
          </w:p>
        </w:tc>
        <w:tc>
          <w:tcPr>
            <w:tcW w:w="1701" w:type="dxa"/>
            <w:tcBorders>
              <w:top w:val="nil"/>
              <w:left w:val="nil"/>
              <w:right w:val="nil"/>
            </w:tcBorders>
            <w:vAlign w:val="bottom"/>
          </w:tcPr>
          <w:p w:rsidR="005867E5" w:rsidRPr="0006704E" w:rsidRDefault="005867E5" w:rsidP="0006704E">
            <w:pPr>
              <w:tabs>
                <w:tab w:val="decimal" w:pos="1247"/>
              </w:tabs>
              <w:rPr>
                <w:rFonts w:cs="Arial"/>
                <w:color w:val="000000"/>
                <w:sz w:val="20"/>
                <w:szCs w:val="20"/>
              </w:rPr>
            </w:pPr>
            <w:r w:rsidRPr="0006704E">
              <w:rPr>
                <w:rFonts w:cs="Arial"/>
                <w:sz w:val="20"/>
                <w:szCs w:val="20"/>
              </w:rPr>
              <w:t>–</w:t>
            </w:r>
          </w:p>
        </w:tc>
        <w:tc>
          <w:tcPr>
            <w:tcW w:w="1701" w:type="dxa"/>
            <w:tcBorders>
              <w:top w:val="nil"/>
              <w:left w:val="nil"/>
              <w:right w:val="nil"/>
            </w:tcBorders>
            <w:noWrap/>
            <w:vAlign w:val="bottom"/>
          </w:tcPr>
          <w:p w:rsidR="005867E5" w:rsidRPr="0006704E" w:rsidRDefault="005867E5" w:rsidP="0006704E">
            <w:pPr>
              <w:tabs>
                <w:tab w:val="decimal" w:pos="1247"/>
              </w:tabs>
              <w:rPr>
                <w:rFonts w:cs="Arial"/>
                <w:color w:val="000000"/>
                <w:sz w:val="20"/>
                <w:szCs w:val="20"/>
              </w:rPr>
            </w:pPr>
            <w:r w:rsidRPr="0006704E">
              <w:rPr>
                <w:rFonts w:cs="Arial"/>
                <w:color w:val="000000"/>
                <w:sz w:val="20"/>
                <w:szCs w:val="20"/>
              </w:rPr>
              <w:t>(7,065)</w:t>
            </w:r>
          </w:p>
        </w:tc>
        <w:tc>
          <w:tcPr>
            <w:tcW w:w="1701" w:type="dxa"/>
            <w:tcBorders>
              <w:top w:val="nil"/>
              <w:left w:val="nil"/>
              <w:right w:val="nil"/>
            </w:tcBorders>
            <w:vAlign w:val="bottom"/>
          </w:tcPr>
          <w:p w:rsidR="005867E5" w:rsidRPr="0006704E" w:rsidRDefault="005867E5" w:rsidP="0006704E">
            <w:pPr>
              <w:tabs>
                <w:tab w:val="decimal" w:pos="1247"/>
              </w:tabs>
              <w:rPr>
                <w:rFonts w:cs="Arial"/>
                <w:color w:val="000000"/>
                <w:sz w:val="20"/>
                <w:szCs w:val="20"/>
              </w:rPr>
            </w:pPr>
            <w:r w:rsidRPr="0006704E">
              <w:rPr>
                <w:rFonts w:cs="Arial"/>
                <w:color w:val="000000"/>
                <w:sz w:val="20"/>
                <w:szCs w:val="20"/>
              </w:rPr>
              <w:t>(7,065)</w:t>
            </w:r>
          </w:p>
        </w:tc>
      </w:tr>
      <w:tr w:rsidR="00767AF2" w:rsidRPr="00E71266" w:rsidTr="0006704E">
        <w:trPr>
          <w:trHeight w:val="23"/>
        </w:trPr>
        <w:tc>
          <w:tcPr>
            <w:tcW w:w="4535" w:type="dxa"/>
            <w:tcBorders>
              <w:top w:val="nil"/>
              <w:left w:val="nil"/>
              <w:bottom w:val="nil"/>
              <w:right w:val="nil"/>
            </w:tcBorders>
            <w:noWrap/>
            <w:vAlign w:val="bottom"/>
          </w:tcPr>
          <w:p w:rsidR="00767AF2" w:rsidRPr="0006704E" w:rsidRDefault="00767AF2" w:rsidP="0006704E">
            <w:pPr>
              <w:ind w:left="5" w:right="-108" w:hanging="113"/>
              <w:rPr>
                <w:rFonts w:cs="Arial"/>
                <w:sz w:val="20"/>
                <w:szCs w:val="20"/>
                <w:lang w:val="en-US"/>
              </w:rPr>
            </w:pPr>
            <w:r w:rsidRPr="0006704E">
              <w:rPr>
                <w:rFonts w:cs="Arial"/>
                <w:sz w:val="20"/>
                <w:szCs w:val="20"/>
                <w:lang w:val="en-US"/>
              </w:rPr>
              <w:t>Other receivables and advances</w:t>
            </w:r>
          </w:p>
        </w:tc>
        <w:tc>
          <w:tcPr>
            <w:tcW w:w="1701" w:type="dxa"/>
            <w:tcBorders>
              <w:left w:val="nil"/>
              <w:bottom w:val="single" w:sz="6" w:space="0" w:color="000000"/>
              <w:right w:val="nil"/>
            </w:tcBorders>
            <w:vAlign w:val="bottom"/>
          </w:tcPr>
          <w:p w:rsidR="00767AF2" w:rsidRPr="0006704E" w:rsidRDefault="00767AF2" w:rsidP="0006704E">
            <w:pPr>
              <w:tabs>
                <w:tab w:val="decimal" w:pos="1247"/>
              </w:tabs>
              <w:rPr>
                <w:rFonts w:cs="Arial"/>
                <w:color w:val="000000"/>
                <w:sz w:val="20"/>
                <w:szCs w:val="20"/>
              </w:rPr>
            </w:pPr>
            <w:r w:rsidRPr="0006704E">
              <w:rPr>
                <w:rFonts w:cs="Arial"/>
                <w:sz w:val="20"/>
                <w:szCs w:val="20"/>
              </w:rPr>
              <w:t>–</w:t>
            </w:r>
          </w:p>
        </w:tc>
        <w:tc>
          <w:tcPr>
            <w:tcW w:w="1701" w:type="dxa"/>
            <w:tcBorders>
              <w:left w:val="nil"/>
              <w:bottom w:val="single" w:sz="6" w:space="0" w:color="000000"/>
              <w:right w:val="nil"/>
            </w:tcBorders>
            <w:noWrap/>
            <w:vAlign w:val="bottom"/>
          </w:tcPr>
          <w:p w:rsidR="00767AF2" w:rsidRPr="0006704E" w:rsidRDefault="00767AF2" w:rsidP="0006704E">
            <w:pPr>
              <w:tabs>
                <w:tab w:val="decimal" w:pos="1247"/>
              </w:tabs>
              <w:rPr>
                <w:rFonts w:cs="Arial"/>
                <w:color w:val="000000"/>
                <w:sz w:val="20"/>
                <w:szCs w:val="20"/>
              </w:rPr>
            </w:pPr>
            <w:r w:rsidRPr="0006704E">
              <w:rPr>
                <w:rFonts w:cs="Arial"/>
                <w:color w:val="000000"/>
                <w:sz w:val="20"/>
                <w:szCs w:val="20"/>
              </w:rPr>
              <w:t>(</w:t>
            </w:r>
            <w:r w:rsidR="005867E5" w:rsidRPr="0006704E">
              <w:rPr>
                <w:rFonts w:cs="Arial"/>
                <w:color w:val="000000"/>
                <w:sz w:val="20"/>
                <w:szCs w:val="20"/>
              </w:rPr>
              <w:t>55</w:t>
            </w:r>
            <w:r w:rsidRPr="0006704E">
              <w:rPr>
                <w:rFonts w:cs="Arial"/>
                <w:color w:val="000000"/>
                <w:sz w:val="20"/>
                <w:szCs w:val="20"/>
              </w:rPr>
              <w:t>7)</w:t>
            </w:r>
          </w:p>
        </w:tc>
        <w:tc>
          <w:tcPr>
            <w:tcW w:w="1701" w:type="dxa"/>
            <w:tcBorders>
              <w:left w:val="nil"/>
              <w:bottom w:val="single" w:sz="6" w:space="0" w:color="000000"/>
              <w:right w:val="nil"/>
            </w:tcBorders>
            <w:vAlign w:val="bottom"/>
          </w:tcPr>
          <w:p w:rsidR="00767AF2" w:rsidRPr="0006704E" w:rsidRDefault="00767AF2" w:rsidP="0006704E">
            <w:pPr>
              <w:tabs>
                <w:tab w:val="decimal" w:pos="1247"/>
              </w:tabs>
              <w:rPr>
                <w:rFonts w:cs="Arial"/>
                <w:color w:val="000000"/>
                <w:sz w:val="20"/>
                <w:szCs w:val="20"/>
              </w:rPr>
            </w:pPr>
            <w:r w:rsidRPr="0006704E">
              <w:rPr>
                <w:rFonts w:cs="Arial"/>
                <w:color w:val="000000"/>
                <w:sz w:val="20"/>
                <w:szCs w:val="20"/>
              </w:rPr>
              <w:t>(</w:t>
            </w:r>
            <w:r w:rsidR="005867E5" w:rsidRPr="0006704E">
              <w:rPr>
                <w:rFonts w:cs="Arial"/>
                <w:color w:val="000000"/>
                <w:sz w:val="20"/>
                <w:szCs w:val="20"/>
              </w:rPr>
              <w:t>55</w:t>
            </w:r>
            <w:r w:rsidRPr="0006704E">
              <w:rPr>
                <w:rFonts w:cs="Arial"/>
                <w:color w:val="000000"/>
                <w:sz w:val="20"/>
                <w:szCs w:val="20"/>
              </w:rPr>
              <w:t>7)</w:t>
            </w:r>
          </w:p>
        </w:tc>
      </w:tr>
      <w:tr w:rsidR="00767AF2" w:rsidRPr="00E71266" w:rsidTr="0006704E">
        <w:trPr>
          <w:trHeight w:val="340"/>
        </w:trPr>
        <w:tc>
          <w:tcPr>
            <w:tcW w:w="4535" w:type="dxa"/>
            <w:tcBorders>
              <w:top w:val="nil"/>
              <w:left w:val="nil"/>
              <w:bottom w:val="nil"/>
              <w:right w:val="nil"/>
            </w:tcBorders>
            <w:noWrap/>
            <w:vAlign w:val="bottom"/>
          </w:tcPr>
          <w:p w:rsidR="00767AF2" w:rsidRPr="0006704E" w:rsidRDefault="00767AF2" w:rsidP="0006704E">
            <w:pPr>
              <w:ind w:left="5" w:right="-108" w:hanging="113"/>
              <w:rPr>
                <w:rFonts w:cs="Arial"/>
                <w:b/>
                <w:bCs/>
                <w:sz w:val="20"/>
                <w:szCs w:val="20"/>
                <w:lang w:val="en-US"/>
              </w:rPr>
            </w:pPr>
            <w:r w:rsidRPr="0006704E">
              <w:rPr>
                <w:rFonts w:cs="Arial"/>
                <w:b/>
                <w:bCs/>
                <w:sz w:val="20"/>
                <w:szCs w:val="20"/>
                <w:lang w:val="en-US"/>
              </w:rPr>
              <w:t>Total trade and other receivables</w:t>
            </w:r>
          </w:p>
        </w:tc>
        <w:tc>
          <w:tcPr>
            <w:tcW w:w="1701" w:type="dxa"/>
            <w:tcBorders>
              <w:top w:val="single" w:sz="6" w:space="0" w:color="000000"/>
              <w:left w:val="nil"/>
              <w:bottom w:val="double" w:sz="6" w:space="0" w:color="auto"/>
              <w:right w:val="nil"/>
            </w:tcBorders>
            <w:vAlign w:val="bottom"/>
          </w:tcPr>
          <w:p w:rsidR="00767AF2" w:rsidRPr="0006704E" w:rsidRDefault="00767AF2" w:rsidP="0006704E">
            <w:pPr>
              <w:tabs>
                <w:tab w:val="decimal" w:pos="1247"/>
              </w:tabs>
              <w:rPr>
                <w:rFonts w:cs="Arial"/>
                <w:b/>
                <w:color w:val="000000"/>
                <w:sz w:val="20"/>
                <w:szCs w:val="20"/>
              </w:rPr>
            </w:pPr>
            <w:r w:rsidRPr="0006704E">
              <w:rPr>
                <w:rFonts w:cs="Arial"/>
                <w:b/>
                <w:color w:val="000000"/>
                <w:sz w:val="20"/>
                <w:szCs w:val="20"/>
              </w:rPr>
              <w:t>(13,803)</w:t>
            </w:r>
          </w:p>
        </w:tc>
        <w:tc>
          <w:tcPr>
            <w:tcW w:w="1701" w:type="dxa"/>
            <w:tcBorders>
              <w:top w:val="single" w:sz="6" w:space="0" w:color="000000"/>
              <w:left w:val="nil"/>
              <w:bottom w:val="double" w:sz="6" w:space="0" w:color="auto"/>
              <w:right w:val="nil"/>
            </w:tcBorders>
            <w:noWrap/>
            <w:vAlign w:val="bottom"/>
          </w:tcPr>
          <w:p w:rsidR="00767AF2" w:rsidRPr="0006704E" w:rsidRDefault="00767AF2" w:rsidP="0006704E">
            <w:pPr>
              <w:tabs>
                <w:tab w:val="decimal" w:pos="1247"/>
              </w:tabs>
              <w:rPr>
                <w:rFonts w:cs="Arial"/>
                <w:b/>
                <w:color w:val="000000"/>
                <w:sz w:val="20"/>
                <w:szCs w:val="20"/>
              </w:rPr>
            </w:pPr>
            <w:r w:rsidRPr="0006704E">
              <w:rPr>
                <w:rFonts w:cs="Arial"/>
                <w:b/>
                <w:color w:val="000000"/>
                <w:sz w:val="20"/>
                <w:szCs w:val="20"/>
              </w:rPr>
              <w:t>(</w:t>
            </w:r>
            <w:r w:rsidR="005867E5" w:rsidRPr="0006704E">
              <w:rPr>
                <w:rFonts w:cs="Arial"/>
                <w:b/>
                <w:color w:val="000000"/>
                <w:sz w:val="20"/>
                <w:szCs w:val="20"/>
              </w:rPr>
              <w:t>15</w:t>
            </w:r>
            <w:r w:rsidRPr="0006704E">
              <w:rPr>
                <w:rFonts w:cs="Arial"/>
                <w:b/>
                <w:color w:val="000000"/>
                <w:sz w:val="20"/>
                <w:szCs w:val="20"/>
              </w:rPr>
              <w:t>,</w:t>
            </w:r>
            <w:r w:rsidR="005867E5" w:rsidRPr="0006704E">
              <w:rPr>
                <w:rFonts w:cs="Arial"/>
                <w:b/>
                <w:color w:val="000000"/>
                <w:sz w:val="20"/>
                <w:szCs w:val="20"/>
              </w:rPr>
              <w:t>282</w:t>
            </w:r>
            <w:r w:rsidRPr="0006704E">
              <w:rPr>
                <w:rFonts w:cs="Arial"/>
                <w:b/>
                <w:color w:val="000000"/>
                <w:sz w:val="20"/>
                <w:szCs w:val="20"/>
              </w:rPr>
              <w:t>)</w:t>
            </w:r>
          </w:p>
        </w:tc>
        <w:tc>
          <w:tcPr>
            <w:tcW w:w="1701" w:type="dxa"/>
            <w:tcBorders>
              <w:top w:val="single" w:sz="6" w:space="0" w:color="000000"/>
              <w:left w:val="nil"/>
              <w:bottom w:val="double" w:sz="6" w:space="0" w:color="auto"/>
              <w:right w:val="nil"/>
            </w:tcBorders>
            <w:vAlign w:val="bottom"/>
          </w:tcPr>
          <w:p w:rsidR="00767AF2" w:rsidRPr="0006704E" w:rsidRDefault="00767AF2" w:rsidP="0006704E">
            <w:pPr>
              <w:tabs>
                <w:tab w:val="decimal" w:pos="1247"/>
              </w:tabs>
              <w:rPr>
                <w:rFonts w:cs="Arial"/>
                <w:b/>
                <w:color w:val="000000"/>
                <w:sz w:val="20"/>
                <w:szCs w:val="20"/>
              </w:rPr>
            </w:pPr>
            <w:r w:rsidRPr="0006704E">
              <w:rPr>
                <w:rFonts w:cs="Arial"/>
                <w:b/>
                <w:color w:val="000000"/>
                <w:sz w:val="20"/>
                <w:szCs w:val="20"/>
              </w:rPr>
              <w:t>(2</w:t>
            </w:r>
            <w:r w:rsidR="005867E5" w:rsidRPr="0006704E">
              <w:rPr>
                <w:rFonts w:cs="Arial"/>
                <w:b/>
                <w:color w:val="000000"/>
                <w:sz w:val="20"/>
                <w:szCs w:val="20"/>
              </w:rPr>
              <w:t>9</w:t>
            </w:r>
            <w:r w:rsidRPr="0006704E">
              <w:rPr>
                <w:rFonts w:cs="Arial"/>
                <w:b/>
                <w:color w:val="000000"/>
                <w:sz w:val="20"/>
                <w:szCs w:val="20"/>
              </w:rPr>
              <w:t>,</w:t>
            </w:r>
            <w:r w:rsidR="005867E5" w:rsidRPr="0006704E">
              <w:rPr>
                <w:rFonts w:cs="Arial"/>
                <w:b/>
                <w:color w:val="000000"/>
                <w:sz w:val="20"/>
                <w:szCs w:val="20"/>
              </w:rPr>
              <w:t>085</w:t>
            </w:r>
            <w:r w:rsidRPr="0006704E">
              <w:rPr>
                <w:rFonts w:cs="Arial"/>
                <w:b/>
                <w:color w:val="000000"/>
                <w:sz w:val="20"/>
                <w:szCs w:val="20"/>
              </w:rPr>
              <w:t>)</w:t>
            </w:r>
          </w:p>
        </w:tc>
      </w:tr>
    </w:tbl>
    <w:p w:rsidR="00AC3063" w:rsidRPr="0006704E" w:rsidRDefault="00AC3063" w:rsidP="00B1085E">
      <w:pPr>
        <w:rPr>
          <w:lang w:val="en-US"/>
        </w:rPr>
      </w:pPr>
    </w:p>
    <w:p w:rsidR="00AC3063" w:rsidRPr="00F63CCD" w:rsidRDefault="00AC3063" w:rsidP="00ED4EF1">
      <w:pPr>
        <w:rPr>
          <w:lang w:val="en-US"/>
        </w:rPr>
      </w:pPr>
      <w:r w:rsidRPr="00F63CCD">
        <w:rPr>
          <w:lang w:val="en-US"/>
        </w:rPr>
        <w:t xml:space="preserve">Receivables are non-interest bearing and credit terms generally do not exceed 30 days. There is no requirement for collateral to receive credit. Interest of </w:t>
      </w:r>
      <w:r w:rsidR="00A40D87" w:rsidRPr="00F63CCD">
        <w:rPr>
          <w:lang w:val="en-US"/>
        </w:rPr>
        <w:t>10</w:t>
      </w:r>
      <w:r w:rsidRPr="00F63CCD">
        <w:rPr>
          <w:lang w:val="en-US"/>
        </w:rPr>
        <w:t>%-</w:t>
      </w:r>
      <w:r w:rsidR="00315B4E" w:rsidRPr="00F63CCD">
        <w:rPr>
          <w:lang w:val="en-US"/>
        </w:rPr>
        <w:t>36</w:t>
      </w:r>
      <w:r w:rsidRPr="00F63CCD">
        <w:rPr>
          <w:lang w:val="en-US"/>
        </w:rPr>
        <w:t>% per annum is accrued on overdrafts granted to some agents.</w:t>
      </w:r>
    </w:p>
    <w:p w:rsidR="00687A88" w:rsidRPr="0006704E" w:rsidRDefault="00687A88" w:rsidP="009E77D9">
      <w:pPr>
        <w:rPr>
          <w:highlight w:val="yellow"/>
          <w:lang w:val="en-US"/>
        </w:rPr>
      </w:pPr>
    </w:p>
    <w:p w:rsidR="002C0AD2" w:rsidRPr="00F63CCD" w:rsidRDefault="002C0AD2" w:rsidP="00B1085E">
      <w:pPr>
        <w:rPr>
          <w:lang w:val="en-US"/>
        </w:rPr>
      </w:pPr>
      <w:bookmarkStart w:id="14" w:name="Table12b"/>
      <w:bookmarkStart w:id="15" w:name="Table13a"/>
      <w:bookmarkEnd w:id="14"/>
      <w:bookmarkEnd w:id="15"/>
      <w:r w:rsidRPr="00F63CCD">
        <w:rPr>
          <w:lang w:val="en-US"/>
        </w:rPr>
        <w:t>For the year ended December 31, 201</w:t>
      </w:r>
      <w:r w:rsidR="00687A88" w:rsidRPr="00F63CCD">
        <w:rPr>
          <w:lang w:val="en-US"/>
        </w:rPr>
        <w:t>3</w:t>
      </w:r>
      <w:r w:rsidRPr="00F63CCD">
        <w:rPr>
          <w:lang w:val="en-US"/>
        </w:rPr>
        <w:t>, the provision for impairment of receivables movement was the following:</w:t>
      </w:r>
    </w:p>
    <w:p w:rsidR="003B09D7" w:rsidRPr="00F63CCD" w:rsidRDefault="003B09D7" w:rsidP="00ED4EF1">
      <w:pPr>
        <w:rPr>
          <w:lang w:val="en-US"/>
        </w:rPr>
      </w:pPr>
    </w:p>
    <w:tbl>
      <w:tblPr>
        <w:tblW w:w="9638" w:type="dxa"/>
        <w:tblInd w:w="108" w:type="dxa"/>
        <w:tblLayout w:type="fixed"/>
        <w:tblLook w:val="0000" w:firstRow="0" w:lastRow="0" w:firstColumn="0" w:lastColumn="0" w:noHBand="0" w:noVBand="0"/>
      </w:tblPr>
      <w:tblGrid>
        <w:gridCol w:w="4535"/>
        <w:gridCol w:w="1701"/>
        <w:gridCol w:w="1701"/>
        <w:gridCol w:w="1701"/>
      </w:tblGrid>
      <w:tr w:rsidR="00767AF2" w:rsidRPr="00B47DDF" w:rsidTr="0006704E">
        <w:trPr>
          <w:trHeight w:val="23"/>
        </w:trPr>
        <w:tc>
          <w:tcPr>
            <w:tcW w:w="4535" w:type="dxa"/>
            <w:tcBorders>
              <w:top w:val="nil"/>
              <w:left w:val="nil"/>
              <w:bottom w:val="nil"/>
              <w:right w:val="nil"/>
            </w:tcBorders>
            <w:noWrap/>
            <w:vAlign w:val="bottom"/>
          </w:tcPr>
          <w:p w:rsidR="00767AF2" w:rsidRPr="0006704E" w:rsidRDefault="00767AF2" w:rsidP="0006704E">
            <w:pPr>
              <w:ind w:left="5" w:right="-108" w:hanging="113"/>
              <w:rPr>
                <w:rFonts w:cs="Arial"/>
                <w:color w:val="000000"/>
                <w:sz w:val="20"/>
                <w:szCs w:val="20"/>
                <w:lang w:val="en-US"/>
              </w:rPr>
            </w:pPr>
          </w:p>
        </w:tc>
        <w:tc>
          <w:tcPr>
            <w:tcW w:w="1701" w:type="dxa"/>
            <w:tcBorders>
              <w:top w:val="nil"/>
              <w:left w:val="nil"/>
              <w:bottom w:val="single" w:sz="6" w:space="0" w:color="auto"/>
              <w:right w:val="nil"/>
            </w:tcBorders>
            <w:vAlign w:val="bottom"/>
          </w:tcPr>
          <w:p w:rsidR="00767AF2" w:rsidRPr="0006704E" w:rsidRDefault="00767AF2">
            <w:pPr>
              <w:ind w:left="-108" w:right="-108"/>
              <w:jc w:val="center"/>
              <w:rPr>
                <w:rFonts w:cs="Arial"/>
                <w:b/>
                <w:bCs/>
                <w:color w:val="000000"/>
                <w:sz w:val="20"/>
                <w:szCs w:val="20"/>
                <w:lang w:val="en-US"/>
              </w:rPr>
            </w:pPr>
            <w:r w:rsidRPr="0006704E">
              <w:rPr>
                <w:rFonts w:cs="Arial"/>
                <w:b/>
                <w:bCs/>
                <w:color w:val="000000"/>
                <w:sz w:val="20"/>
                <w:szCs w:val="20"/>
                <w:lang w:val="en-US"/>
              </w:rPr>
              <w:t>Provision for impairment of receivables as of January 1</w:t>
            </w:r>
            <w:r w:rsidR="00876AC9" w:rsidRPr="0006704E">
              <w:rPr>
                <w:rFonts w:cs="Arial"/>
                <w:b/>
                <w:bCs/>
                <w:color w:val="000000"/>
                <w:sz w:val="20"/>
                <w:szCs w:val="20"/>
                <w:lang w:val="en-US"/>
              </w:rPr>
              <w:t>,</w:t>
            </w:r>
            <w:r w:rsidR="00876AC9">
              <w:rPr>
                <w:rFonts w:cs="Arial"/>
                <w:b/>
                <w:bCs/>
                <w:color w:val="000000"/>
                <w:sz w:val="20"/>
                <w:szCs w:val="20"/>
                <w:lang w:val="en-US"/>
              </w:rPr>
              <w:br/>
            </w:r>
            <w:r w:rsidRPr="0006704E">
              <w:rPr>
                <w:rFonts w:cs="Arial"/>
                <w:b/>
                <w:bCs/>
                <w:color w:val="000000"/>
                <w:sz w:val="20"/>
                <w:szCs w:val="20"/>
                <w:lang w:val="en-US"/>
              </w:rPr>
              <w:t>2013</w:t>
            </w:r>
          </w:p>
        </w:tc>
        <w:tc>
          <w:tcPr>
            <w:tcW w:w="1701" w:type="dxa"/>
            <w:tcBorders>
              <w:top w:val="nil"/>
              <w:left w:val="nil"/>
              <w:bottom w:val="single" w:sz="6" w:space="0" w:color="auto"/>
              <w:right w:val="nil"/>
            </w:tcBorders>
            <w:vAlign w:val="bottom"/>
          </w:tcPr>
          <w:p w:rsidR="00767AF2" w:rsidRPr="0006704E" w:rsidRDefault="00767AF2" w:rsidP="00ED4EF1">
            <w:pPr>
              <w:ind w:left="-108" w:right="-108"/>
              <w:jc w:val="center"/>
              <w:rPr>
                <w:rFonts w:cs="Arial"/>
                <w:b/>
                <w:bCs/>
                <w:color w:val="000000"/>
                <w:sz w:val="20"/>
                <w:szCs w:val="20"/>
                <w:lang w:val="en-US"/>
              </w:rPr>
            </w:pPr>
            <w:r w:rsidRPr="0006704E">
              <w:rPr>
                <w:rFonts w:cs="Arial"/>
                <w:b/>
                <w:bCs/>
                <w:color w:val="000000"/>
                <w:sz w:val="20"/>
                <w:szCs w:val="20"/>
                <w:lang w:val="en-US"/>
              </w:rPr>
              <w:t>Charge for the year</w:t>
            </w:r>
          </w:p>
        </w:tc>
        <w:tc>
          <w:tcPr>
            <w:tcW w:w="1701" w:type="dxa"/>
            <w:tcBorders>
              <w:top w:val="nil"/>
              <w:left w:val="nil"/>
              <w:bottom w:val="single" w:sz="6" w:space="0" w:color="auto"/>
              <w:right w:val="nil"/>
            </w:tcBorders>
            <w:vAlign w:val="bottom"/>
          </w:tcPr>
          <w:p w:rsidR="00767AF2" w:rsidRPr="0006704E" w:rsidRDefault="00767AF2">
            <w:pPr>
              <w:ind w:left="-108" w:right="-108"/>
              <w:jc w:val="center"/>
              <w:rPr>
                <w:rFonts w:cs="Arial"/>
                <w:b/>
                <w:bCs/>
                <w:color w:val="000000"/>
                <w:sz w:val="20"/>
                <w:szCs w:val="20"/>
                <w:lang w:val="en-US"/>
              </w:rPr>
            </w:pPr>
            <w:r w:rsidRPr="0006704E">
              <w:rPr>
                <w:rFonts w:cs="Arial"/>
                <w:b/>
                <w:bCs/>
                <w:color w:val="000000"/>
                <w:sz w:val="20"/>
                <w:szCs w:val="20"/>
                <w:lang w:val="en-US"/>
              </w:rPr>
              <w:t>Provision for impairment of receivables as of December 31, 2013</w:t>
            </w:r>
          </w:p>
        </w:tc>
      </w:tr>
      <w:tr w:rsidR="00767AF2" w:rsidRPr="00E71266" w:rsidTr="0006704E">
        <w:trPr>
          <w:trHeight w:val="340"/>
        </w:trPr>
        <w:tc>
          <w:tcPr>
            <w:tcW w:w="4535" w:type="dxa"/>
            <w:tcBorders>
              <w:top w:val="nil"/>
              <w:left w:val="nil"/>
              <w:bottom w:val="nil"/>
              <w:right w:val="nil"/>
            </w:tcBorders>
            <w:noWrap/>
            <w:vAlign w:val="bottom"/>
          </w:tcPr>
          <w:p w:rsidR="00767AF2" w:rsidRPr="0006704E" w:rsidRDefault="00767AF2" w:rsidP="0006704E">
            <w:pPr>
              <w:ind w:left="5" w:right="-108" w:hanging="113"/>
              <w:rPr>
                <w:rFonts w:cs="Arial"/>
                <w:sz w:val="20"/>
                <w:szCs w:val="20"/>
                <w:lang w:val="en-US"/>
              </w:rPr>
            </w:pPr>
            <w:r w:rsidRPr="0006704E">
              <w:rPr>
                <w:rFonts w:cs="Arial"/>
                <w:sz w:val="20"/>
                <w:szCs w:val="20"/>
                <w:lang w:val="en-US"/>
              </w:rPr>
              <w:t>Cash receivable from agents</w:t>
            </w:r>
          </w:p>
        </w:tc>
        <w:tc>
          <w:tcPr>
            <w:tcW w:w="1701" w:type="dxa"/>
            <w:tcBorders>
              <w:top w:val="nil"/>
              <w:left w:val="nil"/>
              <w:right w:val="nil"/>
            </w:tcBorders>
            <w:vAlign w:val="bottom"/>
          </w:tcPr>
          <w:p w:rsidR="00767AF2" w:rsidRPr="0006704E" w:rsidRDefault="00767AF2" w:rsidP="0006704E">
            <w:pPr>
              <w:tabs>
                <w:tab w:val="decimal" w:pos="1247"/>
              </w:tabs>
              <w:rPr>
                <w:rFonts w:cs="Arial"/>
                <w:color w:val="000000"/>
                <w:sz w:val="20"/>
                <w:szCs w:val="20"/>
                <w:lang w:val="en-US"/>
              </w:rPr>
            </w:pPr>
            <w:r w:rsidRPr="0006704E">
              <w:rPr>
                <w:rFonts w:cs="Arial"/>
                <w:color w:val="000000"/>
                <w:sz w:val="20"/>
                <w:szCs w:val="20"/>
                <w:lang w:val="en-US"/>
              </w:rPr>
              <w:t>(9)</w:t>
            </w:r>
          </w:p>
        </w:tc>
        <w:tc>
          <w:tcPr>
            <w:tcW w:w="1701" w:type="dxa"/>
            <w:tcBorders>
              <w:top w:val="nil"/>
              <w:left w:val="nil"/>
              <w:right w:val="nil"/>
            </w:tcBorders>
            <w:noWrap/>
            <w:vAlign w:val="bottom"/>
          </w:tcPr>
          <w:p w:rsidR="00767AF2" w:rsidRPr="0006704E" w:rsidRDefault="00767AF2" w:rsidP="0006704E">
            <w:pPr>
              <w:tabs>
                <w:tab w:val="decimal" w:pos="1247"/>
              </w:tabs>
              <w:rPr>
                <w:rFonts w:cs="Arial"/>
                <w:color w:val="000000"/>
                <w:sz w:val="20"/>
                <w:szCs w:val="20"/>
                <w:lang w:val="en-US"/>
              </w:rPr>
            </w:pPr>
            <w:r w:rsidRPr="0006704E">
              <w:rPr>
                <w:rFonts w:cs="Arial"/>
                <w:color w:val="000000"/>
                <w:sz w:val="20"/>
                <w:szCs w:val="20"/>
                <w:lang w:val="en-US"/>
              </w:rPr>
              <w:t>(13,794)</w:t>
            </w:r>
          </w:p>
        </w:tc>
        <w:tc>
          <w:tcPr>
            <w:tcW w:w="1701" w:type="dxa"/>
            <w:tcBorders>
              <w:top w:val="nil"/>
              <w:left w:val="nil"/>
              <w:right w:val="nil"/>
            </w:tcBorders>
            <w:vAlign w:val="bottom"/>
          </w:tcPr>
          <w:p w:rsidR="00767AF2" w:rsidRPr="0006704E" w:rsidRDefault="00767AF2" w:rsidP="0006704E">
            <w:pPr>
              <w:tabs>
                <w:tab w:val="decimal" w:pos="1247"/>
              </w:tabs>
              <w:rPr>
                <w:rFonts w:cs="Arial"/>
                <w:color w:val="000000"/>
                <w:sz w:val="20"/>
                <w:szCs w:val="20"/>
              </w:rPr>
            </w:pPr>
            <w:r w:rsidRPr="0006704E">
              <w:rPr>
                <w:rFonts w:cs="Arial"/>
                <w:color w:val="000000"/>
                <w:sz w:val="20"/>
                <w:szCs w:val="20"/>
                <w:lang w:val="en-US"/>
              </w:rPr>
              <w:t>(</w:t>
            </w:r>
            <w:r w:rsidRPr="0006704E">
              <w:rPr>
                <w:rFonts w:cs="Arial"/>
                <w:color w:val="000000"/>
                <w:sz w:val="20"/>
                <w:szCs w:val="20"/>
              </w:rPr>
              <w:t>13,803)</w:t>
            </w:r>
          </w:p>
        </w:tc>
      </w:tr>
      <w:tr w:rsidR="00767AF2" w:rsidRPr="00E71266" w:rsidTr="0006704E">
        <w:trPr>
          <w:trHeight w:val="340"/>
        </w:trPr>
        <w:tc>
          <w:tcPr>
            <w:tcW w:w="4535" w:type="dxa"/>
            <w:tcBorders>
              <w:top w:val="nil"/>
              <w:left w:val="nil"/>
              <w:bottom w:val="nil"/>
              <w:right w:val="nil"/>
            </w:tcBorders>
            <w:noWrap/>
            <w:vAlign w:val="bottom"/>
          </w:tcPr>
          <w:p w:rsidR="00767AF2" w:rsidRPr="0006704E" w:rsidRDefault="00767AF2" w:rsidP="0006704E">
            <w:pPr>
              <w:ind w:left="5" w:right="-108" w:hanging="113"/>
              <w:rPr>
                <w:rFonts w:cs="Arial"/>
                <w:b/>
                <w:bCs/>
                <w:sz w:val="20"/>
                <w:szCs w:val="20"/>
                <w:lang w:val="en-US"/>
              </w:rPr>
            </w:pPr>
            <w:r w:rsidRPr="0006704E">
              <w:rPr>
                <w:rFonts w:cs="Arial"/>
                <w:b/>
                <w:bCs/>
                <w:sz w:val="20"/>
                <w:szCs w:val="20"/>
                <w:lang w:val="en-US"/>
              </w:rPr>
              <w:t>Total trade and other receivables</w:t>
            </w:r>
          </w:p>
        </w:tc>
        <w:tc>
          <w:tcPr>
            <w:tcW w:w="1701" w:type="dxa"/>
            <w:tcBorders>
              <w:top w:val="single" w:sz="6" w:space="0" w:color="000000"/>
              <w:left w:val="nil"/>
              <w:bottom w:val="double" w:sz="6" w:space="0" w:color="auto"/>
              <w:right w:val="nil"/>
            </w:tcBorders>
            <w:vAlign w:val="bottom"/>
          </w:tcPr>
          <w:p w:rsidR="00767AF2" w:rsidRPr="0006704E" w:rsidRDefault="00767AF2" w:rsidP="0006704E">
            <w:pPr>
              <w:tabs>
                <w:tab w:val="decimal" w:pos="1247"/>
              </w:tabs>
              <w:rPr>
                <w:rFonts w:cs="Arial"/>
                <w:b/>
                <w:color w:val="000000"/>
                <w:sz w:val="20"/>
                <w:szCs w:val="20"/>
              </w:rPr>
            </w:pPr>
            <w:r w:rsidRPr="0006704E">
              <w:rPr>
                <w:rFonts w:cs="Arial"/>
                <w:b/>
                <w:color w:val="000000"/>
                <w:sz w:val="20"/>
                <w:szCs w:val="20"/>
              </w:rPr>
              <w:t>(9)</w:t>
            </w:r>
          </w:p>
        </w:tc>
        <w:tc>
          <w:tcPr>
            <w:tcW w:w="1701" w:type="dxa"/>
            <w:tcBorders>
              <w:top w:val="single" w:sz="6" w:space="0" w:color="000000"/>
              <w:left w:val="nil"/>
              <w:bottom w:val="double" w:sz="6" w:space="0" w:color="auto"/>
              <w:right w:val="nil"/>
            </w:tcBorders>
            <w:noWrap/>
            <w:vAlign w:val="bottom"/>
          </w:tcPr>
          <w:p w:rsidR="00767AF2" w:rsidRPr="0006704E" w:rsidRDefault="00767AF2" w:rsidP="0006704E">
            <w:pPr>
              <w:tabs>
                <w:tab w:val="decimal" w:pos="1247"/>
              </w:tabs>
              <w:rPr>
                <w:rFonts w:cs="Arial"/>
                <w:b/>
                <w:color w:val="000000"/>
                <w:sz w:val="20"/>
                <w:szCs w:val="20"/>
              </w:rPr>
            </w:pPr>
            <w:r w:rsidRPr="0006704E">
              <w:rPr>
                <w:rFonts w:cs="Arial"/>
                <w:b/>
                <w:color w:val="000000"/>
                <w:sz w:val="20"/>
                <w:szCs w:val="20"/>
              </w:rPr>
              <w:t>(13,794)</w:t>
            </w:r>
          </w:p>
        </w:tc>
        <w:tc>
          <w:tcPr>
            <w:tcW w:w="1701" w:type="dxa"/>
            <w:tcBorders>
              <w:top w:val="single" w:sz="6" w:space="0" w:color="000000"/>
              <w:left w:val="nil"/>
              <w:bottom w:val="double" w:sz="6" w:space="0" w:color="auto"/>
              <w:right w:val="nil"/>
            </w:tcBorders>
            <w:vAlign w:val="bottom"/>
          </w:tcPr>
          <w:p w:rsidR="00767AF2" w:rsidRPr="0006704E" w:rsidRDefault="00767AF2" w:rsidP="0006704E">
            <w:pPr>
              <w:tabs>
                <w:tab w:val="decimal" w:pos="1247"/>
              </w:tabs>
              <w:rPr>
                <w:rFonts w:cs="Arial"/>
                <w:b/>
                <w:color w:val="000000"/>
                <w:sz w:val="20"/>
                <w:szCs w:val="20"/>
              </w:rPr>
            </w:pPr>
            <w:r w:rsidRPr="0006704E">
              <w:rPr>
                <w:rFonts w:cs="Arial"/>
                <w:b/>
                <w:color w:val="000000"/>
                <w:sz w:val="20"/>
                <w:szCs w:val="20"/>
              </w:rPr>
              <w:t>(13,803)</w:t>
            </w:r>
          </w:p>
        </w:tc>
      </w:tr>
    </w:tbl>
    <w:p w:rsidR="00F63CCD" w:rsidRDefault="00F63CCD" w:rsidP="00B1085E">
      <w:pPr>
        <w:rPr>
          <w:sz w:val="18"/>
          <w:szCs w:val="18"/>
          <w:lang w:val="en-US"/>
        </w:rPr>
      </w:pPr>
    </w:p>
    <w:p w:rsidR="00F63CCD" w:rsidRDefault="00F63CCD" w:rsidP="006B1157">
      <w:pPr>
        <w:rPr>
          <w:lang w:val="en-US"/>
        </w:rPr>
      </w:pPr>
      <w:r>
        <w:rPr>
          <w:lang w:val="en-US"/>
        </w:rPr>
        <w:br w:type="page"/>
      </w:r>
    </w:p>
    <w:p w:rsidR="004A471C" w:rsidRPr="00315FD5" w:rsidRDefault="00A27322">
      <w:pPr>
        <w:pStyle w:val="1"/>
      </w:pPr>
      <w:r w:rsidRPr="00315FD5">
        <w:lastRenderedPageBreak/>
        <w:t xml:space="preserve">Cash and cash equivalents </w:t>
      </w:r>
    </w:p>
    <w:p w:rsidR="004A471C" w:rsidRPr="00F63CCD" w:rsidRDefault="004A471C" w:rsidP="00F63CCD">
      <w:pPr>
        <w:rPr>
          <w:lang w:val="en-US"/>
        </w:rPr>
      </w:pPr>
    </w:p>
    <w:p w:rsidR="004A471C" w:rsidRPr="00F63CCD" w:rsidRDefault="007E67F4" w:rsidP="00F63CCD">
      <w:pPr>
        <w:rPr>
          <w:lang w:val="en-US"/>
        </w:rPr>
      </w:pPr>
      <w:r w:rsidRPr="00F63CCD">
        <w:rPr>
          <w:lang w:val="en-US"/>
        </w:rPr>
        <w:t xml:space="preserve">As </w:t>
      </w:r>
      <w:r w:rsidR="00586CED" w:rsidRPr="00F63CCD">
        <w:rPr>
          <w:lang w:val="en-US"/>
        </w:rPr>
        <w:t>of</w:t>
      </w:r>
      <w:r w:rsidR="000E7DA2" w:rsidRPr="00F63CCD">
        <w:rPr>
          <w:lang w:val="en-US"/>
        </w:rPr>
        <w:t xml:space="preserve"> </w:t>
      </w:r>
      <w:r w:rsidRPr="00F63CCD">
        <w:rPr>
          <w:bCs/>
          <w:lang w:val="en-US"/>
        </w:rPr>
        <w:t>December 31</w:t>
      </w:r>
      <w:r w:rsidRPr="00F63CCD">
        <w:rPr>
          <w:lang w:val="en-US"/>
        </w:rPr>
        <w:t>, 201</w:t>
      </w:r>
      <w:r w:rsidR="00113C09" w:rsidRPr="00F63CCD">
        <w:rPr>
          <w:lang w:val="en-US"/>
        </w:rPr>
        <w:t>4</w:t>
      </w:r>
      <w:r w:rsidR="003B09D7" w:rsidRPr="00F63CCD">
        <w:rPr>
          <w:lang w:val="en-US"/>
        </w:rPr>
        <w:t xml:space="preserve">, January 1 </w:t>
      </w:r>
      <w:r w:rsidRPr="00F63CCD">
        <w:rPr>
          <w:lang w:val="en-US"/>
        </w:rPr>
        <w:t>and</w:t>
      </w:r>
      <w:r w:rsidR="003B09D7" w:rsidRPr="00F63CCD">
        <w:rPr>
          <w:lang w:val="en-US"/>
        </w:rPr>
        <w:t xml:space="preserve"> December 31,</w:t>
      </w:r>
      <w:r w:rsidRPr="00F63CCD">
        <w:rPr>
          <w:lang w:val="en-US"/>
        </w:rPr>
        <w:t xml:space="preserve"> 20</w:t>
      </w:r>
      <w:r w:rsidR="002C0AD2" w:rsidRPr="00F63CCD">
        <w:rPr>
          <w:lang w:val="en-US"/>
        </w:rPr>
        <w:t>1</w:t>
      </w:r>
      <w:r w:rsidR="00113C09" w:rsidRPr="00F63CCD">
        <w:rPr>
          <w:lang w:val="en-US"/>
        </w:rPr>
        <w:t>3</w:t>
      </w:r>
      <w:r w:rsidRPr="00F63CCD">
        <w:rPr>
          <w:lang w:val="en-US"/>
        </w:rPr>
        <w:t xml:space="preserve">, cash and cash equivalents </w:t>
      </w:r>
      <w:r w:rsidR="00FE1B69" w:rsidRPr="00F63CCD">
        <w:rPr>
          <w:lang w:val="en-US"/>
        </w:rPr>
        <w:t xml:space="preserve">consisted of </w:t>
      </w:r>
      <w:r w:rsidRPr="00F63CCD">
        <w:rPr>
          <w:lang w:val="en-US"/>
        </w:rPr>
        <w:t>the following:</w:t>
      </w:r>
    </w:p>
    <w:p w:rsidR="004A471C" w:rsidRPr="0006704E" w:rsidRDefault="004A471C">
      <w:pPr>
        <w:rPr>
          <w:lang w:val="en-US"/>
        </w:rPr>
      </w:pPr>
    </w:p>
    <w:tbl>
      <w:tblPr>
        <w:tblW w:w="9638" w:type="dxa"/>
        <w:tblInd w:w="108" w:type="dxa"/>
        <w:tblLayout w:type="fixed"/>
        <w:tblLook w:val="04A0" w:firstRow="1" w:lastRow="0" w:firstColumn="1" w:lastColumn="0" w:noHBand="0" w:noVBand="1"/>
      </w:tblPr>
      <w:tblGrid>
        <w:gridCol w:w="4535"/>
        <w:gridCol w:w="1701"/>
        <w:gridCol w:w="1701"/>
        <w:gridCol w:w="1701"/>
      </w:tblGrid>
      <w:tr w:rsidR="003B09D7" w:rsidRPr="005C6683" w:rsidTr="0006704E">
        <w:trPr>
          <w:trHeight w:val="23"/>
        </w:trPr>
        <w:tc>
          <w:tcPr>
            <w:tcW w:w="4535" w:type="dxa"/>
            <w:shd w:val="clear" w:color="FFFFFF" w:fill="auto"/>
            <w:vAlign w:val="bottom"/>
          </w:tcPr>
          <w:p w:rsidR="003B09D7" w:rsidRPr="0006704E" w:rsidRDefault="003B09D7" w:rsidP="0006704E">
            <w:pPr>
              <w:pStyle w:val="1CStyle-1"/>
              <w:widowControl w:val="0"/>
              <w:spacing w:after="0" w:line="240" w:lineRule="auto"/>
              <w:ind w:left="5" w:right="-108" w:hanging="113"/>
              <w:jc w:val="left"/>
              <w:rPr>
                <w:rFonts w:cs="Arial"/>
                <w:sz w:val="20"/>
                <w:szCs w:val="20"/>
                <w:lang w:val="en-US"/>
              </w:rPr>
            </w:pPr>
          </w:p>
        </w:tc>
        <w:tc>
          <w:tcPr>
            <w:tcW w:w="1701" w:type="dxa"/>
            <w:tcBorders>
              <w:bottom w:val="single" w:sz="6" w:space="0" w:color="auto"/>
            </w:tcBorders>
            <w:shd w:val="clear" w:color="FFFFFF" w:fill="auto"/>
            <w:vAlign w:val="bottom"/>
          </w:tcPr>
          <w:p w:rsidR="003B09D7" w:rsidRPr="0006704E" w:rsidRDefault="003B09D7" w:rsidP="0006704E">
            <w:pPr>
              <w:pStyle w:val="1CStyle0"/>
              <w:widowControl w:val="0"/>
              <w:spacing w:after="0" w:line="240" w:lineRule="auto"/>
              <w:ind w:left="-108" w:right="-108"/>
              <w:rPr>
                <w:rFonts w:cs="Arial"/>
                <w:bCs/>
                <w:sz w:val="20"/>
                <w:szCs w:val="20"/>
                <w:lang w:val="en-US"/>
              </w:rPr>
            </w:pPr>
            <w:r w:rsidRPr="0006704E">
              <w:rPr>
                <w:rFonts w:cs="Arial"/>
                <w:bCs/>
                <w:sz w:val="20"/>
                <w:szCs w:val="20"/>
                <w:lang w:val="en-US"/>
              </w:rPr>
              <w:t xml:space="preserve">As of </w:t>
            </w:r>
          </w:p>
          <w:p w:rsidR="003B09D7" w:rsidRPr="0006704E" w:rsidRDefault="003B09D7" w:rsidP="0006704E">
            <w:pPr>
              <w:pStyle w:val="1CStyle0"/>
              <w:widowControl w:val="0"/>
              <w:spacing w:after="0" w:line="240" w:lineRule="auto"/>
              <w:ind w:left="-108" w:right="-108"/>
              <w:rPr>
                <w:rFonts w:cs="Arial"/>
                <w:bCs/>
                <w:sz w:val="20"/>
                <w:szCs w:val="20"/>
                <w:lang w:val="en-US"/>
              </w:rPr>
            </w:pPr>
            <w:r w:rsidRPr="0006704E">
              <w:rPr>
                <w:rFonts w:cs="Arial"/>
                <w:bCs/>
                <w:sz w:val="20"/>
                <w:szCs w:val="20"/>
                <w:lang w:val="en-US"/>
              </w:rPr>
              <w:t>January 1</w:t>
            </w:r>
            <w:r w:rsidR="005C6683" w:rsidRPr="0006704E">
              <w:rPr>
                <w:rFonts w:cs="Arial"/>
                <w:sz w:val="20"/>
                <w:szCs w:val="20"/>
                <w:lang w:val="en-US"/>
              </w:rPr>
              <w:t>,</w:t>
            </w:r>
            <w:r w:rsidR="005C6683">
              <w:rPr>
                <w:rFonts w:cs="Arial"/>
                <w:sz w:val="20"/>
                <w:szCs w:val="20"/>
                <w:lang w:val="en-US"/>
              </w:rPr>
              <w:br/>
            </w:r>
            <w:r w:rsidRPr="0006704E">
              <w:rPr>
                <w:rFonts w:cs="Arial"/>
                <w:sz w:val="20"/>
                <w:szCs w:val="20"/>
                <w:lang w:val="en-US"/>
              </w:rPr>
              <w:t>2013</w:t>
            </w:r>
          </w:p>
        </w:tc>
        <w:tc>
          <w:tcPr>
            <w:tcW w:w="1701" w:type="dxa"/>
            <w:tcBorders>
              <w:bottom w:val="single" w:sz="6" w:space="0" w:color="auto"/>
            </w:tcBorders>
            <w:shd w:val="clear" w:color="FFFFFF" w:fill="auto"/>
            <w:vAlign w:val="bottom"/>
          </w:tcPr>
          <w:p w:rsidR="003B09D7" w:rsidRPr="0006704E" w:rsidRDefault="003B09D7" w:rsidP="0006704E">
            <w:pPr>
              <w:pStyle w:val="1CStyle0"/>
              <w:widowControl w:val="0"/>
              <w:spacing w:after="0" w:line="240" w:lineRule="auto"/>
              <w:ind w:left="-108" w:right="-108"/>
              <w:rPr>
                <w:rFonts w:cs="Arial"/>
                <w:bCs/>
                <w:sz w:val="20"/>
                <w:szCs w:val="20"/>
                <w:lang w:val="en-US"/>
              </w:rPr>
            </w:pPr>
            <w:r w:rsidRPr="0006704E">
              <w:rPr>
                <w:rFonts w:cs="Arial"/>
                <w:bCs/>
                <w:sz w:val="20"/>
                <w:szCs w:val="20"/>
                <w:lang w:val="en-US"/>
              </w:rPr>
              <w:t xml:space="preserve">As of </w:t>
            </w:r>
          </w:p>
          <w:p w:rsidR="003B09D7" w:rsidRPr="0006704E" w:rsidRDefault="003B09D7" w:rsidP="0006704E">
            <w:pPr>
              <w:pStyle w:val="1CStyle0"/>
              <w:widowControl w:val="0"/>
              <w:spacing w:after="0" w:line="240" w:lineRule="auto"/>
              <w:ind w:left="-108" w:right="-108"/>
              <w:rPr>
                <w:rFonts w:cs="Arial"/>
                <w:sz w:val="20"/>
                <w:szCs w:val="20"/>
                <w:lang w:val="en-US"/>
              </w:rPr>
            </w:pPr>
            <w:r w:rsidRPr="0006704E">
              <w:rPr>
                <w:rFonts w:cs="Arial"/>
                <w:bCs/>
                <w:sz w:val="20"/>
                <w:szCs w:val="20"/>
                <w:lang w:val="en-US"/>
              </w:rPr>
              <w:t>December 31</w:t>
            </w:r>
            <w:r w:rsidRPr="0006704E">
              <w:rPr>
                <w:rFonts w:cs="Arial"/>
                <w:sz w:val="20"/>
                <w:szCs w:val="20"/>
                <w:lang w:val="en-US"/>
              </w:rPr>
              <w:t>, 2013</w:t>
            </w:r>
          </w:p>
        </w:tc>
        <w:tc>
          <w:tcPr>
            <w:tcW w:w="1701" w:type="dxa"/>
            <w:tcBorders>
              <w:bottom w:val="single" w:sz="6" w:space="0" w:color="auto"/>
            </w:tcBorders>
            <w:shd w:val="clear" w:color="FFFFFF" w:fill="auto"/>
            <w:vAlign w:val="bottom"/>
          </w:tcPr>
          <w:p w:rsidR="003B09D7" w:rsidRPr="0006704E" w:rsidRDefault="003B09D7" w:rsidP="0006704E">
            <w:pPr>
              <w:pStyle w:val="1CStyle0"/>
              <w:widowControl w:val="0"/>
              <w:spacing w:after="0" w:line="240" w:lineRule="auto"/>
              <w:ind w:left="-108" w:right="-108"/>
              <w:rPr>
                <w:rFonts w:cs="Arial"/>
                <w:bCs/>
                <w:sz w:val="20"/>
                <w:szCs w:val="20"/>
                <w:lang w:val="en-US"/>
              </w:rPr>
            </w:pPr>
            <w:r w:rsidRPr="0006704E">
              <w:rPr>
                <w:rFonts w:cs="Arial"/>
                <w:bCs/>
                <w:sz w:val="20"/>
                <w:szCs w:val="20"/>
                <w:lang w:val="en-US"/>
              </w:rPr>
              <w:t xml:space="preserve">As of </w:t>
            </w:r>
          </w:p>
          <w:p w:rsidR="003B09D7" w:rsidRPr="0006704E" w:rsidRDefault="003B09D7" w:rsidP="0006704E">
            <w:pPr>
              <w:pStyle w:val="1CStyle0"/>
              <w:widowControl w:val="0"/>
              <w:spacing w:after="0" w:line="240" w:lineRule="auto"/>
              <w:ind w:left="-108" w:right="-108"/>
              <w:rPr>
                <w:rFonts w:cs="Arial"/>
                <w:bCs/>
                <w:sz w:val="20"/>
                <w:szCs w:val="20"/>
                <w:lang w:val="en-US"/>
              </w:rPr>
            </w:pPr>
            <w:r w:rsidRPr="0006704E">
              <w:rPr>
                <w:rFonts w:cs="Arial"/>
                <w:bCs/>
                <w:sz w:val="20"/>
                <w:szCs w:val="20"/>
                <w:lang w:val="en-US"/>
              </w:rPr>
              <w:t>December 31</w:t>
            </w:r>
            <w:r w:rsidRPr="0006704E">
              <w:rPr>
                <w:rFonts w:cs="Arial"/>
                <w:sz w:val="20"/>
                <w:szCs w:val="20"/>
                <w:lang w:val="en-US"/>
              </w:rPr>
              <w:t>, 2014</w:t>
            </w:r>
          </w:p>
        </w:tc>
      </w:tr>
      <w:tr w:rsidR="007F0774" w:rsidRPr="00E71266" w:rsidTr="0006704E">
        <w:trPr>
          <w:trHeight w:val="23"/>
        </w:trPr>
        <w:tc>
          <w:tcPr>
            <w:tcW w:w="4535" w:type="dxa"/>
            <w:shd w:val="clear" w:color="FFFFFF" w:fill="auto"/>
            <w:vAlign w:val="bottom"/>
          </w:tcPr>
          <w:p w:rsidR="007F0774" w:rsidRPr="0006704E" w:rsidRDefault="007F0774" w:rsidP="0006704E">
            <w:pPr>
              <w:pStyle w:val="1CStyle3"/>
              <w:widowControl w:val="0"/>
              <w:spacing w:after="0" w:line="240" w:lineRule="auto"/>
              <w:ind w:left="5" w:right="-108" w:hanging="113"/>
              <w:jc w:val="left"/>
              <w:rPr>
                <w:rFonts w:cs="Arial"/>
                <w:sz w:val="20"/>
                <w:szCs w:val="20"/>
                <w:lang w:val="en-US"/>
              </w:rPr>
            </w:pPr>
            <w:r w:rsidRPr="0006704E">
              <w:rPr>
                <w:rFonts w:cs="Arial"/>
                <w:sz w:val="20"/>
                <w:szCs w:val="20"/>
                <w:lang w:val="en-US"/>
              </w:rPr>
              <w:t>Correspondent accounts with Central Bank of Russian Federation (CB RF) </w:t>
            </w:r>
          </w:p>
        </w:tc>
        <w:tc>
          <w:tcPr>
            <w:tcW w:w="1701" w:type="dxa"/>
            <w:tcBorders>
              <w:top w:val="single" w:sz="6" w:space="0" w:color="auto"/>
            </w:tcBorders>
            <w:shd w:val="clear" w:color="FFFFFF" w:fill="auto"/>
            <w:vAlign w:val="bottom"/>
          </w:tcPr>
          <w:p w:rsidR="007F0774" w:rsidRPr="0006704E" w:rsidRDefault="004935D8" w:rsidP="0006704E">
            <w:pPr>
              <w:pStyle w:val="1CStyle3"/>
              <w:widowControl w:val="0"/>
              <w:tabs>
                <w:tab w:val="decimal" w:pos="1247"/>
              </w:tabs>
              <w:spacing w:after="0" w:line="240" w:lineRule="auto"/>
              <w:jc w:val="left"/>
              <w:rPr>
                <w:rFonts w:cs="Arial"/>
                <w:sz w:val="20"/>
                <w:szCs w:val="20"/>
              </w:rPr>
            </w:pPr>
            <w:r w:rsidRPr="0006704E">
              <w:rPr>
                <w:rFonts w:cs="Arial"/>
                <w:sz w:val="20"/>
                <w:szCs w:val="20"/>
                <w:lang w:val="en-US"/>
              </w:rPr>
              <w:t>1,7</w:t>
            </w:r>
            <w:r w:rsidRPr="0006704E">
              <w:rPr>
                <w:rFonts w:cs="Arial"/>
                <w:sz w:val="20"/>
                <w:szCs w:val="20"/>
              </w:rPr>
              <w:t>74,395</w:t>
            </w:r>
          </w:p>
        </w:tc>
        <w:tc>
          <w:tcPr>
            <w:tcW w:w="1701" w:type="dxa"/>
            <w:tcBorders>
              <w:top w:val="single" w:sz="6" w:space="0" w:color="auto"/>
            </w:tcBorders>
            <w:shd w:val="clear" w:color="FFFFFF" w:fill="auto"/>
            <w:vAlign w:val="bottom"/>
          </w:tcPr>
          <w:p w:rsidR="007F0774" w:rsidRPr="0006704E" w:rsidRDefault="004935D8" w:rsidP="0006704E">
            <w:pPr>
              <w:pStyle w:val="1CStyle3"/>
              <w:widowControl w:val="0"/>
              <w:tabs>
                <w:tab w:val="decimal" w:pos="1247"/>
              </w:tabs>
              <w:spacing w:after="0" w:line="240" w:lineRule="auto"/>
              <w:jc w:val="left"/>
              <w:rPr>
                <w:rFonts w:cs="Arial"/>
                <w:sz w:val="20"/>
                <w:szCs w:val="20"/>
              </w:rPr>
            </w:pPr>
            <w:r w:rsidRPr="0006704E">
              <w:rPr>
                <w:rFonts w:cs="Arial"/>
                <w:sz w:val="20"/>
                <w:szCs w:val="20"/>
              </w:rPr>
              <w:t>495,121</w:t>
            </w:r>
          </w:p>
        </w:tc>
        <w:tc>
          <w:tcPr>
            <w:tcW w:w="1701" w:type="dxa"/>
            <w:tcBorders>
              <w:top w:val="single" w:sz="6" w:space="0" w:color="auto"/>
            </w:tcBorders>
            <w:shd w:val="clear" w:color="FFFFFF" w:fill="auto"/>
            <w:vAlign w:val="bottom"/>
          </w:tcPr>
          <w:p w:rsidR="007F0774" w:rsidRPr="0006704E" w:rsidRDefault="004935D8" w:rsidP="0006704E">
            <w:pPr>
              <w:pStyle w:val="1CStyle3"/>
              <w:widowControl w:val="0"/>
              <w:tabs>
                <w:tab w:val="decimal" w:pos="1247"/>
              </w:tabs>
              <w:spacing w:after="0" w:line="240" w:lineRule="auto"/>
              <w:jc w:val="left"/>
              <w:rPr>
                <w:rFonts w:cs="Arial"/>
                <w:sz w:val="20"/>
                <w:szCs w:val="20"/>
              </w:rPr>
            </w:pPr>
            <w:r w:rsidRPr="0006704E">
              <w:rPr>
                <w:rFonts w:cs="Arial"/>
                <w:sz w:val="20"/>
                <w:szCs w:val="20"/>
                <w:lang w:val="en-US"/>
              </w:rPr>
              <w:t>900</w:t>
            </w:r>
            <w:r w:rsidRPr="0006704E">
              <w:rPr>
                <w:rFonts w:cs="Arial"/>
                <w:sz w:val="20"/>
                <w:szCs w:val="20"/>
              </w:rPr>
              <w:t>,850</w:t>
            </w:r>
          </w:p>
        </w:tc>
      </w:tr>
      <w:tr w:rsidR="003B09D7" w:rsidRPr="00E71266" w:rsidTr="0006704E">
        <w:trPr>
          <w:trHeight w:val="23"/>
        </w:trPr>
        <w:tc>
          <w:tcPr>
            <w:tcW w:w="4535" w:type="dxa"/>
            <w:shd w:val="clear" w:color="FFFFFF" w:fill="auto"/>
            <w:vAlign w:val="bottom"/>
          </w:tcPr>
          <w:p w:rsidR="003B09D7" w:rsidRPr="0006704E" w:rsidRDefault="003B09D7" w:rsidP="0006704E">
            <w:pPr>
              <w:pStyle w:val="1CStyle3"/>
              <w:widowControl w:val="0"/>
              <w:spacing w:after="0" w:line="240" w:lineRule="auto"/>
              <w:ind w:left="5" w:right="-108" w:hanging="113"/>
              <w:jc w:val="left"/>
              <w:rPr>
                <w:rFonts w:cs="Arial"/>
                <w:sz w:val="20"/>
                <w:szCs w:val="20"/>
                <w:lang w:val="en-US"/>
              </w:rPr>
            </w:pPr>
            <w:r w:rsidRPr="0006704E">
              <w:rPr>
                <w:rFonts w:cs="Arial"/>
                <w:sz w:val="20"/>
                <w:szCs w:val="20"/>
                <w:lang w:val="en-US"/>
              </w:rPr>
              <w:t xml:space="preserve">Correspondent accounts with </w:t>
            </w:r>
            <w:r w:rsidR="00613B89" w:rsidRPr="0006704E">
              <w:rPr>
                <w:rFonts w:cs="Arial"/>
                <w:sz w:val="20"/>
                <w:szCs w:val="20"/>
                <w:lang w:val="en-US"/>
              </w:rPr>
              <w:t>other banks</w:t>
            </w:r>
          </w:p>
        </w:tc>
        <w:tc>
          <w:tcPr>
            <w:tcW w:w="1701" w:type="dxa"/>
            <w:shd w:val="clear" w:color="FFFFFF" w:fill="auto"/>
            <w:vAlign w:val="bottom"/>
          </w:tcPr>
          <w:p w:rsidR="003B09D7" w:rsidRPr="0006704E" w:rsidRDefault="004935D8" w:rsidP="0006704E">
            <w:pPr>
              <w:pStyle w:val="1CStyle3"/>
              <w:widowControl w:val="0"/>
              <w:tabs>
                <w:tab w:val="decimal" w:pos="1247"/>
              </w:tabs>
              <w:spacing w:after="0" w:line="240" w:lineRule="auto"/>
              <w:jc w:val="left"/>
              <w:rPr>
                <w:rFonts w:cs="Arial"/>
                <w:sz w:val="20"/>
                <w:szCs w:val="20"/>
              </w:rPr>
            </w:pPr>
            <w:r w:rsidRPr="0006704E">
              <w:rPr>
                <w:rFonts w:cs="Arial"/>
                <w:sz w:val="20"/>
                <w:szCs w:val="20"/>
              </w:rPr>
              <w:t>25</w:t>
            </w:r>
            <w:r w:rsidR="00172F51" w:rsidRPr="0006704E">
              <w:rPr>
                <w:rFonts w:cs="Arial"/>
                <w:sz w:val="20"/>
                <w:szCs w:val="20"/>
              </w:rPr>
              <w:t>,9</w:t>
            </w:r>
            <w:r w:rsidRPr="0006704E">
              <w:rPr>
                <w:rFonts w:cs="Arial"/>
                <w:sz w:val="20"/>
                <w:szCs w:val="20"/>
              </w:rPr>
              <w:t>03</w:t>
            </w:r>
          </w:p>
        </w:tc>
        <w:tc>
          <w:tcPr>
            <w:tcW w:w="1701" w:type="dxa"/>
            <w:shd w:val="clear" w:color="FFFFFF" w:fill="auto"/>
            <w:vAlign w:val="bottom"/>
          </w:tcPr>
          <w:p w:rsidR="003B09D7" w:rsidRPr="0006704E" w:rsidRDefault="004935D8" w:rsidP="0006704E">
            <w:pPr>
              <w:pStyle w:val="1CStyle3"/>
              <w:widowControl w:val="0"/>
              <w:tabs>
                <w:tab w:val="decimal" w:pos="1247"/>
              </w:tabs>
              <w:spacing w:after="0" w:line="240" w:lineRule="auto"/>
              <w:jc w:val="left"/>
              <w:rPr>
                <w:rFonts w:cs="Arial"/>
                <w:sz w:val="20"/>
                <w:szCs w:val="20"/>
              </w:rPr>
            </w:pPr>
            <w:r w:rsidRPr="0006704E">
              <w:rPr>
                <w:rFonts w:cs="Arial"/>
                <w:sz w:val="20"/>
                <w:szCs w:val="20"/>
              </w:rPr>
              <w:t>7</w:t>
            </w:r>
            <w:r w:rsidR="00172F51" w:rsidRPr="0006704E">
              <w:rPr>
                <w:rFonts w:cs="Arial"/>
                <w:sz w:val="20"/>
                <w:szCs w:val="20"/>
              </w:rPr>
              <w:t>2</w:t>
            </w:r>
            <w:r w:rsidRPr="0006704E">
              <w:rPr>
                <w:rFonts w:cs="Arial"/>
                <w:sz w:val="20"/>
                <w:szCs w:val="20"/>
              </w:rPr>
              <w:t>6</w:t>
            </w:r>
            <w:r w:rsidR="00172F51" w:rsidRPr="0006704E">
              <w:rPr>
                <w:rFonts w:cs="Arial"/>
                <w:sz w:val="20"/>
                <w:szCs w:val="20"/>
              </w:rPr>
              <w:t>,</w:t>
            </w:r>
            <w:r w:rsidRPr="0006704E">
              <w:rPr>
                <w:rFonts w:cs="Arial"/>
                <w:sz w:val="20"/>
                <w:szCs w:val="20"/>
              </w:rPr>
              <w:t>9</w:t>
            </w:r>
            <w:r w:rsidR="00172F51" w:rsidRPr="0006704E">
              <w:rPr>
                <w:rFonts w:cs="Arial"/>
                <w:sz w:val="20"/>
                <w:szCs w:val="20"/>
              </w:rPr>
              <w:t>3</w:t>
            </w:r>
            <w:r w:rsidRPr="0006704E">
              <w:rPr>
                <w:rFonts w:cs="Arial"/>
                <w:sz w:val="20"/>
                <w:szCs w:val="20"/>
              </w:rPr>
              <w:t>2</w:t>
            </w:r>
          </w:p>
        </w:tc>
        <w:tc>
          <w:tcPr>
            <w:tcW w:w="1701" w:type="dxa"/>
            <w:shd w:val="clear" w:color="FFFFFF" w:fill="auto"/>
            <w:vAlign w:val="bottom"/>
          </w:tcPr>
          <w:p w:rsidR="003B09D7" w:rsidRPr="0006704E" w:rsidRDefault="004935D8" w:rsidP="0006704E">
            <w:pPr>
              <w:pStyle w:val="1CStyle3"/>
              <w:widowControl w:val="0"/>
              <w:tabs>
                <w:tab w:val="decimal" w:pos="1247"/>
              </w:tabs>
              <w:spacing w:after="0" w:line="240" w:lineRule="auto"/>
              <w:jc w:val="left"/>
              <w:rPr>
                <w:rFonts w:cs="Arial"/>
                <w:sz w:val="20"/>
                <w:szCs w:val="20"/>
              </w:rPr>
            </w:pPr>
            <w:r w:rsidRPr="0006704E">
              <w:rPr>
                <w:rFonts w:cs="Arial"/>
                <w:sz w:val="20"/>
                <w:szCs w:val="20"/>
              </w:rPr>
              <w:t>2</w:t>
            </w:r>
            <w:r w:rsidR="00172F51" w:rsidRPr="0006704E">
              <w:rPr>
                <w:rFonts w:cs="Arial"/>
                <w:sz w:val="20"/>
                <w:szCs w:val="20"/>
              </w:rPr>
              <w:t>,</w:t>
            </w:r>
            <w:r w:rsidRPr="0006704E">
              <w:rPr>
                <w:rFonts w:cs="Arial"/>
                <w:sz w:val="20"/>
                <w:szCs w:val="20"/>
              </w:rPr>
              <w:t>3</w:t>
            </w:r>
            <w:r w:rsidR="00172F51" w:rsidRPr="0006704E">
              <w:rPr>
                <w:rFonts w:cs="Arial"/>
                <w:sz w:val="20"/>
                <w:szCs w:val="20"/>
              </w:rPr>
              <w:t>6</w:t>
            </w:r>
            <w:r w:rsidRPr="0006704E">
              <w:rPr>
                <w:rFonts w:cs="Arial"/>
                <w:sz w:val="20"/>
                <w:szCs w:val="20"/>
              </w:rPr>
              <w:t>3</w:t>
            </w:r>
            <w:r w:rsidR="00172F51" w:rsidRPr="0006704E">
              <w:rPr>
                <w:rFonts w:cs="Arial"/>
                <w:sz w:val="20"/>
                <w:szCs w:val="20"/>
              </w:rPr>
              <w:t>,8</w:t>
            </w:r>
            <w:r w:rsidRPr="0006704E">
              <w:rPr>
                <w:rFonts w:cs="Arial"/>
                <w:sz w:val="20"/>
                <w:szCs w:val="20"/>
              </w:rPr>
              <w:t>3</w:t>
            </w:r>
            <w:r w:rsidR="00172F51" w:rsidRPr="0006704E">
              <w:rPr>
                <w:rFonts w:cs="Arial"/>
                <w:sz w:val="20"/>
                <w:szCs w:val="20"/>
              </w:rPr>
              <w:t>4</w:t>
            </w:r>
          </w:p>
        </w:tc>
      </w:tr>
      <w:tr w:rsidR="003B09D7" w:rsidRPr="00E71266" w:rsidTr="0006704E">
        <w:trPr>
          <w:trHeight w:val="23"/>
        </w:trPr>
        <w:tc>
          <w:tcPr>
            <w:tcW w:w="4535" w:type="dxa"/>
            <w:shd w:val="clear" w:color="FFFFFF" w:fill="auto"/>
            <w:vAlign w:val="bottom"/>
          </w:tcPr>
          <w:p w:rsidR="003B09D7" w:rsidRPr="0006704E" w:rsidRDefault="003B09D7" w:rsidP="0006704E">
            <w:pPr>
              <w:pStyle w:val="1CStyle3"/>
              <w:widowControl w:val="0"/>
              <w:spacing w:after="0" w:line="240" w:lineRule="auto"/>
              <w:ind w:left="5" w:right="-108" w:hanging="113"/>
              <w:jc w:val="left"/>
              <w:rPr>
                <w:rFonts w:cs="Arial"/>
                <w:sz w:val="20"/>
                <w:szCs w:val="20"/>
                <w:lang w:val="en-US"/>
              </w:rPr>
            </w:pPr>
            <w:r w:rsidRPr="0006704E">
              <w:rPr>
                <w:rFonts w:cs="Arial"/>
                <w:sz w:val="20"/>
                <w:szCs w:val="20"/>
                <w:lang w:val="en-US"/>
              </w:rPr>
              <w:t>Short-term CB RF deposits</w:t>
            </w:r>
          </w:p>
        </w:tc>
        <w:tc>
          <w:tcPr>
            <w:tcW w:w="1701" w:type="dxa"/>
            <w:shd w:val="clear" w:color="FFFFFF" w:fill="auto"/>
            <w:vAlign w:val="bottom"/>
          </w:tcPr>
          <w:p w:rsidR="003B09D7" w:rsidRPr="0006704E" w:rsidRDefault="00172F51" w:rsidP="0006704E">
            <w:pPr>
              <w:pStyle w:val="1CStyle3"/>
              <w:widowControl w:val="0"/>
              <w:tabs>
                <w:tab w:val="decimal" w:pos="1247"/>
              </w:tabs>
              <w:spacing w:after="0" w:line="240" w:lineRule="auto"/>
              <w:jc w:val="left"/>
              <w:rPr>
                <w:rFonts w:cs="Arial"/>
                <w:sz w:val="20"/>
                <w:szCs w:val="20"/>
                <w:lang w:val="en-US"/>
              </w:rPr>
            </w:pPr>
            <w:r w:rsidRPr="0006704E">
              <w:rPr>
                <w:rFonts w:cs="Arial"/>
                <w:color w:val="000000"/>
                <w:sz w:val="20"/>
                <w:szCs w:val="20"/>
              </w:rPr>
              <w:t>–</w:t>
            </w:r>
          </w:p>
        </w:tc>
        <w:tc>
          <w:tcPr>
            <w:tcW w:w="1701" w:type="dxa"/>
            <w:shd w:val="clear" w:color="FFFFFF" w:fill="auto"/>
            <w:vAlign w:val="bottom"/>
          </w:tcPr>
          <w:p w:rsidR="003B09D7" w:rsidRPr="0006704E" w:rsidRDefault="00172F51" w:rsidP="0006704E">
            <w:pPr>
              <w:pStyle w:val="1CStyle3"/>
              <w:widowControl w:val="0"/>
              <w:tabs>
                <w:tab w:val="decimal" w:pos="1247"/>
              </w:tabs>
              <w:spacing w:after="0" w:line="240" w:lineRule="auto"/>
              <w:jc w:val="left"/>
              <w:rPr>
                <w:rFonts w:cs="Arial"/>
                <w:sz w:val="20"/>
                <w:szCs w:val="20"/>
                <w:lang w:val="en-US"/>
              </w:rPr>
            </w:pPr>
            <w:r w:rsidRPr="0006704E">
              <w:rPr>
                <w:rFonts w:cs="Arial"/>
                <w:sz w:val="20"/>
                <w:szCs w:val="20"/>
              </w:rPr>
              <w:t>1,800,000</w:t>
            </w:r>
          </w:p>
        </w:tc>
        <w:tc>
          <w:tcPr>
            <w:tcW w:w="1701" w:type="dxa"/>
            <w:shd w:val="clear" w:color="FFFFFF" w:fill="auto"/>
            <w:vAlign w:val="bottom"/>
          </w:tcPr>
          <w:p w:rsidR="003B09D7" w:rsidRPr="0006704E" w:rsidRDefault="00172F51" w:rsidP="0006704E">
            <w:pPr>
              <w:pStyle w:val="1CStyle3"/>
              <w:widowControl w:val="0"/>
              <w:tabs>
                <w:tab w:val="decimal" w:pos="1247"/>
              </w:tabs>
              <w:spacing w:after="0" w:line="240" w:lineRule="auto"/>
              <w:jc w:val="left"/>
              <w:rPr>
                <w:rFonts w:cs="Arial"/>
                <w:sz w:val="20"/>
                <w:szCs w:val="20"/>
              </w:rPr>
            </w:pPr>
            <w:r w:rsidRPr="0006704E">
              <w:rPr>
                <w:rFonts w:cs="Arial"/>
                <w:sz w:val="20"/>
                <w:szCs w:val="20"/>
              </w:rPr>
              <w:t>2,000,000</w:t>
            </w:r>
          </w:p>
        </w:tc>
      </w:tr>
      <w:tr w:rsidR="003B09D7" w:rsidRPr="00E71266" w:rsidTr="0006704E">
        <w:trPr>
          <w:trHeight w:val="23"/>
        </w:trPr>
        <w:tc>
          <w:tcPr>
            <w:tcW w:w="4535" w:type="dxa"/>
            <w:shd w:val="clear" w:color="FFFFFF" w:fill="auto"/>
            <w:vAlign w:val="bottom"/>
          </w:tcPr>
          <w:p w:rsidR="003B09D7" w:rsidRPr="0006704E" w:rsidRDefault="003B09D7" w:rsidP="0006704E">
            <w:pPr>
              <w:pStyle w:val="1CStyle3"/>
              <w:widowControl w:val="0"/>
              <w:spacing w:after="0" w:line="240" w:lineRule="auto"/>
              <w:ind w:left="5" w:right="-108" w:hanging="113"/>
              <w:jc w:val="left"/>
              <w:rPr>
                <w:rFonts w:cs="Arial"/>
                <w:sz w:val="20"/>
                <w:szCs w:val="20"/>
                <w:lang w:val="en-US"/>
              </w:rPr>
            </w:pPr>
            <w:r w:rsidRPr="0006704E">
              <w:rPr>
                <w:rFonts w:cs="Arial"/>
                <w:sz w:val="20"/>
                <w:szCs w:val="20"/>
                <w:lang w:val="en-US"/>
              </w:rPr>
              <w:t>RUB denominated cash with banks and on hand</w:t>
            </w:r>
          </w:p>
        </w:tc>
        <w:tc>
          <w:tcPr>
            <w:tcW w:w="1701" w:type="dxa"/>
            <w:tcBorders>
              <w:bottom w:val="single" w:sz="6" w:space="0" w:color="auto"/>
            </w:tcBorders>
            <w:shd w:val="clear" w:color="FFFFFF" w:fill="auto"/>
            <w:vAlign w:val="bottom"/>
          </w:tcPr>
          <w:p w:rsidR="003B09D7" w:rsidRPr="0006704E" w:rsidRDefault="00172F51" w:rsidP="0006704E">
            <w:pPr>
              <w:pStyle w:val="1CStyle3"/>
              <w:widowControl w:val="0"/>
              <w:tabs>
                <w:tab w:val="decimal" w:pos="1247"/>
              </w:tabs>
              <w:spacing w:after="0" w:line="240" w:lineRule="auto"/>
              <w:jc w:val="left"/>
              <w:rPr>
                <w:rFonts w:cs="Arial"/>
                <w:sz w:val="20"/>
                <w:szCs w:val="20"/>
              </w:rPr>
            </w:pPr>
            <w:r w:rsidRPr="0006704E">
              <w:rPr>
                <w:rFonts w:cs="Arial"/>
                <w:sz w:val="20"/>
                <w:szCs w:val="20"/>
              </w:rPr>
              <w:t>9,154</w:t>
            </w:r>
          </w:p>
        </w:tc>
        <w:tc>
          <w:tcPr>
            <w:tcW w:w="1701" w:type="dxa"/>
            <w:shd w:val="clear" w:color="FFFFFF" w:fill="auto"/>
            <w:vAlign w:val="bottom"/>
          </w:tcPr>
          <w:p w:rsidR="003B09D7" w:rsidRPr="0006704E" w:rsidRDefault="00172F51" w:rsidP="0006704E">
            <w:pPr>
              <w:pStyle w:val="1CStyle3"/>
              <w:widowControl w:val="0"/>
              <w:tabs>
                <w:tab w:val="decimal" w:pos="1247"/>
              </w:tabs>
              <w:spacing w:after="0" w:line="240" w:lineRule="auto"/>
              <w:jc w:val="left"/>
              <w:rPr>
                <w:rFonts w:cs="Arial"/>
                <w:sz w:val="20"/>
                <w:szCs w:val="20"/>
                <w:lang w:val="en-US"/>
              </w:rPr>
            </w:pPr>
            <w:r w:rsidRPr="0006704E">
              <w:rPr>
                <w:rFonts w:cs="Arial"/>
                <w:sz w:val="20"/>
                <w:szCs w:val="20"/>
              </w:rPr>
              <w:t>1,390</w:t>
            </w:r>
          </w:p>
        </w:tc>
        <w:tc>
          <w:tcPr>
            <w:tcW w:w="1701" w:type="dxa"/>
            <w:shd w:val="clear" w:color="FFFFFF" w:fill="auto"/>
            <w:vAlign w:val="bottom"/>
          </w:tcPr>
          <w:p w:rsidR="003B09D7" w:rsidRPr="0006704E" w:rsidRDefault="00172F51" w:rsidP="0006704E">
            <w:pPr>
              <w:pStyle w:val="1CStyle3"/>
              <w:widowControl w:val="0"/>
              <w:tabs>
                <w:tab w:val="decimal" w:pos="1247"/>
              </w:tabs>
              <w:spacing w:after="0" w:line="240" w:lineRule="auto"/>
              <w:jc w:val="left"/>
              <w:rPr>
                <w:rFonts w:cs="Arial"/>
                <w:sz w:val="20"/>
                <w:szCs w:val="20"/>
              </w:rPr>
            </w:pPr>
            <w:r w:rsidRPr="0006704E">
              <w:rPr>
                <w:rFonts w:cs="Arial"/>
                <w:sz w:val="20"/>
                <w:szCs w:val="20"/>
              </w:rPr>
              <w:t>2,20</w:t>
            </w:r>
            <w:r w:rsidR="00231BFA" w:rsidRPr="0006704E">
              <w:rPr>
                <w:rFonts w:cs="Arial"/>
                <w:sz w:val="20"/>
                <w:szCs w:val="20"/>
              </w:rPr>
              <w:t>6</w:t>
            </w:r>
          </w:p>
        </w:tc>
      </w:tr>
      <w:tr w:rsidR="003B09D7" w:rsidRPr="00E71266" w:rsidTr="0006704E">
        <w:trPr>
          <w:trHeight w:val="340"/>
        </w:trPr>
        <w:tc>
          <w:tcPr>
            <w:tcW w:w="4535" w:type="dxa"/>
            <w:shd w:val="clear" w:color="FFFFFF" w:fill="auto"/>
            <w:vAlign w:val="bottom"/>
          </w:tcPr>
          <w:p w:rsidR="003B09D7" w:rsidRPr="0006704E" w:rsidRDefault="003B09D7" w:rsidP="0006704E">
            <w:pPr>
              <w:pStyle w:val="1CStyle3"/>
              <w:widowControl w:val="0"/>
              <w:spacing w:after="0" w:line="240" w:lineRule="auto"/>
              <w:ind w:left="5" w:right="-108" w:hanging="113"/>
              <w:jc w:val="left"/>
              <w:rPr>
                <w:rFonts w:cs="Arial"/>
                <w:b/>
                <w:sz w:val="20"/>
                <w:szCs w:val="20"/>
                <w:lang w:val="en-US"/>
              </w:rPr>
            </w:pPr>
            <w:r w:rsidRPr="0006704E">
              <w:rPr>
                <w:rFonts w:cs="Arial"/>
                <w:b/>
                <w:sz w:val="20"/>
                <w:szCs w:val="20"/>
                <w:lang w:val="en-US"/>
              </w:rPr>
              <w:t>Total cash and cash equivalents</w:t>
            </w:r>
          </w:p>
        </w:tc>
        <w:tc>
          <w:tcPr>
            <w:tcW w:w="1701" w:type="dxa"/>
            <w:tcBorders>
              <w:top w:val="single" w:sz="6" w:space="0" w:color="auto"/>
              <w:bottom w:val="double" w:sz="6" w:space="0" w:color="auto"/>
            </w:tcBorders>
            <w:shd w:val="clear" w:color="FFFFFF" w:fill="auto"/>
            <w:vAlign w:val="bottom"/>
          </w:tcPr>
          <w:p w:rsidR="003B09D7" w:rsidRPr="0006704E" w:rsidRDefault="00172F51" w:rsidP="0006704E">
            <w:pPr>
              <w:pStyle w:val="1CStyle3"/>
              <w:widowControl w:val="0"/>
              <w:tabs>
                <w:tab w:val="decimal" w:pos="1247"/>
              </w:tabs>
              <w:spacing w:after="0" w:line="240" w:lineRule="auto"/>
              <w:jc w:val="left"/>
              <w:rPr>
                <w:rFonts w:cs="Arial"/>
                <w:b/>
                <w:sz w:val="20"/>
                <w:szCs w:val="20"/>
              </w:rPr>
            </w:pPr>
            <w:r w:rsidRPr="0006704E">
              <w:rPr>
                <w:rFonts w:cs="Arial"/>
                <w:b/>
                <w:sz w:val="20"/>
                <w:szCs w:val="20"/>
              </w:rPr>
              <w:t>1,809,452</w:t>
            </w:r>
          </w:p>
        </w:tc>
        <w:tc>
          <w:tcPr>
            <w:tcW w:w="1701" w:type="dxa"/>
            <w:tcBorders>
              <w:top w:val="single" w:sz="6" w:space="0" w:color="000000"/>
              <w:bottom w:val="double" w:sz="6" w:space="0" w:color="auto"/>
            </w:tcBorders>
            <w:shd w:val="clear" w:color="FFFFFF" w:fill="auto"/>
            <w:vAlign w:val="bottom"/>
          </w:tcPr>
          <w:p w:rsidR="003B09D7" w:rsidRPr="0006704E" w:rsidRDefault="00172F51" w:rsidP="0006704E">
            <w:pPr>
              <w:pStyle w:val="1CStyle3"/>
              <w:widowControl w:val="0"/>
              <w:tabs>
                <w:tab w:val="decimal" w:pos="1247"/>
              </w:tabs>
              <w:spacing w:after="0" w:line="240" w:lineRule="auto"/>
              <w:jc w:val="left"/>
              <w:rPr>
                <w:rFonts w:cs="Arial"/>
                <w:b/>
                <w:sz w:val="20"/>
                <w:szCs w:val="20"/>
              </w:rPr>
            </w:pPr>
            <w:r w:rsidRPr="0006704E">
              <w:rPr>
                <w:rFonts w:cs="Arial"/>
                <w:b/>
                <w:sz w:val="20"/>
                <w:szCs w:val="20"/>
              </w:rPr>
              <w:t>3,023,443</w:t>
            </w:r>
          </w:p>
        </w:tc>
        <w:tc>
          <w:tcPr>
            <w:tcW w:w="1701" w:type="dxa"/>
            <w:tcBorders>
              <w:top w:val="single" w:sz="6" w:space="0" w:color="000000"/>
              <w:bottom w:val="double" w:sz="6" w:space="0" w:color="auto"/>
            </w:tcBorders>
            <w:shd w:val="clear" w:color="FFFFFF" w:fill="auto"/>
            <w:vAlign w:val="bottom"/>
          </w:tcPr>
          <w:p w:rsidR="003B09D7" w:rsidRPr="0006704E" w:rsidRDefault="00172F51" w:rsidP="0006704E">
            <w:pPr>
              <w:pStyle w:val="1CStyle3"/>
              <w:widowControl w:val="0"/>
              <w:tabs>
                <w:tab w:val="decimal" w:pos="1247"/>
              </w:tabs>
              <w:spacing w:after="0" w:line="240" w:lineRule="auto"/>
              <w:jc w:val="left"/>
              <w:rPr>
                <w:rFonts w:cs="Arial"/>
                <w:b/>
                <w:sz w:val="20"/>
                <w:szCs w:val="20"/>
              </w:rPr>
            </w:pPr>
            <w:r w:rsidRPr="0006704E">
              <w:rPr>
                <w:rFonts w:cs="Arial"/>
                <w:b/>
                <w:sz w:val="20"/>
                <w:szCs w:val="20"/>
              </w:rPr>
              <w:t>5,266,890</w:t>
            </w:r>
          </w:p>
        </w:tc>
      </w:tr>
    </w:tbl>
    <w:p w:rsidR="0085529D" w:rsidRPr="00F63CCD" w:rsidRDefault="0085529D" w:rsidP="00F63CCD">
      <w:pPr>
        <w:rPr>
          <w:lang w:val="en-US"/>
        </w:rPr>
      </w:pPr>
    </w:p>
    <w:p w:rsidR="004A471C" w:rsidRPr="00F63CCD" w:rsidRDefault="007E67F4" w:rsidP="00F63CCD">
      <w:pPr>
        <w:rPr>
          <w:lang w:val="en-US"/>
        </w:rPr>
      </w:pPr>
      <w:r w:rsidRPr="00F63CCD">
        <w:rPr>
          <w:lang w:val="en-US"/>
        </w:rPr>
        <w:t xml:space="preserve">Cash and short-term investments are placed in financial institutions or financial instruments, which are considered at the time of deposit to have minimal risk of default. </w:t>
      </w:r>
    </w:p>
    <w:p w:rsidR="00446D05" w:rsidRDefault="00446D05" w:rsidP="00F63CCD">
      <w:pPr>
        <w:rPr>
          <w:highlight w:val="yellow"/>
          <w:lang w:val="en-US"/>
        </w:rPr>
      </w:pPr>
    </w:p>
    <w:p w:rsidR="00F63CCD" w:rsidRPr="00F63CCD" w:rsidRDefault="00F63CCD" w:rsidP="00F63CCD">
      <w:pPr>
        <w:rPr>
          <w:highlight w:val="yellow"/>
          <w:lang w:val="en-US"/>
        </w:rPr>
      </w:pPr>
    </w:p>
    <w:p w:rsidR="004A471C" w:rsidRPr="0006704E" w:rsidRDefault="003B09D7">
      <w:pPr>
        <w:pStyle w:val="1"/>
      </w:pPr>
      <w:r w:rsidRPr="0006704E">
        <w:t xml:space="preserve">Net asset attributable to </w:t>
      </w:r>
      <w:r w:rsidR="00985D72" w:rsidRPr="0006704E">
        <w:t>participants</w:t>
      </w:r>
    </w:p>
    <w:p w:rsidR="004A471C" w:rsidRPr="0006704E" w:rsidRDefault="004A471C"/>
    <w:p w:rsidR="0092224C" w:rsidRPr="00F63CCD" w:rsidRDefault="0092224C" w:rsidP="00F63CCD">
      <w:pPr>
        <w:rPr>
          <w:lang w:val="en-US"/>
        </w:rPr>
      </w:pPr>
      <w:bookmarkStart w:id="16" w:name="OLE_LINK25"/>
      <w:bookmarkStart w:id="17" w:name="OLE_LINK26"/>
      <w:r w:rsidRPr="006B1157">
        <w:rPr>
          <w:lang w:val="en-US"/>
        </w:rPr>
        <w:t xml:space="preserve">Below is the table of ownership of the </w:t>
      </w:r>
      <w:r w:rsidRPr="00A60F89">
        <w:rPr>
          <w:lang w:val="en-US"/>
        </w:rPr>
        <w:t>Company</w:t>
      </w:r>
      <w:r w:rsidR="00F63CCD">
        <w:rPr>
          <w:lang w:val="en-US"/>
        </w:rPr>
        <w:t>.</w:t>
      </w:r>
    </w:p>
    <w:p w:rsidR="0092224C" w:rsidRPr="00F63CCD" w:rsidRDefault="0092224C" w:rsidP="00F63CCD">
      <w:pPr>
        <w:rPr>
          <w:lang w:val="en-US"/>
        </w:rPr>
      </w:pPr>
    </w:p>
    <w:tbl>
      <w:tblPr>
        <w:tblStyle w:val="af2"/>
        <w:tblW w:w="9638" w:type="dxa"/>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35"/>
        <w:gridCol w:w="1701"/>
        <w:gridCol w:w="1701"/>
        <w:gridCol w:w="1701"/>
      </w:tblGrid>
      <w:tr w:rsidR="0092224C" w:rsidRPr="005C6683" w:rsidTr="0006704E">
        <w:trPr>
          <w:trHeight w:val="23"/>
        </w:trPr>
        <w:tc>
          <w:tcPr>
            <w:tcW w:w="4535" w:type="dxa"/>
            <w:vAlign w:val="bottom"/>
          </w:tcPr>
          <w:p w:rsidR="0092224C" w:rsidRPr="0006704E" w:rsidRDefault="0092224C" w:rsidP="0006704E">
            <w:pPr>
              <w:ind w:left="5" w:right="-108" w:hanging="113"/>
              <w:rPr>
                <w:rFonts w:cs="Arial"/>
                <w:sz w:val="20"/>
                <w:szCs w:val="20"/>
                <w:lang w:val="en-US"/>
              </w:rPr>
            </w:pPr>
          </w:p>
        </w:tc>
        <w:tc>
          <w:tcPr>
            <w:tcW w:w="1701" w:type="dxa"/>
            <w:tcBorders>
              <w:bottom w:val="single" w:sz="6" w:space="0" w:color="auto"/>
            </w:tcBorders>
            <w:vAlign w:val="bottom"/>
          </w:tcPr>
          <w:p w:rsidR="0092224C" w:rsidRPr="0006704E" w:rsidRDefault="0092224C" w:rsidP="0006704E">
            <w:pPr>
              <w:pStyle w:val="1CStyle0"/>
              <w:widowControl w:val="0"/>
              <w:spacing w:after="0" w:line="240" w:lineRule="auto"/>
              <w:ind w:left="-108" w:right="-108"/>
              <w:rPr>
                <w:rFonts w:cs="Arial"/>
                <w:bCs/>
                <w:sz w:val="20"/>
                <w:szCs w:val="20"/>
                <w:lang w:val="en-US"/>
              </w:rPr>
            </w:pPr>
            <w:r w:rsidRPr="0006704E">
              <w:rPr>
                <w:rFonts w:cs="Arial"/>
                <w:bCs/>
                <w:sz w:val="20"/>
                <w:szCs w:val="20"/>
                <w:lang w:val="en-US"/>
              </w:rPr>
              <w:t xml:space="preserve">As of </w:t>
            </w:r>
          </w:p>
          <w:p w:rsidR="0092224C" w:rsidRPr="0006704E" w:rsidRDefault="0092224C" w:rsidP="0006704E">
            <w:pPr>
              <w:pStyle w:val="1CStyle0"/>
              <w:widowControl w:val="0"/>
              <w:spacing w:after="0" w:line="240" w:lineRule="auto"/>
              <w:ind w:left="-108" w:right="-108"/>
              <w:rPr>
                <w:rFonts w:cs="Arial"/>
                <w:bCs/>
                <w:sz w:val="20"/>
                <w:szCs w:val="20"/>
                <w:lang w:val="en-US"/>
              </w:rPr>
            </w:pPr>
            <w:r w:rsidRPr="0006704E">
              <w:rPr>
                <w:rFonts w:cs="Arial"/>
                <w:bCs/>
                <w:sz w:val="20"/>
                <w:szCs w:val="20"/>
                <w:lang w:val="en-US"/>
              </w:rPr>
              <w:t>January 1</w:t>
            </w:r>
            <w:r w:rsidR="005C6683" w:rsidRPr="0006704E">
              <w:rPr>
                <w:rFonts w:cs="Arial"/>
                <w:sz w:val="20"/>
                <w:szCs w:val="20"/>
                <w:lang w:val="en-US"/>
              </w:rPr>
              <w:t>,</w:t>
            </w:r>
            <w:r w:rsidR="005C6683">
              <w:rPr>
                <w:rFonts w:cs="Arial"/>
                <w:sz w:val="20"/>
                <w:szCs w:val="20"/>
                <w:lang w:val="en-US"/>
              </w:rPr>
              <w:br/>
            </w:r>
            <w:r w:rsidRPr="0006704E">
              <w:rPr>
                <w:rFonts w:cs="Arial"/>
                <w:sz w:val="20"/>
                <w:szCs w:val="20"/>
                <w:lang w:val="en-US"/>
              </w:rPr>
              <w:t>2013</w:t>
            </w:r>
          </w:p>
        </w:tc>
        <w:tc>
          <w:tcPr>
            <w:tcW w:w="1701" w:type="dxa"/>
            <w:tcBorders>
              <w:bottom w:val="single" w:sz="6" w:space="0" w:color="auto"/>
            </w:tcBorders>
            <w:vAlign w:val="bottom"/>
          </w:tcPr>
          <w:p w:rsidR="0092224C" w:rsidRPr="0006704E" w:rsidRDefault="0092224C" w:rsidP="0006704E">
            <w:pPr>
              <w:pStyle w:val="1CStyle0"/>
              <w:widowControl w:val="0"/>
              <w:spacing w:after="0" w:line="240" w:lineRule="auto"/>
              <w:ind w:left="-108" w:right="-108"/>
              <w:rPr>
                <w:rFonts w:cs="Arial"/>
                <w:bCs/>
                <w:sz w:val="20"/>
                <w:szCs w:val="20"/>
                <w:lang w:val="en-US"/>
              </w:rPr>
            </w:pPr>
            <w:r w:rsidRPr="0006704E">
              <w:rPr>
                <w:rFonts w:cs="Arial"/>
                <w:bCs/>
                <w:sz w:val="20"/>
                <w:szCs w:val="20"/>
                <w:lang w:val="en-US"/>
              </w:rPr>
              <w:t xml:space="preserve">As of </w:t>
            </w:r>
          </w:p>
          <w:p w:rsidR="0092224C" w:rsidRPr="0006704E" w:rsidRDefault="0092224C" w:rsidP="0006704E">
            <w:pPr>
              <w:pStyle w:val="1CStyle0"/>
              <w:widowControl w:val="0"/>
              <w:spacing w:after="0" w:line="240" w:lineRule="auto"/>
              <w:ind w:left="-108" w:right="-108"/>
              <w:rPr>
                <w:rFonts w:cs="Arial"/>
                <w:sz w:val="20"/>
                <w:szCs w:val="20"/>
                <w:lang w:val="en-US"/>
              </w:rPr>
            </w:pPr>
            <w:r w:rsidRPr="0006704E">
              <w:rPr>
                <w:rFonts w:cs="Arial"/>
                <w:bCs/>
                <w:sz w:val="20"/>
                <w:szCs w:val="20"/>
                <w:lang w:val="en-US"/>
              </w:rPr>
              <w:t>December 31</w:t>
            </w:r>
            <w:r w:rsidRPr="0006704E">
              <w:rPr>
                <w:rFonts w:cs="Arial"/>
                <w:sz w:val="20"/>
                <w:szCs w:val="20"/>
                <w:lang w:val="en-US"/>
              </w:rPr>
              <w:t>, 2013</w:t>
            </w:r>
          </w:p>
        </w:tc>
        <w:tc>
          <w:tcPr>
            <w:tcW w:w="1701" w:type="dxa"/>
            <w:tcBorders>
              <w:bottom w:val="single" w:sz="6" w:space="0" w:color="auto"/>
            </w:tcBorders>
            <w:vAlign w:val="bottom"/>
          </w:tcPr>
          <w:p w:rsidR="0092224C" w:rsidRPr="0006704E" w:rsidRDefault="0092224C" w:rsidP="0006704E">
            <w:pPr>
              <w:pStyle w:val="1CStyle0"/>
              <w:widowControl w:val="0"/>
              <w:spacing w:after="0" w:line="240" w:lineRule="auto"/>
              <w:ind w:left="-108" w:right="-108"/>
              <w:rPr>
                <w:rFonts w:cs="Arial"/>
                <w:bCs/>
                <w:sz w:val="20"/>
                <w:szCs w:val="20"/>
                <w:lang w:val="en-US"/>
              </w:rPr>
            </w:pPr>
            <w:r w:rsidRPr="0006704E">
              <w:rPr>
                <w:rFonts w:cs="Arial"/>
                <w:bCs/>
                <w:sz w:val="20"/>
                <w:szCs w:val="20"/>
                <w:lang w:val="en-US"/>
              </w:rPr>
              <w:t xml:space="preserve">As of </w:t>
            </w:r>
          </w:p>
          <w:p w:rsidR="0092224C" w:rsidRPr="0006704E" w:rsidRDefault="0092224C" w:rsidP="0006704E">
            <w:pPr>
              <w:pStyle w:val="1CStyle0"/>
              <w:widowControl w:val="0"/>
              <w:spacing w:after="0" w:line="240" w:lineRule="auto"/>
              <w:ind w:left="-108" w:right="-108"/>
              <w:rPr>
                <w:rFonts w:cs="Arial"/>
                <w:bCs/>
                <w:sz w:val="20"/>
                <w:szCs w:val="20"/>
                <w:lang w:val="en-US"/>
              </w:rPr>
            </w:pPr>
            <w:r w:rsidRPr="0006704E">
              <w:rPr>
                <w:rFonts w:cs="Arial"/>
                <w:bCs/>
                <w:sz w:val="20"/>
                <w:szCs w:val="20"/>
                <w:lang w:val="en-US"/>
              </w:rPr>
              <w:t>December 31</w:t>
            </w:r>
            <w:r w:rsidRPr="0006704E">
              <w:rPr>
                <w:rFonts w:cs="Arial"/>
                <w:sz w:val="20"/>
                <w:szCs w:val="20"/>
                <w:lang w:val="en-US"/>
              </w:rPr>
              <w:t>, 2014</w:t>
            </w:r>
          </w:p>
        </w:tc>
      </w:tr>
      <w:tr w:rsidR="0092224C" w:rsidRPr="005C6683" w:rsidTr="0006704E">
        <w:trPr>
          <w:trHeight w:val="340"/>
        </w:trPr>
        <w:tc>
          <w:tcPr>
            <w:tcW w:w="4535" w:type="dxa"/>
            <w:vAlign w:val="bottom"/>
          </w:tcPr>
          <w:p w:rsidR="0092224C" w:rsidRPr="0027357D" w:rsidRDefault="0092224C" w:rsidP="0006704E">
            <w:pPr>
              <w:ind w:left="5" w:right="-108" w:hanging="113"/>
              <w:rPr>
                <w:rFonts w:cs="Arial"/>
                <w:sz w:val="20"/>
                <w:szCs w:val="20"/>
                <w:lang w:val="en-US"/>
              </w:rPr>
            </w:pPr>
            <w:r w:rsidRPr="0027357D">
              <w:rPr>
                <w:rFonts w:cs="Arial"/>
                <w:sz w:val="20"/>
                <w:szCs w:val="20"/>
                <w:lang w:val="en-US"/>
              </w:rPr>
              <w:t>Promgazkomplect LLC</w:t>
            </w:r>
          </w:p>
        </w:tc>
        <w:tc>
          <w:tcPr>
            <w:tcW w:w="1701" w:type="dxa"/>
            <w:tcBorders>
              <w:top w:val="single" w:sz="6" w:space="0" w:color="auto"/>
            </w:tcBorders>
            <w:vAlign w:val="bottom"/>
          </w:tcPr>
          <w:p w:rsidR="0092224C" w:rsidRPr="00B1085E" w:rsidRDefault="0092224C" w:rsidP="0006704E">
            <w:pPr>
              <w:ind w:right="316"/>
              <w:jc w:val="right"/>
              <w:rPr>
                <w:rFonts w:cs="Arial"/>
                <w:sz w:val="20"/>
                <w:szCs w:val="20"/>
                <w:lang w:val="en-US"/>
              </w:rPr>
            </w:pPr>
            <w:r w:rsidRPr="00B1085E">
              <w:rPr>
                <w:rFonts w:cs="Arial"/>
                <w:sz w:val="20"/>
                <w:szCs w:val="20"/>
                <w:lang w:val="en-US"/>
              </w:rPr>
              <w:t>99</w:t>
            </w:r>
            <w:r w:rsidR="00265503">
              <w:rPr>
                <w:rFonts w:cs="Arial"/>
                <w:sz w:val="20"/>
                <w:szCs w:val="20"/>
                <w:lang w:val="en-US"/>
              </w:rPr>
              <w:t>.</w:t>
            </w:r>
            <w:r w:rsidRPr="00265503">
              <w:rPr>
                <w:rFonts w:cs="Arial"/>
                <w:sz w:val="20"/>
                <w:szCs w:val="20"/>
                <w:lang w:val="en-US"/>
              </w:rPr>
              <w:t>999%</w:t>
            </w:r>
          </w:p>
        </w:tc>
        <w:tc>
          <w:tcPr>
            <w:tcW w:w="1701" w:type="dxa"/>
            <w:tcBorders>
              <w:top w:val="single" w:sz="6" w:space="0" w:color="auto"/>
            </w:tcBorders>
            <w:vAlign w:val="bottom"/>
          </w:tcPr>
          <w:p w:rsidR="0092224C" w:rsidRPr="00265503" w:rsidRDefault="0092224C" w:rsidP="0006704E">
            <w:pPr>
              <w:ind w:right="316"/>
              <w:jc w:val="right"/>
              <w:rPr>
                <w:rFonts w:cs="Arial"/>
                <w:sz w:val="20"/>
                <w:szCs w:val="20"/>
                <w:lang w:val="en-US"/>
              </w:rPr>
            </w:pPr>
            <w:r w:rsidRPr="005C6683">
              <w:rPr>
                <w:rFonts w:cs="Arial"/>
                <w:sz w:val="20"/>
                <w:szCs w:val="20"/>
                <w:lang w:val="en-US"/>
              </w:rPr>
              <w:t>99</w:t>
            </w:r>
            <w:r w:rsidR="00265503">
              <w:rPr>
                <w:rFonts w:cs="Arial"/>
                <w:sz w:val="20"/>
                <w:szCs w:val="20"/>
                <w:lang w:val="en-US"/>
              </w:rPr>
              <w:t>.</w:t>
            </w:r>
            <w:r w:rsidRPr="00265503">
              <w:rPr>
                <w:rFonts w:cs="Arial"/>
                <w:sz w:val="20"/>
                <w:szCs w:val="20"/>
                <w:lang w:val="en-US"/>
              </w:rPr>
              <w:t>999%</w:t>
            </w:r>
          </w:p>
        </w:tc>
        <w:tc>
          <w:tcPr>
            <w:tcW w:w="1701" w:type="dxa"/>
            <w:tcBorders>
              <w:top w:val="single" w:sz="6" w:space="0" w:color="auto"/>
            </w:tcBorders>
            <w:vAlign w:val="bottom"/>
          </w:tcPr>
          <w:p w:rsidR="0092224C" w:rsidRPr="0006704E" w:rsidRDefault="0092224C" w:rsidP="0006704E">
            <w:pPr>
              <w:ind w:right="486"/>
              <w:jc w:val="right"/>
              <w:rPr>
                <w:rFonts w:cs="Arial"/>
                <w:color w:val="000000"/>
                <w:sz w:val="20"/>
                <w:szCs w:val="20"/>
                <w:lang w:val="en-US"/>
              </w:rPr>
            </w:pPr>
            <w:r w:rsidRPr="0006704E">
              <w:rPr>
                <w:rFonts w:cs="Arial"/>
                <w:color w:val="000000"/>
                <w:sz w:val="20"/>
                <w:szCs w:val="20"/>
                <w:lang w:val="en-US"/>
              </w:rPr>
              <w:t>–</w:t>
            </w:r>
          </w:p>
        </w:tc>
      </w:tr>
      <w:tr w:rsidR="0092224C" w:rsidRPr="00E71266" w:rsidTr="0006704E">
        <w:trPr>
          <w:trHeight w:val="23"/>
        </w:trPr>
        <w:tc>
          <w:tcPr>
            <w:tcW w:w="4535" w:type="dxa"/>
            <w:vAlign w:val="bottom"/>
          </w:tcPr>
          <w:p w:rsidR="0092224C" w:rsidRPr="005C6683" w:rsidRDefault="0092224C" w:rsidP="0006704E">
            <w:pPr>
              <w:ind w:left="5" w:right="-108" w:hanging="113"/>
              <w:rPr>
                <w:rFonts w:cs="Arial"/>
                <w:sz w:val="20"/>
                <w:szCs w:val="20"/>
                <w:lang w:val="en-US"/>
              </w:rPr>
            </w:pPr>
            <w:r w:rsidRPr="00B1085E">
              <w:rPr>
                <w:rFonts w:cs="Arial"/>
                <w:sz w:val="20"/>
                <w:szCs w:val="20"/>
                <w:lang w:val="en-US"/>
              </w:rPr>
              <w:t>NM-Garant LLC</w:t>
            </w:r>
          </w:p>
        </w:tc>
        <w:tc>
          <w:tcPr>
            <w:tcW w:w="1701" w:type="dxa"/>
            <w:vAlign w:val="bottom"/>
          </w:tcPr>
          <w:p w:rsidR="0092224C" w:rsidRPr="00B1085E" w:rsidRDefault="0092224C" w:rsidP="0006704E">
            <w:pPr>
              <w:ind w:right="316"/>
              <w:jc w:val="right"/>
              <w:rPr>
                <w:rFonts w:cs="Arial"/>
                <w:sz w:val="20"/>
                <w:szCs w:val="20"/>
                <w:lang w:val="en-US"/>
              </w:rPr>
            </w:pPr>
            <w:r w:rsidRPr="005C6683">
              <w:rPr>
                <w:rFonts w:cs="Arial"/>
                <w:sz w:val="20"/>
                <w:szCs w:val="20"/>
                <w:lang w:val="en-US"/>
              </w:rPr>
              <w:t>0</w:t>
            </w:r>
            <w:r w:rsidR="00265503">
              <w:rPr>
                <w:rFonts w:cs="Arial"/>
                <w:sz w:val="20"/>
                <w:szCs w:val="20"/>
                <w:lang w:val="en-US"/>
              </w:rPr>
              <w:t>.</w:t>
            </w:r>
            <w:r w:rsidRPr="00265503">
              <w:rPr>
                <w:rFonts w:cs="Arial"/>
                <w:sz w:val="20"/>
                <w:szCs w:val="20"/>
                <w:lang w:val="en-US"/>
              </w:rPr>
              <w:t>001%</w:t>
            </w:r>
          </w:p>
        </w:tc>
        <w:tc>
          <w:tcPr>
            <w:tcW w:w="1701" w:type="dxa"/>
            <w:vAlign w:val="bottom"/>
          </w:tcPr>
          <w:p w:rsidR="0092224C" w:rsidRPr="00265503" w:rsidRDefault="0092224C" w:rsidP="0006704E">
            <w:pPr>
              <w:ind w:right="316"/>
              <w:jc w:val="right"/>
              <w:rPr>
                <w:rFonts w:cs="Arial"/>
                <w:sz w:val="20"/>
                <w:szCs w:val="20"/>
                <w:lang w:val="en-US"/>
              </w:rPr>
            </w:pPr>
            <w:r w:rsidRPr="00ED4EF1">
              <w:rPr>
                <w:rFonts w:cs="Arial"/>
                <w:sz w:val="20"/>
                <w:szCs w:val="20"/>
                <w:lang w:val="en-US"/>
              </w:rPr>
              <w:t>0</w:t>
            </w:r>
            <w:r w:rsidR="00265503">
              <w:rPr>
                <w:rFonts w:cs="Arial"/>
                <w:sz w:val="20"/>
                <w:szCs w:val="20"/>
                <w:lang w:val="en-US"/>
              </w:rPr>
              <w:t>.</w:t>
            </w:r>
            <w:r w:rsidRPr="00265503">
              <w:rPr>
                <w:rFonts w:cs="Arial"/>
                <w:sz w:val="20"/>
                <w:szCs w:val="20"/>
                <w:lang w:val="en-US"/>
              </w:rPr>
              <w:t>001%</w:t>
            </w:r>
          </w:p>
        </w:tc>
        <w:tc>
          <w:tcPr>
            <w:tcW w:w="1701" w:type="dxa"/>
            <w:vAlign w:val="bottom"/>
          </w:tcPr>
          <w:p w:rsidR="0092224C" w:rsidRPr="00265503" w:rsidRDefault="0092224C" w:rsidP="0006704E">
            <w:pPr>
              <w:ind w:right="316"/>
              <w:jc w:val="right"/>
              <w:rPr>
                <w:rFonts w:cs="Arial"/>
                <w:sz w:val="20"/>
                <w:szCs w:val="20"/>
                <w:lang w:val="en-US"/>
              </w:rPr>
            </w:pPr>
            <w:r w:rsidRPr="00B1085E">
              <w:rPr>
                <w:rFonts w:cs="Arial"/>
                <w:sz w:val="20"/>
                <w:szCs w:val="20"/>
                <w:lang w:val="en-US"/>
              </w:rPr>
              <w:t>0</w:t>
            </w:r>
            <w:r w:rsidR="00265503">
              <w:rPr>
                <w:rFonts w:cs="Arial"/>
                <w:sz w:val="20"/>
                <w:szCs w:val="20"/>
                <w:lang w:val="en-US"/>
              </w:rPr>
              <w:t>.</w:t>
            </w:r>
            <w:r w:rsidRPr="00265503">
              <w:rPr>
                <w:rFonts w:cs="Arial"/>
                <w:sz w:val="20"/>
                <w:szCs w:val="20"/>
                <w:lang w:val="en-US"/>
              </w:rPr>
              <w:t>001%</w:t>
            </w:r>
          </w:p>
        </w:tc>
      </w:tr>
      <w:tr w:rsidR="0092224C" w:rsidRPr="00E71266" w:rsidTr="0006704E">
        <w:trPr>
          <w:trHeight w:val="23"/>
        </w:trPr>
        <w:tc>
          <w:tcPr>
            <w:tcW w:w="4535" w:type="dxa"/>
            <w:vAlign w:val="bottom"/>
          </w:tcPr>
          <w:p w:rsidR="0092224C" w:rsidRPr="00EA54FC" w:rsidRDefault="0092224C" w:rsidP="0006704E">
            <w:pPr>
              <w:ind w:left="5" w:right="-108" w:hanging="113"/>
              <w:rPr>
                <w:rFonts w:cs="Arial"/>
                <w:sz w:val="20"/>
                <w:szCs w:val="20"/>
                <w:lang w:val="en-US"/>
              </w:rPr>
            </w:pPr>
            <w:r w:rsidRPr="00EA54FC">
              <w:rPr>
                <w:rFonts w:cs="Arial"/>
                <w:sz w:val="20"/>
                <w:szCs w:val="20"/>
                <w:lang w:val="en-US"/>
              </w:rPr>
              <w:t>CIHRUS LLC</w:t>
            </w:r>
          </w:p>
        </w:tc>
        <w:tc>
          <w:tcPr>
            <w:tcW w:w="1701" w:type="dxa"/>
            <w:vAlign w:val="bottom"/>
          </w:tcPr>
          <w:p w:rsidR="0092224C" w:rsidRPr="00EA54FC" w:rsidRDefault="0092224C" w:rsidP="0006704E">
            <w:pPr>
              <w:ind w:right="486"/>
              <w:jc w:val="right"/>
              <w:rPr>
                <w:rFonts w:cs="Arial"/>
                <w:sz w:val="20"/>
                <w:szCs w:val="20"/>
                <w:lang w:val="en-US"/>
              </w:rPr>
            </w:pPr>
            <w:r w:rsidRPr="00EA54FC">
              <w:rPr>
                <w:rFonts w:cs="Arial"/>
                <w:color w:val="000000"/>
                <w:sz w:val="20"/>
                <w:szCs w:val="20"/>
              </w:rPr>
              <w:t>–</w:t>
            </w:r>
          </w:p>
        </w:tc>
        <w:tc>
          <w:tcPr>
            <w:tcW w:w="1701" w:type="dxa"/>
            <w:vAlign w:val="bottom"/>
          </w:tcPr>
          <w:p w:rsidR="0092224C" w:rsidRPr="0006704E" w:rsidRDefault="0092224C" w:rsidP="0006704E">
            <w:pPr>
              <w:ind w:right="486"/>
              <w:jc w:val="right"/>
              <w:rPr>
                <w:rFonts w:cs="Arial"/>
                <w:color w:val="000000"/>
                <w:sz w:val="20"/>
                <w:szCs w:val="20"/>
              </w:rPr>
            </w:pPr>
            <w:r w:rsidRPr="00B1085E">
              <w:rPr>
                <w:rFonts w:cs="Arial"/>
                <w:color w:val="000000"/>
                <w:sz w:val="20"/>
                <w:szCs w:val="20"/>
              </w:rPr>
              <w:t>–</w:t>
            </w:r>
          </w:p>
        </w:tc>
        <w:tc>
          <w:tcPr>
            <w:tcW w:w="1701" w:type="dxa"/>
            <w:vAlign w:val="bottom"/>
          </w:tcPr>
          <w:p w:rsidR="0092224C" w:rsidRPr="00265503" w:rsidRDefault="0092224C" w:rsidP="0006704E">
            <w:pPr>
              <w:ind w:right="316"/>
              <w:jc w:val="right"/>
              <w:rPr>
                <w:rFonts w:cs="Arial"/>
                <w:sz w:val="20"/>
                <w:szCs w:val="20"/>
                <w:lang w:val="en-US"/>
              </w:rPr>
            </w:pPr>
            <w:r w:rsidRPr="00B1085E">
              <w:rPr>
                <w:rFonts w:cs="Arial"/>
                <w:sz w:val="20"/>
                <w:szCs w:val="20"/>
                <w:lang w:val="en-US"/>
              </w:rPr>
              <w:t>99</w:t>
            </w:r>
            <w:r w:rsidR="00265503">
              <w:rPr>
                <w:rFonts w:cs="Arial"/>
                <w:sz w:val="20"/>
                <w:szCs w:val="20"/>
                <w:lang w:val="en-US"/>
              </w:rPr>
              <w:t>.</w:t>
            </w:r>
            <w:r w:rsidRPr="00265503">
              <w:rPr>
                <w:rFonts w:cs="Arial"/>
                <w:sz w:val="20"/>
                <w:szCs w:val="20"/>
                <w:lang w:val="en-US"/>
              </w:rPr>
              <w:t>999%</w:t>
            </w:r>
          </w:p>
        </w:tc>
      </w:tr>
    </w:tbl>
    <w:p w:rsidR="003B09D7" w:rsidRPr="0006704E" w:rsidRDefault="003B09D7" w:rsidP="00265503">
      <w:pPr>
        <w:rPr>
          <w:rFonts w:cs="Arial"/>
          <w:lang w:val="en-US"/>
        </w:rPr>
      </w:pPr>
    </w:p>
    <w:p w:rsidR="003B09D7" w:rsidRPr="00F63CCD" w:rsidRDefault="003B09D7" w:rsidP="00B1085E">
      <w:pPr>
        <w:rPr>
          <w:rFonts w:cs="Arial"/>
          <w:lang w:val="en-US"/>
        </w:rPr>
      </w:pPr>
      <w:r w:rsidRPr="00F63CCD">
        <w:rPr>
          <w:rFonts w:cs="Arial"/>
          <w:lang w:val="en-US"/>
        </w:rPr>
        <w:t xml:space="preserve">Net assets attributable to </w:t>
      </w:r>
      <w:r w:rsidR="00985D72" w:rsidRPr="006B1157">
        <w:rPr>
          <w:rFonts w:cs="Arial"/>
          <w:lang w:val="en-US"/>
        </w:rPr>
        <w:t xml:space="preserve">participants </w:t>
      </w:r>
      <w:r w:rsidRPr="00F63CCD">
        <w:rPr>
          <w:rFonts w:cs="Arial"/>
          <w:lang w:val="en-US"/>
        </w:rPr>
        <w:t>of the Company represent the current value of the Company’s net assets as at December 31.</w:t>
      </w:r>
    </w:p>
    <w:p w:rsidR="00A4129F" w:rsidRPr="006B1157" w:rsidRDefault="00A4129F" w:rsidP="005C6683">
      <w:pPr>
        <w:rPr>
          <w:rFonts w:cs="Arial"/>
          <w:lang w:val="en-US"/>
        </w:rPr>
      </w:pPr>
    </w:p>
    <w:p w:rsidR="003B09D7" w:rsidRPr="00F63CCD" w:rsidRDefault="003B09D7" w:rsidP="005C6683">
      <w:pPr>
        <w:rPr>
          <w:rFonts w:cs="Arial"/>
          <w:lang w:val="en-US"/>
        </w:rPr>
      </w:pPr>
      <w:r w:rsidRPr="00F63CCD">
        <w:rPr>
          <w:rFonts w:cs="Arial"/>
          <w:lang w:val="en-US"/>
        </w:rPr>
        <w:t>Changes in net assets of the Company during</w:t>
      </w:r>
      <w:r w:rsidR="008D39B2" w:rsidRPr="00F63CCD">
        <w:rPr>
          <w:rFonts w:cs="Arial"/>
          <w:lang w:val="en-US"/>
        </w:rPr>
        <w:t xml:space="preserve"> the years ended</w:t>
      </w:r>
      <w:r w:rsidRPr="00F63CCD">
        <w:rPr>
          <w:rFonts w:cs="Arial"/>
          <w:lang w:val="en-US"/>
        </w:rPr>
        <w:t xml:space="preserve"> 2013 and 2014 are presented in the table below:</w:t>
      </w:r>
    </w:p>
    <w:p w:rsidR="00205615" w:rsidRPr="006B1157" w:rsidRDefault="00205615" w:rsidP="005C6683">
      <w:pPr>
        <w:rPr>
          <w:rFonts w:cs="Arial"/>
          <w:highlight w:val="yellow"/>
          <w:lang w:val="en-US"/>
        </w:rPr>
      </w:pPr>
    </w:p>
    <w:tbl>
      <w:tblPr>
        <w:tblW w:w="9638" w:type="dxa"/>
        <w:tblInd w:w="108" w:type="dxa"/>
        <w:tblLook w:val="04A0" w:firstRow="1" w:lastRow="0" w:firstColumn="1" w:lastColumn="0" w:noHBand="0" w:noVBand="1"/>
      </w:tblPr>
      <w:tblGrid>
        <w:gridCol w:w="7396"/>
        <w:gridCol w:w="2242"/>
      </w:tblGrid>
      <w:tr w:rsidR="005C6683" w:rsidRPr="00B47DDF" w:rsidTr="0006704E">
        <w:trPr>
          <w:trHeight w:val="23"/>
        </w:trPr>
        <w:tc>
          <w:tcPr>
            <w:tcW w:w="7937" w:type="dxa"/>
            <w:shd w:val="clear" w:color="auto" w:fill="auto"/>
            <w:vAlign w:val="bottom"/>
          </w:tcPr>
          <w:p w:rsidR="005C6683" w:rsidRPr="0006704E" w:rsidRDefault="005C6683" w:rsidP="00263E71">
            <w:pPr>
              <w:widowControl/>
              <w:ind w:left="5" w:right="-108" w:hanging="113"/>
              <w:rPr>
                <w:rFonts w:cs="Arial"/>
                <w:b/>
                <w:bCs/>
                <w:color w:val="000000"/>
                <w:sz w:val="20"/>
                <w:szCs w:val="20"/>
                <w:lang w:val="en-US"/>
              </w:rPr>
            </w:pPr>
          </w:p>
        </w:tc>
        <w:tc>
          <w:tcPr>
            <w:tcW w:w="1701" w:type="dxa"/>
            <w:shd w:val="clear" w:color="auto" w:fill="auto"/>
            <w:noWrap/>
            <w:vAlign w:val="bottom"/>
          </w:tcPr>
          <w:p w:rsidR="005C6683" w:rsidRPr="0006704E" w:rsidRDefault="005C6683" w:rsidP="0006704E">
            <w:pPr>
              <w:ind w:left="-57" w:right="-57"/>
              <w:jc w:val="center"/>
              <w:rPr>
                <w:rFonts w:cs="Arial"/>
                <w:b/>
                <w:bCs/>
                <w:color w:val="000000"/>
                <w:sz w:val="20"/>
                <w:szCs w:val="20"/>
                <w:lang w:val="en-US"/>
              </w:rPr>
            </w:pPr>
          </w:p>
        </w:tc>
      </w:tr>
      <w:tr w:rsidR="007F4060" w:rsidRPr="00E71266" w:rsidTr="0006704E">
        <w:trPr>
          <w:trHeight w:val="340"/>
        </w:trPr>
        <w:tc>
          <w:tcPr>
            <w:tcW w:w="7937" w:type="dxa"/>
            <w:tcBorders>
              <w:left w:val="nil"/>
              <w:bottom w:val="nil"/>
              <w:right w:val="nil"/>
            </w:tcBorders>
            <w:shd w:val="clear" w:color="auto" w:fill="auto"/>
            <w:vAlign w:val="bottom"/>
            <w:hideMark/>
          </w:tcPr>
          <w:p w:rsidR="007F4060" w:rsidRPr="0006704E" w:rsidRDefault="007F4060" w:rsidP="0006704E">
            <w:pPr>
              <w:widowControl/>
              <w:ind w:left="5" w:right="-108" w:hanging="113"/>
              <w:rPr>
                <w:rFonts w:cs="Arial"/>
                <w:b/>
                <w:bCs/>
                <w:color w:val="000000"/>
                <w:sz w:val="20"/>
                <w:szCs w:val="20"/>
              </w:rPr>
            </w:pPr>
            <w:r w:rsidRPr="0006704E">
              <w:rPr>
                <w:rFonts w:cs="Arial"/>
                <w:b/>
                <w:bCs/>
                <w:color w:val="000000"/>
                <w:sz w:val="20"/>
                <w:szCs w:val="20"/>
              </w:rPr>
              <w:t>Balance at January 1, 2013</w:t>
            </w:r>
          </w:p>
        </w:tc>
        <w:tc>
          <w:tcPr>
            <w:tcW w:w="1701" w:type="dxa"/>
            <w:tcBorders>
              <w:left w:val="nil"/>
              <w:right w:val="nil"/>
            </w:tcBorders>
            <w:shd w:val="clear" w:color="auto" w:fill="auto"/>
            <w:noWrap/>
            <w:vAlign w:val="bottom"/>
          </w:tcPr>
          <w:p w:rsidR="007F4060" w:rsidRPr="0006704E" w:rsidRDefault="007F4060" w:rsidP="0006704E">
            <w:pPr>
              <w:tabs>
                <w:tab w:val="decimal" w:pos="1247"/>
              </w:tabs>
              <w:rPr>
                <w:rFonts w:cs="Arial"/>
                <w:b/>
                <w:bCs/>
                <w:color w:val="000000"/>
                <w:sz w:val="20"/>
                <w:szCs w:val="20"/>
                <w:lang w:val="en-US"/>
              </w:rPr>
            </w:pPr>
            <w:r w:rsidRPr="0006704E">
              <w:rPr>
                <w:rFonts w:cs="Arial"/>
                <w:b/>
                <w:bCs/>
                <w:color w:val="000000"/>
                <w:sz w:val="20"/>
                <w:szCs w:val="20"/>
              </w:rPr>
              <w:t>187</w:t>
            </w:r>
            <w:r w:rsidRPr="0006704E">
              <w:rPr>
                <w:rFonts w:cs="Arial"/>
                <w:b/>
                <w:bCs/>
                <w:color w:val="000000"/>
                <w:sz w:val="20"/>
                <w:szCs w:val="20"/>
                <w:lang w:val="en-US"/>
              </w:rPr>
              <w:t>,</w:t>
            </w:r>
            <w:r w:rsidR="00680CE9" w:rsidRPr="0006704E">
              <w:rPr>
                <w:rFonts w:cs="Arial"/>
                <w:b/>
                <w:bCs/>
                <w:color w:val="000000"/>
                <w:sz w:val="20"/>
                <w:szCs w:val="20"/>
                <w:lang w:val="en-US"/>
              </w:rPr>
              <w:t>628</w:t>
            </w:r>
          </w:p>
        </w:tc>
      </w:tr>
      <w:tr w:rsidR="007F4060" w:rsidRPr="00E71266" w:rsidTr="0006704E">
        <w:trPr>
          <w:trHeight w:val="20"/>
        </w:trPr>
        <w:tc>
          <w:tcPr>
            <w:tcW w:w="7937" w:type="dxa"/>
            <w:tcBorders>
              <w:top w:val="nil"/>
              <w:left w:val="nil"/>
              <w:bottom w:val="nil"/>
              <w:right w:val="nil"/>
            </w:tcBorders>
            <w:shd w:val="clear" w:color="auto" w:fill="auto"/>
            <w:vAlign w:val="bottom"/>
            <w:hideMark/>
          </w:tcPr>
          <w:p w:rsidR="007F4060" w:rsidRPr="0006704E" w:rsidRDefault="007F4060" w:rsidP="0006704E">
            <w:pPr>
              <w:widowControl/>
              <w:ind w:left="5" w:right="-108" w:hanging="113"/>
              <w:rPr>
                <w:rFonts w:cs="Arial"/>
                <w:color w:val="000000"/>
                <w:sz w:val="20"/>
                <w:szCs w:val="20"/>
                <w:lang w:val="en-US"/>
              </w:rPr>
            </w:pPr>
            <w:r w:rsidRPr="0006704E">
              <w:rPr>
                <w:rFonts w:cs="Arial"/>
                <w:color w:val="000000"/>
                <w:sz w:val="20"/>
                <w:szCs w:val="20"/>
                <w:lang w:val="en-US"/>
              </w:rPr>
              <w:t>Net profit for the period</w:t>
            </w:r>
          </w:p>
        </w:tc>
        <w:tc>
          <w:tcPr>
            <w:tcW w:w="1701" w:type="dxa"/>
            <w:tcBorders>
              <w:left w:val="nil"/>
              <w:bottom w:val="single" w:sz="6" w:space="0" w:color="auto"/>
              <w:right w:val="nil"/>
            </w:tcBorders>
            <w:shd w:val="clear" w:color="auto" w:fill="auto"/>
            <w:noWrap/>
            <w:vAlign w:val="bottom"/>
          </w:tcPr>
          <w:p w:rsidR="007F4060" w:rsidRPr="0006704E" w:rsidRDefault="00680CE9" w:rsidP="0006704E">
            <w:pPr>
              <w:tabs>
                <w:tab w:val="decimal" w:pos="1247"/>
              </w:tabs>
              <w:rPr>
                <w:rFonts w:cs="Arial"/>
                <w:bCs/>
                <w:color w:val="000000"/>
                <w:sz w:val="20"/>
                <w:szCs w:val="20"/>
                <w:lang w:val="en-US"/>
              </w:rPr>
            </w:pPr>
            <w:r w:rsidRPr="0006704E">
              <w:rPr>
                <w:rFonts w:cs="Arial"/>
                <w:bCs/>
                <w:color w:val="000000"/>
                <w:sz w:val="20"/>
                <w:szCs w:val="20"/>
                <w:lang w:val="en-US"/>
              </w:rPr>
              <w:t>112</w:t>
            </w:r>
            <w:r w:rsidR="007F4060" w:rsidRPr="0006704E">
              <w:rPr>
                <w:rFonts w:cs="Arial"/>
                <w:bCs/>
                <w:color w:val="000000"/>
                <w:sz w:val="20"/>
                <w:szCs w:val="20"/>
                <w:lang w:val="en-US"/>
              </w:rPr>
              <w:t>,</w:t>
            </w:r>
            <w:r w:rsidRPr="0006704E">
              <w:rPr>
                <w:rFonts w:cs="Arial"/>
                <w:bCs/>
                <w:color w:val="000000"/>
                <w:sz w:val="20"/>
                <w:szCs w:val="20"/>
                <w:lang w:val="en-US"/>
              </w:rPr>
              <w:t>119</w:t>
            </w:r>
          </w:p>
        </w:tc>
      </w:tr>
      <w:tr w:rsidR="007F4060" w:rsidRPr="00E71266" w:rsidTr="0006704E">
        <w:trPr>
          <w:trHeight w:val="20"/>
        </w:trPr>
        <w:tc>
          <w:tcPr>
            <w:tcW w:w="7937" w:type="dxa"/>
            <w:tcBorders>
              <w:top w:val="nil"/>
              <w:left w:val="nil"/>
              <w:bottom w:val="nil"/>
              <w:right w:val="nil"/>
            </w:tcBorders>
            <w:shd w:val="clear" w:color="auto" w:fill="auto"/>
            <w:vAlign w:val="bottom"/>
            <w:hideMark/>
          </w:tcPr>
          <w:p w:rsidR="007F4060" w:rsidRPr="0006704E" w:rsidRDefault="007F4060" w:rsidP="0006704E">
            <w:pPr>
              <w:widowControl/>
              <w:ind w:left="5" w:right="-108" w:hanging="113"/>
              <w:rPr>
                <w:rFonts w:cs="Arial"/>
                <w:b/>
                <w:bCs/>
                <w:color w:val="000000"/>
                <w:sz w:val="20"/>
                <w:szCs w:val="20"/>
              </w:rPr>
            </w:pPr>
            <w:r w:rsidRPr="0006704E">
              <w:rPr>
                <w:rFonts w:cs="Arial"/>
                <w:b/>
                <w:bCs/>
                <w:color w:val="000000"/>
                <w:sz w:val="20"/>
                <w:szCs w:val="20"/>
              </w:rPr>
              <w:t>Balance at December 31, 2013</w:t>
            </w:r>
          </w:p>
        </w:tc>
        <w:tc>
          <w:tcPr>
            <w:tcW w:w="1701" w:type="dxa"/>
            <w:tcBorders>
              <w:top w:val="single" w:sz="6" w:space="0" w:color="auto"/>
              <w:left w:val="nil"/>
              <w:right w:val="nil"/>
            </w:tcBorders>
            <w:shd w:val="clear" w:color="auto" w:fill="auto"/>
            <w:noWrap/>
            <w:vAlign w:val="bottom"/>
          </w:tcPr>
          <w:p w:rsidR="007F4060" w:rsidRPr="0006704E" w:rsidRDefault="00680CE9" w:rsidP="0006704E">
            <w:pPr>
              <w:tabs>
                <w:tab w:val="decimal" w:pos="1247"/>
              </w:tabs>
              <w:rPr>
                <w:rFonts w:cs="Arial"/>
                <w:b/>
                <w:bCs/>
                <w:color w:val="000000"/>
                <w:sz w:val="20"/>
                <w:szCs w:val="20"/>
                <w:lang w:val="en-US"/>
              </w:rPr>
            </w:pPr>
            <w:r w:rsidRPr="0006704E">
              <w:rPr>
                <w:rFonts w:cs="Arial"/>
                <w:b/>
                <w:bCs/>
                <w:color w:val="000000"/>
                <w:sz w:val="20"/>
                <w:szCs w:val="20"/>
                <w:lang w:val="en-US"/>
              </w:rPr>
              <w:t>299</w:t>
            </w:r>
            <w:r w:rsidR="007F4060" w:rsidRPr="0006704E">
              <w:rPr>
                <w:rFonts w:cs="Arial"/>
                <w:b/>
                <w:bCs/>
                <w:color w:val="000000"/>
                <w:sz w:val="20"/>
                <w:szCs w:val="20"/>
                <w:lang w:val="en-US"/>
              </w:rPr>
              <w:t>,</w:t>
            </w:r>
            <w:r w:rsidRPr="0006704E">
              <w:rPr>
                <w:rFonts w:cs="Arial"/>
                <w:b/>
                <w:bCs/>
                <w:color w:val="000000"/>
                <w:sz w:val="20"/>
                <w:szCs w:val="20"/>
                <w:lang w:val="en-US"/>
              </w:rPr>
              <w:t>747</w:t>
            </w:r>
          </w:p>
        </w:tc>
      </w:tr>
      <w:tr w:rsidR="007F4060" w:rsidRPr="00E71266" w:rsidTr="0006704E">
        <w:trPr>
          <w:trHeight w:val="340"/>
        </w:trPr>
        <w:tc>
          <w:tcPr>
            <w:tcW w:w="7937" w:type="dxa"/>
            <w:tcBorders>
              <w:top w:val="nil"/>
              <w:left w:val="nil"/>
              <w:bottom w:val="nil"/>
              <w:right w:val="nil"/>
            </w:tcBorders>
            <w:shd w:val="clear" w:color="auto" w:fill="auto"/>
            <w:vAlign w:val="bottom"/>
            <w:hideMark/>
          </w:tcPr>
          <w:p w:rsidR="007F4060" w:rsidRPr="0006704E" w:rsidRDefault="007F4060" w:rsidP="0006704E">
            <w:pPr>
              <w:widowControl/>
              <w:ind w:left="5" w:right="-108" w:hanging="113"/>
              <w:rPr>
                <w:rFonts w:cs="Arial"/>
                <w:color w:val="000000"/>
                <w:sz w:val="20"/>
                <w:szCs w:val="20"/>
                <w:lang w:val="en-US"/>
              </w:rPr>
            </w:pPr>
            <w:r w:rsidRPr="0006704E">
              <w:rPr>
                <w:rFonts w:cs="Arial"/>
                <w:color w:val="000000"/>
                <w:sz w:val="20"/>
                <w:szCs w:val="20"/>
                <w:lang w:val="en-US"/>
              </w:rPr>
              <w:t>Net loss for the period</w:t>
            </w:r>
          </w:p>
        </w:tc>
        <w:tc>
          <w:tcPr>
            <w:tcW w:w="1701" w:type="dxa"/>
            <w:tcBorders>
              <w:left w:val="nil"/>
              <w:right w:val="nil"/>
            </w:tcBorders>
            <w:shd w:val="clear" w:color="auto" w:fill="auto"/>
            <w:noWrap/>
            <w:vAlign w:val="bottom"/>
          </w:tcPr>
          <w:p w:rsidR="007F4060" w:rsidRPr="0006704E" w:rsidRDefault="007F4060" w:rsidP="0006704E">
            <w:pPr>
              <w:tabs>
                <w:tab w:val="decimal" w:pos="1247"/>
              </w:tabs>
              <w:rPr>
                <w:rFonts w:cs="Arial"/>
                <w:bCs/>
                <w:color w:val="000000"/>
                <w:sz w:val="20"/>
                <w:szCs w:val="20"/>
              </w:rPr>
            </w:pPr>
            <w:r w:rsidRPr="0006704E">
              <w:rPr>
                <w:rFonts w:cs="Arial"/>
                <w:bCs/>
                <w:color w:val="000000"/>
                <w:sz w:val="20"/>
                <w:szCs w:val="20"/>
              </w:rPr>
              <w:t>(</w:t>
            </w:r>
            <w:r w:rsidR="00E610F9" w:rsidRPr="0006704E">
              <w:rPr>
                <w:rFonts w:cs="Arial"/>
                <w:bCs/>
                <w:color w:val="000000"/>
                <w:sz w:val="20"/>
                <w:szCs w:val="20"/>
                <w:lang w:val="en-US"/>
              </w:rPr>
              <w:t>228</w:t>
            </w:r>
            <w:r w:rsidRPr="0006704E">
              <w:rPr>
                <w:rFonts w:cs="Arial"/>
                <w:bCs/>
                <w:color w:val="000000"/>
                <w:sz w:val="20"/>
                <w:szCs w:val="20"/>
                <w:lang w:val="en-US"/>
              </w:rPr>
              <w:t>,</w:t>
            </w:r>
            <w:r w:rsidR="00E610F9" w:rsidRPr="0006704E">
              <w:rPr>
                <w:rFonts w:cs="Arial"/>
                <w:bCs/>
                <w:color w:val="000000"/>
                <w:sz w:val="20"/>
                <w:szCs w:val="20"/>
                <w:lang w:val="en-US"/>
              </w:rPr>
              <w:t>733</w:t>
            </w:r>
            <w:r w:rsidRPr="0006704E">
              <w:rPr>
                <w:rFonts w:cs="Arial"/>
                <w:bCs/>
                <w:color w:val="000000"/>
                <w:sz w:val="20"/>
                <w:szCs w:val="20"/>
              </w:rPr>
              <w:t>)</w:t>
            </w:r>
          </w:p>
        </w:tc>
      </w:tr>
      <w:tr w:rsidR="007F4060" w:rsidRPr="00E71266" w:rsidTr="0006704E">
        <w:trPr>
          <w:trHeight w:val="23"/>
        </w:trPr>
        <w:tc>
          <w:tcPr>
            <w:tcW w:w="7937" w:type="dxa"/>
            <w:tcBorders>
              <w:top w:val="nil"/>
              <w:left w:val="nil"/>
              <w:bottom w:val="nil"/>
              <w:right w:val="nil"/>
            </w:tcBorders>
            <w:shd w:val="clear" w:color="auto" w:fill="auto"/>
            <w:vAlign w:val="bottom"/>
          </w:tcPr>
          <w:p w:rsidR="007F4060" w:rsidRPr="0006704E" w:rsidRDefault="007F4060" w:rsidP="0006704E">
            <w:pPr>
              <w:widowControl/>
              <w:ind w:left="5" w:right="-108" w:hanging="113"/>
              <w:rPr>
                <w:rFonts w:cs="Arial"/>
                <w:color w:val="000000"/>
                <w:sz w:val="20"/>
                <w:szCs w:val="20"/>
                <w:lang w:val="en-US"/>
              </w:rPr>
            </w:pPr>
            <w:r w:rsidRPr="0006704E">
              <w:rPr>
                <w:rFonts w:cs="Arial"/>
                <w:color w:val="000000"/>
                <w:sz w:val="20"/>
                <w:szCs w:val="20"/>
                <w:lang w:val="en-US"/>
              </w:rPr>
              <w:t xml:space="preserve">Contribution from </w:t>
            </w:r>
            <w:r w:rsidR="00985D72" w:rsidRPr="00B1085E">
              <w:rPr>
                <w:rFonts w:cs="Arial"/>
                <w:sz w:val="20"/>
                <w:szCs w:val="20"/>
                <w:lang w:val="en-US"/>
              </w:rPr>
              <w:t>participant</w:t>
            </w:r>
            <w:r w:rsidR="00985D72" w:rsidRPr="0006704E" w:rsidDel="00985D72">
              <w:rPr>
                <w:rFonts w:cs="Arial"/>
                <w:color w:val="000000"/>
                <w:sz w:val="20"/>
                <w:szCs w:val="20"/>
                <w:lang w:val="en-US"/>
              </w:rPr>
              <w:t xml:space="preserve"> </w:t>
            </w:r>
            <w:r w:rsidR="008268C3" w:rsidRPr="0006704E">
              <w:rPr>
                <w:rFonts w:cs="Arial"/>
                <w:color w:val="000000"/>
                <w:sz w:val="20"/>
                <w:szCs w:val="20"/>
                <w:lang w:val="en-US"/>
              </w:rPr>
              <w:t>(Note</w:t>
            </w:r>
            <w:r w:rsidR="00B155C4">
              <w:rPr>
                <w:rFonts w:cs="Arial"/>
                <w:color w:val="000000"/>
                <w:sz w:val="20"/>
                <w:szCs w:val="20"/>
                <w:lang w:val="en-US"/>
              </w:rPr>
              <w:t xml:space="preserve"> </w:t>
            </w:r>
            <w:r w:rsidR="008268C3" w:rsidRPr="0006704E">
              <w:rPr>
                <w:rFonts w:cs="Arial"/>
                <w:color w:val="000000"/>
                <w:sz w:val="20"/>
                <w:szCs w:val="20"/>
                <w:lang w:val="en-US"/>
              </w:rPr>
              <w:t>5)</w:t>
            </w:r>
          </w:p>
        </w:tc>
        <w:tc>
          <w:tcPr>
            <w:tcW w:w="1701" w:type="dxa"/>
            <w:tcBorders>
              <w:top w:val="nil"/>
              <w:left w:val="nil"/>
              <w:bottom w:val="single" w:sz="6" w:space="0" w:color="auto"/>
              <w:right w:val="nil"/>
            </w:tcBorders>
            <w:shd w:val="clear" w:color="auto" w:fill="auto"/>
            <w:noWrap/>
            <w:vAlign w:val="bottom"/>
          </w:tcPr>
          <w:p w:rsidR="007F4060" w:rsidRPr="0006704E" w:rsidRDefault="007F4060" w:rsidP="0006704E">
            <w:pPr>
              <w:tabs>
                <w:tab w:val="decimal" w:pos="1247"/>
              </w:tabs>
              <w:rPr>
                <w:rFonts w:cs="Arial"/>
                <w:bCs/>
                <w:color w:val="000000"/>
                <w:sz w:val="20"/>
                <w:szCs w:val="20"/>
                <w:lang w:val="en-US"/>
              </w:rPr>
            </w:pPr>
            <w:r w:rsidRPr="0006704E">
              <w:rPr>
                <w:rFonts w:cs="Arial"/>
                <w:bCs/>
                <w:color w:val="000000"/>
                <w:sz w:val="20"/>
                <w:szCs w:val="20"/>
              </w:rPr>
              <w:t>3</w:t>
            </w:r>
            <w:r w:rsidRPr="0006704E">
              <w:rPr>
                <w:rFonts w:cs="Arial"/>
                <w:bCs/>
                <w:color w:val="000000"/>
                <w:sz w:val="20"/>
                <w:szCs w:val="20"/>
                <w:lang w:val="en-US"/>
              </w:rPr>
              <w:t>,</w:t>
            </w:r>
            <w:r w:rsidR="00680CE9" w:rsidRPr="0006704E">
              <w:rPr>
                <w:rFonts w:cs="Arial"/>
                <w:bCs/>
                <w:color w:val="000000"/>
                <w:sz w:val="20"/>
                <w:szCs w:val="20"/>
                <w:lang w:val="en-US"/>
              </w:rPr>
              <w:t>357</w:t>
            </w:r>
            <w:r w:rsidRPr="0006704E">
              <w:rPr>
                <w:rFonts w:cs="Arial"/>
                <w:bCs/>
                <w:color w:val="000000"/>
                <w:sz w:val="20"/>
                <w:szCs w:val="20"/>
                <w:lang w:val="en-US"/>
              </w:rPr>
              <w:t>,</w:t>
            </w:r>
            <w:r w:rsidR="00680CE9" w:rsidRPr="0006704E">
              <w:rPr>
                <w:rFonts w:cs="Arial"/>
                <w:bCs/>
                <w:color w:val="000000"/>
                <w:sz w:val="20"/>
                <w:szCs w:val="20"/>
                <w:lang w:val="en-US"/>
              </w:rPr>
              <w:t>984</w:t>
            </w:r>
          </w:p>
        </w:tc>
      </w:tr>
      <w:tr w:rsidR="007F4060" w:rsidRPr="00E71266" w:rsidTr="0006704E">
        <w:trPr>
          <w:trHeight w:val="340"/>
        </w:trPr>
        <w:tc>
          <w:tcPr>
            <w:tcW w:w="7937" w:type="dxa"/>
            <w:tcBorders>
              <w:top w:val="nil"/>
              <w:left w:val="nil"/>
              <w:bottom w:val="nil"/>
              <w:right w:val="nil"/>
            </w:tcBorders>
            <w:shd w:val="clear" w:color="auto" w:fill="auto"/>
            <w:vAlign w:val="bottom"/>
            <w:hideMark/>
          </w:tcPr>
          <w:p w:rsidR="007F4060" w:rsidRPr="0006704E" w:rsidRDefault="007F4060" w:rsidP="0006704E">
            <w:pPr>
              <w:widowControl/>
              <w:ind w:left="5" w:right="-108" w:hanging="113"/>
              <w:rPr>
                <w:rFonts w:cs="Arial"/>
                <w:b/>
                <w:bCs/>
                <w:color w:val="000000"/>
                <w:sz w:val="20"/>
                <w:szCs w:val="20"/>
              </w:rPr>
            </w:pPr>
            <w:r w:rsidRPr="0006704E">
              <w:rPr>
                <w:rFonts w:cs="Arial"/>
                <w:b/>
                <w:bCs/>
                <w:color w:val="000000"/>
                <w:sz w:val="20"/>
                <w:szCs w:val="20"/>
              </w:rPr>
              <w:t>Balance at December 31, 2014</w:t>
            </w:r>
          </w:p>
        </w:tc>
        <w:tc>
          <w:tcPr>
            <w:tcW w:w="1701" w:type="dxa"/>
            <w:tcBorders>
              <w:top w:val="single" w:sz="6" w:space="0" w:color="auto"/>
              <w:left w:val="nil"/>
              <w:bottom w:val="double" w:sz="6" w:space="0" w:color="auto"/>
              <w:right w:val="nil"/>
            </w:tcBorders>
            <w:shd w:val="clear" w:color="auto" w:fill="auto"/>
            <w:noWrap/>
            <w:vAlign w:val="bottom"/>
          </w:tcPr>
          <w:p w:rsidR="007F4060" w:rsidRPr="0006704E" w:rsidRDefault="007F4060" w:rsidP="0006704E">
            <w:pPr>
              <w:tabs>
                <w:tab w:val="decimal" w:pos="1247"/>
              </w:tabs>
              <w:rPr>
                <w:rFonts w:cs="Arial"/>
                <w:b/>
                <w:bCs/>
                <w:color w:val="000000"/>
                <w:sz w:val="20"/>
                <w:szCs w:val="20"/>
                <w:lang w:val="en-US"/>
              </w:rPr>
            </w:pPr>
            <w:r w:rsidRPr="0006704E">
              <w:rPr>
                <w:rFonts w:cs="Arial"/>
                <w:b/>
                <w:bCs/>
                <w:color w:val="000000"/>
                <w:sz w:val="20"/>
                <w:szCs w:val="20"/>
              </w:rPr>
              <w:t>3</w:t>
            </w:r>
            <w:r w:rsidRPr="0006704E">
              <w:rPr>
                <w:rFonts w:cs="Arial"/>
                <w:b/>
                <w:bCs/>
                <w:color w:val="000000"/>
                <w:sz w:val="20"/>
                <w:szCs w:val="20"/>
                <w:lang w:val="en-US"/>
              </w:rPr>
              <w:t>,</w:t>
            </w:r>
            <w:r w:rsidR="00E610F9" w:rsidRPr="0006704E">
              <w:rPr>
                <w:rFonts w:cs="Arial"/>
                <w:b/>
                <w:bCs/>
                <w:color w:val="000000"/>
                <w:sz w:val="20"/>
                <w:szCs w:val="20"/>
                <w:lang w:val="en-US"/>
              </w:rPr>
              <w:t>428</w:t>
            </w:r>
            <w:r w:rsidRPr="0006704E">
              <w:rPr>
                <w:rFonts w:cs="Arial"/>
                <w:b/>
                <w:bCs/>
                <w:color w:val="000000"/>
                <w:sz w:val="20"/>
                <w:szCs w:val="20"/>
                <w:lang w:val="en-US"/>
              </w:rPr>
              <w:t>,</w:t>
            </w:r>
            <w:r w:rsidR="00E610F9" w:rsidRPr="0006704E">
              <w:rPr>
                <w:rFonts w:cs="Arial"/>
                <w:b/>
                <w:bCs/>
                <w:color w:val="000000"/>
                <w:sz w:val="20"/>
                <w:szCs w:val="20"/>
                <w:lang w:val="en-US"/>
              </w:rPr>
              <w:t>998</w:t>
            </w:r>
          </w:p>
        </w:tc>
      </w:tr>
    </w:tbl>
    <w:p w:rsidR="003B09D7" w:rsidRPr="00B1085E" w:rsidRDefault="003B09D7" w:rsidP="00B1085E">
      <w:pPr>
        <w:rPr>
          <w:highlight w:val="yellow"/>
          <w:lang w:val="en-US"/>
        </w:rPr>
      </w:pPr>
    </w:p>
    <w:p w:rsidR="00F63CCD" w:rsidRDefault="00F63CCD">
      <w:pPr>
        <w:widowControl/>
        <w:rPr>
          <w:highlight w:val="yellow"/>
          <w:lang w:val="en-US"/>
        </w:rPr>
      </w:pPr>
      <w:r>
        <w:rPr>
          <w:highlight w:val="yellow"/>
          <w:lang w:val="en-US"/>
        </w:rPr>
        <w:br w:type="page"/>
      </w:r>
    </w:p>
    <w:p w:rsidR="004A471C" w:rsidRPr="00315FD5" w:rsidRDefault="0070393C" w:rsidP="0006704E">
      <w:pPr>
        <w:pStyle w:val="1"/>
      </w:pPr>
      <w:r w:rsidRPr="00315FD5">
        <w:lastRenderedPageBreak/>
        <w:t>Borrowings</w:t>
      </w:r>
    </w:p>
    <w:p w:rsidR="004A471C" w:rsidRPr="0006704E" w:rsidRDefault="004A471C" w:rsidP="005C6683">
      <w:pPr>
        <w:rPr>
          <w:lang w:val="en-US"/>
        </w:rPr>
      </w:pPr>
    </w:p>
    <w:p w:rsidR="00940342" w:rsidRPr="00F63CCD" w:rsidRDefault="00940342" w:rsidP="00ED4EF1">
      <w:pPr>
        <w:rPr>
          <w:lang w:val="en-US"/>
        </w:rPr>
      </w:pPr>
      <w:r w:rsidRPr="00F63CCD">
        <w:rPr>
          <w:lang w:val="en-US"/>
        </w:rPr>
        <w:t xml:space="preserve">As of </w:t>
      </w:r>
      <w:r w:rsidR="00AB1A15" w:rsidRPr="00F63CCD">
        <w:rPr>
          <w:bCs/>
          <w:lang w:val="en-US"/>
        </w:rPr>
        <w:t>December 31</w:t>
      </w:r>
      <w:r w:rsidR="00AB1A15" w:rsidRPr="00F63CCD">
        <w:rPr>
          <w:lang w:val="en-US"/>
        </w:rPr>
        <w:t>, 2014, January 1 and December 31, 2013</w:t>
      </w:r>
      <w:r w:rsidRPr="00F63CCD">
        <w:rPr>
          <w:lang w:val="en-US"/>
        </w:rPr>
        <w:t>, outstanding borrowings consisted of the following:</w:t>
      </w:r>
    </w:p>
    <w:p w:rsidR="00940342" w:rsidRPr="0006704E" w:rsidRDefault="00940342" w:rsidP="00F63CCD">
      <w:pPr>
        <w:rPr>
          <w:lang w:val="en-US"/>
        </w:rPr>
      </w:pPr>
    </w:p>
    <w:tbl>
      <w:tblPr>
        <w:tblW w:w="9639" w:type="dxa"/>
        <w:tblInd w:w="108" w:type="dxa"/>
        <w:tblLayout w:type="fixed"/>
        <w:tblLook w:val="0000" w:firstRow="0" w:lastRow="0" w:firstColumn="0" w:lastColumn="0" w:noHBand="0" w:noVBand="0"/>
      </w:tblPr>
      <w:tblGrid>
        <w:gridCol w:w="2410"/>
        <w:gridCol w:w="1559"/>
        <w:gridCol w:w="1418"/>
        <w:gridCol w:w="1417"/>
        <w:gridCol w:w="1417"/>
        <w:gridCol w:w="1418"/>
      </w:tblGrid>
      <w:tr w:rsidR="003B09D7" w:rsidRPr="005C6683" w:rsidTr="0006704E">
        <w:trPr>
          <w:trHeight w:val="23"/>
        </w:trPr>
        <w:tc>
          <w:tcPr>
            <w:tcW w:w="2410" w:type="dxa"/>
            <w:tcBorders>
              <w:bottom w:val="single" w:sz="6" w:space="0" w:color="auto"/>
            </w:tcBorders>
            <w:vAlign w:val="bottom"/>
          </w:tcPr>
          <w:p w:rsidR="003B09D7" w:rsidRPr="00DE52A2" w:rsidRDefault="003B09D7" w:rsidP="0006704E">
            <w:pPr>
              <w:pStyle w:val="ABCFootnote"/>
              <w:widowControl w:val="0"/>
              <w:ind w:left="5" w:right="-108" w:hanging="113"/>
              <w:rPr>
                <w:rFonts w:cs="Arial"/>
                <w:b/>
                <w:sz w:val="20"/>
                <w:lang w:val="en-US"/>
              </w:rPr>
            </w:pPr>
            <w:r w:rsidRPr="00DE52A2">
              <w:rPr>
                <w:rFonts w:cs="Arial"/>
                <w:b/>
                <w:sz w:val="20"/>
                <w:lang w:val="en-US"/>
              </w:rPr>
              <w:t>Short-term borrowings</w:t>
            </w:r>
          </w:p>
        </w:tc>
        <w:tc>
          <w:tcPr>
            <w:tcW w:w="1559" w:type="dxa"/>
            <w:tcBorders>
              <w:bottom w:val="single" w:sz="6" w:space="0" w:color="auto"/>
            </w:tcBorders>
            <w:vAlign w:val="bottom"/>
          </w:tcPr>
          <w:p w:rsidR="003B09D7" w:rsidRPr="005C6683" w:rsidRDefault="003B09D7" w:rsidP="005C6683">
            <w:pPr>
              <w:pStyle w:val="ABCFootnote"/>
              <w:widowControl w:val="0"/>
              <w:ind w:left="-108" w:right="-108"/>
              <w:jc w:val="center"/>
              <w:rPr>
                <w:rFonts w:cs="Arial"/>
                <w:b/>
                <w:sz w:val="20"/>
                <w:lang w:val="en-US"/>
              </w:rPr>
            </w:pPr>
            <w:r w:rsidRPr="005C6683">
              <w:rPr>
                <w:rFonts w:cs="Arial"/>
                <w:b/>
                <w:sz w:val="20"/>
                <w:lang w:val="en-US"/>
              </w:rPr>
              <w:t>Effective</w:t>
            </w:r>
          </w:p>
          <w:p w:rsidR="003B09D7" w:rsidRPr="005C6683" w:rsidRDefault="003B09D7" w:rsidP="005C6683">
            <w:pPr>
              <w:pStyle w:val="ABCFootnote"/>
              <w:widowControl w:val="0"/>
              <w:ind w:left="-108" w:right="-108"/>
              <w:jc w:val="center"/>
              <w:rPr>
                <w:rFonts w:cs="Arial"/>
                <w:b/>
                <w:sz w:val="20"/>
                <w:lang w:val="en-US"/>
              </w:rPr>
            </w:pPr>
            <w:r w:rsidRPr="00ED4EF1">
              <w:rPr>
                <w:rFonts w:cs="Arial"/>
                <w:b/>
                <w:sz w:val="20"/>
                <w:lang w:val="en-US"/>
              </w:rPr>
              <w:t>interest ra</w:t>
            </w:r>
            <w:r w:rsidRPr="005C6683">
              <w:rPr>
                <w:rFonts w:cs="Arial"/>
                <w:b/>
                <w:sz w:val="20"/>
                <w:lang w:val="en-US"/>
              </w:rPr>
              <w:t>te</w:t>
            </w:r>
            <w:r w:rsidR="005C6683" w:rsidRPr="00ED4EF1">
              <w:rPr>
                <w:rFonts w:cs="Arial"/>
                <w:b/>
                <w:sz w:val="20"/>
                <w:lang w:val="en-US"/>
              </w:rPr>
              <w:t>,</w:t>
            </w:r>
            <w:r w:rsidR="005C6683">
              <w:rPr>
                <w:rFonts w:cs="Arial"/>
                <w:b/>
                <w:sz w:val="20"/>
                <w:lang w:val="en-US"/>
              </w:rPr>
              <w:br/>
            </w:r>
            <w:r w:rsidRPr="005C6683">
              <w:rPr>
                <w:rFonts w:cs="Arial"/>
                <w:b/>
                <w:sz w:val="20"/>
                <w:lang w:val="en-US"/>
              </w:rPr>
              <w:t>%</w:t>
            </w:r>
          </w:p>
        </w:tc>
        <w:tc>
          <w:tcPr>
            <w:tcW w:w="1418" w:type="dxa"/>
            <w:tcBorders>
              <w:bottom w:val="single" w:sz="6" w:space="0" w:color="auto"/>
            </w:tcBorders>
            <w:vAlign w:val="bottom"/>
          </w:tcPr>
          <w:p w:rsidR="003B09D7" w:rsidRPr="00ED4EF1" w:rsidRDefault="003B09D7" w:rsidP="00ED4EF1">
            <w:pPr>
              <w:pStyle w:val="ABCFootnote"/>
              <w:widowControl w:val="0"/>
              <w:ind w:left="-108" w:right="-108"/>
              <w:jc w:val="center"/>
              <w:rPr>
                <w:rFonts w:cs="Arial"/>
                <w:b/>
                <w:sz w:val="20"/>
                <w:lang w:val="en-US"/>
              </w:rPr>
            </w:pPr>
            <w:r w:rsidRPr="00ED4EF1">
              <w:rPr>
                <w:rFonts w:cs="Arial"/>
                <w:b/>
                <w:sz w:val="20"/>
                <w:lang w:val="en-US"/>
              </w:rPr>
              <w:t>Maturity</w:t>
            </w:r>
          </w:p>
        </w:tc>
        <w:tc>
          <w:tcPr>
            <w:tcW w:w="1417" w:type="dxa"/>
            <w:tcBorders>
              <w:bottom w:val="single" w:sz="6" w:space="0" w:color="auto"/>
            </w:tcBorders>
            <w:vAlign w:val="bottom"/>
          </w:tcPr>
          <w:p w:rsidR="003B09D7" w:rsidRPr="00E71266" w:rsidRDefault="003B09D7">
            <w:pPr>
              <w:pStyle w:val="ABCFootnote"/>
              <w:widowControl w:val="0"/>
              <w:ind w:left="-108" w:right="-108"/>
              <w:jc w:val="center"/>
              <w:rPr>
                <w:rFonts w:cs="Arial"/>
                <w:b/>
                <w:sz w:val="20"/>
                <w:lang w:val="en-US"/>
              </w:rPr>
            </w:pPr>
            <w:r w:rsidRPr="00E71266">
              <w:rPr>
                <w:rFonts w:cs="Arial"/>
                <w:b/>
                <w:sz w:val="20"/>
                <w:lang w:val="en-US"/>
              </w:rPr>
              <w:t>As of</w:t>
            </w:r>
          </w:p>
          <w:p w:rsidR="003B09D7" w:rsidRPr="00E71266" w:rsidRDefault="003B09D7">
            <w:pPr>
              <w:pStyle w:val="ABCFootnote"/>
              <w:widowControl w:val="0"/>
              <w:ind w:left="-108" w:right="-108"/>
              <w:jc w:val="center"/>
              <w:rPr>
                <w:rFonts w:cs="Arial"/>
                <w:b/>
                <w:sz w:val="20"/>
                <w:lang w:val="en-US"/>
              </w:rPr>
            </w:pPr>
            <w:r w:rsidRPr="00E71266">
              <w:rPr>
                <w:rFonts w:cs="Arial"/>
                <w:b/>
                <w:sz w:val="20"/>
                <w:lang w:val="en-US"/>
              </w:rPr>
              <w:t>January 1, 2013</w:t>
            </w:r>
          </w:p>
        </w:tc>
        <w:tc>
          <w:tcPr>
            <w:tcW w:w="1417" w:type="dxa"/>
            <w:tcBorders>
              <w:bottom w:val="single" w:sz="6" w:space="0" w:color="auto"/>
            </w:tcBorders>
            <w:vAlign w:val="bottom"/>
          </w:tcPr>
          <w:p w:rsidR="003B09D7" w:rsidRPr="00E71266" w:rsidRDefault="003B09D7">
            <w:pPr>
              <w:pStyle w:val="ABCFootnote"/>
              <w:widowControl w:val="0"/>
              <w:ind w:left="-108" w:right="-108"/>
              <w:jc w:val="center"/>
              <w:rPr>
                <w:rFonts w:cs="Arial"/>
                <w:b/>
                <w:sz w:val="20"/>
                <w:lang w:val="en-US"/>
              </w:rPr>
            </w:pPr>
            <w:r w:rsidRPr="00E71266">
              <w:rPr>
                <w:rFonts w:cs="Arial"/>
                <w:b/>
                <w:sz w:val="20"/>
                <w:lang w:val="en-US"/>
              </w:rPr>
              <w:t>As of</w:t>
            </w:r>
          </w:p>
          <w:p w:rsidR="003B09D7" w:rsidRPr="00E71266" w:rsidRDefault="003B09D7">
            <w:pPr>
              <w:pStyle w:val="ABCFootnote"/>
              <w:widowControl w:val="0"/>
              <w:ind w:left="-108" w:right="-108"/>
              <w:jc w:val="center"/>
              <w:rPr>
                <w:rFonts w:cs="Arial"/>
                <w:b/>
                <w:sz w:val="20"/>
                <w:lang w:val="en-US"/>
              </w:rPr>
            </w:pPr>
            <w:r w:rsidRPr="00E71266">
              <w:rPr>
                <w:rFonts w:cs="Arial"/>
                <w:b/>
                <w:sz w:val="20"/>
                <w:lang w:val="en-US"/>
              </w:rPr>
              <w:t>December 31, 2013</w:t>
            </w:r>
          </w:p>
        </w:tc>
        <w:tc>
          <w:tcPr>
            <w:tcW w:w="1418" w:type="dxa"/>
            <w:tcBorders>
              <w:bottom w:val="single" w:sz="6" w:space="0" w:color="auto"/>
            </w:tcBorders>
            <w:vAlign w:val="bottom"/>
          </w:tcPr>
          <w:p w:rsidR="003B09D7" w:rsidRPr="00E71266" w:rsidRDefault="003B09D7">
            <w:pPr>
              <w:pStyle w:val="ABCFootnote"/>
              <w:widowControl w:val="0"/>
              <w:ind w:left="-108" w:right="-108"/>
              <w:jc w:val="center"/>
              <w:rPr>
                <w:rFonts w:cs="Arial"/>
                <w:b/>
                <w:sz w:val="20"/>
                <w:lang w:val="en-US"/>
              </w:rPr>
            </w:pPr>
            <w:r w:rsidRPr="00E71266">
              <w:rPr>
                <w:rFonts w:cs="Arial"/>
                <w:b/>
                <w:sz w:val="20"/>
                <w:lang w:val="en-US"/>
              </w:rPr>
              <w:t>As of</w:t>
            </w:r>
          </w:p>
          <w:p w:rsidR="003B09D7" w:rsidRPr="00E71266" w:rsidRDefault="003B09D7">
            <w:pPr>
              <w:pStyle w:val="ABCFootnote"/>
              <w:widowControl w:val="0"/>
              <w:ind w:left="-108" w:right="-108"/>
              <w:jc w:val="center"/>
              <w:rPr>
                <w:rFonts w:cs="Arial"/>
                <w:b/>
                <w:sz w:val="20"/>
                <w:lang w:val="en-US"/>
              </w:rPr>
            </w:pPr>
            <w:r w:rsidRPr="00E71266">
              <w:rPr>
                <w:rFonts w:cs="Arial"/>
                <w:b/>
                <w:sz w:val="20"/>
                <w:lang w:val="en-US"/>
              </w:rPr>
              <w:t>December 31, 2014</w:t>
            </w:r>
          </w:p>
        </w:tc>
      </w:tr>
      <w:tr w:rsidR="00ED39AB" w:rsidRPr="00E71266" w:rsidTr="0006704E">
        <w:trPr>
          <w:trHeight w:val="567"/>
        </w:trPr>
        <w:tc>
          <w:tcPr>
            <w:tcW w:w="2410" w:type="dxa"/>
            <w:vAlign w:val="bottom"/>
          </w:tcPr>
          <w:p w:rsidR="00ED39AB" w:rsidRPr="005C6683" w:rsidRDefault="00ED39AB" w:rsidP="0006704E">
            <w:pPr>
              <w:ind w:left="5" w:right="-108" w:hanging="113"/>
              <w:rPr>
                <w:rFonts w:cs="Arial"/>
                <w:color w:val="000000"/>
                <w:sz w:val="20"/>
                <w:szCs w:val="20"/>
                <w:lang w:val="en-US"/>
              </w:rPr>
            </w:pPr>
            <w:r w:rsidRPr="005C6683">
              <w:rPr>
                <w:rFonts w:cs="Arial"/>
                <w:color w:val="000000"/>
                <w:sz w:val="20"/>
                <w:szCs w:val="20"/>
                <w:lang w:val="en-US"/>
              </w:rPr>
              <w:t>JSC Bank Finansovaya Corporatsiya Otkrytie</w:t>
            </w:r>
          </w:p>
        </w:tc>
        <w:tc>
          <w:tcPr>
            <w:tcW w:w="1559" w:type="dxa"/>
            <w:vAlign w:val="bottom"/>
          </w:tcPr>
          <w:p w:rsidR="00ED39AB" w:rsidRPr="00ED4EF1" w:rsidRDefault="00ED39AB" w:rsidP="0006704E">
            <w:pPr>
              <w:ind w:left="-108" w:right="-108"/>
              <w:jc w:val="center"/>
              <w:rPr>
                <w:rFonts w:cs="Arial"/>
                <w:color w:val="000000"/>
                <w:sz w:val="20"/>
                <w:szCs w:val="20"/>
                <w:lang w:val="en-US"/>
              </w:rPr>
            </w:pPr>
            <w:r w:rsidRPr="005C6683">
              <w:rPr>
                <w:rFonts w:cs="Arial"/>
                <w:color w:val="000000"/>
                <w:sz w:val="20"/>
                <w:szCs w:val="20"/>
                <w:lang w:val="en-US"/>
              </w:rPr>
              <w:t>RUONIA + 2%</w:t>
            </w:r>
          </w:p>
        </w:tc>
        <w:tc>
          <w:tcPr>
            <w:tcW w:w="1418" w:type="dxa"/>
            <w:vAlign w:val="bottom"/>
          </w:tcPr>
          <w:p w:rsidR="00ED39AB" w:rsidRPr="00E71266" w:rsidRDefault="00ED39AB" w:rsidP="0006704E">
            <w:pPr>
              <w:ind w:left="-108" w:right="-108"/>
              <w:jc w:val="center"/>
              <w:rPr>
                <w:rFonts w:cs="Arial"/>
                <w:color w:val="000000"/>
                <w:sz w:val="20"/>
                <w:szCs w:val="20"/>
                <w:lang w:val="en-US"/>
              </w:rPr>
            </w:pPr>
            <w:r w:rsidRPr="00E71266">
              <w:rPr>
                <w:rFonts w:cs="Arial"/>
                <w:color w:val="000000"/>
                <w:sz w:val="20"/>
                <w:szCs w:val="20"/>
                <w:lang w:val="en-US"/>
              </w:rPr>
              <w:t xml:space="preserve">Up to </w:t>
            </w:r>
            <w:r w:rsidR="00E610F9" w:rsidRPr="00E71266">
              <w:rPr>
                <w:rFonts w:cs="Arial"/>
                <w:color w:val="000000"/>
                <w:sz w:val="20"/>
                <w:szCs w:val="20"/>
                <w:lang w:val="en-US"/>
              </w:rPr>
              <w:t xml:space="preserve">90 </w:t>
            </w:r>
            <w:r w:rsidRPr="00E71266">
              <w:rPr>
                <w:rFonts w:cs="Arial"/>
                <w:color w:val="000000"/>
                <w:sz w:val="20"/>
                <w:szCs w:val="20"/>
                <w:lang w:val="en-US"/>
              </w:rPr>
              <w:t>days</w:t>
            </w:r>
          </w:p>
        </w:tc>
        <w:tc>
          <w:tcPr>
            <w:tcW w:w="1417" w:type="dxa"/>
            <w:vAlign w:val="bottom"/>
          </w:tcPr>
          <w:p w:rsidR="00ED39AB" w:rsidRPr="005C6683" w:rsidRDefault="005549B8" w:rsidP="0006704E">
            <w:pPr>
              <w:tabs>
                <w:tab w:val="decimal" w:pos="1021"/>
              </w:tabs>
              <w:rPr>
                <w:rFonts w:cs="Arial"/>
                <w:color w:val="000000"/>
                <w:sz w:val="20"/>
                <w:szCs w:val="20"/>
                <w:lang w:val="en-US"/>
              </w:rPr>
            </w:pPr>
            <w:r w:rsidRPr="0006704E">
              <w:rPr>
                <w:rFonts w:cs="Arial"/>
                <w:sz w:val="20"/>
                <w:szCs w:val="20"/>
              </w:rPr>
              <w:t>–</w:t>
            </w:r>
          </w:p>
        </w:tc>
        <w:tc>
          <w:tcPr>
            <w:tcW w:w="1417" w:type="dxa"/>
            <w:vAlign w:val="bottom"/>
          </w:tcPr>
          <w:p w:rsidR="00ED39AB" w:rsidRPr="00E71266" w:rsidRDefault="005549B8" w:rsidP="0006704E">
            <w:pPr>
              <w:tabs>
                <w:tab w:val="decimal" w:pos="1021"/>
              </w:tabs>
              <w:rPr>
                <w:rFonts w:cs="Arial"/>
                <w:color w:val="000000"/>
                <w:sz w:val="20"/>
                <w:szCs w:val="20"/>
                <w:lang w:val="en-US"/>
              </w:rPr>
            </w:pPr>
            <w:r w:rsidRPr="00ED4EF1">
              <w:rPr>
                <w:rFonts w:cs="Arial"/>
                <w:color w:val="000000"/>
                <w:sz w:val="20"/>
                <w:szCs w:val="20"/>
              </w:rPr>
              <w:t>106,000</w:t>
            </w:r>
          </w:p>
        </w:tc>
        <w:tc>
          <w:tcPr>
            <w:tcW w:w="1418" w:type="dxa"/>
            <w:vAlign w:val="bottom"/>
          </w:tcPr>
          <w:p w:rsidR="00ED39AB" w:rsidRPr="00E71266" w:rsidRDefault="005549B8" w:rsidP="0006704E">
            <w:pPr>
              <w:tabs>
                <w:tab w:val="decimal" w:pos="1021"/>
              </w:tabs>
              <w:rPr>
                <w:rFonts w:cs="Arial"/>
                <w:color w:val="000000"/>
                <w:sz w:val="20"/>
                <w:szCs w:val="20"/>
                <w:lang w:val="en-US"/>
              </w:rPr>
            </w:pPr>
            <w:r w:rsidRPr="00E71266">
              <w:rPr>
                <w:rFonts w:cs="Arial"/>
                <w:color w:val="000000"/>
                <w:sz w:val="20"/>
                <w:szCs w:val="20"/>
              </w:rPr>
              <w:t>627,000</w:t>
            </w:r>
          </w:p>
        </w:tc>
      </w:tr>
      <w:tr w:rsidR="005549B8" w:rsidRPr="00E71266" w:rsidTr="0006704E">
        <w:trPr>
          <w:trHeight w:val="23"/>
        </w:trPr>
        <w:tc>
          <w:tcPr>
            <w:tcW w:w="2410" w:type="dxa"/>
            <w:vAlign w:val="bottom"/>
          </w:tcPr>
          <w:p w:rsidR="005549B8" w:rsidRPr="00ED4EF1" w:rsidRDefault="005549B8" w:rsidP="0006704E">
            <w:pPr>
              <w:ind w:left="5" w:right="-108" w:hanging="113"/>
              <w:rPr>
                <w:rFonts w:cs="Arial"/>
                <w:color w:val="000000"/>
                <w:sz w:val="20"/>
                <w:szCs w:val="20"/>
                <w:lang w:val="en-US"/>
              </w:rPr>
            </w:pPr>
            <w:r w:rsidRPr="005C6683">
              <w:rPr>
                <w:rFonts w:cs="Arial"/>
                <w:color w:val="000000"/>
                <w:sz w:val="20"/>
                <w:szCs w:val="20"/>
                <w:lang w:val="en-US"/>
              </w:rPr>
              <w:t>JSC Bank Finansovaya Corporatsiya Otkrytie</w:t>
            </w:r>
          </w:p>
        </w:tc>
        <w:tc>
          <w:tcPr>
            <w:tcW w:w="1559" w:type="dxa"/>
            <w:vAlign w:val="bottom"/>
          </w:tcPr>
          <w:p w:rsidR="005549B8" w:rsidRPr="00E71266" w:rsidRDefault="005549B8" w:rsidP="0006704E">
            <w:pPr>
              <w:ind w:left="-108" w:right="-108"/>
              <w:jc w:val="center"/>
              <w:rPr>
                <w:rFonts w:cs="Arial"/>
                <w:color w:val="000000"/>
                <w:sz w:val="20"/>
                <w:szCs w:val="20"/>
                <w:lang w:val="en-US"/>
              </w:rPr>
            </w:pPr>
            <w:r w:rsidRPr="00E71266">
              <w:rPr>
                <w:rFonts w:cs="Arial"/>
                <w:color w:val="000000"/>
                <w:sz w:val="20"/>
                <w:szCs w:val="20"/>
                <w:lang w:val="en-US"/>
              </w:rPr>
              <w:t>15%</w:t>
            </w:r>
          </w:p>
        </w:tc>
        <w:tc>
          <w:tcPr>
            <w:tcW w:w="1418" w:type="dxa"/>
            <w:vAlign w:val="bottom"/>
          </w:tcPr>
          <w:p w:rsidR="005549B8" w:rsidRPr="00E71266" w:rsidRDefault="005549B8" w:rsidP="0006704E">
            <w:pPr>
              <w:ind w:left="-108" w:right="-108"/>
              <w:jc w:val="center"/>
              <w:rPr>
                <w:rFonts w:cs="Arial"/>
                <w:color w:val="000000"/>
                <w:sz w:val="20"/>
                <w:szCs w:val="20"/>
                <w:lang w:val="en-US"/>
              </w:rPr>
            </w:pPr>
            <w:r w:rsidRPr="00E71266">
              <w:rPr>
                <w:rFonts w:cs="Arial"/>
                <w:color w:val="000000"/>
                <w:sz w:val="20"/>
                <w:szCs w:val="20"/>
                <w:lang w:val="en-US"/>
              </w:rPr>
              <w:t>June 2015</w:t>
            </w:r>
          </w:p>
        </w:tc>
        <w:tc>
          <w:tcPr>
            <w:tcW w:w="1417" w:type="dxa"/>
            <w:vAlign w:val="bottom"/>
          </w:tcPr>
          <w:p w:rsidR="005549B8" w:rsidRPr="005C6683" w:rsidRDefault="005549B8" w:rsidP="0006704E">
            <w:pPr>
              <w:tabs>
                <w:tab w:val="decimal" w:pos="1021"/>
              </w:tabs>
              <w:rPr>
                <w:rFonts w:cs="Arial"/>
                <w:color w:val="000000"/>
                <w:sz w:val="20"/>
                <w:szCs w:val="20"/>
              </w:rPr>
            </w:pPr>
            <w:r w:rsidRPr="0006704E">
              <w:rPr>
                <w:rFonts w:cs="Arial"/>
                <w:sz w:val="20"/>
                <w:szCs w:val="20"/>
              </w:rPr>
              <w:t>–</w:t>
            </w:r>
          </w:p>
        </w:tc>
        <w:tc>
          <w:tcPr>
            <w:tcW w:w="1417" w:type="dxa"/>
            <w:vAlign w:val="bottom"/>
          </w:tcPr>
          <w:p w:rsidR="005549B8" w:rsidRPr="00E71266" w:rsidRDefault="005549B8" w:rsidP="0006704E">
            <w:pPr>
              <w:tabs>
                <w:tab w:val="decimal" w:pos="1021"/>
              </w:tabs>
              <w:rPr>
                <w:rFonts w:cs="Arial"/>
                <w:color w:val="000000"/>
                <w:sz w:val="20"/>
                <w:szCs w:val="20"/>
                <w:lang w:val="en-US"/>
              </w:rPr>
            </w:pPr>
            <w:r w:rsidRPr="00ED4EF1">
              <w:rPr>
                <w:rFonts w:cs="Arial"/>
                <w:color w:val="000000"/>
                <w:sz w:val="20"/>
                <w:szCs w:val="20"/>
              </w:rPr>
              <w:t>450,000</w:t>
            </w:r>
          </w:p>
        </w:tc>
        <w:tc>
          <w:tcPr>
            <w:tcW w:w="1418" w:type="dxa"/>
            <w:vAlign w:val="bottom"/>
          </w:tcPr>
          <w:p w:rsidR="005549B8" w:rsidRPr="00E71266" w:rsidRDefault="005549B8" w:rsidP="0006704E">
            <w:pPr>
              <w:tabs>
                <w:tab w:val="decimal" w:pos="1021"/>
              </w:tabs>
              <w:rPr>
                <w:rFonts w:cs="Arial"/>
                <w:color w:val="000000"/>
                <w:sz w:val="20"/>
                <w:szCs w:val="20"/>
                <w:lang w:val="en-US"/>
              </w:rPr>
            </w:pPr>
            <w:r w:rsidRPr="00E71266">
              <w:rPr>
                <w:rFonts w:cs="Arial"/>
                <w:color w:val="000000"/>
                <w:sz w:val="20"/>
                <w:szCs w:val="20"/>
              </w:rPr>
              <w:t>150,000</w:t>
            </w:r>
          </w:p>
        </w:tc>
      </w:tr>
      <w:tr w:rsidR="005549B8" w:rsidRPr="00E71266" w:rsidTr="0006704E">
        <w:trPr>
          <w:trHeight w:val="23"/>
        </w:trPr>
        <w:tc>
          <w:tcPr>
            <w:tcW w:w="2410" w:type="dxa"/>
            <w:vAlign w:val="bottom"/>
          </w:tcPr>
          <w:p w:rsidR="005549B8" w:rsidRPr="00ED4EF1" w:rsidRDefault="005549B8" w:rsidP="0006704E">
            <w:pPr>
              <w:ind w:left="5" w:right="-108" w:hanging="113"/>
              <w:rPr>
                <w:rFonts w:cs="Arial"/>
                <w:color w:val="000000"/>
                <w:sz w:val="20"/>
                <w:szCs w:val="20"/>
                <w:lang w:val="en-US"/>
              </w:rPr>
            </w:pPr>
            <w:r w:rsidRPr="005C6683">
              <w:rPr>
                <w:rFonts w:cs="Arial"/>
                <w:color w:val="000000"/>
                <w:sz w:val="20"/>
                <w:szCs w:val="20"/>
                <w:lang w:val="en-US"/>
              </w:rPr>
              <w:t>JSC Bank Finansovaya Corporatsiya Otkrytie</w:t>
            </w:r>
          </w:p>
        </w:tc>
        <w:tc>
          <w:tcPr>
            <w:tcW w:w="1559" w:type="dxa"/>
            <w:vAlign w:val="bottom"/>
          </w:tcPr>
          <w:p w:rsidR="005549B8" w:rsidRPr="00E71266" w:rsidRDefault="005549B8" w:rsidP="0006704E">
            <w:pPr>
              <w:ind w:left="-108" w:right="-108"/>
              <w:jc w:val="center"/>
              <w:rPr>
                <w:rFonts w:cs="Arial"/>
                <w:color w:val="000000"/>
                <w:sz w:val="20"/>
                <w:szCs w:val="20"/>
                <w:lang w:val="en-US"/>
              </w:rPr>
            </w:pPr>
            <w:r w:rsidRPr="00E71266">
              <w:rPr>
                <w:rFonts w:cs="Arial"/>
                <w:color w:val="000000"/>
                <w:sz w:val="20"/>
                <w:szCs w:val="20"/>
                <w:lang w:val="en-US"/>
              </w:rPr>
              <w:t>10.95%</w:t>
            </w:r>
          </w:p>
        </w:tc>
        <w:tc>
          <w:tcPr>
            <w:tcW w:w="1418" w:type="dxa"/>
            <w:vAlign w:val="bottom"/>
          </w:tcPr>
          <w:p w:rsidR="005549B8" w:rsidRPr="00ED4EF1" w:rsidRDefault="005549B8" w:rsidP="0006704E">
            <w:pPr>
              <w:ind w:left="-108" w:right="-108"/>
              <w:jc w:val="center"/>
              <w:rPr>
                <w:rFonts w:cs="Arial"/>
                <w:color w:val="000000"/>
                <w:sz w:val="20"/>
                <w:szCs w:val="20"/>
                <w:lang w:val="en-US"/>
              </w:rPr>
            </w:pPr>
            <w:r w:rsidRPr="00E71266">
              <w:rPr>
                <w:rFonts w:cs="Arial"/>
                <w:color w:val="000000"/>
                <w:sz w:val="20"/>
                <w:szCs w:val="20"/>
                <w:lang w:val="en-US"/>
              </w:rPr>
              <w:t xml:space="preserve">May </w:t>
            </w:r>
            <w:r w:rsidRPr="00ED4EF1">
              <w:rPr>
                <w:rFonts w:cs="Arial"/>
                <w:color w:val="000000"/>
                <w:sz w:val="20"/>
                <w:szCs w:val="20"/>
                <w:lang w:val="en-US"/>
              </w:rPr>
              <w:t>2013</w:t>
            </w:r>
          </w:p>
        </w:tc>
        <w:tc>
          <w:tcPr>
            <w:tcW w:w="1417" w:type="dxa"/>
            <w:tcBorders>
              <w:bottom w:val="single" w:sz="6" w:space="0" w:color="auto"/>
            </w:tcBorders>
            <w:vAlign w:val="bottom"/>
          </w:tcPr>
          <w:p w:rsidR="005549B8" w:rsidRPr="00E71266" w:rsidRDefault="005549B8" w:rsidP="0006704E">
            <w:pPr>
              <w:tabs>
                <w:tab w:val="decimal" w:pos="1021"/>
              </w:tabs>
              <w:rPr>
                <w:rFonts w:cs="Arial"/>
                <w:color w:val="000000"/>
                <w:sz w:val="20"/>
                <w:szCs w:val="20"/>
                <w:lang w:val="en-US"/>
              </w:rPr>
            </w:pPr>
            <w:r w:rsidRPr="00ED4EF1">
              <w:rPr>
                <w:rFonts w:cs="Arial"/>
                <w:color w:val="000000"/>
                <w:sz w:val="20"/>
                <w:szCs w:val="20"/>
              </w:rPr>
              <w:t>250</w:t>
            </w:r>
            <w:r w:rsidRPr="00E71266">
              <w:rPr>
                <w:rFonts w:cs="Arial"/>
                <w:color w:val="000000"/>
                <w:sz w:val="20"/>
                <w:szCs w:val="20"/>
                <w:lang w:val="en-US"/>
              </w:rPr>
              <w:t>,</w:t>
            </w:r>
            <w:r w:rsidRPr="00E71266">
              <w:rPr>
                <w:rFonts w:cs="Arial"/>
                <w:color w:val="000000"/>
                <w:sz w:val="20"/>
                <w:szCs w:val="20"/>
              </w:rPr>
              <w:t>321</w:t>
            </w:r>
          </w:p>
        </w:tc>
        <w:tc>
          <w:tcPr>
            <w:tcW w:w="1417" w:type="dxa"/>
            <w:tcBorders>
              <w:bottom w:val="single" w:sz="6" w:space="0" w:color="auto"/>
            </w:tcBorders>
            <w:vAlign w:val="bottom"/>
          </w:tcPr>
          <w:p w:rsidR="005549B8" w:rsidRPr="005C6683" w:rsidRDefault="005549B8" w:rsidP="0006704E">
            <w:pPr>
              <w:tabs>
                <w:tab w:val="decimal" w:pos="1021"/>
              </w:tabs>
              <w:rPr>
                <w:rFonts w:cs="Arial"/>
                <w:color w:val="000000"/>
                <w:sz w:val="20"/>
                <w:szCs w:val="20"/>
                <w:lang w:val="en-US"/>
              </w:rPr>
            </w:pPr>
            <w:r w:rsidRPr="0006704E">
              <w:rPr>
                <w:rFonts w:cs="Arial"/>
                <w:sz w:val="20"/>
                <w:szCs w:val="20"/>
              </w:rPr>
              <w:t>–</w:t>
            </w:r>
          </w:p>
        </w:tc>
        <w:tc>
          <w:tcPr>
            <w:tcW w:w="1418" w:type="dxa"/>
            <w:tcBorders>
              <w:bottom w:val="single" w:sz="6" w:space="0" w:color="auto"/>
            </w:tcBorders>
            <w:vAlign w:val="bottom"/>
          </w:tcPr>
          <w:p w:rsidR="005549B8" w:rsidRPr="005C6683" w:rsidRDefault="005549B8" w:rsidP="0006704E">
            <w:pPr>
              <w:tabs>
                <w:tab w:val="decimal" w:pos="1021"/>
              </w:tabs>
              <w:rPr>
                <w:rFonts w:cs="Arial"/>
                <w:color w:val="000000"/>
                <w:sz w:val="20"/>
                <w:szCs w:val="20"/>
                <w:lang w:val="en-US"/>
              </w:rPr>
            </w:pPr>
            <w:r w:rsidRPr="0006704E">
              <w:rPr>
                <w:rFonts w:cs="Arial"/>
                <w:sz w:val="20"/>
                <w:szCs w:val="20"/>
              </w:rPr>
              <w:t>–</w:t>
            </w:r>
          </w:p>
        </w:tc>
      </w:tr>
      <w:tr w:rsidR="005549B8" w:rsidRPr="00E71266" w:rsidTr="0006704E">
        <w:trPr>
          <w:trHeight w:val="340"/>
        </w:trPr>
        <w:tc>
          <w:tcPr>
            <w:tcW w:w="2410" w:type="dxa"/>
            <w:vAlign w:val="bottom"/>
          </w:tcPr>
          <w:p w:rsidR="005549B8" w:rsidRPr="005C6683" w:rsidRDefault="005549B8" w:rsidP="0006704E">
            <w:pPr>
              <w:ind w:left="5" w:right="-108" w:hanging="113"/>
              <w:rPr>
                <w:rFonts w:cs="Arial"/>
                <w:color w:val="000000"/>
                <w:sz w:val="20"/>
                <w:szCs w:val="20"/>
                <w:lang w:val="en-US"/>
              </w:rPr>
            </w:pPr>
          </w:p>
        </w:tc>
        <w:tc>
          <w:tcPr>
            <w:tcW w:w="1559" w:type="dxa"/>
            <w:vAlign w:val="bottom"/>
          </w:tcPr>
          <w:p w:rsidR="005549B8" w:rsidRPr="005C6683" w:rsidRDefault="005549B8" w:rsidP="0006704E">
            <w:pPr>
              <w:ind w:left="-108" w:right="-108"/>
              <w:jc w:val="center"/>
              <w:rPr>
                <w:rFonts w:cs="Arial"/>
                <w:color w:val="000000"/>
                <w:sz w:val="20"/>
                <w:szCs w:val="20"/>
                <w:lang w:val="en-US"/>
              </w:rPr>
            </w:pPr>
          </w:p>
        </w:tc>
        <w:tc>
          <w:tcPr>
            <w:tcW w:w="1418" w:type="dxa"/>
            <w:vAlign w:val="bottom"/>
          </w:tcPr>
          <w:p w:rsidR="005549B8" w:rsidRPr="00ED4EF1" w:rsidRDefault="005549B8" w:rsidP="0006704E">
            <w:pPr>
              <w:ind w:left="-108" w:right="-108"/>
              <w:jc w:val="center"/>
              <w:rPr>
                <w:rFonts w:cs="Arial"/>
                <w:color w:val="000000"/>
                <w:sz w:val="20"/>
                <w:szCs w:val="20"/>
                <w:lang w:val="en-US"/>
              </w:rPr>
            </w:pPr>
          </w:p>
        </w:tc>
        <w:tc>
          <w:tcPr>
            <w:tcW w:w="1417" w:type="dxa"/>
            <w:tcBorders>
              <w:top w:val="single" w:sz="6" w:space="0" w:color="auto"/>
              <w:bottom w:val="double" w:sz="6" w:space="0" w:color="auto"/>
            </w:tcBorders>
            <w:vAlign w:val="bottom"/>
          </w:tcPr>
          <w:p w:rsidR="005549B8" w:rsidRPr="00ED4EF1" w:rsidRDefault="005549B8" w:rsidP="0006704E">
            <w:pPr>
              <w:tabs>
                <w:tab w:val="decimal" w:pos="1021"/>
              </w:tabs>
              <w:rPr>
                <w:rFonts w:cs="Arial"/>
                <w:b/>
                <w:color w:val="000000"/>
                <w:sz w:val="20"/>
                <w:szCs w:val="20"/>
              </w:rPr>
            </w:pPr>
            <w:r w:rsidRPr="00E71266">
              <w:rPr>
                <w:rFonts w:cs="Arial"/>
                <w:b/>
                <w:color w:val="000000"/>
                <w:sz w:val="20"/>
                <w:szCs w:val="20"/>
              </w:rPr>
              <w:t>250,32</w:t>
            </w:r>
            <w:r w:rsidRPr="005C6683">
              <w:rPr>
                <w:rFonts w:cs="Arial"/>
                <w:b/>
                <w:color w:val="000000"/>
                <w:sz w:val="20"/>
                <w:szCs w:val="20"/>
              </w:rPr>
              <w:t>1</w:t>
            </w:r>
          </w:p>
        </w:tc>
        <w:tc>
          <w:tcPr>
            <w:tcW w:w="1417" w:type="dxa"/>
            <w:tcBorders>
              <w:top w:val="single" w:sz="6" w:space="0" w:color="auto"/>
              <w:bottom w:val="double" w:sz="6" w:space="0" w:color="auto"/>
            </w:tcBorders>
            <w:vAlign w:val="bottom"/>
          </w:tcPr>
          <w:p w:rsidR="005549B8" w:rsidRPr="00E71266" w:rsidRDefault="005549B8" w:rsidP="0006704E">
            <w:pPr>
              <w:tabs>
                <w:tab w:val="decimal" w:pos="1021"/>
              </w:tabs>
              <w:rPr>
                <w:rFonts w:cs="Arial"/>
                <w:b/>
                <w:color w:val="000000"/>
                <w:sz w:val="20"/>
                <w:szCs w:val="20"/>
                <w:lang w:val="en-US"/>
              </w:rPr>
            </w:pPr>
            <w:r w:rsidRPr="00E71266">
              <w:rPr>
                <w:rFonts w:cs="Arial"/>
                <w:b/>
                <w:color w:val="000000"/>
                <w:sz w:val="20"/>
                <w:szCs w:val="20"/>
              </w:rPr>
              <w:t>556,000</w:t>
            </w:r>
          </w:p>
        </w:tc>
        <w:tc>
          <w:tcPr>
            <w:tcW w:w="1418" w:type="dxa"/>
            <w:tcBorders>
              <w:top w:val="single" w:sz="6" w:space="0" w:color="auto"/>
              <w:bottom w:val="double" w:sz="6" w:space="0" w:color="auto"/>
            </w:tcBorders>
            <w:vAlign w:val="bottom"/>
          </w:tcPr>
          <w:p w:rsidR="005549B8" w:rsidRPr="00E71266" w:rsidRDefault="005549B8" w:rsidP="0006704E">
            <w:pPr>
              <w:tabs>
                <w:tab w:val="decimal" w:pos="1021"/>
              </w:tabs>
              <w:rPr>
                <w:rFonts w:cs="Arial"/>
                <w:b/>
                <w:color w:val="000000"/>
                <w:sz w:val="20"/>
                <w:szCs w:val="20"/>
                <w:lang w:val="en-US"/>
              </w:rPr>
            </w:pPr>
            <w:r w:rsidRPr="00E71266">
              <w:rPr>
                <w:rFonts w:cs="Arial"/>
                <w:b/>
                <w:color w:val="000000"/>
                <w:sz w:val="20"/>
                <w:szCs w:val="20"/>
              </w:rPr>
              <w:t>777,000</w:t>
            </w:r>
          </w:p>
        </w:tc>
      </w:tr>
    </w:tbl>
    <w:p w:rsidR="003B09D7" w:rsidRPr="00F63CCD" w:rsidRDefault="003B09D7" w:rsidP="005C6683">
      <w:pPr>
        <w:rPr>
          <w:lang w:val="en-US"/>
        </w:rPr>
      </w:pPr>
    </w:p>
    <w:p w:rsidR="00A40D87" w:rsidRPr="00F63CCD" w:rsidRDefault="00A40D87" w:rsidP="00ED4EF1">
      <w:pPr>
        <w:rPr>
          <w:lang w:val="en-US"/>
        </w:rPr>
      </w:pPr>
      <w:r w:rsidRPr="00F63CCD">
        <w:rPr>
          <w:rFonts w:cs="Arial"/>
          <w:lang w:val="en-US" w:eastAsia="en-US"/>
        </w:rPr>
        <w:t>On November 1, 2012 the Group entered into the overdraft facility with JSC Bank Finansovaya Corporatsiya</w:t>
      </w:r>
      <w:r w:rsidR="0036599D" w:rsidRPr="00F63CCD">
        <w:rPr>
          <w:rFonts w:cs="Arial"/>
          <w:lang w:val="en-US" w:eastAsia="en-US"/>
        </w:rPr>
        <w:t xml:space="preserve"> Otkrytie</w:t>
      </w:r>
      <w:r w:rsidRPr="00F63CCD">
        <w:rPr>
          <w:rFonts w:cs="Arial"/>
          <w:lang w:val="en-US" w:eastAsia="en-US"/>
        </w:rPr>
        <w:t xml:space="preserve"> with limit up to 800,000 and still uses it as at the reporting date.</w:t>
      </w:r>
      <w:r w:rsidR="00CD7B60" w:rsidRPr="00F63CCD">
        <w:rPr>
          <w:rFonts w:cs="Arial"/>
          <w:lang w:val="en-US" w:eastAsia="en-US"/>
        </w:rPr>
        <w:t xml:space="preserve"> The purpose of this facility is to ensure payments to Group’s agents.</w:t>
      </w:r>
      <w:r w:rsidRPr="00F63CCD">
        <w:rPr>
          <w:rFonts w:cs="Arial"/>
          <w:lang w:val="en-US" w:eastAsia="en-US"/>
        </w:rPr>
        <w:t xml:space="preserve"> The tranches within the overdraft facility agreement are</w:t>
      </w:r>
      <w:r w:rsidR="00CD7B60" w:rsidRPr="00F63CCD">
        <w:rPr>
          <w:rFonts w:cs="Arial"/>
          <w:lang w:val="en-US" w:eastAsia="en-US"/>
        </w:rPr>
        <w:t xml:space="preserve"> generally</w:t>
      </w:r>
      <w:r w:rsidRPr="00F63CCD">
        <w:rPr>
          <w:rFonts w:cs="Arial"/>
          <w:lang w:val="en-US" w:eastAsia="en-US"/>
        </w:rPr>
        <w:t xml:space="preserve"> available for 30 calendar days.</w:t>
      </w:r>
      <w:r w:rsidR="00CD7B60" w:rsidRPr="00F63CCD">
        <w:rPr>
          <w:rFonts w:cs="Arial"/>
          <w:lang w:val="en-US" w:eastAsia="en-US"/>
        </w:rPr>
        <w:t xml:space="preserve"> However, t</w:t>
      </w:r>
      <w:r w:rsidRPr="00F63CCD">
        <w:rPr>
          <w:rFonts w:cs="Arial"/>
          <w:lang w:val="en-US" w:eastAsia="en-US"/>
        </w:rPr>
        <w:t xml:space="preserve">he tranches to ensure commitment to </w:t>
      </w:r>
      <w:r w:rsidR="00CD7B60" w:rsidRPr="00F63CCD">
        <w:rPr>
          <w:rFonts w:cs="Arial"/>
          <w:lang w:val="en-US" w:eastAsia="en-US"/>
        </w:rPr>
        <w:t>one of the Group’s major merchant</w:t>
      </w:r>
      <w:r w:rsidRPr="00F63CCD">
        <w:rPr>
          <w:rFonts w:cs="Arial"/>
          <w:lang w:val="en-US" w:eastAsia="en-US"/>
        </w:rPr>
        <w:t xml:space="preserve"> are available for 90 calendar days. The interest rate for each tranche is set as RUONIA plus 2% per annum for the beginning of the operation day for corresponding operation period and is paid monthly.</w:t>
      </w:r>
    </w:p>
    <w:p w:rsidR="00A40D87" w:rsidRDefault="00A40D87" w:rsidP="00F63CCD">
      <w:pPr>
        <w:rPr>
          <w:lang w:val="en-US"/>
        </w:rPr>
      </w:pPr>
    </w:p>
    <w:p w:rsidR="00F63CCD" w:rsidRPr="00F63CCD" w:rsidRDefault="00F63CCD" w:rsidP="00F63CCD">
      <w:pPr>
        <w:rPr>
          <w:lang w:val="en-US"/>
        </w:rPr>
      </w:pPr>
    </w:p>
    <w:bookmarkEnd w:id="16"/>
    <w:bookmarkEnd w:id="17"/>
    <w:p w:rsidR="0085529D" w:rsidRPr="00315FD5" w:rsidRDefault="00023843" w:rsidP="0006704E">
      <w:pPr>
        <w:pStyle w:val="1"/>
      </w:pPr>
      <w:r w:rsidRPr="00315FD5">
        <w:t xml:space="preserve">Trade and </w:t>
      </w:r>
      <w:r w:rsidR="00546D76" w:rsidRPr="00315FD5">
        <w:t>other payables</w:t>
      </w:r>
    </w:p>
    <w:p w:rsidR="004A471C" w:rsidRPr="00C33FBC" w:rsidRDefault="004A471C">
      <w:pPr>
        <w:rPr>
          <w:lang w:val="en-US"/>
        </w:rPr>
      </w:pPr>
    </w:p>
    <w:p w:rsidR="00023843" w:rsidRPr="00C33FBC" w:rsidRDefault="00023843" w:rsidP="00F63CCD">
      <w:pPr>
        <w:rPr>
          <w:lang w:val="en-US"/>
        </w:rPr>
      </w:pPr>
      <w:r w:rsidRPr="00C33FBC">
        <w:rPr>
          <w:lang w:val="en-US"/>
        </w:rPr>
        <w:t xml:space="preserve">As </w:t>
      </w:r>
      <w:r w:rsidR="00586CED" w:rsidRPr="00C33FBC">
        <w:rPr>
          <w:lang w:val="en-US"/>
        </w:rPr>
        <w:t>of</w:t>
      </w:r>
      <w:r w:rsidR="000E7DA2" w:rsidRPr="00C33FBC">
        <w:rPr>
          <w:lang w:val="en-US"/>
        </w:rPr>
        <w:t xml:space="preserve"> </w:t>
      </w:r>
      <w:r w:rsidR="00AB1A15" w:rsidRPr="00C33FBC">
        <w:rPr>
          <w:bCs/>
          <w:lang w:val="en-US"/>
        </w:rPr>
        <w:t>December 31</w:t>
      </w:r>
      <w:r w:rsidR="00AB1A15" w:rsidRPr="00C33FBC">
        <w:rPr>
          <w:lang w:val="en-US"/>
        </w:rPr>
        <w:t>, 2014, January 1 and December 31, 2013</w:t>
      </w:r>
      <w:r w:rsidRPr="00C33FBC">
        <w:rPr>
          <w:lang w:val="en-US"/>
        </w:rPr>
        <w:t xml:space="preserve">, the </w:t>
      </w:r>
      <w:r w:rsidR="00F63CCD" w:rsidRPr="00C33FBC">
        <w:rPr>
          <w:lang w:val="en-US"/>
        </w:rPr>
        <w:t>Group</w:t>
      </w:r>
      <w:r w:rsidR="00F63CCD">
        <w:rPr>
          <w:lang w:val="en-US"/>
        </w:rPr>
        <w:t>’</w:t>
      </w:r>
      <w:r w:rsidR="00F63CCD" w:rsidRPr="00F63CCD">
        <w:rPr>
          <w:lang w:val="en-US"/>
        </w:rPr>
        <w:t xml:space="preserve">s </w:t>
      </w:r>
      <w:r w:rsidRPr="00F63CCD">
        <w:rPr>
          <w:lang w:val="en-US"/>
        </w:rPr>
        <w:t xml:space="preserve">accounts payable and other payables </w:t>
      </w:r>
      <w:r w:rsidR="00116971" w:rsidRPr="00C33FBC">
        <w:rPr>
          <w:lang w:val="en-US"/>
        </w:rPr>
        <w:t>consisted of</w:t>
      </w:r>
      <w:r w:rsidRPr="00C33FBC">
        <w:rPr>
          <w:lang w:val="en-US"/>
        </w:rPr>
        <w:t xml:space="preserve"> the following:</w:t>
      </w:r>
    </w:p>
    <w:p w:rsidR="005A6D30" w:rsidRPr="00C33FBC" w:rsidRDefault="005A6D30">
      <w:pPr>
        <w:rPr>
          <w:lang w:val="en-US"/>
        </w:rPr>
      </w:pPr>
    </w:p>
    <w:tbl>
      <w:tblPr>
        <w:tblW w:w="9639" w:type="dxa"/>
        <w:tblInd w:w="108" w:type="dxa"/>
        <w:tblLayout w:type="fixed"/>
        <w:tblLook w:val="04A0" w:firstRow="1" w:lastRow="0" w:firstColumn="1" w:lastColumn="0" w:noHBand="0" w:noVBand="1"/>
      </w:tblPr>
      <w:tblGrid>
        <w:gridCol w:w="4536"/>
        <w:gridCol w:w="1701"/>
        <w:gridCol w:w="1701"/>
        <w:gridCol w:w="1701"/>
      </w:tblGrid>
      <w:tr w:rsidR="003B09D7" w:rsidRPr="00ED4EF1" w:rsidTr="0006704E">
        <w:trPr>
          <w:trHeight w:val="23"/>
        </w:trPr>
        <w:tc>
          <w:tcPr>
            <w:tcW w:w="4536" w:type="dxa"/>
            <w:shd w:val="clear" w:color="FFFFFF" w:fill="auto"/>
            <w:vAlign w:val="bottom"/>
          </w:tcPr>
          <w:p w:rsidR="003B09D7" w:rsidRPr="00DE52A2" w:rsidRDefault="003B09D7" w:rsidP="0006704E">
            <w:pPr>
              <w:pStyle w:val="1CStyle-1"/>
              <w:widowControl w:val="0"/>
              <w:spacing w:after="0" w:line="240" w:lineRule="auto"/>
              <w:ind w:left="5" w:right="-108" w:hanging="113"/>
              <w:jc w:val="left"/>
              <w:rPr>
                <w:rFonts w:cs="Arial"/>
                <w:sz w:val="20"/>
                <w:szCs w:val="20"/>
                <w:lang w:val="en-US"/>
              </w:rPr>
            </w:pPr>
            <w:bookmarkStart w:id="18" w:name="Table15"/>
            <w:bookmarkEnd w:id="18"/>
          </w:p>
        </w:tc>
        <w:tc>
          <w:tcPr>
            <w:tcW w:w="1701" w:type="dxa"/>
            <w:tcBorders>
              <w:bottom w:val="single" w:sz="6" w:space="0" w:color="auto"/>
            </w:tcBorders>
            <w:shd w:val="clear" w:color="FFFFFF" w:fill="auto"/>
            <w:vAlign w:val="bottom"/>
          </w:tcPr>
          <w:p w:rsidR="003B09D7" w:rsidRPr="005C6683" w:rsidRDefault="003B09D7" w:rsidP="0006704E">
            <w:pPr>
              <w:pStyle w:val="1CStyle0"/>
              <w:widowControl w:val="0"/>
              <w:spacing w:after="0" w:line="240" w:lineRule="auto"/>
              <w:ind w:left="-108" w:right="-108"/>
              <w:rPr>
                <w:rFonts w:cs="Arial"/>
                <w:sz w:val="20"/>
                <w:szCs w:val="20"/>
                <w:lang w:val="en-US"/>
              </w:rPr>
            </w:pPr>
            <w:r w:rsidRPr="005C6683">
              <w:rPr>
                <w:rFonts w:cs="Arial"/>
                <w:sz w:val="20"/>
                <w:szCs w:val="20"/>
                <w:lang w:val="en-US"/>
              </w:rPr>
              <w:t>As of</w:t>
            </w:r>
          </w:p>
          <w:p w:rsidR="003B09D7" w:rsidRPr="00ED4EF1" w:rsidRDefault="003B09D7" w:rsidP="0006704E">
            <w:pPr>
              <w:pStyle w:val="1CStyle0"/>
              <w:widowControl w:val="0"/>
              <w:spacing w:after="0" w:line="240" w:lineRule="auto"/>
              <w:ind w:left="-108" w:right="-108"/>
              <w:rPr>
                <w:rFonts w:cs="Arial"/>
                <w:sz w:val="20"/>
                <w:szCs w:val="20"/>
                <w:lang w:val="en-US"/>
              </w:rPr>
            </w:pPr>
            <w:r w:rsidRPr="00ED4EF1">
              <w:rPr>
                <w:rFonts w:cs="Arial"/>
                <w:sz w:val="20"/>
                <w:szCs w:val="20"/>
                <w:lang w:val="en-US"/>
              </w:rPr>
              <w:t>January 1</w:t>
            </w:r>
            <w:r w:rsidR="00ED4EF1" w:rsidRPr="00ED4EF1">
              <w:rPr>
                <w:rFonts w:cs="Arial"/>
                <w:sz w:val="20"/>
                <w:szCs w:val="20"/>
                <w:lang w:val="en-US"/>
              </w:rPr>
              <w:t>,</w:t>
            </w:r>
            <w:r w:rsidR="00ED4EF1">
              <w:rPr>
                <w:rFonts w:cs="Arial"/>
                <w:sz w:val="20"/>
                <w:szCs w:val="20"/>
                <w:lang w:val="en-US"/>
              </w:rPr>
              <w:br/>
            </w:r>
            <w:r w:rsidRPr="00ED4EF1">
              <w:rPr>
                <w:rFonts w:cs="Arial"/>
                <w:sz w:val="20"/>
                <w:szCs w:val="20"/>
                <w:lang w:val="en-US"/>
              </w:rPr>
              <w:t>2013</w:t>
            </w:r>
          </w:p>
        </w:tc>
        <w:tc>
          <w:tcPr>
            <w:tcW w:w="1701" w:type="dxa"/>
            <w:tcBorders>
              <w:bottom w:val="single" w:sz="6" w:space="0" w:color="auto"/>
            </w:tcBorders>
            <w:shd w:val="clear" w:color="FFFFFF" w:fill="auto"/>
            <w:vAlign w:val="bottom"/>
          </w:tcPr>
          <w:p w:rsidR="003B09D7" w:rsidRPr="00ED4EF1" w:rsidRDefault="003B09D7" w:rsidP="0006704E">
            <w:pPr>
              <w:pStyle w:val="1CStyle0"/>
              <w:widowControl w:val="0"/>
              <w:spacing w:after="0" w:line="240" w:lineRule="auto"/>
              <w:ind w:left="-108" w:right="-108"/>
              <w:rPr>
                <w:rFonts w:cs="Arial"/>
                <w:sz w:val="20"/>
                <w:szCs w:val="20"/>
                <w:lang w:val="en-US"/>
              </w:rPr>
            </w:pPr>
            <w:r w:rsidRPr="00ED4EF1">
              <w:rPr>
                <w:rFonts w:cs="Arial"/>
                <w:sz w:val="20"/>
                <w:szCs w:val="20"/>
                <w:lang w:val="en-US"/>
              </w:rPr>
              <w:t>As of</w:t>
            </w:r>
          </w:p>
          <w:p w:rsidR="003B09D7" w:rsidRPr="00ED4EF1" w:rsidRDefault="003B09D7" w:rsidP="0006704E">
            <w:pPr>
              <w:pStyle w:val="1CStyle0"/>
              <w:widowControl w:val="0"/>
              <w:spacing w:after="0" w:line="240" w:lineRule="auto"/>
              <w:ind w:left="-108" w:right="-108"/>
              <w:rPr>
                <w:rFonts w:cs="Arial"/>
                <w:sz w:val="20"/>
                <w:szCs w:val="20"/>
                <w:lang w:val="en-US"/>
              </w:rPr>
            </w:pPr>
            <w:r w:rsidRPr="00E71266">
              <w:rPr>
                <w:rFonts w:cs="Arial"/>
                <w:bCs/>
                <w:sz w:val="20"/>
                <w:szCs w:val="20"/>
                <w:lang w:val="en-US"/>
              </w:rPr>
              <w:t>December 31</w:t>
            </w:r>
            <w:r w:rsidRPr="0006704E">
              <w:rPr>
                <w:rFonts w:cs="Arial"/>
                <w:sz w:val="20"/>
                <w:szCs w:val="20"/>
                <w:lang w:val="en-US"/>
              </w:rPr>
              <w:t>,</w:t>
            </w:r>
            <w:r w:rsidRPr="00ED4EF1">
              <w:rPr>
                <w:rFonts w:cs="Arial"/>
                <w:sz w:val="20"/>
                <w:szCs w:val="20"/>
                <w:lang w:val="en-US"/>
              </w:rPr>
              <w:t xml:space="preserve"> </w:t>
            </w:r>
            <w:r w:rsidRPr="0006704E">
              <w:rPr>
                <w:rFonts w:cs="Arial"/>
                <w:sz w:val="20"/>
                <w:szCs w:val="20"/>
                <w:lang w:val="en-US"/>
              </w:rPr>
              <w:t>20</w:t>
            </w:r>
            <w:r w:rsidRPr="00ED4EF1">
              <w:rPr>
                <w:rFonts w:cs="Arial"/>
                <w:sz w:val="20"/>
                <w:szCs w:val="20"/>
                <w:lang w:val="en-US"/>
              </w:rPr>
              <w:t>13</w:t>
            </w:r>
          </w:p>
        </w:tc>
        <w:tc>
          <w:tcPr>
            <w:tcW w:w="1701" w:type="dxa"/>
            <w:tcBorders>
              <w:bottom w:val="single" w:sz="6" w:space="0" w:color="auto"/>
            </w:tcBorders>
            <w:shd w:val="clear" w:color="FFFFFF" w:fill="auto"/>
            <w:vAlign w:val="bottom"/>
          </w:tcPr>
          <w:p w:rsidR="003B09D7" w:rsidRPr="00E71266" w:rsidRDefault="003B09D7" w:rsidP="0006704E">
            <w:pPr>
              <w:pStyle w:val="1CStyle0"/>
              <w:widowControl w:val="0"/>
              <w:spacing w:after="0" w:line="240" w:lineRule="auto"/>
              <w:ind w:left="-108" w:right="-108"/>
              <w:rPr>
                <w:rFonts w:cs="Arial"/>
                <w:sz w:val="20"/>
                <w:szCs w:val="20"/>
                <w:lang w:val="en-US"/>
              </w:rPr>
            </w:pPr>
            <w:r w:rsidRPr="00E71266">
              <w:rPr>
                <w:rFonts w:cs="Arial"/>
                <w:sz w:val="20"/>
                <w:szCs w:val="20"/>
                <w:lang w:val="en-US"/>
              </w:rPr>
              <w:t>As of</w:t>
            </w:r>
          </w:p>
          <w:p w:rsidR="003B09D7" w:rsidRPr="00ED4EF1" w:rsidRDefault="003B09D7" w:rsidP="0006704E">
            <w:pPr>
              <w:pStyle w:val="1CStyle0"/>
              <w:widowControl w:val="0"/>
              <w:spacing w:after="0" w:line="240" w:lineRule="auto"/>
              <w:ind w:left="-108" w:right="-108"/>
              <w:rPr>
                <w:rFonts w:cs="Arial"/>
                <w:sz w:val="20"/>
                <w:szCs w:val="20"/>
                <w:lang w:val="en-US"/>
              </w:rPr>
            </w:pPr>
            <w:r w:rsidRPr="00E71266">
              <w:rPr>
                <w:rFonts w:cs="Arial"/>
                <w:bCs/>
                <w:sz w:val="20"/>
                <w:szCs w:val="20"/>
                <w:lang w:val="en-US"/>
              </w:rPr>
              <w:t>December 31</w:t>
            </w:r>
            <w:r w:rsidRPr="0006704E">
              <w:rPr>
                <w:rFonts w:cs="Arial"/>
                <w:sz w:val="20"/>
                <w:szCs w:val="20"/>
                <w:lang w:val="en-US"/>
              </w:rPr>
              <w:t>,</w:t>
            </w:r>
            <w:r w:rsidRPr="00ED4EF1">
              <w:rPr>
                <w:rFonts w:cs="Arial"/>
                <w:sz w:val="20"/>
                <w:szCs w:val="20"/>
                <w:lang w:val="en-US"/>
              </w:rPr>
              <w:t xml:space="preserve"> </w:t>
            </w:r>
            <w:r w:rsidRPr="0006704E">
              <w:rPr>
                <w:rFonts w:cs="Arial"/>
                <w:sz w:val="20"/>
                <w:szCs w:val="20"/>
                <w:lang w:val="en-US"/>
              </w:rPr>
              <w:t>20</w:t>
            </w:r>
            <w:r w:rsidRPr="00ED4EF1">
              <w:rPr>
                <w:rFonts w:cs="Arial"/>
                <w:sz w:val="20"/>
                <w:szCs w:val="20"/>
                <w:lang w:val="en-US"/>
              </w:rPr>
              <w:t>14</w:t>
            </w:r>
          </w:p>
        </w:tc>
      </w:tr>
      <w:tr w:rsidR="003B09D7" w:rsidRPr="00ED4EF1" w:rsidTr="0006704E">
        <w:trPr>
          <w:trHeight w:val="340"/>
        </w:trPr>
        <w:tc>
          <w:tcPr>
            <w:tcW w:w="4536" w:type="dxa"/>
            <w:shd w:val="clear" w:color="FFFFFF" w:fill="auto"/>
            <w:vAlign w:val="bottom"/>
          </w:tcPr>
          <w:p w:rsidR="003B09D7" w:rsidRPr="00F57919" w:rsidRDefault="003B09D7" w:rsidP="0006704E">
            <w:pPr>
              <w:ind w:left="5" w:right="-108" w:hanging="113"/>
              <w:rPr>
                <w:rFonts w:cs="Arial"/>
                <w:sz w:val="20"/>
                <w:szCs w:val="20"/>
                <w:lang w:val="en-US"/>
              </w:rPr>
            </w:pPr>
            <w:r w:rsidRPr="00F57919">
              <w:rPr>
                <w:rFonts w:cs="Arial"/>
                <w:sz w:val="20"/>
                <w:szCs w:val="20"/>
                <w:lang w:val="en-US"/>
              </w:rPr>
              <w:t>Payables to merchants</w:t>
            </w:r>
          </w:p>
        </w:tc>
        <w:tc>
          <w:tcPr>
            <w:tcW w:w="1701" w:type="dxa"/>
            <w:tcBorders>
              <w:top w:val="single" w:sz="6" w:space="0" w:color="auto"/>
            </w:tcBorders>
            <w:shd w:val="clear" w:color="FFFFFF" w:fill="auto"/>
            <w:vAlign w:val="bottom"/>
          </w:tcPr>
          <w:p w:rsidR="003B09D7" w:rsidRPr="00ED4EF1" w:rsidRDefault="00D72464" w:rsidP="0006704E">
            <w:pPr>
              <w:tabs>
                <w:tab w:val="decimal" w:pos="1247"/>
              </w:tabs>
              <w:rPr>
                <w:rFonts w:cs="Arial"/>
                <w:sz w:val="20"/>
                <w:szCs w:val="20"/>
                <w:lang w:val="en-US"/>
              </w:rPr>
            </w:pPr>
            <w:r w:rsidRPr="00ED4EF1">
              <w:rPr>
                <w:rFonts w:cs="Arial"/>
                <w:sz w:val="20"/>
                <w:szCs w:val="20"/>
                <w:lang w:val="en-US"/>
              </w:rPr>
              <w:t>1</w:t>
            </w:r>
            <w:r w:rsidR="00172F51" w:rsidRPr="0006704E">
              <w:rPr>
                <w:rFonts w:cs="Arial"/>
                <w:sz w:val="20"/>
                <w:szCs w:val="20"/>
                <w:lang w:val="en-US"/>
              </w:rPr>
              <w:t>,</w:t>
            </w:r>
            <w:r w:rsidRPr="00ED4EF1">
              <w:rPr>
                <w:rFonts w:cs="Arial"/>
                <w:sz w:val="20"/>
                <w:szCs w:val="20"/>
                <w:lang w:val="en-US"/>
              </w:rPr>
              <w:t>922</w:t>
            </w:r>
            <w:r w:rsidR="00172F51" w:rsidRPr="0006704E">
              <w:rPr>
                <w:rFonts w:cs="Arial"/>
                <w:sz w:val="20"/>
                <w:szCs w:val="20"/>
                <w:lang w:val="en-US"/>
              </w:rPr>
              <w:t>,8</w:t>
            </w:r>
            <w:r w:rsidRPr="00ED4EF1">
              <w:rPr>
                <w:rFonts w:cs="Arial"/>
                <w:sz w:val="20"/>
                <w:szCs w:val="20"/>
                <w:lang w:val="en-US"/>
              </w:rPr>
              <w:t>26</w:t>
            </w:r>
          </w:p>
        </w:tc>
        <w:tc>
          <w:tcPr>
            <w:tcW w:w="1701" w:type="dxa"/>
            <w:tcBorders>
              <w:top w:val="single" w:sz="6" w:space="0" w:color="auto"/>
            </w:tcBorders>
            <w:shd w:val="clear" w:color="FFFFFF" w:fill="auto"/>
            <w:vAlign w:val="bottom"/>
          </w:tcPr>
          <w:p w:rsidR="003B09D7" w:rsidRPr="00ED4EF1" w:rsidRDefault="00D72464" w:rsidP="0006704E">
            <w:pPr>
              <w:tabs>
                <w:tab w:val="decimal" w:pos="1247"/>
              </w:tabs>
              <w:rPr>
                <w:rFonts w:cs="Arial"/>
                <w:sz w:val="20"/>
                <w:szCs w:val="20"/>
                <w:lang w:val="en-US"/>
              </w:rPr>
            </w:pPr>
            <w:r w:rsidRPr="00ED4EF1">
              <w:rPr>
                <w:rFonts w:cs="Arial"/>
                <w:sz w:val="20"/>
                <w:szCs w:val="20"/>
                <w:lang w:val="en-US"/>
              </w:rPr>
              <w:t>747</w:t>
            </w:r>
            <w:r w:rsidR="00172F51" w:rsidRPr="0006704E">
              <w:rPr>
                <w:rFonts w:cs="Arial"/>
                <w:sz w:val="20"/>
                <w:szCs w:val="20"/>
                <w:lang w:val="en-US"/>
              </w:rPr>
              <w:t>,</w:t>
            </w:r>
            <w:r w:rsidRPr="00ED4EF1">
              <w:rPr>
                <w:rFonts w:cs="Arial"/>
                <w:sz w:val="20"/>
                <w:szCs w:val="20"/>
                <w:lang w:val="en-US"/>
              </w:rPr>
              <w:t>939</w:t>
            </w:r>
          </w:p>
        </w:tc>
        <w:tc>
          <w:tcPr>
            <w:tcW w:w="1701" w:type="dxa"/>
            <w:tcBorders>
              <w:top w:val="single" w:sz="6" w:space="0" w:color="auto"/>
            </w:tcBorders>
            <w:shd w:val="clear" w:color="FFFFFF" w:fill="auto"/>
            <w:vAlign w:val="bottom"/>
          </w:tcPr>
          <w:p w:rsidR="003B09D7" w:rsidRPr="0006704E" w:rsidRDefault="00172F51" w:rsidP="0006704E">
            <w:pPr>
              <w:tabs>
                <w:tab w:val="decimal" w:pos="1247"/>
              </w:tabs>
              <w:rPr>
                <w:rFonts w:cs="Arial"/>
                <w:sz w:val="20"/>
                <w:szCs w:val="20"/>
                <w:lang w:val="en-US"/>
              </w:rPr>
            </w:pPr>
            <w:r w:rsidRPr="0006704E">
              <w:rPr>
                <w:rFonts w:cs="Arial"/>
                <w:sz w:val="20"/>
                <w:szCs w:val="20"/>
                <w:lang w:val="en-US"/>
              </w:rPr>
              <w:t>1,</w:t>
            </w:r>
            <w:r w:rsidR="00D72464" w:rsidRPr="00ED4EF1">
              <w:rPr>
                <w:rFonts w:cs="Arial"/>
                <w:sz w:val="20"/>
                <w:szCs w:val="20"/>
                <w:lang w:val="en-US"/>
              </w:rPr>
              <w:t>586</w:t>
            </w:r>
            <w:r w:rsidRPr="0006704E">
              <w:rPr>
                <w:rFonts w:cs="Arial"/>
                <w:sz w:val="20"/>
                <w:szCs w:val="20"/>
                <w:lang w:val="en-US"/>
              </w:rPr>
              <w:t>,2</w:t>
            </w:r>
            <w:r w:rsidR="00D72464" w:rsidRPr="00ED4EF1">
              <w:rPr>
                <w:rFonts w:cs="Arial"/>
                <w:sz w:val="20"/>
                <w:szCs w:val="20"/>
                <w:lang w:val="en-US"/>
              </w:rPr>
              <w:t>8</w:t>
            </w:r>
            <w:r w:rsidRPr="0006704E">
              <w:rPr>
                <w:rFonts w:cs="Arial"/>
                <w:sz w:val="20"/>
                <w:szCs w:val="20"/>
                <w:lang w:val="en-US"/>
              </w:rPr>
              <w:t>2</w:t>
            </w:r>
          </w:p>
        </w:tc>
      </w:tr>
      <w:tr w:rsidR="00BA0724" w:rsidRPr="00E71266" w:rsidTr="0006704E">
        <w:trPr>
          <w:trHeight w:val="23"/>
        </w:trPr>
        <w:tc>
          <w:tcPr>
            <w:tcW w:w="4536" w:type="dxa"/>
            <w:shd w:val="clear" w:color="FFFFFF" w:fill="auto"/>
            <w:vAlign w:val="bottom"/>
          </w:tcPr>
          <w:p w:rsidR="00BA0724" w:rsidRPr="0006704E" w:rsidRDefault="00BA0724" w:rsidP="0006704E">
            <w:pPr>
              <w:ind w:left="5" w:right="-108" w:hanging="113"/>
              <w:rPr>
                <w:rFonts w:cs="Arial"/>
                <w:sz w:val="20"/>
                <w:szCs w:val="20"/>
                <w:lang w:val="en-US"/>
              </w:rPr>
            </w:pPr>
            <w:r w:rsidRPr="00F57919">
              <w:rPr>
                <w:rFonts w:cs="Arial"/>
                <w:sz w:val="20"/>
                <w:szCs w:val="20"/>
                <w:lang w:val="en-US"/>
              </w:rPr>
              <w:t>Unsettled money transfers</w:t>
            </w:r>
            <w:r w:rsidR="00164AC9" w:rsidRPr="00F57919">
              <w:rPr>
                <w:rFonts w:cs="Arial"/>
                <w:sz w:val="20"/>
                <w:szCs w:val="20"/>
                <w:lang w:val="en-US"/>
              </w:rPr>
              <w:t>*</w:t>
            </w:r>
          </w:p>
        </w:tc>
        <w:tc>
          <w:tcPr>
            <w:tcW w:w="1701" w:type="dxa"/>
            <w:shd w:val="clear" w:color="FFFFFF" w:fill="auto"/>
            <w:vAlign w:val="bottom"/>
          </w:tcPr>
          <w:p w:rsidR="00BA0724" w:rsidRPr="0006704E" w:rsidRDefault="00BA0724" w:rsidP="0006704E">
            <w:pPr>
              <w:tabs>
                <w:tab w:val="decimal" w:pos="1247"/>
              </w:tabs>
              <w:rPr>
                <w:rFonts w:cs="Arial"/>
                <w:sz w:val="20"/>
                <w:szCs w:val="20"/>
              </w:rPr>
            </w:pPr>
            <w:r w:rsidRPr="0006704E">
              <w:rPr>
                <w:rFonts w:cs="Arial"/>
                <w:sz w:val="20"/>
                <w:szCs w:val="20"/>
              </w:rPr>
              <w:t>–</w:t>
            </w:r>
          </w:p>
        </w:tc>
        <w:tc>
          <w:tcPr>
            <w:tcW w:w="1701" w:type="dxa"/>
            <w:shd w:val="clear" w:color="FFFFFF" w:fill="auto"/>
            <w:vAlign w:val="bottom"/>
          </w:tcPr>
          <w:p w:rsidR="00BA0724" w:rsidRPr="0006704E" w:rsidRDefault="00BA0724" w:rsidP="0006704E">
            <w:pPr>
              <w:tabs>
                <w:tab w:val="decimal" w:pos="1247"/>
              </w:tabs>
              <w:rPr>
                <w:rFonts w:cs="Arial"/>
                <w:sz w:val="20"/>
                <w:szCs w:val="20"/>
              </w:rPr>
            </w:pPr>
            <w:r w:rsidRPr="0006704E">
              <w:rPr>
                <w:rFonts w:cs="Arial"/>
                <w:sz w:val="20"/>
                <w:szCs w:val="20"/>
              </w:rPr>
              <w:t>–</w:t>
            </w:r>
          </w:p>
        </w:tc>
        <w:tc>
          <w:tcPr>
            <w:tcW w:w="1701" w:type="dxa"/>
            <w:shd w:val="clear" w:color="FFFFFF" w:fill="auto"/>
            <w:vAlign w:val="bottom"/>
          </w:tcPr>
          <w:p w:rsidR="00BA0724" w:rsidRPr="0006704E" w:rsidRDefault="00BA0724" w:rsidP="0006704E">
            <w:pPr>
              <w:tabs>
                <w:tab w:val="decimal" w:pos="1247"/>
              </w:tabs>
              <w:rPr>
                <w:rFonts w:cs="Arial"/>
                <w:sz w:val="20"/>
                <w:szCs w:val="20"/>
                <w:lang w:val="en-US"/>
              </w:rPr>
            </w:pPr>
            <w:r w:rsidRPr="00ED4EF1">
              <w:rPr>
                <w:rFonts w:cs="Arial"/>
                <w:sz w:val="20"/>
                <w:szCs w:val="20"/>
              </w:rPr>
              <w:t>8</w:t>
            </w:r>
            <w:r w:rsidR="00D72464" w:rsidRPr="00ED4EF1">
              <w:rPr>
                <w:rFonts w:cs="Arial"/>
                <w:sz w:val="20"/>
                <w:szCs w:val="20"/>
                <w:lang w:val="en-US"/>
              </w:rPr>
              <w:t>43</w:t>
            </w:r>
            <w:r w:rsidRPr="00ED4EF1">
              <w:rPr>
                <w:rFonts w:cs="Arial"/>
                <w:sz w:val="20"/>
                <w:szCs w:val="20"/>
              </w:rPr>
              <w:t>,</w:t>
            </w:r>
            <w:r w:rsidR="00D72464" w:rsidRPr="00ED4EF1">
              <w:rPr>
                <w:rFonts w:cs="Arial"/>
                <w:sz w:val="20"/>
                <w:szCs w:val="20"/>
                <w:lang w:val="en-US"/>
              </w:rPr>
              <w:t>211</w:t>
            </w:r>
          </w:p>
        </w:tc>
      </w:tr>
      <w:tr w:rsidR="003B09D7" w:rsidRPr="00E71266" w:rsidTr="0006704E">
        <w:trPr>
          <w:trHeight w:val="23"/>
        </w:trPr>
        <w:tc>
          <w:tcPr>
            <w:tcW w:w="4536" w:type="dxa"/>
            <w:shd w:val="clear" w:color="FFFFFF" w:fill="auto"/>
            <w:vAlign w:val="bottom"/>
          </w:tcPr>
          <w:p w:rsidR="003B09D7" w:rsidRPr="00F57919" w:rsidRDefault="003B09D7" w:rsidP="0006704E">
            <w:pPr>
              <w:ind w:left="5" w:right="-108" w:hanging="113"/>
              <w:rPr>
                <w:rFonts w:cs="Arial"/>
                <w:sz w:val="20"/>
                <w:szCs w:val="20"/>
                <w:lang w:val="en-US"/>
              </w:rPr>
            </w:pPr>
            <w:r w:rsidRPr="00F57919">
              <w:rPr>
                <w:rFonts w:cs="Arial"/>
                <w:sz w:val="20"/>
                <w:szCs w:val="20"/>
                <w:lang w:val="en-US"/>
              </w:rPr>
              <w:t>Deposits received from individual customers</w:t>
            </w:r>
          </w:p>
        </w:tc>
        <w:tc>
          <w:tcPr>
            <w:tcW w:w="1701" w:type="dxa"/>
            <w:shd w:val="clear" w:color="FFFFFF" w:fill="auto"/>
            <w:vAlign w:val="bottom"/>
          </w:tcPr>
          <w:p w:rsidR="003B09D7" w:rsidRPr="00ED4EF1" w:rsidRDefault="00172F51" w:rsidP="0006704E">
            <w:pPr>
              <w:tabs>
                <w:tab w:val="decimal" w:pos="1247"/>
              </w:tabs>
              <w:rPr>
                <w:rFonts w:cs="Arial"/>
                <w:sz w:val="20"/>
                <w:szCs w:val="20"/>
                <w:lang w:val="en-US"/>
              </w:rPr>
            </w:pPr>
            <w:r w:rsidRPr="00ED4EF1">
              <w:rPr>
                <w:rFonts w:cs="Arial"/>
                <w:sz w:val="20"/>
                <w:szCs w:val="20"/>
              </w:rPr>
              <w:t>11</w:t>
            </w:r>
            <w:r w:rsidR="00D72464" w:rsidRPr="00ED4EF1">
              <w:rPr>
                <w:rFonts w:cs="Arial"/>
                <w:sz w:val="20"/>
                <w:szCs w:val="20"/>
                <w:lang w:val="en-US"/>
              </w:rPr>
              <w:t>2</w:t>
            </w:r>
            <w:r w:rsidRPr="00ED4EF1">
              <w:rPr>
                <w:rFonts w:cs="Arial"/>
                <w:sz w:val="20"/>
                <w:szCs w:val="20"/>
              </w:rPr>
              <w:t>,7</w:t>
            </w:r>
            <w:r w:rsidR="00D72464" w:rsidRPr="00ED4EF1">
              <w:rPr>
                <w:rFonts w:cs="Arial"/>
                <w:sz w:val="20"/>
                <w:szCs w:val="20"/>
                <w:lang w:val="en-US"/>
              </w:rPr>
              <w:t>06</w:t>
            </w:r>
          </w:p>
        </w:tc>
        <w:tc>
          <w:tcPr>
            <w:tcW w:w="1701" w:type="dxa"/>
            <w:shd w:val="clear" w:color="FFFFFF" w:fill="auto"/>
            <w:vAlign w:val="bottom"/>
          </w:tcPr>
          <w:p w:rsidR="003B09D7" w:rsidRPr="00ED4EF1" w:rsidRDefault="00172F51" w:rsidP="0006704E">
            <w:pPr>
              <w:tabs>
                <w:tab w:val="decimal" w:pos="1247"/>
              </w:tabs>
              <w:rPr>
                <w:rFonts w:cs="Arial"/>
                <w:sz w:val="20"/>
                <w:szCs w:val="20"/>
                <w:lang w:val="en-US"/>
              </w:rPr>
            </w:pPr>
            <w:r w:rsidRPr="00ED4EF1">
              <w:rPr>
                <w:rFonts w:cs="Arial"/>
                <w:sz w:val="20"/>
                <w:szCs w:val="20"/>
              </w:rPr>
              <w:t>16</w:t>
            </w:r>
            <w:r w:rsidR="00D72464" w:rsidRPr="00ED4EF1">
              <w:rPr>
                <w:rFonts w:cs="Arial"/>
                <w:sz w:val="20"/>
                <w:szCs w:val="20"/>
                <w:lang w:val="en-US"/>
              </w:rPr>
              <w:t>8</w:t>
            </w:r>
            <w:r w:rsidRPr="00ED4EF1">
              <w:rPr>
                <w:rFonts w:cs="Arial"/>
                <w:sz w:val="20"/>
                <w:szCs w:val="20"/>
              </w:rPr>
              <w:t>,</w:t>
            </w:r>
            <w:r w:rsidR="00D72464" w:rsidRPr="00ED4EF1">
              <w:rPr>
                <w:rFonts w:cs="Arial"/>
                <w:sz w:val="20"/>
                <w:szCs w:val="20"/>
                <w:lang w:val="en-US"/>
              </w:rPr>
              <w:t>618</w:t>
            </w:r>
          </w:p>
        </w:tc>
        <w:tc>
          <w:tcPr>
            <w:tcW w:w="1701" w:type="dxa"/>
            <w:shd w:val="clear" w:color="FFFFFF" w:fill="auto"/>
            <w:vAlign w:val="bottom"/>
          </w:tcPr>
          <w:p w:rsidR="003B09D7" w:rsidRPr="00ED4EF1" w:rsidRDefault="00172F51" w:rsidP="0006704E">
            <w:pPr>
              <w:tabs>
                <w:tab w:val="decimal" w:pos="1247"/>
              </w:tabs>
              <w:rPr>
                <w:rFonts w:cs="Arial"/>
                <w:sz w:val="20"/>
                <w:szCs w:val="20"/>
                <w:lang w:val="en-US"/>
              </w:rPr>
            </w:pPr>
            <w:r w:rsidRPr="00ED4EF1">
              <w:rPr>
                <w:rFonts w:cs="Arial"/>
                <w:sz w:val="20"/>
                <w:szCs w:val="20"/>
                <w:lang w:val="en-US"/>
              </w:rPr>
              <w:t>17</w:t>
            </w:r>
            <w:r w:rsidR="00D72464" w:rsidRPr="00ED4EF1">
              <w:rPr>
                <w:rFonts w:cs="Arial"/>
                <w:sz w:val="20"/>
                <w:szCs w:val="20"/>
                <w:lang w:val="en-US"/>
              </w:rPr>
              <w:t>6</w:t>
            </w:r>
            <w:r w:rsidRPr="00ED4EF1">
              <w:rPr>
                <w:rFonts w:cs="Arial"/>
                <w:sz w:val="20"/>
                <w:szCs w:val="20"/>
                <w:lang w:val="en-US"/>
              </w:rPr>
              <w:t>,</w:t>
            </w:r>
            <w:r w:rsidR="00D72464" w:rsidRPr="00ED4EF1">
              <w:rPr>
                <w:rFonts w:cs="Arial"/>
                <w:sz w:val="20"/>
                <w:szCs w:val="20"/>
                <w:lang w:val="en-US"/>
              </w:rPr>
              <w:t>314</w:t>
            </w:r>
          </w:p>
        </w:tc>
      </w:tr>
      <w:tr w:rsidR="003B09D7" w:rsidRPr="00E71266" w:rsidTr="0006704E">
        <w:trPr>
          <w:trHeight w:val="23"/>
        </w:trPr>
        <w:tc>
          <w:tcPr>
            <w:tcW w:w="4536" w:type="dxa"/>
            <w:shd w:val="clear" w:color="FFFFFF" w:fill="auto"/>
            <w:vAlign w:val="bottom"/>
          </w:tcPr>
          <w:p w:rsidR="003B09D7" w:rsidRPr="00F57919" w:rsidRDefault="003B09D7" w:rsidP="0006704E">
            <w:pPr>
              <w:ind w:left="5" w:right="-108" w:hanging="113"/>
              <w:rPr>
                <w:rFonts w:cs="Arial"/>
                <w:sz w:val="20"/>
                <w:szCs w:val="20"/>
                <w:lang w:val="en-US"/>
              </w:rPr>
            </w:pPr>
            <w:r w:rsidRPr="00F57919">
              <w:rPr>
                <w:rFonts w:cs="Arial"/>
                <w:sz w:val="20"/>
                <w:szCs w:val="20"/>
                <w:lang w:val="en-US"/>
              </w:rPr>
              <w:t>Payment processing fees payable to agents</w:t>
            </w:r>
          </w:p>
        </w:tc>
        <w:tc>
          <w:tcPr>
            <w:tcW w:w="1701" w:type="dxa"/>
            <w:shd w:val="clear" w:color="FFFFFF" w:fill="auto"/>
            <w:vAlign w:val="bottom"/>
          </w:tcPr>
          <w:p w:rsidR="003B09D7" w:rsidRPr="00ED4EF1" w:rsidRDefault="00172F51" w:rsidP="0006704E">
            <w:pPr>
              <w:tabs>
                <w:tab w:val="decimal" w:pos="1247"/>
              </w:tabs>
              <w:rPr>
                <w:rFonts w:cs="Arial"/>
                <w:sz w:val="20"/>
                <w:szCs w:val="20"/>
                <w:lang w:val="en-US"/>
              </w:rPr>
            </w:pPr>
            <w:r w:rsidRPr="00ED4EF1">
              <w:rPr>
                <w:rFonts w:cs="Arial"/>
                <w:sz w:val="20"/>
                <w:szCs w:val="20"/>
                <w:lang w:val="en-US"/>
              </w:rPr>
              <w:t>206,</w:t>
            </w:r>
            <w:r w:rsidR="00D72464" w:rsidRPr="00ED4EF1">
              <w:rPr>
                <w:rFonts w:cs="Arial"/>
                <w:sz w:val="20"/>
                <w:szCs w:val="20"/>
                <w:lang w:val="en-US"/>
              </w:rPr>
              <w:t>622</w:t>
            </w:r>
          </w:p>
        </w:tc>
        <w:tc>
          <w:tcPr>
            <w:tcW w:w="1701" w:type="dxa"/>
            <w:shd w:val="clear" w:color="FFFFFF" w:fill="auto"/>
            <w:vAlign w:val="bottom"/>
          </w:tcPr>
          <w:p w:rsidR="003B09D7" w:rsidRPr="00ED4EF1" w:rsidRDefault="00172F51" w:rsidP="0006704E">
            <w:pPr>
              <w:tabs>
                <w:tab w:val="decimal" w:pos="1247"/>
              </w:tabs>
              <w:rPr>
                <w:rFonts w:cs="Arial"/>
                <w:sz w:val="20"/>
                <w:szCs w:val="20"/>
                <w:lang w:val="en-US"/>
              </w:rPr>
            </w:pPr>
            <w:r w:rsidRPr="00ED4EF1">
              <w:rPr>
                <w:rFonts w:cs="Arial"/>
                <w:sz w:val="20"/>
                <w:szCs w:val="20"/>
                <w:lang w:val="en-US"/>
              </w:rPr>
              <w:t>173,</w:t>
            </w:r>
            <w:r w:rsidR="00D72464" w:rsidRPr="00ED4EF1">
              <w:rPr>
                <w:rFonts w:cs="Arial"/>
                <w:sz w:val="20"/>
                <w:szCs w:val="20"/>
                <w:lang w:val="en-US"/>
              </w:rPr>
              <w:t>03</w:t>
            </w:r>
            <w:r w:rsidRPr="00ED4EF1">
              <w:rPr>
                <w:rFonts w:cs="Arial"/>
                <w:sz w:val="20"/>
                <w:szCs w:val="20"/>
                <w:lang w:val="en-US"/>
              </w:rPr>
              <w:t>5</w:t>
            </w:r>
          </w:p>
        </w:tc>
        <w:tc>
          <w:tcPr>
            <w:tcW w:w="1701" w:type="dxa"/>
            <w:shd w:val="clear" w:color="FFFFFF" w:fill="auto"/>
            <w:vAlign w:val="bottom"/>
          </w:tcPr>
          <w:p w:rsidR="003B09D7" w:rsidRPr="00ED4EF1" w:rsidRDefault="00172F51" w:rsidP="0006704E">
            <w:pPr>
              <w:tabs>
                <w:tab w:val="decimal" w:pos="1247"/>
              </w:tabs>
              <w:rPr>
                <w:rFonts w:cs="Arial"/>
                <w:sz w:val="20"/>
                <w:szCs w:val="20"/>
                <w:lang w:val="en-US"/>
              </w:rPr>
            </w:pPr>
            <w:r w:rsidRPr="00ED4EF1">
              <w:rPr>
                <w:rFonts w:cs="Arial"/>
                <w:sz w:val="20"/>
                <w:szCs w:val="20"/>
                <w:lang w:val="en-US"/>
              </w:rPr>
              <w:t>1</w:t>
            </w:r>
            <w:r w:rsidR="00D72464" w:rsidRPr="00ED4EF1">
              <w:rPr>
                <w:rFonts w:cs="Arial"/>
                <w:sz w:val="20"/>
                <w:szCs w:val="20"/>
                <w:lang w:val="en-US"/>
              </w:rPr>
              <w:t>48</w:t>
            </w:r>
            <w:r w:rsidRPr="00ED4EF1">
              <w:rPr>
                <w:rFonts w:cs="Arial"/>
                <w:sz w:val="20"/>
                <w:szCs w:val="20"/>
                <w:lang w:val="en-US"/>
              </w:rPr>
              <w:t>,</w:t>
            </w:r>
            <w:r w:rsidR="00D72464" w:rsidRPr="00ED4EF1">
              <w:rPr>
                <w:rFonts w:cs="Arial"/>
                <w:sz w:val="20"/>
                <w:szCs w:val="20"/>
                <w:lang w:val="en-US"/>
              </w:rPr>
              <w:t>256</w:t>
            </w:r>
          </w:p>
        </w:tc>
      </w:tr>
      <w:tr w:rsidR="003B09D7" w:rsidRPr="00E71266" w:rsidTr="0006704E">
        <w:trPr>
          <w:trHeight w:val="23"/>
        </w:trPr>
        <w:tc>
          <w:tcPr>
            <w:tcW w:w="4536" w:type="dxa"/>
            <w:shd w:val="clear" w:color="FFFFFF" w:fill="auto"/>
            <w:vAlign w:val="bottom"/>
          </w:tcPr>
          <w:p w:rsidR="003B09D7" w:rsidRPr="0006704E" w:rsidRDefault="003B09D7" w:rsidP="0006704E">
            <w:pPr>
              <w:ind w:left="5" w:right="-108" w:hanging="113"/>
              <w:rPr>
                <w:rFonts w:cs="Arial"/>
                <w:sz w:val="20"/>
                <w:szCs w:val="20"/>
                <w:lang w:val="en-US"/>
              </w:rPr>
            </w:pPr>
            <w:r w:rsidRPr="00F57919">
              <w:rPr>
                <w:rFonts w:cs="Arial"/>
                <w:sz w:val="20"/>
                <w:szCs w:val="20"/>
                <w:lang w:val="en-US"/>
              </w:rPr>
              <w:t>Accrued expenses</w:t>
            </w:r>
          </w:p>
        </w:tc>
        <w:tc>
          <w:tcPr>
            <w:tcW w:w="1701" w:type="dxa"/>
            <w:shd w:val="clear" w:color="FFFFFF" w:fill="auto"/>
            <w:vAlign w:val="bottom"/>
          </w:tcPr>
          <w:p w:rsidR="003B09D7" w:rsidRPr="00ED4EF1" w:rsidRDefault="00172F51" w:rsidP="0006704E">
            <w:pPr>
              <w:tabs>
                <w:tab w:val="decimal" w:pos="1247"/>
              </w:tabs>
              <w:rPr>
                <w:rFonts w:cs="Arial"/>
                <w:sz w:val="20"/>
                <w:szCs w:val="20"/>
                <w:lang w:val="en-US"/>
              </w:rPr>
            </w:pPr>
            <w:r w:rsidRPr="00ED4EF1">
              <w:rPr>
                <w:rFonts w:cs="Arial"/>
                <w:sz w:val="20"/>
                <w:szCs w:val="20"/>
                <w:lang w:val="en-US"/>
              </w:rPr>
              <w:t>2</w:t>
            </w:r>
            <w:r w:rsidR="00D72464" w:rsidRPr="00ED4EF1">
              <w:rPr>
                <w:rFonts w:cs="Arial"/>
                <w:sz w:val="20"/>
                <w:szCs w:val="20"/>
                <w:lang w:val="en-US"/>
              </w:rPr>
              <w:t>5</w:t>
            </w:r>
            <w:r w:rsidRPr="00ED4EF1">
              <w:rPr>
                <w:rFonts w:cs="Arial"/>
                <w:sz w:val="20"/>
                <w:szCs w:val="20"/>
                <w:lang w:val="en-US"/>
              </w:rPr>
              <w:t>,</w:t>
            </w:r>
            <w:r w:rsidR="00D72464" w:rsidRPr="00ED4EF1">
              <w:rPr>
                <w:rFonts w:cs="Arial"/>
                <w:sz w:val="20"/>
                <w:szCs w:val="20"/>
                <w:lang w:val="en-US"/>
              </w:rPr>
              <w:t>318</w:t>
            </w:r>
          </w:p>
        </w:tc>
        <w:tc>
          <w:tcPr>
            <w:tcW w:w="1701" w:type="dxa"/>
            <w:shd w:val="clear" w:color="FFFFFF" w:fill="auto"/>
            <w:vAlign w:val="bottom"/>
          </w:tcPr>
          <w:p w:rsidR="003B09D7" w:rsidRPr="00ED4EF1" w:rsidRDefault="00D72464" w:rsidP="0006704E">
            <w:pPr>
              <w:tabs>
                <w:tab w:val="decimal" w:pos="1247"/>
              </w:tabs>
              <w:rPr>
                <w:rFonts w:cs="Arial"/>
                <w:sz w:val="20"/>
                <w:szCs w:val="20"/>
                <w:lang w:val="en-US"/>
              </w:rPr>
            </w:pPr>
            <w:r w:rsidRPr="00ED4EF1">
              <w:rPr>
                <w:rFonts w:cs="Arial"/>
                <w:sz w:val="20"/>
                <w:szCs w:val="20"/>
                <w:lang w:val="en-US"/>
              </w:rPr>
              <w:t>43</w:t>
            </w:r>
            <w:r w:rsidR="00172F51" w:rsidRPr="00ED4EF1">
              <w:rPr>
                <w:rFonts w:cs="Arial"/>
                <w:sz w:val="20"/>
                <w:szCs w:val="20"/>
                <w:lang w:val="en-US"/>
              </w:rPr>
              <w:t>,</w:t>
            </w:r>
            <w:r w:rsidRPr="00ED4EF1">
              <w:rPr>
                <w:rFonts w:cs="Arial"/>
                <w:sz w:val="20"/>
                <w:szCs w:val="20"/>
                <w:lang w:val="en-US"/>
              </w:rPr>
              <w:t>735</w:t>
            </w:r>
          </w:p>
        </w:tc>
        <w:tc>
          <w:tcPr>
            <w:tcW w:w="1701" w:type="dxa"/>
            <w:shd w:val="clear" w:color="FFFFFF" w:fill="auto"/>
            <w:vAlign w:val="bottom"/>
          </w:tcPr>
          <w:p w:rsidR="003B09D7" w:rsidRPr="00ED4EF1" w:rsidRDefault="00D72464" w:rsidP="0006704E">
            <w:pPr>
              <w:tabs>
                <w:tab w:val="decimal" w:pos="1247"/>
              </w:tabs>
              <w:rPr>
                <w:rFonts w:cs="Arial"/>
                <w:sz w:val="20"/>
                <w:szCs w:val="20"/>
                <w:lang w:val="en-US"/>
              </w:rPr>
            </w:pPr>
            <w:r w:rsidRPr="00ED4EF1">
              <w:rPr>
                <w:rFonts w:cs="Arial"/>
                <w:sz w:val="20"/>
                <w:szCs w:val="20"/>
                <w:lang w:val="en-US"/>
              </w:rPr>
              <w:t>153,287</w:t>
            </w:r>
          </w:p>
        </w:tc>
      </w:tr>
      <w:tr w:rsidR="003B09D7" w:rsidRPr="00E71266" w:rsidTr="0006704E">
        <w:trPr>
          <w:trHeight w:val="23"/>
        </w:trPr>
        <w:tc>
          <w:tcPr>
            <w:tcW w:w="4536" w:type="dxa"/>
            <w:shd w:val="clear" w:color="FFFFFF" w:fill="auto"/>
            <w:vAlign w:val="bottom"/>
          </w:tcPr>
          <w:p w:rsidR="003B09D7" w:rsidRPr="0006704E" w:rsidRDefault="00BA0724" w:rsidP="0006704E">
            <w:pPr>
              <w:ind w:left="5" w:right="-108" w:hanging="113"/>
              <w:rPr>
                <w:rFonts w:cs="Arial"/>
                <w:sz w:val="20"/>
                <w:szCs w:val="20"/>
                <w:lang w:val="en-US"/>
              </w:rPr>
            </w:pPr>
            <w:r w:rsidRPr="00F57919">
              <w:rPr>
                <w:rFonts w:cs="Arial"/>
                <w:sz w:val="20"/>
                <w:szCs w:val="20"/>
                <w:lang w:val="en-US"/>
              </w:rPr>
              <w:t>Other p</w:t>
            </w:r>
            <w:r w:rsidR="003B09D7" w:rsidRPr="00F57919">
              <w:rPr>
                <w:rFonts w:cs="Arial"/>
                <w:sz w:val="20"/>
                <w:szCs w:val="20"/>
                <w:lang w:val="en-US"/>
              </w:rPr>
              <w:t>ayables</w:t>
            </w:r>
          </w:p>
        </w:tc>
        <w:tc>
          <w:tcPr>
            <w:tcW w:w="1701" w:type="dxa"/>
            <w:tcBorders>
              <w:bottom w:val="single" w:sz="6" w:space="0" w:color="auto"/>
            </w:tcBorders>
            <w:shd w:val="clear" w:color="FFFFFF" w:fill="auto"/>
            <w:vAlign w:val="bottom"/>
          </w:tcPr>
          <w:p w:rsidR="003B09D7" w:rsidRPr="00ED4EF1" w:rsidRDefault="00BA0724" w:rsidP="0006704E">
            <w:pPr>
              <w:tabs>
                <w:tab w:val="decimal" w:pos="1247"/>
              </w:tabs>
              <w:rPr>
                <w:rFonts w:cs="Arial"/>
                <w:sz w:val="20"/>
                <w:szCs w:val="20"/>
                <w:lang w:val="en-US"/>
              </w:rPr>
            </w:pPr>
            <w:r w:rsidRPr="00ED4EF1">
              <w:rPr>
                <w:rFonts w:cs="Arial"/>
                <w:sz w:val="20"/>
                <w:szCs w:val="20"/>
                <w:lang w:val="en-US"/>
              </w:rPr>
              <w:t>2</w:t>
            </w:r>
            <w:r w:rsidR="00D72464" w:rsidRPr="00ED4EF1">
              <w:rPr>
                <w:rFonts w:cs="Arial"/>
                <w:sz w:val="20"/>
                <w:szCs w:val="20"/>
                <w:lang w:val="en-US"/>
              </w:rPr>
              <w:t>63</w:t>
            </w:r>
            <w:r w:rsidRPr="00ED4EF1">
              <w:rPr>
                <w:rFonts w:cs="Arial"/>
                <w:sz w:val="20"/>
                <w:szCs w:val="20"/>
                <w:lang w:val="en-US"/>
              </w:rPr>
              <w:t>,</w:t>
            </w:r>
            <w:r w:rsidR="00D72464" w:rsidRPr="00ED4EF1">
              <w:rPr>
                <w:rFonts w:cs="Arial"/>
                <w:sz w:val="20"/>
                <w:szCs w:val="20"/>
                <w:lang w:val="en-US"/>
              </w:rPr>
              <w:t>843</w:t>
            </w:r>
          </w:p>
        </w:tc>
        <w:tc>
          <w:tcPr>
            <w:tcW w:w="1701" w:type="dxa"/>
            <w:shd w:val="clear" w:color="FFFFFF" w:fill="auto"/>
            <w:vAlign w:val="bottom"/>
          </w:tcPr>
          <w:p w:rsidR="003B09D7" w:rsidRPr="00ED4EF1" w:rsidRDefault="00D72464" w:rsidP="0006704E">
            <w:pPr>
              <w:tabs>
                <w:tab w:val="decimal" w:pos="1247"/>
              </w:tabs>
              <w:rPr>
                <w:rFonts w:cs="Arial"/>
                <w:sz w:val="20"/>
                <w:szCs w:val="20"/>
                <w:lang w:val="en-US"/>
              </w:rPr>
            </w:pPr>
            <w:r w:rsidRPr="00ED4EF1">
              <w:rPr>
                <w:rFonts w:cs="Arial"/>
                <w:sz w:val="20"/>
                <w:szCs w:val="20"/>
                <w:lang w:val="en-US"/>
              </w:rPr>
              <w:t>96</w:t>
            </w:r>
            <w:r w:rsidR="00BA0724" w:rsidRPr="00ED4EF1">
              <w:rPr>
                <w:rFonts w:cs="Arial"/>
                <w:sz w:val="20"/>
                <w:szCs w:val="20"/>
                <w:lang w:val="en-US"/>
              </w:rPr>
              <w:t>,</w:t>
            </w:r>
            <w:r w:rsidRPr="00ED4EF1">
              <w:rPr>
                <w:rFonts w:cs="Arial"/>
                <w:sz w:val="20"/>
                <w:szCs w:val="20"/>
                <w:lang w:val="en-US"/>
              </w:rPr>
              <w:t>2</w:t>
            </w:r>
            <w:r w:rsidR="00BA0724" w:rsidRPr="00ED4EF1">
              <w:rPr>
                <w:rFonts w:cs="Arial"/>
                <w:sz w:val="20"/>
                <w:szCs w:val="20"/>
                <w:lang w:val="en-US"/>
              </w:rPr>
              <w:t>8</w:t>
            </w:r>
            <w:r w:rsidRPr="00ED4EF1">
              <w:rPr>
                <w:rFonts w:cs="Arial"/>
                <w:sz w:val="20"/>
                <w:szCs w:val="20"/>
                <w:lang w:val="en-US"/>
              </w:rPr>
              <w:t>3</w:t>
            </w:r>
          </w:p>
        </w:tc>
        <w:tc>
          <w:tcPr>
            <w:tcW w:w="1701" w:type="dxa"/>
            <w:shd w:val="clear" w:color="FFFFFF" w:fill="auto"/>
            <w:vAlign w:val="bottom"/>
          </w:tcPr>
          <w:p w:rsidR="003B09D7" w:rsidRPr="00ED4EF1" w:rsidRDefault="00D72464" w:rsidP="0006704E">
            <w:pPr>
              <w:tabs>
                <w:tab w:val="decimal" w:pos="1247"/>
              </w:tabs>
              <w:rPr>
                <w:rFonts w:cs="Arial"/>
                <w:sz w:val="20"/>
                <w:szCs w:val="20"/>
                <w:lang w:val="en-US"/>
              </w:rPr>
            </w:pPr>
            <w:r w:rsidRPr="00ED4EF1">
              <w:rPr>
                <w:rFonts w:cs="Arial"/>
                <w:sz w:val="20"/>
                <w:szCs w:val="20"/>
                <w:lang w:val="en-US"/>
              </w:rPr>
              <w:t>45</w:t>
            </w:r>
            <w:r w:rsidR="00BA0724" w:rsidRPr="00ED4EF1">
              <w:rPr>
                <w:rFonts w:cs="Arial"/>
                <w:sz w:val="20"/>
                <w:szCs w:val="20"/>
                <w:lang w:val="en-US"/>
              </w:rPr>
              <w:t>,8</w:t>
            </w:r>
            <w:r w:rsidRPr="00ED4EF1">
              <w:rPr>
                <w:rFonts w:cs="Arial"/>
                <w:sz w:val="20"/>
                <w:szCs w:val="20"/>
                <w:lang w:val="en-US"/>
              </w:rPr>
              <w:t>36</w:t>
            </w:r>
          </w:p>
        </w:tc>
      </w:tr>
      <w:tr w:rsidR="003B09D7" w:rsidRPr="00E71266" w:rsidTr="0006704E">
        <w:trPr>
          <w:trHeight w:val="340"/>
        </w:trPr>
        <w:tc>
          <w:tcPr>
            <w:tcW w:w="4536" w:type="dxa"/>
            <w:shd w:val="clear" w:color="FFFFFF" w:fill="auto"/>
            <w:vAlign w:val="bottom"/>
          </w:tcPr>
          <w:p w:rsidR="003B09D7" w:rsidRPr="005C6683" w:rsidRDefault="003B09D7" w:rsidP="0006704E">
            <w:pPr>
              <w:pStyle w:val="1CStyle5"/>
              <w:widowControl w:val="0"/>
              <w:spacing w:after="0" w:line="240" w:lineRule="auto"/>
              <w:ind w:left="5" w:right="-108" w:hanging="113"/>
              <w:jc w:val="left"/>
              <w:rPr>
                <w:rFonts w:cs="Arial"/>
                <w:b/>
                <w:sz w:val="20"/>
                <w:szCs w:val="20"/>
                <w:lang w:val="en-US"/>
              </w:rPr>
            </w:pPr>
            <w:r w:rsidRPr="005C6683">
              <w:rPr>
                <w:rFonts w:cs="Arial"/>
                <w:b/>
                <w:sz w:val="20"/>
                <w:szCs w:val="20"/>
                <w:lang w:val="en-US"/>
              </w:rPr>
              <w:t>Total trade and other payables</w:t>
            </w:r>
          </w:p>
        </w:tc>
        <w:tc>
          <w:tcPr>
            <w:tcW w:w="1701" w:type="dxa"/>
            <w:tcBorders>
              <w:top w:val="single" w:sz="6" w:space="0" w:color="auto"/>
              <w:bottom w:val="double" w:sz="6" w:space="0" w:color="auto"/>
            </w:tcBorders>
            <w:shd w:val="clear" w:color="FFFFFF" w:fill="auto"/>
            <w:vAlign w:val="bottom"/>
          </w:tcPr>
          <w:p w:rsidR="003B09D7" w:rsidRPr="00E71266" w:rsidRDefault="00172F51" w:rsidP="0006704E">
            <w:pPr>
              <w:tabs>
                <w:tab w:val="decimal" w:pos="1247"/>
              </w:tabs>
              <w:rPr>
                <w:rFonts w:cs="Arial"/>
                <w:b/>
                <w:sz w:val="20"/>
                <w:szCs w:val="20"/>
                <w:lang w:val="en-US"/>
              </w:rPr>
            </w:pPr>
            <w:r w:rsidRPr="00ED4EF1">
              <w:rPr>
                <w:rFonts w:cs="Arial"/>
                <w:b/>
                <w:sz w:val="20"/>
                <w:szCs w:val="20"/>
              </w:rPr>
              <w:t>2,</w:t>
            </w:r>
            <w:r w:rsidR="00D72464" w:rsidRPr="00E71266">
              <w:rPr>
                <w:rFonts w:cs="Arial"/>
                <w:b/>
                <w:sz w:val="20"/>
                <w:szCs w:val="20"/>
                <w:lang w:val="en-US"/>
              </w:rPr>
              <w:t>53</w:t>
            </w:r>
            <w:r w:rsidRPr="00E71266">
              <w:rPr>
                <w:rFonts w:cs="Arial"/>
                <w:b/>
                <w:sz w:val="20"/>
                <w:szCs w:val="20"/>
              </w:rPr>
              <w:t>1,</w:t>
            </w:r>
            <w:r w:rsidR="00D72464" w:rsidRPr="00E71266">
              <w:rPr>
                <w:rFonts w:cs="Arial"/>
                <w:b/>
                <w:sz w:val="20"/>
                <w:szCs w:val="20"/>
                <w:lang w:val="en-US"/>
              </w:rPr>
              <w:t>315</w:t>
            </w:r>
          </w:p>
        </w:tc>
        <w:tc>
          <w:tcPr>
            <w:tcW w:w="1701" w:type="dxa"/>
            <w:tcBorders>
              <w:top w:val="single" w:sz="6" w:space="0" w:color="000000"/>
              <w:bottom w:val="double" w:sz="6" w:space="0" w:color="auto"/>
            </w:tcBorders>
            <w:shd w:val="clear" w:color="FFFFFF" w:fill="auto"/>
            <w:vAlign w:val="bottom"/>
          </w:tcPr>
          <w:p w:rsidR="003B09D7" w:rsidRPr="00E71266" w:rsidRDefault="00172F51" w:rsidP="0006704E">
            <w:pPr>
              <w:tabs>
                <w:tab w:val="decimal" w:pos="1247"/>
              </w:tabs>
              <w:rPr>
                <w:rFonts w:cs="Arial"/>
                <w:b/>
                <w:sz w:val="20"/>
                <w:szCs w:val="20"/>
                <w:lang w:val="en-US"/>
              </w:rPr>
            </w:pPr>
            <w:r w:rsidRPr="00E71266">
              <w:rPr>
                <w:rFonts w:cs="Arial"/>
                <w:b/>
                <w:sz w:val="20"/>
                <w:szCs w:val="20"/>
              </w:rPr>
              <w:t>1,2</w:t>
            </w:r>
            <w:r w:rsidR="00D72464" w:rsidRPr="00E71266">
              <w:rPr>
                <w:rFonts w:cs="Arial"/>
                <w:b/>
                <w:sz w:val="20"/>
                <w:szCs w:val="20"/>
                <w:lang w:val="en-US"/>
              </w:rPr>
              <w:t>29</w:t>
            </w:r>
            <w:r w:rsidRPr="00E71266">
              <w:rPr>
                <w:rFonts w:cs="Arial"/>
                <w:b/>
                <w:sz w:val="20"/>
                <w:szCs w:val="20"/>
              </w:rPr>
              <w:t>,</w:t>
            </w:r>
            <w:r w:rsidR="00D72464" w:rsidRPr="00E71266">
              <w:rPr>
                <w:rFonts w:cs="Arial"/>
                <w:b/>
                <w:sz w:val="20"/>
                <w:szCs w:val="20"/>
                <w:lang w:val="en-US"/>
              </w:rPr>
              <w:t>610</w:t>
            </w:r>
          </w:p>
        </w:tc>
        <w:tc>
          <w:tcPr>
            <w:tcW w:w="1701" w:type="dxa"/>
            <w:tcBorders>
              <w:top w:val="single" w:sz="6" w:space="0" w:color="000000"/>
              <w:bottom w:val="double" w:sz="6" w:space="0" w:color="auto"/>
            </w:tcBorders>
            <w:shd w:val="clear" w:color="FFFFFF" w:fill="auto"/>
            <w:vAlign w:val="bottom"/>
          </w:tcPr>
          <w:p w:rsidR="003B09D7" w:rsidRPr="00E71266" w:rsidRDefault="00172F51" w:rsidP="0006704E">
            <w:pPr>
              <w:tabs>
                <w:tab w:val="decimal" w:pos="1247"/>
              </w:tabs>
              <w:rPr>
                <w:rFonts w:cs="Arial"/>
                <w:b/>
                <w:sz w:val="20"/>
                <w:szCs w:val="20"/>
                <w:lang w:val="en-US"/>
              </w:rPr>
            </w:pPr>
            <w:r w:rsidRPr="00E71266">
              <w:rPr>
                <w:rFonts w:cs="Arial"/>
                <w:b/>
                <w:sz w:val="20"/>
                <w:szCs w:val="20"/>
              </w:rPr>
              <w:t>2,9</w:t>
            </w:r>
            <w:r w:rsidR="00D72464" w:rsidRPr="00E71266">
              <w:rPr>
                <w:rFonts w:cs="Arial"/>
                <w:b/>
                <w:sz w:val="20"/>
                <w:szCs w:val="20"/>
                <w:lang w:val="en-US"/>
              </w:rPr>
              <w:t>53</w:t>
            </w:r>
            <w:r w:rsidRPr="00E71266">
              <w:rPr>
                <w:rFonts w:cs="Arial"/>
                <w:b/>
                <w:sz w:val="20"/>
                <w:szCs w:val="20"/>
              </w:rPr>
              <w:t>,</w:t>
            </w:r>
            <w:r w:rsidR="00D72464" w:rsidRPr="00E71266">
              <w:rPr>
                <w:rFonts w:cs="Arial"/>
                <w:b/>
                <w:sz w:val="20"/>
                <w:szCs w:val="20"/>
                <w:lang w:val="en-US"/>
              </w:rPr>
              <w:t>1</w:t>
            </w:r>
            <w:r w:rsidRPr="00E71266">
              <w:rPr>
                <w:rFonts w:cs="Arial"/>
                <w:b/>
                <w:sz w:val="20"/>
                <w:szCs w:val="20"/>
              </w:rPr>
              <w:t>8</w:t>
            </w:r>
            <w:r w:rsidR="00D72464" w:rsidRPr="00E71266">
              <w:rPr>
                <w:rFonts w:cs="Arial"/>
                <w:b/>
                <w:sz w:val="20"/>
                <w:szCs w:val="20"/>
                <w:lang w:val="en-US"/>
              </w:rPr>
              <w:t>6</w:t>
            </w:r>
          </w:p>
        </w:tc>
      </w:tr>
    </w:tbl>
    <w:p w:rsidR="00EC2C59" w:rsidRPr="0006704E" w:rsidRDefault="00164AC9" w:rsidP="0006704E">
      <w:pPr>
        <w:spacing w:before="120"/>
        <w:ind w:left="284" w:hanging="284"/>
        <w:rPr>
          <w:rFonts w:cs="Arial"/>
          <w:sz w:val="18"/>
          <w:szCs w:val="20"/>
          <w:lang w:val="en-US"/>
        </w:rPr>
      </w:pPr>
      <w:r w:rsidRPr="0006704E">
        <w:rPr>
          <w:rFonts w:cs="Arial"/>
          <w:sz w:val="18"/>
          <w:szCs w:val="20"/>
          <w:lang w:val="en-US"/>
        </w:rPr>
        <w:t>*</w:t>
      </w:r>
      <w:r w:rsidR="00F63CCD" w:rsidRPr="0006704E">
        <w:rPr>
          <w:rFonts w:cs="Arial"/>
          <w:sz w:val="18"/>
          <w:szCs w:val="20"/>
          <w:lang w:val="en-US"/>
        </w:rPr>
        <w:tab/>
      </w:r>
      <w:r w:rsidRPr="0006704E">
        <w:rPr>
          <w:rFonts w:cs="Arial"/>
          <w:sz w:val="18"/>
          <w:szCs w:val="20"/>
          <w:lang w:val="en-US"/>
        </w:rPr>
        <w:t>Unsettled money transfers arose in financial statement of the Group after acquisition of CONTACT payment system and represent the obligation to remit money to individuals as of year-end.</w:t>
      </w:r>
    </w:p>
    <w:p w:rsidR="009E77D9" w:rsidRPr="00A31103" w:rsidRDefault="009E77D9">
      <w:pPr>
        <w:rPr>
          <w:lang w:val="en-US"/>
        </w:rPr>
      </w:pPr>
    </w:p>
    <w:p w:rsidR="00F63CCD" w:rsidRPr="0006704E" w:rsidRDefault="00F63CCD">
      <w:pPr>
        <w:widowControl/>
        <w:rPr>
          <w:lang w:val="en-US"/>
        </w:rPr>
      </w:pPr>
      <w:r w:rsidRPr="0006704E">
        <w:rPr>
          <w:lang w:val="en-US"/>
        </w:rPr>
        <w:br w:type="page"/>
      </w:r>
    </w:p>
    <w:p w:rsidR="00CD0D72" w:rsidRPr="00A31103" w:rsidRDefault="00175A01" w:rsidP="0006704E">
      <w:pPr>
        <w:pStyle w:val="1"/>
        <w:rPr>
          <w:lang w:val="en-US"/>
        </w:rPr>
      </w:pPr>
      <w:r w:rsidRPr="00A31103">
        <w:rPr>
          <w:lang w:val="en-US"/>
        </w:rPr>
        <w:lastRenderedPageBreak/>
        <w:t>Amounts due to customers and amounts due to banks</w:t>
      </w:r>
    </w:p>
    <w:p w:rsidR="00CD0D72" w:rsidRPr="00A31103" w:rsidRDefault="00CD0D72">
      <w:pPr>
        <w:rPr>
          <w:lang w:val="en-US"/>
        </w:rPr>
      </w:pPr>
    </w:p>
    <w:p w:rsidR="00CD0D72" w:rsidRPr="00A31103" w:rsidRDefault="00CD0D72">
      <w:pPr>
        <w:rPr>
          <w:lang w:val="en-US"/>
        </w:rPr>
      </w:pPr>
      <w:r w:rsidRPr="00A31103">
        <w:rPr>
          <w:lang w:val="en-US"/>
        </w:rPr>
        <w:t xml:space="preserve">As </w:t>
      </w:r>
      <w:r w:rsidR="00586CED" w:rsidRPr="00A31103">
        <w:rPr>
          <w:lang w:val="en-US"/>
        </w:rPr>
        <w:t>of</w:t>
      </w:r>
      <w:r w:rsidR="000E7DA2" w:rsidRPr="00A31103">
        <w:rPr>
          <w:lang w:val="en-US"/>
        </w:rPr>
        <w:t xml:space="preserve"> </w:t>
      </w:r>
      <w:r w:rsidR="00AB1A15" w:rsidRPr="006B1157">
        <w:rPr>
          <w:lang w:val="en-US"/>
        </w:rPr>
        <w:t>Decemb</w:t>
      </w:r>
      <w:r w:rsidR="00AB1A15" w:rsidRPr="00A60F89">
        <w:rPr>
          <w:lang w:val="en-US"/>
        </w:rPr>
        <w:t>er 31, 2014, January 1 and December 31, 2013</w:t>
      </w:r>
      <w:r w:rsidRPr="00A31103">
        <w:rPr>
          <w:lang w:val="en-US"/>
        </w:rPr>
        <w:t xml:space="preserve">, </w:t>
      </w:r>
      <w:r w:rsidR="00D044B2" w:rsidRPr="00A31103">
        <w:rPr>
          <w:lang w:val="en-US"/>
        </w:rPr>
        <w:t xml:space="preserve">amounts due to customers and amounts due to banks </w:t>
      </w:r>
      <w:r w:rsidR="00116971" w:rsidRPr="00A31103">
        <w:rPr>
          <w:lang w:val="en-US"/>
        </w:rPr>
        <w:t>consisted of</w:t>
      </w:r>
      <w:r w:rsidRPr="00A31103">
        <w:rPr>
          <w:lang w:val="en-US"/>
        </w:rPr>
        <w:t xml:space="preserve"> the following:</w:t>
      </w:r>
    </w:p>
    <w:p w:rsidR="00B723A4" w:rsidRPr="0006704E" w:rsidRDefault="00B723A4">
      <w:pPr>
        <w:rPr>
          <w:lang w:val="en-US"/>
        </w:rPr>
      </w:pPr>
    </w:p>
    <w:tbl>
      <w:tblPr>
        <w:tblW w:w="9639" w:type="dxa"/>
        <w:tblInd w:w="108" w:type="dxa"/>
        <w:tblLayout w:type="fixed"/>
        <w:tblLook w:val="04A0" w:firstRow="1" w:lastRow="0" w:firstColumn="1" w:lastColumn="0" w:noHBand="0" w:noVBand="1"/>
      </w:tblPr>
      <w:tblGrid>
        <w:gridCol w:w="4536"/>
        <w:gridCol w:w="1701"/>
        <w:gridCol w:w="1701"/>
        <w:gridCol w:w="1701"/>
      </w:tblGrid>
      <w:tr w:rsidR="006B70D5" w:rsidRPr="00ED4EF1" w:rsidTr="0006704E">
        <w:trPr>
          <w:trHeight w:val="23"/>
        </w:trPr>
        <w:tc>
          <w:tcPr>
            <w:tcW w:w="4536" w:type="dxa"/>
            <w:shd w:val="clear" w:color="FFFFFF" w:fill="auto"/>
            <w:vAlign w:val="bottom"/>
          </w:tcPr>
          <w:p w:rsidR="006B70D5" w:rsidRPr="00DE52A2" w:rsidRDefault="006B70D5" w:rsidP="0006704E">
            <w:pPr>
              <w:pStyle w:val="1CStyle-1"/>
              <w:widowControl w:val="0"/>
              <w:spacing w:after="0" w:line="240" w:lineRule="auto"/>
              <w:ind w:left="5" w:right="-108" w:hanging="113"/>
              <w:jc w:val="left"/>
              <w:rPr>
                <w:rFonts w:cs="Arial"/>
                <w:sz w:val="20"/>
                <w:szCs w:val="20"/>
                <w:lang w:val="en-US"/>
              </w:rPr>
            </w:pPr>
            <w:bookmarkStart w:id="19" w:name="Table22"/>
            <w:bookmarkEnd w:id="19"/>
          </w:p>
        </w:tc>
        <w:tc>
          <w:tcPr>
            <w:tcW w:w="1701" w:type="dxa"/>
            <w:tcBorders>
              <w:bottom w:val="single" w:sz="6" w:space="0" w:color="auto"/>
            </w:tcBorders>
            <w:shd w:val="clear" w:color="FFFFFF" w:fill="auto"/>
            <w:vAlign w:val="bottom"/>
          </w:tcPr>
          <w:p w:rsidR="006B70D5" w:rsidRPr="005C6683" w:rsidRDefault="006B70D5" w:rsidP="0006704E">
            <w:pPr>
              <w:pStyle w:val="1CStyle0"/>
              <w:widowControl w:val="0"/>
              <w:spacing w:after="0" w:line="240" w:lineRule="auto"/>
              <w:ind w:left="-108" w:right="-108"/>
              <w:rPr>
                <w:rFonts w:cs="Arial"/>
                <w:sz w:val="20"/>
                <w:szCs w:val="20"/>
                <w:lang w:val="en-US"/>
              </w:rPr>
            </w:pPr>
            <w:r w:rsidRPr="005C6683">
              <w:rPr>
                <w:rFonts w:cs="Arial"/>
                <w:sz w:val="20"/>
                <w:szCs w:val="20"/>
                <w:lang w:val="en-US"/>
              </w:rPr>
              <w:t>As of</w:t>
            </w:r>
          </w:p>
          <w:p w:rsidR="006B70D5" w:rsidRPr="00ED4EF1" w:rsidRDefault="006B70D5" w:rsidP="0006704E">
            <w:pPr>
              <w:pStyle w:val="1CStyle0"/>
              <w:widowControl w:val="0"/>
              <w:spacing w:after="0" w:line="240" w:lineRule="auto"/>
              <w:ind w:left="-108" w:right="-108"/>
              <w:rPr>
                <w:rFonts w:cs="Arial"/>
                <w:bCs/>
                <w:sz w:val="20"/>
                <w:szCs w:val="20"/>
                <w:lang w:val="en-US"/>
              </w:rPr>
            </w:pPr>
            <w:r w:rsidRPr="00ED4EF1">
              <w:rPr>
                <w:rFonts w:cs="Arial"/>
                <w:sz w:val="20"/>
                <w:szCs w:val="20"/>
                <w:lang w:val="en-US"/>
              </w:rPr>
              <w:t>January 1</w:t>
            </w:r>
            <w:r w:rsidR="00ED4EF1" w:rsidRPr="00ED4EF1">
              <w:rPr>
                <w:rFonts w:cs="Arial"/>
                <w:sz w:val="20"/>
                <w:szCs w:val="20"/>
                <w:lang w:val="en-US"/>
              </w:rPr>
              <w:t>,</w:t>
            </w:r>
            <w:r w:rsidR="00ED4EF1">
              <w:rPr>
                <w:rFonts w:cs="Arial"/>
                <w:sz w:val="20"/>
                <w:szCs w:val="20"/>
                <w:lang w:val="en-US"/>
              </w:rPr>
              <w:br/>
            </w:r>
            <w:r w:rsidRPr="00ED4EF1">
              <w:rPr>
                <w:rFonts w:cs="Arial"/>
                <w:sz w:val="20"/>
                <w:szCs w:val="20"/>
                <w:lang w:val="en-US"/>
              </w:rPr>
              <w:t>2013</w:t>
            </w:r>
          </w:p>
        </w:tc>
        <w:tc>
          <w:tcPr>
            <w:tcW w:w="1701" w:type="dxa"/>
            <w:tcBorders>
              <w:bottom w:val="single" w:sz="6" w:space="0" w:color="auto"/>
            </w:tcBorders>
            <w:shd w:val="clear" w:color="FFFFFF" w:fill="auto"/>
            <w:vAlign w:val="bottom"/>
          </w:tcPr>
          <w:p w:rsidR="006B70D5" w:rsidRPr="00E71266" w:rsidRDefault="006B70D5" w:rsidP="0006704E">
            <w:pPr>
              <w:pStyle w:val="1CStyle0"/>
              <w:widowControl w:val="0"/>
              <w:spacing w:after="0" w:line="240" w:lineRule="auto"/>
              <w:ind w:left="-108" w:right="-108"/>
              <w:rPr>
                <w:rFonts w:cs="Arial"/>
                <w:bCs/>
                <w:sz w:val="20"/>
                <w:szCs w:val="20"/>
                <w:lang w:val="en-US"/>
              </w:rPr>
            </w:pPr>
            <w:r w:rsidRPr="00E71266">
              <w:rPr>
                <w:rFonts w:cs="Arial"/>
                <w:bCs/>
                <w:sz w:val="20"/>
                <w:szCs w:val="20"/>
                <w:lang w:val="en-US"/>
              </w:rPr>
              <w:t>As of</w:t>
            </w:r>
          </w:p>
          <w:p w:rsidR="006B70D5" w:rsidRPr="00ED4EF1" w:rsidRDefault="006B70D5" w:rsidP="0006704E">
            <w:pPr>
              <w:pStyle w:val="1CStyle0"/>
              <w:widowControl w:val="0"/>
              <w:spacing w:after="0" w:line="240" w:lineRule="auto"/>
              <w:ind w:left="-108" w:right="-108"/>
              <w:rPr>
                <w:rFonts w:cs="Arial"/>
                <w:sz w:val="20"/>
                <w:szCs w:val="20"/>
                <w:lang w:val="en-US"/>
              </w:rPr>
            </w:pPr>
            <w:r w:rsidRPr="00E71266">
              <w:rPr>
                <w:rFonts w:cs="Arial"/>
                <w:bCs/>
                <w:sz w:val="20"/>
                <w:szCs w:val="20"/>
                <w:lang w:val="en-US"/>
              </w:rPr>
              <w:t>December 31</w:t>
            </w:r>
            <w:r w:rsidRPr="0006704E">
              <w:rPr>
                <w:rFonts w:cs="Arial"/>
                <w:sz w:val="20"/>
                <w:szCs w:val="20"/>
                <w:lang w:val="en-US"/>
              </w:rPr>
              <w:t>,</w:t>
            </w:r>
            <w:r w:rsidRPr="00ED4EF1">
              <w:rPr>
                <w:rFonts w:cs="Arial"/>
                <w:sz w:val="20"/>
                <w:szCs w:val="20"/>
                <w:lang w:val="en-US"/>
              </w:rPr>
              <w:t xml:space="preserve"> </w:t>
            </w:r>
            <w:r w:rsidRPr="0006704E">
              <w:rPr>
                <w:rFonts w:cs="Arial"/>
                <w:sz w:val="20"/>
                <w:szCs w:val="20"/>
                <w:lang w:val="en-US"/>
              </w:rPr>
              <w:t>20</w:t>
            </w:r>
            <w:r w:rsidRPr="00ED4EF1">
              <w:rPr>
                <w:rFonts w:cs="Arial"/>
                <w:sz w:val="20"/>
                <w:szCs w:val="20"/>
                <w:lang w:val="en-US"/>
              </w:rPr>
              <w:t>13</w:t>
            </w:r>
          </w:p>
        </w:tc>
        <w:tc>
          <w:tcPr>
            <w:tcW w:w="1701" w:type="dxa"/>
            <w:tcBorders>
              <w:bottom w:val="single" w:sz="6" w:space="0" w:color="auto"/>
            </w:tcBorders>
            <w:shd w:val="clear" w:color="FFFFFF" w:fill="auto"/>
            <w:vAlign w:val="bottom"/>
          </w:tcPr>
          <w:p w:rsidR="006B70D5" w:rsidRPr="00E71266" w:rsidRDefault="006B70D5" w:rsidP="0006704E">
            <w:pPr>
              <w:pStyle w:val="1CStyle0"/>
              <w:widowControl w:val="0"/>
              <w:spacing w:after="0" w:line="240" w:lineRule="auto"/>
              <w:ind w:left="-108" w:right="-108"/>
              <w:rPr>
                <w:rFonts w:cs="Arial"/>
                <w:bCs/>
                <w:sz w:val="20"/>
                <w:szCs w:val="20"/>
                <w:lang w:val="en-US"/>
              </w:rPr>
            </w:pPr>
            <w:r w:rsidRPr="00E71266">
              <w:rPr>
                <w:rFonts w:cs="Arial"/>
                <w:bCs/>
                <w:sz w:val="20"/>
                <w:szCs w:val="20"/>
                <w:lang w:val="en-US"/>
              </w:rPr>
              <w:t>As of</w:t>
            </w:r>
          </w:p>
          <w:p w:rsidR="006B70D5" w:rsidRPr="00E71266" w:rsidRDefault="006B70D5" w:rsidP="0006704E">
            <w:pPr>
              <w:pStyle w:val="1CStyle0"/>
              <w:widowControl w:val="0"/>
              <w:spacing w:after="0" w:line="240" w:lineRule="auto"/>
              <w:ind w:left="-108" w:right="-108"/>
              <w:rPr>
                <w:rFonts w:cs="Arial"/>
                <w:bCs/>
                <w:sz w:val="20"/>
                <w:szCs w:val="20"/>
                <w:lang w:val="en-US"/>
              </w:rPr>
            </w:pPr>
            <w:r w:rsidRPr="00E71266">
              <w:rPr>
                <w:rFonts w:cs="Arial"/>
                <w:bCs/>
                <w:sz w:val="20"/>
                <w:szCs w:val="20"/>
                <w:lang w:val="en-US"/>
              </w:rPr>
              <w:t>December 31</w:t>
            </w:r>
            <w:r w:rsidRPr="0006704E">
              <w:rPr>
                <w:rFonts w:cs="Arial"/>
                <w:sz w:val="20"/>
                <w:szCs w:val="20"/>
                <w:lang w:val="en-US"/>
              </w:rPr>
              <w:t>,</w:t>
            </w:r>
            <w:r w:rsidRPr="00ED4EF1">
              <w:rPr>
                <w:rFonts w:cs="Arial"/>
                <w:sz w:val="20"/>
                <w:szCs w:val="20"/>
                <w:lang w:val="en-US"/>
              </w:rPr>
              <w:t xml:space="preserve"> </w:t>
            </w:r>
            <w:r w:rsidRPr="0006704E">
              <w:rPr>
                <w:rFonts w:cs="Arial"/>
                <w:sz w:val="20"/>
                <w:szCs w:val="20"/>
                <w:lang w:val="en-US"/>
              </w:rPr>
              <w:t>20</w:t>
            </w:r>
            <w:r w:rsidRPr="00ED4EF1">
              <w:rPr>
                <w:rFonts w:cs="Arial"/>
                <w:sz w:val="20"/>
                <w:szCs w:val="20"/>
                <w:lang w:val="en-US"/>
              </w:rPr>
              <w:t>14</w:t>
            </w:r>
          </w:p>
        </w:tc>
      </w:tr>
      <w:tr w:rsidR="006B70D5" w:rsidRPr="00ED4EF1" w:rsidTr="0006704E">
        <w:trPr>
          <w:trHeight w:val="340"/>
        </w:trPr>
        <w:tc>
          <w:tcPr>
            <w:tcW w:w="4536" w:type="dxa"/>
            <w:shd w:val="clear" w:color="FFFFFF" w:fill="auto"/>
            <w:vAlign w:val="bottom"/>
          </w:tcPr>
          <w:p w:rsidR="006B70D5" w:rsidRPr="005C6683" w:rsidRDefault="006B70D5" w:rsidP="0006704E">
            <w:pPr>
              <w:ind w:left="5" w:right="-108" w:hanging="113"/>
              <w:rPr>
                <w:rFonts w:cs="Arial"/>
                <w:b/>
                <w:sz w:val="20"/>
                <w:szCs w:val="20"/>
                <w:lang w:val="en-US"/>
              </w:rPr>
            </w:pPr>
            <w:r w:rsidRPr="0027357D">
              <w:rPr>
                <w:rFonts w:cs="Arial"/>
                <w:sz w:val="20"/>
                <w:szCs w:val="20"/>
                <w:lang w:val="en-US"/>
              </w:rPr>
              <w:t>Due to banks</w:t>
            </w:r>
          </w:p>
        </w:tc>
        <w:tc>
          <w:tcPr>
            <w:tcW w:w="1701" w:type="dxa"/>
            <w:tcBorders>
              <w:top w:val="single" w:sz="6" w:space="0" w:color="auto"/>
            </w:tcBorders>
            <w:shd w:val="clear" w:color="FFFFFF" w:fill="auto"/>
            <w:vAlign w:val="bottom"/>
          </w:tcPr>
          <w:p w:rsidR="006B70D5" w:rsidRPr="0006704E" w:rsidRDefault="00DE79D6" w:rsidP="0006704E">
            <w:pPr>
              <w:tabs>
                <w:tab w:val="decimal" w:pos="1247"/>
              </w:tabs>
              <w:rPr>
                <w:rFonts w:cs="Arial"/>
                <w:sz w:val="20"/>
                <w:szCs w:val="20"/>
                <w:lang w:val="en-US"/>
              </w:rPr>
            </w:pPr>
            <w:r w:rsidRPr="0006704E">
              <w:rPr>
                <w:rFonts w:cs="Arial"/>
                <w:sz w:val="20"/>
                <w:szCs w:val="20"/>
                <w:lang w:val="en-US"/>
              </w:rPr>
              <w:t>429,602</w:t>
            </w:r>
          </w:p>
        </w:tc>
        <w:tc>
          <w:tcPr>
            <w:tcW w:w="1701" w:type="dxa"/>
            <w:tcBorders>
              <w:top w:val="single" w:sz="6" w:space="0" w:color="auto"/>
            </w:tcBorders>
            <w:shd w:val="clear" w:color="FFFFFF" w:fill="auto"/>
            <w:vAlign w:val="bottom"/>
          </w:tcPr>
          <w:p w:rsidR="006B70D5" w:rsidRPr="0006704E" w:rsidRDefault="00DE79D6" w:rsidP="0006704E">
            <w:pPr>
              <w:tabs>
                <w:tab w:val="decimal" w:pos="1247"/>
              </w:tabs>
              <w:rPr>
                <w:rFonts w:cs="Arial"/>
                <w:sz w:val="20"/>
                <w:szCs w:val="20"/>
                <w:lang w:val="en-US"/>
              </w:rPr>
            </w:pPr>
            <w:r w:rsidRPr="0006704E">
              <w:rPr>
                <w:rFonts w:cs="Arial"/>
                <w:sz w:val="20"/>
                <w:szCs w:val="20"/>
                <w:lang w:val="en-US"/>
              </w:rPr>
              <w:t>1,063,369</w:t>
            </w:r>
          </w:p>
        </w:tc>
        <w:tc>
          <w:tcPr>
            <w:tcW w:w="1701" w:type="dxa"/>
            <w:tcBorders>
              <w:top w:val="single" w:sz="6" w:space="0" w:color="auto"/>
            </w:tcBorders>
            <w:shd w:val="clear" w:color="FFFFFF" w:fill="auto"/>
            <w:vAlign w:val="bottom"/>
          </w:tcPr>
          <w:p w:rsidR="006B70D5" w:rsidRPr="0006704E" w:rsidRDefault="00DE79D6" w:rsidP="0006704E">
            <w:pPr>
              <w:tabs>
                <w:tab w:val="decimal" w:pos="1247"/>
              </w:tabs>
              <w:rPr>
                <w:rFonts w:cs="Arial"/>
                <w:sz w:val="20"/>
                <w:szCs w:val="20"/>
                <w:lang w:val="en-US"/>
              </w:rPr>
            </w:pPr>
            <w:r w:rsidRPr="0006704E">
              <w:rPr>
                <w:rFonts w:cs="Arial"/>
                <w:sz w:val="20"/>
                <w:szCs w:val="20"/>
                <w:lang w:val="en-US"/>
              </w:rPr>
              <w:t>1,917,595</w:t>
            </w:r>
          </w:p>
        </w:tc>
      </w:tr>
      <w:tr w:rsidR="006B70D5" w:rsidRPr="00E71266" w:rsidTr="0006704E">
        <w:trPr>
          <w:trHeight w:val="23"/>
        </w:trPr>
        <w:tc>
          <w:tcPr>
            <w:tcW w:w="4536" w:type="dxa"/>
            <w:shd w:val="clear" w:color="FFFFFF" w:fill="auto"/>
            <w:vAlign w:val="bottom"/>
          </w:tcPr>
          <w:p w:rsidR="006B70D5" w:rsidRPr="005C6683" w:rsidRDefault="006B70D5" w:rsidP="0006704E">
            <w:pPr>
              <w:ind w:left="5" w:right="-108" w:hanging="113"/>
              <w:rPr>
                <w:rFonts w:cs="Arial"/>
                <w:sz w:val="20"/>
                <w:szCs w:val="20"/>
                <w:lang w:val="en-US"/>
              </w:rPr>
            </w:pPr>
            <w:r w:rsidRPr="005C6683">
              <w:rPr>
                <w:rFonts w:cs="Arial"/>
                <w:sz w:val="20"/>
                <w:szCs w:val="20"/>
                <w:lang w:val="en-US"/>
              </w:rPr>
              <w:t>Due to customers: legal entities</w:t>
            </w:r>
          </w:p>
        </w:tc>
        <w:tc>
          <w:tcPr>
            <w:tcW w:w="1701" w:type="dxa"/>
            <w:tcBorders>
              <w:bottom w:val="single" w:sz="6" w:space="0" w:color="auto"/>
            </w:tcBorders>
            <w:shd w:val="clear" w:color="FFFFFF" w:fill="auto"/>
            <w:vAlign w:val="bottom"/>
          </w:tcPr>
          <w:p w:rsidR="006B70D5" w:rsidRPr="00E71266" w:rsidRDefault="00D72464" w:rsidP="0006704E">
            <w:pPr>
              <w:tabs>
                <w:tab w:val="decimal" w:pos="1247"/>
              </w:tabs>
              <w:rPr>
                <w:rFonts w:cs="Arial"/>
                <w:sz w:val="20"/>
                <w:szCs w:val="20"/>
                <w:lang w:val="en-US"/>
              </w:rPr>
            </w:pPr>
            <w:r w:rsidRPr="00ED4EF1">
              <w:rPr>
                <w:rFonts w:cs="Arial"/>
                <w:sz w:val="20"/>
                <w:szCs w:val="20"/>
                <w:lang w:val="en-US"/>
              </w:rPr>
              <w:t>280</w:t>
            </w:r>
            <w:r w:rsidR="00DE79D6" w:rsidRPr="00ED4EF1">
              <w:rPr>
                <w:rFonts w:cs="Arial"/>
                <w:sz w:val="20"/>
                <w:szCs w:val="20"/>
              </w:rPr>
              <w:t>,</w:t>
            </w:r>
            <w:r w:rsidRPr="00E71266">
              <w:rPr>
                <w:rFonts w:cs="Arial"/>
                <w:sz w:val="20"/>
                <w:szCs w:val="20"/>
                <w:lang w:val="en-US"/>
              </w:rPr>
              <w:t>1</w:t>
            </w:r>
            <w:r w:rsidR="00DE79D6" w:rsidRPr="00ED4EF1">
              <w:rPr>
                <w:rFonts w:cs="Arial"/>
                <w:sz w:val="20"/>
                <w:szCs w:val="20"/>
              </w:rPr>
              <w:t>9</w:t>
            </w:r>
            <w:r w:rsidRPr="00ED4EF1">
              <w:rPr>
                <w:rFonts w:cs="Arial"/>
                <w:sz w:val="20"/>
                <w:szCs w:val="20"/>
                <w:lang w:val="en-US"/>
              </w:rPr>
              <w:t>8</w:t>
            </w:r>
          </w:p>
        </w:tc>
        <w:tc>
          <w:tcPr>
            <w:tcW w:w="1701" w:type="dxa"/>
            <w:tcBorders>
              <w:bottom w:val="single" w:sz="6" w:space="0" w:color="000000"/>
            </w:tcBorders>
            <w:shd w:val="clear" w:color="FFFFFF" w:fill="auto"/>
            <w:vAlign w:val="bottom"/>
          </w:tcPr>
          <w:p w:rsidR="006B70D5" w:rsidRPr="00E71266" w:rsidRDefault="00DE79D6" w:rsidP="0006704E">
            <w:pPr>
              <w:tabs>
                <w:tab w:val="decimal" w:pos="1247"/>
              </w:tabs>
              <w:rPr>
                <w:rFonts w:cs="Arial"/>
                <w:sz w:val="20"/>
                <w:szCs w:val="20"/>
                <w:lang w:val="en-US"/>
              </w:rPr>
            </w:pPr>
            <w:r w:rsidRPr="00E71266">
              <w:rPr>
                <w:rFonts w:cs="Arial"/>
                <w:sz w:val="20"/>
                <w:szCs w:val="20"/>
              </w:rPr>
              <w:t>1,081,</w:t>
            </w:r>
            <w:r w:rsidR="00D72464" w:rsidRPr="00E71266">
              <w:rPr>
                <w:rFonts w:cs="Arial"/>
                <w:sz w:val="20"/>
                <w:szCs w:val="20"/>
                <w:lang w:val="en-US"/>
              </w:rPr>
              <w:t>1</w:t>
            </w:r>
            <w:r w:rsidRPr="00E71266">
              <w:rPr>
                <w:rFonts w:cs="Arial"/>
                <w:sz w:val="20"/>
                <w:szCs w:val="20"/>
              </w:rPr>
              <w:t>3</w:t>
            </w:r>
            <w:r w:rsidR="00D72464" w:rsidRPr="00E71266">
              <w:rPr>
                <w:rFonts w:cs="Arial"/>
                <w:sz w:val="20"/>
                <w:szCs w:val="20"/>
                <w:lang w:val="en-US"/>
              </w:rPr>
              <w:t>9</w:t>
            </w:r>
          </w:p>
        </w:tc>
        <w:tc>
          <w:tcPr>
            <w:tcW w:w="1701" w:type="dxa"/>
            <w:tcBorders>
              <w:bottom w:val="single" w:sz="6" w:space="0" w:color="000000"/>
            </w:tcBorders>
            <w:shd w:val="clear" w:color="FFFFFF" w:fill="auto"/>
            <w:vAlign w:val="bottom"/>
          </w:tcPr>
          <w:p w:rsidR="006B70D5" w:rsidRPr="00E71266" w:rsidRDefault="00DE79D6" w:rsidP="0006704E">
            <w:pPr>
              <w:tabs>
                <w:tab w:val="decimal" w:pos="1247"/>
              </w:tabs>
              <w:rPr>
                <w:rFonts w:cs="Arial"/>
                <w:sz w:val="20"/>
                <w:szCs w:val="20"/>
                <w:lang w:val="en-US"/>
              </w:rPr>
            </w:pPr>
            <w:r w:rsidRPr="00E71266">
              <w:rPr>
                <w:rFonts w:cs="Arial"/>
                <w:sz w:val="20"/>
                <w:szCs w:val="20"/>
              </w:rPr>
              <w:t>1,28</w:t>
            </w:r>
            <w:r w:rsidR="00D72464" w:rsidRPr="00E71266">
              <w:rPr>
                <w:rFonts w:cs="Arial"/>
                <w:sz w:val="20"/>
                <w:szCs w:val="20"/>
                <w:lang w:val="en-US"/>
              </w:rPr>
              <w:t>1</w:t>
            </w:r>
            <w:r w:rsidRPr="00E71266">
              <w:rPr>
                <w:rFonts w:cs="Arial"/>
                <w:sz w:val="20"/>
                <w:szCs w:val="20"/>
              </w:rPr>
              <w:t>,</w:t>
            </w:r>
            <w:r w:rsidR="00D72464" w:rsidRPr="00E71266">
              <w:rPr>
                <w:rFonts w:cs="Arial"/>
                <w:sz w:val="20"/>
                <w:szCs w:val="20"/>
                <w:lang w:val="en-US"/>
              </w:rPr>
              <w:t>113</w:t>
            </w:r>
          </w:p>
        </w:tc>
      </w:tr>
      <w:tr w:rsidR="006B70D5" w:rsidRPr="00E71266" w:rsidTr="0006704E">
        <w:trPr>
          <w:trHeight w:val="23"/>
        </w:trPr>
        <w:tc>
          <w:tcPr>
            <w:tcW w:w="4536" w:type="dxa"/>
            <w:shd w:val="clear" w:color="FFFFFF" w:fill="auto"/>
            <w:vAlign w:val="bottom"/>
          </w:tcPr>
          <w:p w:rsidR="006B70D5" w:rsidRPr="00ED4EF1" w:rsidRDefault="006B70D5" w:rsidP="0006704E">
            <w:pPr>
              <w:pStyle w:val="1CStyle3"/>
              <w:widowControl w:val="0"/>
              <w:spacing w:after="0" w:line="240" w:lineRule="auto"/>
              <w:ind w:left="5" w:right="-108" w:hanging="113"/>
              <w:jc w:val="left"/>
              <w:rPr>
                <w:rFonts w:cs="Arial"/>
                <w:b/>
                <w:sz w:val="20"/>
                <w:szCs w:val="20"/>
                <w:lang w:val="en-US"/>
              </w:rPr>
            </w:pPr>
            <w:r w:rsidRPr="005C6683">
              <w:rPr>
                <w:rFonts w:cs="Arial"/>
                <w:b/>
                <w:sz w:val="20"/>
                <w:szCs w:val="20"/>
                <w:lang w:val="en-US"/>
              </w:rPr>
              <w:t>Total amounts due to customers and amounts due to banks</w:t>
            </w:r>
          </w:p>
        </w:tc>
        <w:tc>
          <w:tcPr>
            <w:tcW w:w="1701" w:type="dxa"/>
            <w:tcBorders>
              <w:top w:val="single" w:sz="6" w:space="0" w:color="auto"/>
              <w:bottom w:val="double" w:sz="6" w:space="0" w:color="auto"/>
            </w:tcBorders>
            <w:shd w:val="clear" w:color="FFFFFF" w:fill="auto"/>
            <w:vAlign w:val="bottom"/>
          </w:tcPr>
          <w:p w:rsidR="006B70D5" w:rsidRPr="00E71266" w:rsidRDefault="00DE79D6" w:rsidP="0006704E">
            <w:pPr>
              <w:tabs>
                <w:tab w:val="decimal" w:pos="1247"/>
              </w:tabs>
              <w:rPr>
                <w:rFonts w:cs="Arial"/>
                <w:b/>
                <w:sz w:val="20"/>
                <w:szCs w:val="20"/>
                <w:lang w:val="en-US"/>
              </w:rPr>
            </w:pPr>
            <w:r w:rsidRPr="00E71266">
              <w:rPr>
                <w:rFonts w:cs="Arial"/>
                <w:b/>
                <w:sz w:val="20"/>
                <w:szCs w:val="20"/>
              </w:rPr>
              <w:t>70</w:t>
            </w:r>
            <w:r w:rsidR="00D72464" w:rsidRPr="00E71266">
              <w:rPr>
                <w:rFonts w:cs="Arial"/>
                <w:b/>
                <w:sz w:val="20"/>
                <w:szCs w:val="20"/>
                <w:lang w:val="en-US"/>
              </w:rPr>
              <w:t>9</w:t>
            </w:r>
            <w:r w:rsidRPr="00E71266">
              <w:rPr>
                <w:rFonts w:cs="Arial"/>
                <w:b/>
                <w:sz w:val="20"/>
                <w:szCs w:val="20"/>
              </w:rPr>
              <w:t>,</w:t>
            </w:r>
            <w:r w:rsidR="00D72464" w:rsidRPr="00E71266">
              <w:rPr>
                <w:rFonts w:cs="Arial"/>
                <w:b/>
                <w:sz w:val="20"/>
                <w:szCs w:val="20"/>
                <w:lang w:val="en-US"/>
              </w:rPr>
              <w:t>800</w:t>
            </w:r>
          </w:p>
        </w:tc>
        <w:tc>
          <w:tcPr>
            <w:tcW w:w="1701" w:type="dxa"/>
            <w:tcBorders>
              <w:top w:val="single" w:sz="6" w:space="0" w:color="000000"/>
              <w:bottom w:val="double" w:sz="6" w:space="0" w:color="auto"/>
            </w:tcBorders>
            <w:shd w:val="clear" w:color="FFFFFF" w:fill="auto"/>
            <w:vAlign w:val="bottom"/>
          </w:tcPr>
          <w:p w:rsidR="006B70D5" w:rsidRPr="00E71266" w:rsidRDefault="00DE79D6" w:rsidP="0006704E">
            <w:pPr>
              <w:tabs>
                <w:tab w:val="decimal" w:pos="1247"/>
              </w:tabs>
              <w:rPr>
                <w:rFonts w:cs="Arial"/>
                <w:b/>
                <w:sz w:val="20"/>
                <w:szCs w:val="20"/>
                <w:lang w:val="en-US"/>
              </w:rPr>
            </w:pPr>
            <w:r w:rsidRPr="00E71266">
              <w:rPr>
                <w:rFonts w:cs="Arial"/>
                <w:b/>
                <w:sz w:val="20"/>
                <w:szCs w:val="20"/>
              </w:rPr>
              <w:t>2,144,</w:t>
            </w:r>
            <w:r w:rsidR="00D72464" w:rsidRPr="00E71266">
              <w:rPr>
                <w:rFonts w:cs="Arial"/>
                <w:b/>
                <w:sz w:val="20"/>
                <w:szCs w:val="20"/>
                <w:lang w:val="en-US"/>
              </w:rPr>
              <w:t>508</w:t>
            </w:r>
          </w:p>
        </w:tc>
        <w:tc>
          <w:tcPr>
            <w:tcW w:w="1701" w:type="dxa"/>
            <w:tcBorders>
              <w:top w:val="single" w:sz="6" w:space="0" w:color="000000"/>
              <w:bottom w:val="double" w:sz="6" w:space="0" w:color="auto"/>
            </w:tcBorders>
            <w:shd w:val="clear" w:color="FFFFFF" w:fill="auto"/>
            <w:vAlign w:val="bottom"/>
          </w:tcPr>
          <w:p w:rsidR="006B70D5" w:rsidRPr="00E71266" w:rsidRDefault="00DE79D6" w:rsidP="0006704E">
            <w:pPr>
              <w:tabs>
                <w:tab w:val="decimal" w:pos="1247"/>
              </w:tabs>
              <w:rPr>
                <w:rFonts w:cs="Arial"/>
                <w:b/>
                <w:sz w:val="20"/>
                <w:szCs w:val="20"/>
              </w:rPr>
            </w:pPr>
            <w:r w:rsidRPr="00E71266">
              <w:rPr>
                <w:rFonts w:cs="Arial"/>
                <w:b/>
                <w:sz w:val="20"/>
                <w:szCs w:val="20"/>
              </w:rPr>
              <w:t>3,1</w:t>
            </w:r>
            <w:r w:rsidR="00D72464" w:rsidRPr="00E71266">
              <w:rPr>
                <w:rFonts w:cs="Arial"/>
                <w:b/>
                <w:sz w:val="20"/>
                <w:szCs w:val="20"/>
                <w:lang w:val="en-US"/>
              </w:rPr>
              <w:t>98</w:t>
            </w:r>
            <w:r w:rsidRPr="00E71266">
              <w:rPr>
                <w:rFonts w:cs="Arial"/>
                <w:b/>
                <w:sz w:val="20"/>
                <w:szCs w:val="20"/>
              </w:rPr>
              <w:t>,</w:t>
            </w:r>
            <w:r w:rsidR="00D72464" w:rsidRPr="00E71266">
              <w:rPr>
                <w:rFonts w:cs="Arial"/>
                <w:b/>
                <w:sz w:val="20"/>
                <w:szCs w:val="20"/>
                <w:lang w:val="en-US"/>
              </w:rPr>
              <w:t>70</w:t>
            </w:r>
            <w:r w:rsidRPr="00E71266">
              <w:rPr>
                <w:rFonts w:cs="Arial"/>
                <w:b/>
                <w:sz w:val="20"/>
                <w:szCs w:val="20"/>
              </w:rPr>
              <w:t>8</w:t>
            </w:r>
          </w:p>
        </w:tc>
      </w:tr>
    </w:tbl>
    <w:p w:rsidR="00D26412" w:rsidRPr="005C6683" w:rsidRDefault="00D26412" w:rsidP="005C6683">
      <w:pPr>
        <w:rPr>
          <w:lang w:val="en-US"/>
        </w:rPr>
      </w:pPr>
    </w:p>
    <w:p w:rsidR="00A43BF2" w:rsidRPr="00C33FBC" w:rsidRDefault="006A6342" w:rsidP="00ED4EF1">
      <w:pPr>
        <w:rPr>
          <w:rFonts w:cs="Arial"/>
          <w:lang w:val="en-US"/>
        </w:rPr>
      </w:pPr>
      <w:r w:rsidRPr="00ED4EF1">
        <w:rPr>
          <w:rFonts w:cs="Arial"/>
          <w:lang w:val="en-US"/>
        </w:rPr>
        <w:t xml:space="preserve">Amounts due to customers and amounts due to banks bear </w:t>
      </w:r>
      <w:r w:rsidR="0036599D" w:rsidRPr="00C33FBC">
        <w:rPr>
          <w:rFonts w:cs="Arial"/>
          <w:lang w:val="en-US"/>
        </w:rPr>
        <w:t>no</w:t>
      </w:r>
      <w:r w:rsidRPr="00C33FBC">
        <w:rPr>
          <w:rFonts w:cs="Arial"/>
          <w:lang w:val="en-US"/>
        </w:rPr>
        <w:t xml:space="preserve"> interest and are due on demand.</w:t>
      </w:r>
    </w:p>
    <w:p w:rsidR="00417A37" w:rsidRPr="00C33FBC" w:rsidRDefault="00417A37">
      <w:pPr>
        <w:rPr>
          <w:rFonts w:cs="Arial"/>
          <w:lang w:val="en-US"/>
        </w:rPr>
      </w:pPr>
    </w:p>
    <w:p w:rsidR="00417A37" w:rsidRPr="00C33FBC" w:rsidRDefault="00417A37">
      <w:pPr>
        <w:rPr>
          <w:rFonts w:cs="Arial"/>
          <w:lang w:val="en-US"/>
        </w:rPr>
      </w:pPr>
    </w:p>
    <w:p w:rsidR="00417A37" w:rsidRPr="0006704E" w:rsidRDefault="00417A37" w:rsidP="0006704E">
      <w:pPr>
        <w:pStyle w:val="1"/>
      </w:pPr>
      <w:r w:rsidRPr="0006704E">
        <w:t>Property and equipment</w:t>
      </w:r>
    </w:p>
    <w:p w:rsidR="007F4060" w:rsidRPr="00C33FBC" w:rsidRDefault="007F4060">
      <w:pPr>
        <w:rPr>
          <w:lang w:val="en-US" w:eastAsia="en-US"/>
        </w:rPr>
      </w:pPr>
    </w:p>
    <w:tbl>
      <w:tblPr>
        <w:tblW w:w="9638" w:type="dxa"/>
        <w:tblInd w:w="108" w:type="dxa"/>
        <w:tblLayout w:type="fixed"/>
        <w:tblLook w:val="04A0" w:firstRow="1" w:lastRow="0" w:firstColumn="1" w:lastColumn="0" w:noHBand="0" w:noVBand="1"/>
      </w:tblPr>
      <w:tblGrid>
        <w:gridCol w:w="7937"/>
        <w:gridCol w:w="1701"/>
      </w:tblGrid>
      <w:tr w:rsidR="007F4060" w:rsidRPr="00E71266" w:rsidTr="0006704E">
        <w:trPr>
          <w:trHeight w:val="23"/>
        </w:trPr>
        <w:tc>
          <w:tcPr>
            <w:tcW w:w="7937" w:type="dxa"/>
            <w:tcBorders>
              <w:top w:val="nil"/>
              <w:left w:val="nil"/>
              <w:right w:val="nil"/>
            </w:tcBorders>
            <w:vAlign w:val="bottom"/>
            <w:hideMark/>
          </w:tcPr>
          <w:p w:rsidR="007F4060" w:rsidRPr="0006704E" w:rsidRDefault="007F4060" w:rsidP="0006704E">
            <w:pPr>
              <w:ind w:left="5" w:right="-108" w:hanging="113"/>
              <w:rPr>
                <w:rFonts w:cs="Arial"/>
                <w:b/>
                <w:bCs/>
                <w:sz w:val="20"/>
                <w:szCs w:val="20"/>
                <w:lang w:val="en-US" w:eastAsia="en-US"/>
              </w:rPr>
            </w:pPr>
          </w:p>
        </w:tc>
        <w:tc>
          <w:tcPr>
            <w:tcW w:w="1701" w:type="dxa"/>
            <w:tcBorders>
              <w:top w:val="nil"/>
              <w:left w:val="nil"/>
              <w:bottom w:val="single" w:sz="6" w:space="0" w:color="auto"/>
              <w:right w:val="nil"/>
            </w:tcBorders>
            <w:noWrap/>
            <w:vAlign w:val="bottom"/>
            <w:hideMark/>
          </w:tcPr>
          <w:p w:rsidR="007F4060" w:rsidRPr="0006704E" w:rsidRDefault="007F4060" w:rsidP="005C6683">
            <w:pPr>
              <w:ind w:left="-108" w:right="-108"/>
              <w:jc w:val="center"/>
              <w:rPr>
                <w:rFonts w:cs="Arial"/>
                <w:b/>
                <w:bCs/>
                <w:sz w:val="20"/>
                <w:szCs w:val="20"/>
                <w:lang w:val="en-US" w:eastAsia="en-US"/>
              </w:rPr>
            </w:pPr>
            <w:r w:rsidRPr="0006704E">
              <w:rPr>
                <w:rFonts w:cs="Arial"/>
                <w:b/>
                <w:bCs/>
                <w:sz w:val="20"/>
                <w:szCs w:val="20"/>
                <w:lang w:val="en-US" w:eastAsia="en-US"/>
              </w:rPr>
              <w:t>Servers and computer equipment</w:t>
            </w:r>
          </w:p>
        </w:tc>
      </w:tr>
      <w:tr w:rsidR="007F4060" w:rsidRPr="00E71266" w:rsidTr="0006704E">
        <w:trPr>
          <w:trHeight w:val="23"/>
        </w:trPr>
        <w:tc>
          <w:tcPr>
            <w:tcW w:w="7937" w:type="dxa"/>
            <w:vAlign w:val="bottom"/>
          </w:tcPr>
          <w:p w:rsidR="007F4060" w:rsidRPr="0006704E" w:rsidRDefault="007F4060" w:rsidP="0006704E">
            <w:pPr>
              <w:ind w:left="5" w:right="-108" w:hanging="113"/>
              <w:rPr>
                <w:rFonts w:cs="Arial"/>
                <w:b/>
                <w:sz w:val="20"/>
                <w:szCs w:val="20"/>
                <w:lang w:val="en-US"/>
              </w:rPr>
            </w:pPr>
            <w:r w:rsidRPr="0006704E">
              <w:rPr>
                <w:rFonts w:cs="Arial"/>
                <w:b/>
                <w:bCs/>
                <w:sz w:val="20"/>
                <w:szCs w:val="20"/>
                <w:lang w:val="en-US" w:eastAsia="en-US"/>
              </w:rPr>
              <w:t>Cost</w:t>
            </w:r>
          </w:p>
        </w:tc>
        <w:tc>
          <w:tcPr>
            <w:tcW w:w="1701" w:type="dxa"/>
            <w:tcBorders>
              <w:top w:val="single" w:sz="6" w:space="0" w:color="auto"/>
              <w:left w:val="nil"/>
              <w:right w:val="nil"/>
            </w:tcBorders>
            <w:noWrap/>
            <w:vAlign w:val="bottom"/>
          </w:tcPr>
          <w:p w:rsidR="007F4060" w:rsidRPr="0006704E" w:rsidRDefault="007F4060" w:rsidP="0006704E">
            <w:pPr>
              <w:tabs>
                <w:tab w:val="decimal" w:pos="1247"/>
              </w:tabs>
              <w:rPr>
                <w:rFonts w:cs="Arial"/>
                <w:b/>
                <w:sz w:val="20"/>
                <w:szCs w:val="20"/>
              </w:rPr>
            </w:pPr>
          </w:p>
        </w:tc>
      </w:tr>
      <w:tr w:rsidR="007F4060" w:rsidRPr="00E71266" w:rsidTr="0006704E">
        <w:trPr>
          <w:trHeight w:val="23"/>
        </w:trPr>
        <w:tc>
          <w:tcPr>
            <w:tcW w:w="7937" w:type="dxa"/>
            <w:vAlign w:val="bottom"/>
            <w:hideMark/>
          </w:tcPr>
          <w:p w:rsidR="007F4060" w:rsidRPr="0006704E" w:rsidRDefault="007F4060" w:rsidP="0006704E">
            <w:pPr>
              <w:ind w:left="5" w:right="-108" w:hanging="113"/>
              <w:rPr>
                <w:rFonts w:cs="Arial"/>
                <w:b/>
                <w:sz w:val="20"/>
                <w:szCs w:val="20"/>
                <w:lang w:val="en-US"/>
              </w:rPr>
            </w:pPr>
            <w:r w:rsidRPr="0006704E">
              <w:rPr>
                <w:rFonts w:cs="Arial"/>
                <w:b/>
                <w:sz w:val="20"/>
                <w:szCs w:val="20"/>
                <w:lang w:val="en-US"/>
              </w:rPr>
              <w:t xml:space="preserve">Balance as of </w:t>
            </w:r>
            <w:r w:rsidRPr="0006704E">
              <w:rPr>
                <w:rFonts w:cs="Arial"/>
                <w:b/>
                <w:bCs/>
                <w:sz w:val="20"/>
                <w:szCs w:val="20"/>
                <w:lang w:val="en-US" w:eastAsia="en-US"/>
              </w:rPr>
              <w:t>January 1, 2013</w:t>
            </w:r>
          </w:p>
        </w:tc>
        <w:tc>
          <w:tcPr>
            <w:tcW w:w="1701" w:type="dxa"/>
            <w:tcBorders>
              <w:left w:val="nil"/>
              <w:right w:val="nil"/>
            </w:tcBorders>
            <w:noWrap/>
            <w:vAlign w:val="bottom"/>
          </w:tcPr>
          <w:p w:rsidR="007F4060" w:rsidRPr="0006704E" w:rsidRDefault="00320B88" w:rsidP="0006704E">
            <w:pPr>
              <w:tabs>
                <w:tab w:val="decimal" w:pos="1247"/>
              </w:tabs>
              <w:rPr>
                <w:rFonts w:cs="Arial"/>
                <w:b/>
                <w:sz w:val="20"/>
                <w:szCs w:val="20"/>
                <w:lang w:val="en-US"/>
              </w:rPr>
            </w:pPr>
            <w:r w:rsidRPr="0006704E">
              <w:rPr>
                <w:rFonts w:cs="Arial"/>
                <w:b/>
                <w:bCs/>
                <w:color w:val="000000"/>
                <w:sz w:val="20"/>
                <w:szCs w:val="20"/>
              </w:rPr>
              <w:t>2</w:t>
            </w:r>
            <w:r w:rsidRPr="0006704E">
              <w:rPr>
                <w:rFonts w:cs="Arial"/>
                <w:b/>
                <w:bCs/>
                <w:color w:val="000000"/>
                <w:sz w:val="20"/>
                <w:szCs w:val="20"/>
                <w:lang w:val="en-US"/>
              </w:rPr>
              <w:t>5</w:t>
            </w:r>
            <w:r w:rsidR="007F4060" w:rsidRPr="0006704E">
              <w:rPr>
                <w:rFonts w:cs="Arial"/>
                <w:b/>
                <w:bCs/>
                <w:color w:val="000000"/>
                <w:sz w:val="20"/>
                <w:szCs w:val="20"/>
                <w:lang w:val="en-US"/>
              </w:rPr>
              <w:t>,</w:t>
            </w:r>
            <w:r w:rsidRPr="0006704E">
              <w:rPr>
                <w:rFonts w:cs="Arial"/>
                <w:b/>
                <w:bCs/>
                <w:color w:val="000000"/>
                <w:sz w:val="20"/>
                <w:szCs w:val="20"/>
                <w:lang w:val="en-US"/>
              </w:rPr>
              <w:t>224</w:t>
            </w:r>
          </w:p>
        </w:tc>
      </w:tr>
      <w:tr w:rsidR="007F4060" w:rsidRPr="00E71266" w:rsidTr="0006704E">
        <w:trPr>
          <w:trHeight w:val="23"/>
        </w:trPr>
        <w:tc>
          <w:tcPr>
            <w:tcW w:w="7937" w:type="dxa"/>
            <w:vAlign w:val="bottom"/>
            <w:hideMark/>
          </w:tcPr>
          <w:p w:rsidR="007F4060" w:rsidRPr="0006704E" w:rsidRDefault="007F4060" w:rsidP="0006704E">
            <w:pPr>
              <w:ind w:left="5" w:right="-108" w:hanging="113"/>
              <w:rPr>
                <w:rFonts w:cs="Arial"/>
                <w:sz w:val="20"/>
                <w:szCs w:val="20"/>
                <w:lang w:val="en-US"/>
              </w:rPr>
            </w:pPr>
            <w:r w:rsidRPr="0006704E">
              <w:rPr>
                <w:rFonts w:cs="Arial"/>
                <w:sz w:val="20"/>
                <w:szCs w:val="20"/>
                <w:lang w:val="en-US"/>
              </w:rPr>
              <w:t>Additions</w:t>
            </w:r>
          </w:p>
        </w:tc>
        <w:tc>
          <w:tcPr>
            <w:tcW w:w="1701" w:type="dxa"/>
            <w:tcBorders>
              <w:left w:val="nil"/>
              <w:right w:val="nil"/>
            </w:tcBorders>
            <w:noWrap/>
            <w:vAlign w:val="bottom"/>
          </w:tcPr>
          <w:p w:rsidR="007F4060" w:rsidRPr="0006704E" w:rsidRDefault="007F4060" w:rsidP="0006704E">
            <w:pPr>
              <w:tabs>
                <w:tab w:val="decimal" w:pos="1247"/>
              </w:tabs>
              <w:rPr>
                <w:rFonts w:cs="Arial"/>
                <w:sz w:val="20"/>
                <w:szCs w:val="20"/>
              </w:rPr>
            </w:pPr>
            <w:r w:rsidRPr="0006704E">
              <w:rPr>
                <w:rFonts w:cs="Arial"/>
                <w:color w:val="000000"/>
                <w:sz w:val="20"/>
                <w:szCs w:val="20"/>
                <w:lang w:val="en-US"/>
              </w:rPr>
              <w:t>7,</w:t>
            </w:r>
            <w:r w:rsidR="00E610F9" w:rsidRPr="0006704E">
              <w:rPr>
                <w:rFonts w:cs="Arial"/>
                <w:color w:val="000000"/>
                <w:sz w:val="20"/>
                <w:szCs w:val="20"/>
                <w:lang w:val="en-US"/>
              </w:rPr>
              <w:t>28</w:t>
            </w:r>
            <w:r w:rsidR="00A60F89">
              <w:rPr>
                <w:rFonts w:cs="Arial"/>
                <w:color w:val="000000"/>
                <w:sz w:val="20"/>
                <w:szCs w:val="20"/>
                <w:lang w:val="en-US"/>
              </w:rPr>
              <w:t>5</w:t>
            </w:r>
          </w:p>
        </w:tc>
      </w:tr>
      <w:tr w:rsidR="007F4060" w:rsidRPr="00E71266" w:rsidTr="0006704E">
        <w:trPr>
          <w:trHeight w:val="23"/>
        </w:trPr>
        <w:tc>
          <w:tcPr>
            <w:tcW w:w="7937" w:type="dxa"/>
            <w:vAlign w:val="bottom"/>
            <w:hideMark/>
          </w:tcPr>
          <w:p w:rsidR="007F4060" w:rsidRPr="0006704E" w:rsidRDefault="007F4060" w:rsidP="0006704E">
            <w:pPr>
              <w:ind w:left="5" w:right="-108" w:hanging="113"/>
              <w:rPr>
                <w:rFonts w:cs="Arial"/>
                <w:b/>
                <w:sz w:val="20"/>
                <w:szCs w:val="20"/>
                <w:lang w:val="en-US"/>
              </w:rPr>
            </w:pPr>
            <w:r w:rsidRPr="0006704E">
              <w:rPr>
                <w:rFonts w:cs="Arial"/>
                <w:b/>
                <w:sz w:val="20"/>
                <w:szCs w:val="20"/>
                <w:lang w:val="en-US"/>
              </w:rPr>
              <w:t xml:space="preserve">Balance as of December 31, 2013 </w:t>
            </w:r>
          </w:p>
        </w:tc>
        <w:tc>
          <w:tcPr>
            <w:tcW w:w="1701" w:type="dxa"/>
            <w:tcBorders>
              <w:top w:val="single" w:sz="6" w:space="0" w:color="auto"/>
              <w:left w:val="nil"/>
              <w:right w:val="nil"/>
            </w:tcBorders>
            <w:noWrap/>
            <w:vAlign w:val="bottom"/>
          </w:tcPr>
          <w:p w:rsidR="007F4060" w:rsidRPr="0006704E" w:rsidRDefault="00320B88" w:rsidP="0006704E">
            <w:pPr>
              <w:tabs>
                <w:tab w:val="decimal" w:pos="1247"/>
              </w:tabs>
              <w:rPr>
                <w:rFonts w:cs="Arial"/>
                <w:b/>
                <w:sz w:val="20"/>
                <w:szCs w:val="20"/>
                <w:lang w:val="en-US"/>
              </w:rPr>
            </w:pPr>
            <w:r w:rsidRPr="0006704E">
              <w:rPr>
                <w:rFonts w:cs="Arial"/>
                <w:b/>
                <w:bCs/>
                <w:color w:val="000000"/>
                <w:sz w:val="20"/>
                <w:szCs w:val="20"/>
                <w:lang w:val="en-US"/>
              </w:rPr>
              <w:t>32</w:t>
            </w:r>
            <w:r w:rsidR="007F4060" w:rsidRPr="0006704E">
              <w:rPr>
                <w:rFonts w:cs="Arial"/>
                <w:b/>
                <w:bCs/>
                <w:color w:val="000000"/>
                <w:sz w:val="20"/>
                <w:szCs w:val="20"/>
                <w:lang w:val="en-US"/>
              </w:rPr>
              <w:t>,</w:t>
            </w:r>
            <w:r w:rsidR="00E610F9" w:rsidRPr="0006704E">
              <w:rPr>
                <w:rFonts w:cs="Arial"/>
                <w:b/>
                <w:bCs/>
                <w:color w:val="000000"/>
                <w:sz w:val="20"/>
                <w:szCs w:val="20"/>
                <w:lang w:val="en-US"/>
              </w:rPr>
              <w:t>50</w:t>
            </w:r>
            <w:r w:rsidR="00A60F89">
              <w:rPr>
                <w:rFonts w:cs="Arial"/>
                <w:b/>
                <w:bCs/>
                <w:color w:val="000000"/>
                <w:sz w:val="20"/>
                <w:szCs w:val="20"/>
                <w:lang w:val="en-US"/>
              </w:rPr>
              <w:t>9</w:t>
            </w:r>
          </w:p>
        </w:tc>
      </w:tr>
      <w:tr w:rsidR="007F4060" w:rsidRPr="00E71266" w:rsidTr="0006704E">
        <w:trPr>
          <w:trHeight w:val="340"/>
        </w:trPr>
        <w:tc>
          <w:tcPr>
            <w:tcW w:w="7937" w:type="dxa"/>
            <w:vAlign w:val="bottom"/>
            <w:hideMark/>
          </w:tcPr>
          <w:p w:rsidR="007F4060" w:rsidRPr="0006704E" w:rsidRDefault="007F4060" w:rsidP="0006704E">
            <w:pPr>
              <w:ind w:left="5" w:right="-108" w:hanging="113"/>
              <w:rPr>
                <w:rFonts w:cs="Arial"/>
                <w:sz w:val="20"/>
                <w:szCs w:val="20"/>
                <w:lang w:val="en-US"/>
              </w:rPr>
            </w:pPr>
            <w:r w:rsidRPr="0006704E">
              <w:rPr>
                <w:rFonts w:cs="Arial"/>
                <w:sz w:val="20"/>
                <w:szCs w:val="20"/>
                <w:lang w:val="en-US"/>
              </w:rPr>
              <w:t>Additions</w:t>
            </w:r>
          </w:p>
        </w:tc>
        <w:tc>
          <w:tcPr>
            <w:tcW w:w="1701" w:type="dxa"/>
            <w:tcBorders>
              <w:left w:val="nil"/>
              <w:bottom w:val="single" w:sz="6" w:space="0" w:color="auto"/>
              <w:right w:val="nil"/>
            </w:tcBorders>
            <w:noWrap/>
            <w:vAlign w:val="bottom"/>
          </w:tcPr>
          <w:p w:rsidR="007F4060" w:rsidRPr="0006704E" w:rsidRDefault="00320B88" w:rsidP="0006704E">
            <w:pPr>
              <w:tabs>
                <w:tab w:val="decimal" w:pos="1247"/>
              </w:tabs>
              <w:rPr>
                <w:rFonts w:cs="Arial"/>
                <w:color w:val="000000"/>
                <w:sz w:val="20"/>
                <w:szCs w:val="20"/>
                <w:lang w:val="en-US"/>
              </w:rPr>
            </w:pPr>
            <w:r w:rsidRPr="0006704E">
              <w:rPr>
                <w:rFonts w:cs="Arial"/>
                <w:color w:val="000000"/>
                <w:sz w:val="20"/>
                <w:szCs w:val="20"/>
                <w:lang w:val="en-US"/>
              </w:rPr>
              <w:t>21</w:t>
            </w:r>
            <w:r w:rsidR="007F4060" w:rsidRPr="0006704E">
              <w:rPr>
                <w:rFonts w:cs="Arial"/>
                <w:color w:val="000000"/>
                <w:sz w:val="20"/>
                <w:szCs w:val="20"/>
                <w:lang w:val="en-US"/>
              </w:rPr>
              <w:t>,</w:t>
            </w:r>
            <w:r w:rsidRPr="0006704E">
              <w:rPr>
                <w:rFonts w:cs="Arial"/>
                <w:color w:val="000000"/>
                <w:sz w:val="20"/>
                <w:szCs w:val="20"/>
                <w:lang w:val="en-US"/>
              </w:rPr>
              <w:t>493</w:t>
            </w:r>
          </w:p>
        </w:tc>
      </w:tr>
      <w:tr w:rsidR="007F4060" w:rsidRPr="00E71266" w:rsidTr="0006704E">
        <w:trPr>
          <w:trHeight w:val="20"/>
        </w:trPr>
        <w:tc>
          <w:tcPr>
            <w:tcW w:w="7937" w:type="dxa"/>
            <w:vAlign w:val="bottom"/>
          </w:tcPr>
          <w:p w:rsidR="007F4060" w:rsidRPr="0006704E" w:rsidRDefault="007F4060" w:rsidP="0006704E">
            <w:pPr>
              <w:ind w:left="5" w:right="-108" w:hanging="113"/>
              <w:rPr>
                <w:rFonts w:cs="Arial"/>
                <w:b/>
                <w:sz w:val="20"/>
                <w:szCs w:val="20"/>
                <w:lang w:val="en-US"/>
              </w:rPr>
            </w:pPr>
            <w:r w:rsidRPr="0006704E">
              <w:rPr>
                <w:rFonts w:cs="Arial"/>
                <w:b/>
                <w:sz w:val="20"/>
                <w:szCs w:val="20"/>
                <w:lang w:val="en-US"/>
              </w:rPr>
              <w:t>Balance as of December 31, 2014</w:t>
            </w:r>
          </w:p>
        </w:tc>
        <w:tc>
          <w:tcPr>
            <w:tcW w:w="1701" w:type="dxa"/>
            <w:tcBorders>
              <w:top w:val="single" w:sz="6" w:space="0" w:color="auto"/>
              <w:left w:val="nil"/>
              <w:bottom w:val="single" w:sz="6" w:space="0" w:color="auto"/>
              <w:right w:val="nil"/>
            </w:tcBorders>
            <w:noWrap/>
            <w:vAlign w:val="bottom"/>
          </w:tcPr>
          <w:p w:rsidR="007F4060" w:rsidRPr="0006704E" w:rsidRDefault="00320B88" w:rsidP="0006704E">
            <w:pPr>
              <w:tabs>
                <w:tab w:val="decimal" w:pos="1247"/>
              </w:tabs>
              <w:rPr>
                <w:rFonts w:cs="Arial"/>
                <w:b/>
                <w:bCs/>
                <w:color w:val="000000"/>
                <w:sz w:val="20"/>
                <w:szCs w:val="20"/>
                <w:lang w:val="en-US"/>
              </w:rPr>
            </w:pPr>
            <w:r w:rsidRPr="0006704E">
              <w:rPr>
                <w:rFonts w:cs="Arial"/>
                <w:b/>
                <w:bCs/>
                <w:color w:val="000000"/>
                <w:sz w:val="20"/>
                <w:szCs w:val="20"/>
                <w:lang w:val="en-US"/>
              </w:rPr>
              <w:t>54</w:t>
            </w:r>
            <w:r w:rsidR="007F4060" w:rsidRPr="0006704E">
              <w:rPr>
                <w:rFonts w:cs="Arial"/>
                <w:b/>
                <w:bCs/>
                <w:color w:val="000000"/>
                <w:sz w:val="20"/>
                <w:szCs w:val="20"/>
                <w:lang w:val="en-US"/>
              </w:rPr>
              <w:t>,</w:t>
            </w:r>
            <w:r w:rsidR="00E610F9" w:rsidRPr="0006704E">
              <w:rPr>
                <w:rFonts w:cs="Arial"/>
                <w:b/>
                <w:bCs/>
                <w:color w:val="000000"/>
                <w:sz w:val="20"/>
                <w:szCs w:val="20"/>
                <w:lang w:val="en-US"/>
              </w:rPr>
              <w:t>00</w:t>
            </w:r>
            <w:r w:rsidR="00A60F89">
              <w:rPr>
                <w:rFonts w:cs="Arial"/>
                <w:b/>
                <w:bCs/>
                <w:color w:val="000000"/>
                <w:sz w:val="20"/>
                <w:szCs w:val="20"/>
                <w:lang w:val="en-US"/>
              </w:rPr>
              <w:t>2</w:t>
            </w:r>
          </w:p>
        </w:tc>
      </w:tr>
      <w:tr w:rsidR="007F4060" w:rsidRPr="00E71266" w:rsidTr="0006704E">
        <w:trPr>
          <w:trHeight w:val="454"/>
        </w:trPr>
        <w:tc>
          <w:tcPr>
            <w:tcW w:w="7937" w:type="dxa"/>
            <w:tcBorders>
              <w:top w:val="nil"/>
              <w:left w:val="nil"/>
              <w:right w:val="nil"/>
            </w:tcBorders>
            <w:vAlign w:val="bottom"/>
            <w:hideMark/>
          </w:tcPr>
          <w:p w:rsidR="007F4060" w:rsidRPr="0006704E" w:rsidRDefault="007F4060" w:rsidP="0006704E">
            <w:pPr>
              <w:ind w:left="5" w:right="-108" w:hanging="113"/>
              <w:rPr>
                <w:rFonts w:cs="Arial"/>
                <w:b/>
                <w:bCs/>
                <w:sz w:val="20"/>
                <w:szCs w:val="20"/>
                <w:lang w:val="en-US" w:eastAsia="en-US"/>
              </w:rPr>
            </w:pPr>
            <w:r w:rsidRPr="0006704E">
              <w:rPr>
                <w:rFonts w:cs="Arial"/>
                <w:b/>
                <w:bCs/>
                <w:sz w:val="20"/>
                <w:szCs w:val="20"/>
                <w:lang w:val="en-US" w:eastAsia="en-US"/>
              </w:rPr>
              <w:t xml:space="preserve">Accumulated amortization and </w:t>
            </w:r>
            <w:r w:rsidR="00F57919" w:rsidRPr="00E71266">
              <w:rPr>
                <w:rFonts w:cs="Arial"/>
                <w:b/>
                <w:bCs/>
                <w:sz w:val="20"/>
                <w:szCs w:val="20"/>
                <w:lang w:val="en-US" w:eastAsia="en-US"/>
              </w:rPr>
              <w:t>impairm</w:t>
            </w:r>
            <w:r w:rsidR="00F57919" w:rsidRPr="00F57919">
              <w:rPr>
                <w:rFonts w:cs="Arial"/>
                <w:b/>
                <w:bCs/>
                <w:sz w:val="20"/>
                <w:szCs w:val="20"/>
                <w:lang w:val="en-US" w:eastAsia="en-US"/>
              </w:rPr>
              <w:t>ent</w:t>
            </w:r>
          </w:p>
        </w:tc>
        <w:tc>
          <w:tcPr>
            <w:tcW w:w="1701" w:type="dxa"/>
            <w:tcBorders>
              <w:top w:val="single" w:sz="6" w:space="0" w:color="auto"/>
              <w:left w:val="nil"/>
              <w:right w:val="nil"/>
            </w:tcBorders>
            <w:noWrap/>
            <w:vAlign w:val="bottom"/>
          </w:tcPr>
          <w:p w:rsidR="007F4060" w:rsidRPr="0006704E" w:rsidRDefault="007F4060" w:rsidP="0006704E">
            <w:pPr>
              <w:tabs>
                <w:tab w:val="decimal" w:pos="1247"/>
              </w:tabs>
              <w:rPr>
                <w:rFonts w:cs="Arial"/>
                <w:b/>
                <w:bCs/>
                <w:sz w:val="20"/>
                <w:szCs w:val="20"/>
                <w:lang w:val="en-US" w:eastAsia="en-US"/>
              </w:rPr>
            </w:pPr>
          </w:p>
        </w:tc>
      </w:tr>
      <w:tr w:rsidR="007F4060" w:rsidRPr="00E71266" w:rsidTr="0006704E">
        <w:trPr>
          <w:trHeight w:val="23"/>
        </w:trPr>
        <w:tc>
          <w:tcPr>
            <w:tcW w:w="7937" w:type="dxa"/>
            <w:vAlign w:val="bottom"/>
            <w:hideMark/>
          </w:tcPr>
          <w:p w:rsidR="007F4060" w:rsidRPr="0006704E" w:rsidRDefault="007F4060" w:rsidP="0006704E">
            <w:pPr>
              <w:ind w:left="5" w:right="-108" w:hanging="113"/>
              <w:rPr>
                <w:rFonts w:cs="Arial"/>
                <w:b/>
                <w:sz w:val="20"/>
                <w:szCs w:val="20"/>
                <w:lang w:val="en-US"/>
              </w:rPr>
            </w:pPr>
            <w:r w:rsidRPr="0006704E">
              <w:rPr>
                <w:rFonts w:cs="Arial"/>
                <w:b/>
                <w:sz w:val="20"/>
                <w:szCs w:val="20"/>
                <w:lang w:val="en-US"/>
              </w:rPr>
              <w:t xml:space="preserve">Balance as of </w:t>
            </w:r>
            <w:r w:rsidRPr="0006704E">
              <w:rPr>
                <w:rFonts w:cs="Arial"/>
                <w:b/>
                <w:bCs/>
                <w:sz w:val="20"/>
                <w:szCs w:val="20"/>
                <w:lang w:val="en-US" w:eastAsia="en-US"/>
              </w:rPr>
              <w:t>January 1, 2013</w:t>
            </w:r>
          </w:p>
        </w:tc>
        <w:tc>
          <w:tcPr>
            <w:tcW w:w="1701" w:type="dxa"/>
            <w:noWrap/>
            <w:vAlign w:val="bottom"/>
          </w:tcPr>
          <w:p w:rsidR="007F4060" w:rsidRPr="0006704E" w:rsidRDefault="007F4060" w:rsidP="0006704E">
            <w:pPr>
              <w:tabs>
                <w:tab w:val="decimal" w:pos="1247"/>
              </w:tabs>
              <w:rPr>
                <w:rFonts w:cs="Arial"/>
                <w:b/>
                <w:sz w:val="20"/>
                <w:szCs w:val="20"/>
                <w:lang w:val="en-US"/>
              </w:rPr>
            </w:pPr>
            <w:r w:rsidRPr="0006704E">
              <w:rPr>
                <w:rFonts w:cs="Arial"/>
                <w:b/>
                <w:bCs/>
                <w:color w:val="000000"/>
                <w:sz w:val="20"/>
                <w:szCs w:val="20"/>
                <w:lang w:val="en-US"/>
              </w:rPr>
              <w:t>(</w:t>
            </w:r>
            <w:r w:rsidR="00320B88" w:rsidRPr="0006704E">
              <w:rPr>
                <w:rFonts w:cs="Arial"/>
                <w:b/>
                <w:bCs/>
                <w:color w:val="000000"/>
                <w:sz w:val="20"/>
                <w:szCs w:val="20"/>
              </w:rPr>
              <w:t>1</w:t>
            </w:r>
            <w:r w:rsidR="00320B88" w:rsidRPr="0006704E">
              <w:rPr>
                <w:rFonts w:cs="Arial"/>
                <w:b/>
                <w:bCs/>
                <w:color w:val="000000"/>
                <w:sz w:val="20"/>
                <w:szCs w:val="20"/>
                <w:lang w:val="en-US"/>
              </w:rPr>
              <w:t>6</w:t>
            </w:r>
            <w:r w:rsidRPr="0006704E">
              <w:rPr>
                <w:rFonts w:cs="Arial"/>
                <w:b/>
                <w:bCs/>
                <w:color w:val="000000"/>
                <w:sz w:val="20"/>
                <w:szCs w:val="20"/>
                <w:lang w:val="en-US"/>
              </w:rPr>
              <w:t>,</w:t>
            </w:r>
            <w:r w:rsidR="00320B88" w:rsidRPr="0006704E">
              <w:rPr>
                <w:rFonts w:cs="Arial"/>
                <w:b/>
                <w:bCs/>
                <w:color w:val="000000"/>
                <w:sz w:val="20"/>
                <w:szCs w:val="20"/>
                <w:lang w:val="en-US"/>
              </w:rPr>
              <w:t>945</w:t>
            </w:r>
            <w:r w:rsidRPr="0006704E">
              <w:rPr>
                <w:rFonts w:cs="Arial"/>
                <w:b/>
                <w:bCs/>
                <w:color w:val="000000"/>
                <w:sz w:val="20"/>
                <w:szCs w:val="20"/>
                <w:lang w:val="en-US"/>
              </w:rPr>
              <w:t>)</w:t>
            </w:r>
          </w:p>
        </w:tc>
      </w:tr>
      <w:tr w:rsidR="007F4060" w:rsidRPr="00E71266" w:rsidTr="0006704E">
        <w:trPr>
          <w:trHeight w:val="23"/>
        </w:trPr>
        <w:tc>
          <w:tcPr>
            <w:tcW w:w="7937" w:type="dxa"/>
            <w:vAlign w:val="bottom"/>
            <w:hideMark/>
          </w:tcPr>
          <w:p w:rsidR="007F4060" w:rsidRPr="0006704E" w:rsidRDefault="007F4060" w:rsidP="0006704E">
            <w:pPr>
              <w:ind w:left="5" w:right="-108" w:hanging="113"/>
              <w:rPr>
                <w:rFonts w:cs="Arial"/>
                <w:sz w:val="20"/>
                <w:szCs w:val="20"/>
                <w:lang w:val="en-US"/>
              </w:rPr>
            </w:pPr>
            <w:r w:rsidRPr="0006704E">
              <w:rPr>
                <w:rFonts w:cs="Arial"/>
                <w:sz w:val="20"/>
                <w:szCs w:val="20"/>
                <w:lang w:val="en-US"/>
              </w:rPr>
              <w:t>Charge for the year</w:t>
            </w:r>
          </w:p>
        </w:tc>
        <w:tc>
          <w:tcPr>
            <w:tcW w:w="1701" w:type="dxa"/>
            <w:noWrap/>
            <w:vAlign w:val="bottom"/>
          </w:tcPr>
          <w:p w:rsidR="007F4060" w:rsidRPr="0006704E" w:rsidRDefault="007F4060" w:rsidP="0006704E">
            <w:pPr>
              <w:tabs>
                <w:tab w:val="decimal" w:pos="1247"/>
              </w:tabs>
              <w:rPr>
                <w:rFonts w:cs="Arial"/>
                <w:sz w:val="20"/>
                <w:szCs w:val="20"/>
              </w:rPr>
            </w:pPr>
            <w:r w:rsidRPr="0006704E">
              <w:rPr>
                <w:rFonts w:cs="Arial"/>
                <w:color w:val="000000"/>
                <w:sz w:val="20"/>
                <w:szCs w:val="20"/>
                <w:lang w:val="en-US"/>
              </w:rPr>
              <w:t>(5,</w:t>
            </w:r>
            <w:r w:rsidR="00A60F89" w:rsidRPr="0006704E">
              <w:rPr>
                <w:rFonts w:cs="Arial"/>
                <w:color w:val="000000"/>
                <w:sz w:val="20"/>
                <w:szCs w:val="20"/>
                <w:lang w:val="en-US"/>
              </w:rPr>
              <w:t>75</w:t>
            </w:r>
            <w:r w:rsidR="00A60F89">
              <w:rPr>
                <w:rFonts w:cs="Arial"/>
                <w:color w:val="000000"/>
                <w:sz w:val="20"/>
                <w:szCs w:val="20"/>
                <w:lang w:val="en-US"/>
              </w:rPr>
              <w:t>5</w:t>
            </w:r>
            <w:r w:rsidRPr="0006704E">
              <w:rPr>
                <w:rFonts w:cs="Arial"/>
                <w:color w:val="000000"/>
                <w:sz w:val="20"/>
                <w:szCs w:val="20"/>
                <w:lang w:val="en-US"/>
              </w:rPr>
              <w:t>)</w:t>
            </w:r>
          </w:p>
        </w:tc>
      </w:tr>
      <w:tr w:rsidR="007F4060" w:rsidRPr="00E71266" w:rsidTr="0006704E">
        <w:trPr>
          <w:trHeight w:val="23"/>
        </w:trPr>
        <w:tc>
          <w:tcPr>
            <w:tcW w:w="7937" w:type="dxa"/>
            <w:vAlign w:val="bottom"/>
            <w:hideMark/>
          </w:tcPr>
          <w:p w:rsidR="007F4060" w:rsidRPr="0006704E" w:rsidRDefault="007F4060" w:rsidP="0006704E">
            <w:pPr>
              <w:ind w:left="5" w:right="-108" w:hanging="113"/>
              <w:rPr>
                <w:rFonts w:cs="Arial"/>
                <w:b/>
                <w:sz w:val="20"/>
                <w:szCs w:val="20"/>
                <w:lang w:val="en-US"/>
              </w:rPr>
            </w:pPr>
            <w:r w:rsidRPr="0006704E">
              <w:rPr>
                <w:rFonts w:cs="Arial"/>
                <w:b/>
                <w:sz w:val="20"/>
                <w:szCs w:val="20"/>
                <w:lang w:val="en-US"/>
              </w:rPr>
              <w:t xml:space="preserve">Balance as of December 31, 2013 </w:t>
            </w:r>
          </w:p>
        </w:tc>
        <w:tc>
          <w:tcPr>
            <w:tcW w:w="1701" w:type="dxa"/>
            <w:tcBorders>
              <w:top w:val="single" w:sz="6" w:space="0" w:color="auto"/>
            </w:tcBorders>
            <w:noWrap/>
            <w:vAlign w:val="bottom"/>
          </w:tcPr>
          <w:p w:rsidR="007F4060" w:rsidRPr="0006704E" w:rsidRDefault="007F4060" w:rsidP="0006704E">
            <w:pPr>
              <w:tabs>
                <w:tab w:val="decimal" w:pos="1247"/>
              </w:tabs>
              <w:rPr>
                <w:rFonts w:cs="Arial"/>
                <w:b/>
                <w:sz w:val="20"/>
                <w:szCs w:val="20"/>
                <w:lang w:val="en-US"/>
              </w:rPr>
            </w:pPr>
            <w:r w:rsidRPr="0006704E">
              <w:rPr>
                <w:rFonts w:cs="Arial"/>
                <w:b/>
                <w:bCs/>
                <w:color w:val="000000"/>
                <w:sz w:val="20"/>
                <w:szCs w:val="20"/>
                <w:lang w:val="en-US"/>
              </w:rPr>
              <w:t>(</w:t>
            </w:r>
            <w:r w:rsidR="00320B88" w:rsidRPr="0006704E">
              <w:rPr>
                <w:rFonts w:cs="Arial"/>
                <w:b/>
                <w:bCs/>
                <w:color w:val="000000"/>
                <w:sz w:val="20"/>
                <w:szCs w:val="20"/>
              </w:rPr>
              <w:t>2</w:t>
            </w:r>
            <w:r w:rsidR="00320B88" w:rsidRPr="0006704E">
              <w:rPr>
                <w:rFonts w:cs="Arial"/>
                <w:b/>
                <w:bCs/>
                <w:color w:val="000000"/>
                <w:sz w:val="20"/>
                <w:szCs w:val="20"/>
                <w:lang w:val="en-US"/>
              </w:rPr>
              <w:t>2</w:t>
            </w:r>
            <w:r w:rsidRPr="0006704E">
              <w:rPr>
                <w:rFonts w:cs="Arial"/>
                <w:b/>
                <w:bCs/>
                <w:color w:val="000000"/>
                <w:sz w:val="20"/>
                <w:szCs w:val="20"/>
                <w:lang w:val="en-US"/>
              </w:rPr>
              <w:t>,</w:t>
            </w:r>
            <w:r w:rsidR="00A60F89">
              <w:rPr>
                <w:rFonts w:cs="Arial"/>
                <w:b/>
                <w:bCs/>
                <w:color w:val="000000"/>
                <w:sz w:val="20"/>
                <w:szCs w:val="20"/>
                <w:lang w:val="en-US"/>
              </w:rPr>
              <w:t>700</w:t>
            </w:r>
            <w:r w:rsidRPr="0006704E">
              <w:rPr>
                <w:rFonts w:cs="Arial"/>
                <w:b/>
                <w:bCs/>
                <w:color w:val="000000"/>
                <w:sz w:val="20"/>
                <w:szCs w:val="20"/>
                <w:lang w:val="en-US"/>
              </w:rPr>
              <w:t>)</w:t>
            </w:r>
          </w:p>
        </w:tc>
      </w:tr>
      <w:tr w:rsidR="007F4060" w:rsidRPr="00E71266" w:rsidTr="0006704E">
        <w:trPr>
          <w:trHeight w:val="340"/>
        </w:trPr>
        <w:tc>
          <w:tcPr>
            <w:tcW w:w="7937" w:type="dxa"/>
            <w:vAlign w:val="bottom"/>
            <w:hideMark/>
          </w:tcPr>
          <w:p w:rsidR="007F4060" w:rsidRPr="0006704E" w:rsidRDefault="007F4060" w:rsidP="0006704E">
            <w:pPr>
              <w:ind w:left="5" w:right="-108" w:hanging="113"/>
              <w:rPr>
                <w:rFonts w:cs="Arial"/>
                <w:sz w:val="20"/>
                <w:szCs w:val="20"/>
                <w:lang w:val="en-US"/>
              </w:rPr>
            </w:pPr>
            <w:r w:rsidRPr="0006704E">
              <w:rPr>
                <w:rFonts w:cs="Arial"/>
                <w:sz w:val="20"/>
                <w:szCs w:val="20"/>
                <w:lang w:val="en-US"/>
              </w:rPr>
              <w:t>Charge for the year</w:t>
            </w:r>
          </w:p>
        </w:tc>
        <w:tc>
          <w:tcPr>
            <w:tcW w:w="1701" w:type="dxa"/>
            <w:tcBorders>
              <w:bottom w:val="single" w:sz="6" w:space="0" w:color="auto"/>
            </w:tcBorders>
            <w:noWrap/>
            <w:vAlign w:val="bottom"/>
          </w:tcPr>
          <w:p w:rsidR="007F4060" w:rsidRPr="0006704E" w:rsidRDefault="007F4060" w:rsidP="0006704E">
            <w:pPr>
              <w:tabs>
                <w:tab w:val="decimal" w:pos="1247"/>
              </w:tabs>
              <w:rPr>
                <w:rFonts w:cs="Arial"/>
                <w:sz w:val="20"/>
                <w:szCs w:val="20"/>
              </w:rPr>
            </w:pPr>
            <w:r w:rsidRPr="0006704E">
              <w:rPr>
                <w:rFonts w:cs="Arial"/>
                <w:color w:val="000000"/>
                <w:sz w:val="20"/>
                <w:szCs w:val="20"/>
                <w:lang w:val="en-US"/>
              </w:rPr>
              <w:t>(6,795)</w:t>
            </w:r>
          </w:p>
        </w:tc>
      </w:tr>
      <w:tr w:rsidR="007F4060" w:rsidRPr="00E71266" w:rsidTr="0006704E">
        <w:trPr>
          <w:trHeight w:val="20"/>
        </w:trPr>
        <w:tc>
          <w:tcPr>
            <w:tcW w:w="7937" w:type="dxa"/>
            <w:vAlign w:val="bottom"/>
          </w:tcPr>
          <w:p w:rsidR="007F4060" w:rsidRPr="0006704E" w:rsidRDefault="007F4060" w:rsidP="0006704E">
            <w:pPr>
              <w:ind w:left="5" w:right="-108" w:hanging="113"/>
              <w:rPr>
                <w:rFonts w:cs="Arial"/>
                <w:b/>
                <w:sz w:val="20"/>
                <w:szCs w:val="20"/>
                <w:highlight w:val="yellow"/>
                <w:lang w:val="en-US"/>
              </w:rPr>
            </w:pPr>
            <w:r w:rsidRPr="0006704E">
              <w:rPr>
                <w:rFonts w:cs="Arial"/>
                <w:b/>
                <w:sz w:val="20"/>
                <w:szCs w:val="20"/>
                <w:lang w:val="en-US"/>
              </w:rPr>
              <w:t>Balance as of December 31, 2014</w:t>
            </w:r>
          </w:p>
        </w:tc>
        <w:tc>
          <w:tcPr>
            <w:tcW w:w="1701" w:type="dxa"/>
            <w:tcBorders>
              <w:top w:val="single" w:sz="6" w:space="0" w:color="auto"/>
              <w:bottom w:val="single" w:sz="6" w:space="0" w:color="auto"/>
            </w:tcBorders>
            <w:noWrap/>
            <w:vAlign w:val="bottom"/>
          </w:tcPr>
          <w:p w:rsidR="007F4060" w:rsidRPr="0006704E" w:rsidRDefault="007F4060" w:rsidP="0006704E">
            <w:pPr>
              <w:tabs>
                <w:tab w:val="decimal" w:pos="1247"/>
              </w:tabs>
              <w:rPr>
                <w:rFonts w:cs="Arial"/>
                <w:b/>
                <w:sz w:val="20"/>
                <w:szCs w:val="20"/>
                <w:lang w:val="en-US"/>
              </w:rPr>
            </w:pPr>
            <w:r w:rsidRPr="0006704E">
              <w:rPr>
                <w:rFonts w:cs="Arial"/>
                <w:b/>
                <w:bCs/>
                <w:color w:val="000000"/>
                <w:sz w:val="20"/>
                <w:szCs w:val="20"/>
                <w:lang w:val="en-US"/>
              </w:rPr>
              <w:t>(</w:t>
            </w:r>
            <w:r w:rsidR="00320B88" w:rsidRPr="0006704E">
              <w:rPr>
                <w:rFonts w:cs="Arial"/>
                <w:b/>
                <w:bCs/>
                <w:color w:val="000000"/>
                <w:sz w:val="20"/>
                <w:szCs w:val="20"/>
                <w:lang w:val="en-US"/>
              </w:rPr>
              <w:t>29</w:t>
            </w:r>
            <w:r w:rsidRPr="0006704E">
              <w:rPr>
                <w:rFonts w:cs="Arial"/>
                <w:b/>
                <w:bCs/>
                <w:color w:val="000000"/>
                <w:sz w:val="20"/>
                <w:szCs w:val="20"/>
                <w:lang w:val="en-US"/>
              </w:rPr>
              <w:t>,</w:t>
            </w:r>
            <w:r w:rsidR="00E610F9" w:rsidRPr="0006704E">
              <w:rPr>
                <w:rFonts w:cs="Arial"/>
                <w:b/>
                <w:bCs/>
                <w:color w:val="000000"/>
                <w:sz w:val="20"/>
                <w:szCs w:val="20"/>
                <w:lang w:val="en-US"/>
              </w:rPr>
              <w:t>49</w:t>
            </w:r>
            <w:r w:rsidR="00A60F89">
              <w:rPr>
                <w:rFonts w:cs="Arial"/>
                <w:b/>
                <w:bCs/>
                <w:color w:val="000000"/>
                <w:sz w:val="20"/>
                <w:szCs w:val="20"/>
                <w:lang w:val="en-US"/>
              </w:rPr>
              <w:t>5</w:t>
            </w:r>
            <w:r w:rsidRPr="0006704E">
              <w:rPr>
                <w:rFonts w:cs="Arial"/>
                <w:b/>
                <w:bCs/>
                <w:color w:val="000000"/>
                <w:sz w:val="20"/>
                <w:szCs w:val="20"/>
                <w:lang w:val="en-US"/>
              </w:rPr>
              <w:t>)</w:t>
            </w:r>
          </w:p>
        </w:tc>
      </w:tr>
      <w:tr w:rsidR="007F4060" w:rsidRPr="00E71266" w:rsidTr="0006704E">
        <w:trPr>
          <w:trHeight w:val="454"/>
        </w:trPr>
        <w:tc>
          <w:tcPr>
            <w:tcW w:w="7937" w:type="dxa"/>
            <w:tcBorders>
              <w:left w:val="nil"/>
              <w:right w:val="nil"/>
            </w:tcBorders>
            <w:noWrap/>
            <w:vAlign w:val="bottom"/>
            <w:hideMark/>
          </w:tcPr>
          <w:p w:rsidR="007F4060" w:rsidRPr="0006704E" w:rsidRDefault="007F4060" w:rsidP="0006704E">
            <w:pPr>
              <w:ind w:left="5" w:right="-108" w:hanging="113"/>
              <w:rPr>
                <w:rFonts w:cs="Arial"/>
                <w:b/>
                <w:bCs/>
                <w:sz w:val="20"/>
                <w:szCs w:val="20"/>
                <w:lang w:val="en-US" w:eastAsia="en-US"/>
              </w:rPr>
            </w:pPr>
            <w:r w:rsidRPr="0006704E">
              <w:rPr>
                <w:rFonts w:cs="Arial"/>
                <w:b/>
                <w:color w:val="000000"/>
                <w:sz w:val="20"/>
                <w:szCs w:val="20"/>
                <w:lang w:val="en-US" w:eastAsia="en-US"/>
              </w:rPr>
              <w:t>Net book value</w:t>
            </w:r>
          </w:p>
        </w:tc>
        <w:tc>
          <w:tcPr>
            <w:tcW w:w="1701" w:type="dxa"/>
            <w:tcBorders>
              <w:top w:val="single" w:sz="6" w:space="0" w:color="auto"/>
              <w:left w:val="nil"/>
              <w:right w:val="nil"/>
            </w:tcBorders>
            <w:noWrap/>
            <w:vAlign w:val="bottom"/>
          </w:tcPr>
          <w:p w:rsidR="007F4060" w:rsidRPr="0006704E" w:rsidRDefault="007F4060" w:rsidP="0006704E">
            <w:pPr>
              <w:tabs>
                <w:tab w:val="decimal" w:pos="1247"/>
              </w:tabs>
              <w:rPr>
                <w:rFonts w:cs="Arial"/>
                <w:b/>
                <w:bCs/>
                <w:sz w:val="20"/>
                <w:szCs w:val="20"/>
                <w:lang w:val="en-US" w:eastAsia="en-US"/>
              </w:rPr>
            </w:pPr>
          </w:p>
        </w:tc>
      </w:tr>
      <w:tr w:rsidR="007F4060" w:rsidRPr="00E71266" w:rsidTr="0006704E">
        <w:trPr>
          <w:trHeight w:val="23"/>
        </w:trPr>
        <w:tc>
          <w:tcPr>
            <w:tcW w:w="7937" w:type="dxa"/>
            <w:noWrap/>
            <w:vAlign w:val="bottom"/>
            <w:hideMark/>
          </w:tcPr>
          <w:p w:rsidR="007F4060" w:rsidRPr="0006704E" w:rsidRDefault="007F4060" w:rsidP="0006704E">
            <w:pPr>
              <w:ind w:left="5" w:right="-108" w:hanging="113"/>
              <w:rPr>
                <w:rFonts w:cs="Arial"/>
                <w:b/>
                <w:bCs/>
                <w:sz w:val="20"/>
                <w:szCs w:val="20"/>
                <w:lang w:val="en-US" w:eastAsia="en-US"/>
              </w:rPr>
            </w:pPr>
            <w:r w:rsidRPr="0006704E">
              <w:rPr>
                <w:rFonts w:cs="Arial"/>
                <w:b/>
                <w:bCs/>
                <w:sz w:val="20"/>
                <w:szCs w:val="20"/>
                <w:lang w:val="en-US"/>
              </w:rPr>
              <w:t xml:space="preserve">As of </w:t>
            </w:r>
            <w:r w:rsidRPr="0006704E">
              <w:rPr>
                <w:rFonts w:cs="Arial"/>
                <w:b/>
                <w:bCs/>
                <w:sz w:val="20"/>
                <w:szCs w:val="20"/>
                <w:lang w:val="en-US" w:eastAsia="en-US"/>
              </w:rPr>
              <w:t>January 1, 2013</w:t>
            </w:r>
          </w:p>
        </w:tc>
        <w:tc>
          <w:tcPr>
            <w:tcW w:w="1701" w:type="dxa"/>
            <w:tcBorders>
              <w:left w:val="nil"/>
              <w:bottom w:val="double" w:sz="6" w:space="0" w:color="auto"/>
              <w:right w:val="nil"/>
            </w:tcBorders>
            <w:noWrap/>
            <w:vAlign w:val="bottom"/>
          </w:tcPr>
          <w:p w:rsidR="007F4060" w:rsidRPr="0006704E" w:rsidRDefault="007F4060" w:rsidP="0006704E">
            <w:pPr>
              <w:tabs>
                <w:tab w:val="decimal" w:pos="1247"/>
              </w:tabs>
              <w:rPr>
                <w:rFonts w:cs="Arial"/>
                <w:b/>
                <w:bCs/>
                <w:color w:val="000000"/>
                <w:sz w:val="20"/>
                <w:szCs w:val="20"/>
                <w:lang w:eastAsia="en-US"/>
              </w:rPr>
            </w:pPr>
            <w:r w:rsidRPr="0006704E">
              <w:rPr>
                <w:rFonts w:cs="Arial"/>
                <w:b/>
                <w:bCs/>
                <w:color w:val="000000"/>
                <w:sz w:val="20"/>
                <w:szCs w:val="20"/>
                <w:lang w:eastAsia="en-US"/>
              </w:rPr>
              <w:t>8</w:t>
            </w:r>
            <w:r w:rsidRPr="0006704E">
              <w:rPr>
                <w:rFonts w:cs="Arial"/>
                <w:b/>
                <w:bCs/>
                <w:color w:val="000000"/>
                <w:sz w:val="20"/>
                <w:szCs w:val="20"/>
                <w:lang w:val="en-US" w:eastAsia="en-US"/>
              </w:rPr>
              <w:t>,</w:t>
            </w:r>
            <w:r w:rsidRPr="0006704E">
              <w:rPr>
                <w:rFonts w:cs="Arial"/>
                <w:b/>
                <w:bCs/>
                <w:color w:val="000000"/>
                <w:sz w:val="20"/>
                <w:szCs w:val="20"/>
                <w:lang w:eastAsia="en-US"/>
              </w:rPr>
              <w:t>279</w:t>
            </w:r>
          </w:p>
        </w:tc>
      </w:tr>
      <w:tr w:rsidR="007F4060" w:rsidRPr="00E71266" w:rsidTr="0006704E">
        <w:trPr>
          <w:trHeight w:val="340"/>
        </w:trPr>
        <w:tc>
          <w:tcPr>
            <w:tcW w:w="7937" w:type="dxa"/>
            <w:noWrap/>
            <w:vAlign w:val="bottom"/>
            <w:hideMark/>
          </w:tcPr>
          <w:p w:rsidR="007F4060" w:rsidRPr="0006704E" w:rsidRDefault="007F4060" w:rsidP="0006704E">
            <w:pPr>
              <w:ind w:left="5" w:right="-108" w:hanging="113"/>
              <w:rPr>
                <w:rFonts w:cs="Arial"/>
                <w:b/>
                <w:bCs/>
                <w:sz w:val="20"/>
                <w:szCs w:val="20"/>
                <w:lang w:val="en-US" w:eastAsia="en-US"/>
              </w:rPr>
            </w:pPr>
            <w:r w:rsidRPr="0006704E">
              <w:rPr>
                <w:rFonts w:cs="Arial"/>
                <w:b/>
                <w:bCs/>
                <w:sz w:val="20"/>
                <w:szCs w:val="20"/>
                <w:lang w:val="en-US"/>
              </w:rPr>
              <w:t xml:space="preserve">As of </w:t>
            </w:r>
            <w:r w:rsidRPr="0006704E">
              <w:rPr>
                <w:rFonts w:cs="Arial"/>
                <w:b/>
                <w:bCs/>
                <w:sz w:val="20"/>
                <w:szCs w:val="20"/>
                <w:lang w:val="en-US" w:eastAsia="en-US"/>
              </w:rPr>
              <w:t>December 31, 2013</w:t>
            </w:r>
          </w:p>
        </w:tc>
        <w:tc>
          <w:tcPr>
            <w:tcW w:w="1701" w:type="dxa"/>
            <w:tcBorders>
              <w:top w:val="double" w:sz="6" w:space="0" w:color="auto"/>
              <w:left w:val="nil"/>
              <w:bottom w:val="double" w:sz="6" w:space="0" w:color="auto"/>
              <w:right w:val="nil"/>
            </w:tcBorders>
            <w:noWrap/>
            <w:vAlign w:val="bottom"/>
          </w:tcPr>
          <w:p w:rsidR="007F4060" w:rsidRPr="0006704E" w:rsidRDefault="007F4060" w:rsidP="0006704E">
            <w:pPr>
              <w:tabs>
                <w:tab w:val="decimal" w:pos="1247"/>
              </w:tabs>
              <w:rPr>
                <w:rFonts w:cs="Arial"/>
                <w:b/>
                <w:bCs/>
                <w:color w:val="000000"/>
                <w:sz w:val="20"/>
                <w:szCs w:val="20"/>
                <w:lang w:val="en-US" w:eastAsia="en-US"/>
              </w:rPr>
            </w:pPr>
            <w:r w:rsidRPr="0006704E">
              <w:rPr>
                <w:rFonts w:cs="Arial"/>
                <w:b/>
                <w:bCs/>
                <w:color w:val="000000"/>
                <w:sz w:val="20"/>
                <w:szCs w:val="20"/>
                <w:lang w:val="en-US"/>
              </w:rPr>
              <w:t>9,809</w:t>
            </w:r>
          </w:p>
        </w:tc>
      </w:tr>
      <w:tr w:rsidR="007F4060" w:rsidRPr="00E71266" w:rsidTr="0006704E">
        <w:trPr>
          <w:trHeight w:val="340"/>
        </w:trPr>
        <w:tc>
          <w:tcPr>
            <w:tcW w:w="7937" w:type="dxa"/>
            <w:noWrap/>
            <w:vAlign w:val="bottom"/>
          </w:tcPr>
          <w:p w:rsidR="007F4060" w:rsidRPr="0006704E" w:rsidRDefault="007F4060" w:rsidP="0006704E">
            <w:pPr>
              <w:ind w:left="5" w:right="-108" w:hanging="113"/>
              <w:rPr>
                <w:rFonts w:cs="Arial"/>
                <w:b/>
                <w:bCs/>
                <w:sz w:val="20"/>
                <w:szCs w:val="20"/>
                <w:lang w:val="en-US"/>
              </w:rPr>
            </w:pPr>
            <w:r w:rsidRPr="0006704E">
              <w:rPr>
                <w:rFonts w:cs="Arial"/>
                <w:b/>
                <w:bCs/>
                <w:sz w:val="20"/>
                <w:szCs w:val="20"/>
                <w:lang w:val="en-US"/>
              </w:rPr>
              <w:t xml:space="preserve">As of </w:t>
            </w:r>
            <w:r w:rsidRPr="0006704E">
              <w:rPr>
                <w:rFonts w:cs="Arial"/>
                <w:b/>
                <w:bCs/>
                <w:sz w:val="20"/>
                <w:szCs w:val="20"/>
                <w:lang w:val="en-US" w:eastAsia="en-US"/>
              </w:rPr>
              <w:t>December 31, 2014</w:t>
            </w:r>
          </w:p>
        </w:tc>
        <w:tc>
          <w:tcPr>
            <w:tcW w:w="1701" w:type="dxa"/>
            <w:tcBorders>
              <w:top w:val="double" w:sz="6" w:space="0" w:color="auto"/>
              <w:left w:val="nil"/>
              <w:bottom w:val="double" w:sz="6" w:space="0" w:color="auto"/>
              <w:right w:val="nil"/>
            </w:tcBorders>
            <w:noWrap/>
            <w:vAlign w:val="bottom"/>
          </w:tcPr>
          <w:p w:rsidR="007F4060" w:rsidRPr="0006704E" w:rsidRDefault="00320B88" w:rsidP="0006704E">
            <w:pPr>
              <w:tabs>
                <w:tab w:val="decimal" w:pos="1247"/>
              </w:tabs>
              <w:rPr>
                <w:rFonts w:cs="Arial"/>
                <w:b/>
                <w:bCs/>
                <w:color w:val="000000"/>
                <w:sz w:val="20"/>
                <w:szCs w:val="20"/>
                <w:lang w:val="en-US" w:eastAsia="en-US"/>
              </w:rPr>
            </w:pPr>
            <w:r w:rsidRPr="0006704E">
              <w:rPr>
                <w:rFonts w:cs="Arial"/>
                <w:b/>
                <w:bCs/>
                <w:color w:val="000000"/>
                <w:sz w:val="20"/>
                <w:szCs w:val="20"/>
                <w:lang w:val="en-US"/>
              </w:rPr>
              <w:t>24</w:t>
            </w:r>
            <w:r w:rsidR="007F4060" w:rsidRPr="0006704E">
              <w:rPr>
                <w:rFonts w:cs="Arial"/>
                <w:b/>
                <w:bCs/>
                <w:color w:val="000000"/>
                <w:sz w:val="20"/>
                <w:szCs w:val="20"/>
                <w:lang w:val="en-US"/>
              </w:rPr>
              <w:t>,</w:t>
            </w:r>
            <w:r w:rsidRPr="0006704E">
              <w:rPr>
                <w:rFonts w:cs="Arial"/>
                <w:b/>
                <w:bCs/>
                <w:color w:val="000000"/>
                <w:sz w:val="20"/>
                <w:szCs w:val="20"/>
                <w:lang w:val="en-US"/>
              </w:rPr>
              <w:t>507</w:t>
            </w:r>
          </w:p>
        </w:tc>
      </w:tr>
    </w:tbl>
    <w:p w:rsidR="00417A37" w:rsidRPr="005C6683" w:rsidRDefault="00417A37" w:rsidP="005C6683">
      <w:pPr>
        <w:rPr>
          <w:rFonts w:cs="Arial"/>
          <w:lang w:val="en-US"/>
        </w:rPr>
      </w:pPr>
    </w:p>
    <w:p w:rsidR="00417A37" w:rsidRPr="00C33FBC" w:rsidRDefault="00417A37" w:rsidP="00ED4EF1">
      <w:pPr>
        <w:rPr>
          <w:rFonts w:cs="Arial"/>
          <w:lang w:val="en-US"/>
        </w:rPr>
      </w:pPr>
      <w:r w:rsidRPr="00ED4EF1">
        <w:rPr>
          <w:rFonts w:cs="Arial"/>
          <w:lang w:val="en-US"/>
        </w:rPr>
        <w:t xml:space="preserve">As of </w:t>
      </w:r>
      <w:r w:rsidR="0036599D" w:rsidRPr="00C33FBC">
        <w:rPr>
          <w:rFonts w:cs="Arial"/>
          <w:lang w:val="en-US"/>
        </w:rPr>
        <w:t xml:space="preserve">December 31, 2014 </w:t>
      </w:r>
      <w:r w:rsidRPr="00C33FBC">
        <w:rPr>
          <w:rFonts w:cs="Arial"/>
          <w:lang w:val="en-US"/>
        </w:rPr>
        <w:t>the Group did not identify any indicators of property and equipment impairment.</w:t>
      </w:r>
    </w:p>
    <w:p w:rsidR="007F4060" w:rsidRDefault="007F4060" w:rsidP="009E77D9">
      <w:pPr>
        <w:widowControl/>
        <w:rPr>
          <w:rFonts w:cs="Arial"/>
          <w:lang w:val="en-US"/>
        </w:rPr>
      </w:pPr>
    </w:p>
    <w:p w:rsidR="00F63CCD" w:rsidRDefault="00F63CCD">
      <w:pPr>
        <w:widowControl/>
        <w:rPr>
          <w:rFonts w:cs="Arial"/>
          <w:lang w:val="en-US"/>
        </w:rPr>
      </w:pPr>
      <w:r>
        <w:rPr>
          <w:rFonts w:cs="Arial"/>
          <w:lang w:val="en-US"/>
        </w:rPr>
        <w:br w:type="page"/>
      </w:r>
    </w:p>
    <w:p w:rsidR="00417A37" w:rsidRPr="0006704E" w:rsidRDefault="0081275C">
      <w:pPr>
        <w:pStyle w:val="1"/>
      </w:pPr>
      <w:r w:rsidRPr="0006704E">
        <w:lastRenderedPageBreak/>
        <w:t>Goodwill and other i</w:t>
      </w:r>
      <w:r w:rsidR="00417A37" w:rsidRPr="0006704E">
        <w:t xml:space="preserve">ntangible assets </w:t>
      </w:r>
    </w:p>
    <w:p w:rsidR="007F4060" w:rsidRPr="00C33FBC" w:rsidRDefault="007F4060" w:rsidP="00ED4EF1">
      <w:pPr>
        <w:rPr>
          <w:lang w:val="en-US"/>
        </w:rPr>
      </w:pPr>
    </w:p>
    <w:tbl>
      <w:tblPr>
        <w:tblW w:w="9638" w:type="dxa"/>
        <w:tblInd w:w="108" w:type="dxa"/>
        <w:tblLayout w:type="fixed"/>
        <w:tblLook w:val="04A0" w:firstRow="1" w:lastRow="0" w:firstColumn="1" w:lastColumn="0" w:noHBand="0" w:noVBand="1"/>
      </w:tblPr>
      <w:tblGrid>
        <w:gridCol w:w="3118"/>
        <w:gridCol w:w="1304"/>
        <w:gridCol w:w="1304"/>
        <w:gridCol w:w="1304"/>
        <w:gridCol w:w="1304"/>
        <w:gridCol w:w="1304"/>
      </w:tblGrid>
      <w:tr w:rsidR="00DE52A2" w:rsidRPr="00E71266" w:rsidTr="00DE52A2">
        <w:trPr>
          <w:trHeight w:val="23"/>
        </w:trPr>
        <w:tc>
          <w:tcPr>
            <w:tcW w:w="3118" w:type="dxa"/>
            <w:tcBorders>
              <w:top w:val="nil"/>
              <w:left w:val="nil"/>
              <w:right w:val="nil"/>
            </w:tcBorders>
            <w:vAlign w:val="bottom"/>
            <w:hideMark/>
          </w:tcPr>
          <w:p w:rsidR="00C4008A" w:rsidRPr="0006704E" w:rsidRDefault="00C4008A" w:rsidP="0006704E">
            <w:pPr>
              <w:ind w:left="5" w:right="-108" w:hanging="113"/>
              <w:rPr>
                <w:rFonts w:cs="Arial"/>
                <w:b/>
                <w:bCs/>
                <w:sz w:val="20"/>
                <w:szCs w:val="20"/>
                <w:lang w:val="en-US" w:eastAsia="en-US"/>
              </w:rPr>
            </w:pPr>
          </w:p>
        </w:tc>
        <w:tc>
          <w:tcPr>
            <w:tcW w:w="1304" w:type="dxa"/>
            <w:tcBorders>
              <w:top w:val="nil"/>
              <w:left w:val="nil"/>
              <w:bottom w:val="single" w:sz="6" w:space="0" w:color="auto"/>
              <w:right w:val="nil"/>
            </w:tcBorders>
            <w:noWrap/>
            <w:vAlign w:val="bottom"/>
            <w:hideMark/>
          </w:tcPr>
          <w:p w:rsidR="00C4008A" w:rsidRPr="0006704E" w:rsidRDefault="00C4008A" w:rsidP="005C6683">
            <w:pPr>
              <w:ind w:left="-108" w:right="-108"/>
              <w:jc w:val="center"/>
              <w:rPr>
                <w:rFonts w:cs="Arial"/>
                <w:b/>
                <w:bCs/>
                <w:sz w:val="20"/>
                <w:szCs w:val="20"/>
                <w:lang w:val="en-US" w:eastAsia="en-US"/>
              </w:rPr>
            </w:pPr>
            <w:r w:rsidRPr="0006704E">
              <w:rPr>
                <w:rFonts w:cs="Arial"/>
                <w:b/>
                <w:bCs/>
                <w:sz w:val="20"/>
                <w:szCs w:val="20"/>
                <w:lang w:val="en-US" w:eastAsia="en-US"/>
              </w:rPr>
              <w:t>Goodwill</w:t>
            </w:r>
          </w:p>
        </w:tc>
        <w:tc>
          <w:tcPr>
            <w:tcW w:w="1304" w:type="dxa"/>
            <w:tcBorders>
              <w:top w:val="nil"/>
              <w:left w:val="nil"/>
              <w:bottom w:val="single" w:sz="6" w:space="0" w:color="auto"/>
              <w:right w:val="nil"/>
            </w:tcBorders>
            <w:noWrap/>
            <w:vAlign w:val="bottom"/>
            <w:hideMark/>
          </w:tcPr>
          <w:p w:rsidR="00C4008A" w:rsidRPr="0006704E" w:rsidRDefault="00C4008A" w:rsidP="00ED4EF1">
            <w:pPr>
              <w:ind w:left="-108" w:right="-108"/>
              <w:jc w:val="center"/>
              <w:rPr>
                <w:rFonts w:cs="Arial"/>
                <w:b/>
                <w:bCs/>
                <w:sz w:val="20"/>
                <w:szCs w:val="20"/>
                <w:lang w:val="en-US" w:eastAsia="en-US"/>
              </w:rPr>
            </w:pPr>
            <w:r w:rsidRPr="0006704E">
              <w:rPr>
                <w:rFonts w:cs="Arial"/>
                <w:b/>
                <w:bCs/>
                <w:sz w:val="20"/>
                <w:szCs w:val="20"/>
                <w:lang w:val="en-US" w:eastAsia="en-US"/>
              </w:rPr>
              <w:t xml:space="preserve">Computer </w:t>
            </w:r>
            <w:r w:rsidR="00F57919" w:rsidRPr="00E71266">
              <w:rPr>
                <w:rFonts w:cs="Arial"/>
                <w:b/>
                <w:bCs/>
                <w:sz w:val="20"/>
                <w:szCs w:val="20"/>
                <w:lang w:val="en-US" w:eastAsia="en-US"/>
              </w:rPr>
              <w:t>s</w:t>
            </w:r>
            <w:r w:rsidR="00F57919" w:rsidRPr="00F57919">
              <w:rPr>
                <w:rFonts w:cs="Arial"/>
                <w:b/>
                <w:bCs/>
                <w:sz w:val="20"/>
                <w:szCs w:val="20"/>
                <w:lang w:val="en-US" w:eastAsia="en-US"/>
              </w:rPr>
              <w:t>oftware</w:t>
            </w:r>
          </w:p>
        </w:tc>
        <w:tc>
          <w:tcPr>
            <w:tcW w:w="1304" w:type="dxa"/>
            <w:tcBorders>
              <w:top w:val="nil"/>
              <w:left w:val="nil"/>
              <w:bottom w:val="single" w:sz="6" w:space="0" w:color="auto"/>
              <w:right w:val="nil"/>
            </w:tcBorders>
            <w:vAlign w:val="bottom"/>
            <w:hideMark/>
          </w:tcPr>
          <w:p w:rsidR="00C4008A" w:rsidRPr="0006704E" w:rsidRDefault="00C4008A">
            <w:pPr>
              <w:ind w:left="-108" w:right="-108"/>
              <w:jc w:val="center"/>
              <w:rPr>
                <w:rFonts w:cs="Arial"/>
                <w:b/>
                <w:bCs/>
                <w:sz w:val="20"/>
                <w:szCs w:val="20"/>
                <w:lang w:val="en-US" w:eastAsia="en-US"/>
              </w:rPr>
            </w:pPr>
            <w:r w:rsidRPr="0006704E">
              <w:rPr>
                <w:rFonts w:cs="Arial"/>
                <w:b/>
                <w:bCs/>
                <w:sz w:val="20"/>
                <w:szCs w:val="20"/>
                <w:lang w:val="en-US" w:eastAsia="en-US"/>
              </w:rPr>
              <w:t>Customer and partner relationships</w:t>
            </w:r>
          </w:p>
        </w:tc>
        <w:tc>
          <w:tcPr>
            <w:tcW w:w="1304" w:type="dxa"/>
            <w:tcBorders>
              <w:top w:val="nil"/>
              <w:left w:val="nil"/>
              <w:bottom w:val="single" w:sz="6" w:space="0" w:color="auto"/>
              <w:right w:val="nil"/>
            </w:tcBorders>
            <w:noWrap/>
            <w:vAlign w:val="bottom"/>
            <w:hideMark/>
          </w:tcPr>
          <w:p w:rsidR="00C4008A" w:rsidRPr="0006704E" w:rsidRDefault="00C4008A">
            <w:pPr>
              <w:ind w:left="-108" w:right="-108"/>
              <w:jc w:val="center"/>
              <w:rPr>
                <w:rFonts w:cs="Arial"/>
                <w:b/>
                <w:bCs/>
                <w:sz w:val="20"/>
                <w:szCs w:val="20"/>
                <w:lang w:val="en-US" w:eastAsia="en-US"/>
              </w:rPr>
            </w:pPr>
            <w:r w:rsidRPr="0006704E">
              <w:rPr>
                <w:rFonts w:cs="Arial"/>
                <w:b/>
                <w:sz w:val="20"/>
                <w:szCs w:val="20"/>
                <w:lang w:val="en-US"/>
              </w:rPr>
              <w:t>Others</w:t>
            </w:r>
          </w:p>
        </w:tc>
        <w:tc>
          <w:tcPr>
            <w:tcW w:w="1304" w:type="dxa"/>
            <w:tcBorders>
              <w:top w:val="nil"/>
              <w:left w:val="nil"/>
              <w:bottom w:val="single" w:sz="6" w:space="0" w:color="auto"/>
              <w:right w:val="nil"/>
            </w:tcBorders>
            <w:noWrap/>
            <w:vAlign w:val="bottom"/>
            <w:hideMark/>
          </w:tcPr>
          <w:p w:rsidR="00C4008A" w:rsidRPr="0006704E" w:rsidRDefault="00C4008A">
            <w:pPr>
              <w:ind w:left="-108" w:right="-108"/>
              <w:jc w:val="center"/>
              <w:rPr>
                <w:rFonts w:cs="Arial"/>
                <w:b/>
                <w:bCs/>
                <w:sz w:val="20"/>
                <w:szCs w:val="20"/>
                <w:lang w:val="en-US" w:eastAsia="en-US"/>
              </w:rPr>
            </w:pPr>
            <w:r w:rsidRPr="0006704E">
              <w:rPr>
                <w:rFonts w:cs="Arial"/>
                <w:b/>
                <w:bCs/>
                <w:sz w:val="20"/>
                <w:szCs w:val="20"/>
                <w:lang w:val="en-US" w:eastAsia="en-US"/>
              </w:rPr>
              <w:t>Total</w:t>
            </w:r>
          </w:p>
        </w:tc>
      </w:tr>
      <w:tr w:rsidR="00DE52A2" w:rsidRPr="00E71266" w:rsidTr="00DE52A2">
        <w:trPr>
          <w:trHeight w:val="23"/>
        </w:trPr>
        <w:tc>
          <w:tcPr>
            <w:tcW w:w="3118" w:type="dxa"/>
            <w:vAlign w:val="bottom"/>
          </w:tcPr>
          <w:p w:rsidR="00C4008A" w:rsidRPr="0006704E" w:rsidRDefault="00C4008A" w:rsidP="0006704E">
            <w:pPr>
              <w:ind w:left="5" w:right="-108" w:hanging="113"/>
              <w:rPr>
                <w:rFonts w:cs="Arial"/>
                <w:b/>
                <w:sz w:val="20"/>
                <w:szCs w:val="20"/>
                <w:lang w:val="en-US"/>
              </w:rPr>
            </w:pPr>
            <w:r w:rsidRPr="0006704E">
              <w:rPr>
                <w:rFonts w:cs="Arial"/>
                <w:b/>
                <w:bCs/>
                <w:sz w:val="20"/>
                <w:szCs w:val="20"/>
                <w:lang w:val="en-US" w:eastAsia="en-US"/>
              </w:rPr>
              <w:t>Cost</w:t>
            </w:r>
          </w:p>
        </w:tc>
        <w:tc>
          <w:tcPr>
            <w:tcW w:w="1304" w:type="dxa"/>
            <w:tcBorders>
              <w:top w:val="single" w:sz="6" w:space="0" w:color="auto"/>
              <w:left w:val="nil"/>
              <w:right w:val="nil"/>
            </w:tcBorders>
            <w:noWrap/>
            <w:vAlign w:val="bottom"/>
          </w:tcPr>
          <w:p w:rsidR="00C4008A" w:rsidRPr="0006704E" w:rsidRDefault="00C4008A" w:rsidP="0006704E">
            <w:pPr>
              <w:tabs>
                <w:tab w:val="decimal" w:pos="907"/>
              </w:tabs>
              <w:ind w:left="-90"/>
              <w:rPr>
                <w:rFonts w:cs="Arial"/>
                <w:b/>
                <w:sz w:val="20"/>
                <w:szCs w:val="20"/>
              </w:rPr>
            </w:pPr>
          </w:p>
        </w:tc>
        <w:tc>
          <w:tcPr>
            <w:tcW w:w="1304" w:type="dxa"/>
            <w:tcBorders>
              <w:top w:val="single" w:sz="6" w:space="0" w:color="auto"/>
              <w:left w:val="nil"/>
              <w:right w:val="nil"/>
            </w:tcBorders>
            <w:noWrap/>
            <w:vAlign w:val="bottom"/>
          </w:tcPr>
          <w:p w:rsidR="00C4008A" w:rsidRPr="0006704E" w:rsidRDefault="00C4008A" w:rsidP="0006704E">
            <w:pPr>
              <w:tabs>
                <w:tab w:val="decimal" w:pos="907"/>
              </w:tabs>
              <w:ind w:left="-90"/>
              <w:rPr>
                <w:rFonts w:cs="Arial"/>
                <w:b/>
                <w:sz w:val="20"/>
                <w:szCs w:val="20"/>
              </w:rPr>
            </w:pPr>
          </w:p>
        </w:tc>
        <w:tc>
          <w:tcPr>
            <w:tcW w:w="1304" w:type="dxa"/>
            <w:tcBorders>
              <w:top w:val="single" w:sz="6" w:space="0" w:color="auto"/>
              <w:left w:val="nil"/>
              <w:right w:val="nil"/>
            </w:tcBorders>
            <w:vAlign w:val="bottom"/>
          </w:tcPr>
          <w:p w:rsidR="00C4008A" w:rsidRPr="0006704E" w:rsidRDefault="00C4008A" w:rsidP="0006704E">
            <w:pPr>
              <w:tabs>
                <w:tab w:val="decimal" w:pos="907"/>
              </w:tabs>
              <w:ind w:left="-90"/>
              <w:rPr>
                <w:rFonts w:cs="Arial"/>
                <w:b/>
                <w:sz w:val="20"/>
                <w:szCs w:val="20"/>
                <w:lang w:val="en-US"/>
              </w:rPr>
            </w:pPr>
          </w:p>
        </w:tc>
        <w:tc>
          <w:tcPr>
            <w:tcW w:w="1304" w:type="dxa"/>
            <w:tcBorders>
              <w:top w:val="single" w:sz="6" w:space="0" w:color="auto"/>
              <w:left w:val="nil"/>
              <w:right w:val="nil"/>
            </w:tcBorders>
            <w:noWrap/>
            <w:vAlign w:val="bottom"/>
          </w:tcPr>
          <w:p w:rsidR="00C4008A" w:rsidRPr="0006704E" w:rsidRDefault="00C4008A" w:rsidP="0006704E">
            <w:pPr>
              <w:tabs>
                <w:tab w:val="decimal" w:pos="907"/>
              </w:tabs>
              <w:ind w:left="-90"/>
              <w:rPr>
                <w:rFonts w:cs="Arial"/>
                <w:b/>
                <w:sz w:val="20"/>
                <w:szCs w:val="20"/>
                <w:lang w:val="en-US"/>
              </w:rPr>
            </w:pPr>
          </w:p>
        </w:tc>
        <w:tc>
          <w:tcPr>
            <w:tcW w:w="1304" w:type="dxa"/>
            <w:tcBorders>
              <w:top w:val="single" w:sz="6" w:space="0" w:color="auto"/>
              <w:left w:val="nil"/>
              <w:right w:val="nil"/>
            </w:tcBorders>
            <w:noWrap/>
            <w:vAlign w:val="bottom"/>
          </w:tcPr>
          <w:p w:rsidR="00C4008A" w:rsidRPr="0006704E" w:rsidRDefault="00C4008A" w:rsidP="0006704E">
            <w:pPr>
              <w:tabs>
                <w:tab w:val="decimal" w:pos="907"/>
              </w:tabs>
              <w:ind w:left="-90"/>
              <w:rPr>
                <w:rFonts w:cs="Arial"/>
                <w:b/>
                <w:sz w:val="20"/>
                <w:szCs w:val="20"/>
                <w:lang w:val="en-US"/>
              </w:rPr>
            </w:pPr>
          </w:p>
        </w:tc>
      </w:tr>
      <w:tr w:rsidR="00DE52A2" w:rsidRPr="00E71266" w:rsidTr="00DE52A2">
        <w:trPr>
          <w:trHeight w:val="23"/>
        </w:trPr>
        <w:tc>
          <w:tcPr>
            <w:tcW w:w="3118" w:type="dxa"/>
            <w:vAlign w:val="bottom"/>
            <w:hideMark/>
          </w:tcPr>
          <w:p w:rsidR="00C4008A" w:rsidRPr="0006704E" w:rsidRDefault="00C4008A" w:rsidP="0006704E">
            <w:pPr>
              <w:ind w:left="5" w:right="-108" w:hanging="113"/>
              <w:rPr>
                <w:rFonts w:cs="Arial"/>
                <w:b/>
                <w:sz w:val="20"/>
                <w:szCs w:val="20"/>
                <w:lang w:val="en-US"/>
              </w:rPr>
            </w:pPr>
            <w:r w:rsidRPr="0006704E">
              <w:rPr>
                <w:rFonts w:cs="Arial"/>
                <w:b/>
                <w:sz w:val="20"/>
                <w:szCs w:val="20"/>
                <w:lang w:val="en-US"/>
              </w:rPr>
              <w:t xml:space="preserve">Balance as of </w:t>
            </w:r>
            <w:r w:rsidRPr="0006704E">
              <w:rPr>
                <w:rFonts w:cs="Arial"/>
                <w:b/>
                <w:bCs/>
                <w:sz w:val="20"/>
                <w:szCs w:val="20"/>
                <w:lang w:val="en-US" w:eastAsia="en-US"/>
              </w:rPr>
              <w:t>January 1, 2013</w:t>
            </w:r>
          </w:p>
        </w:tc>
        <w:tc>
          <w:tcPr>
            <w:tcW w:w="1304" w:type="dxa"/>
            <w:tcBorders>
              <w:left w:val="nil"/>
              <w:right w:val="nil"/>
            </w:tcBorders>
            <w:noWrap/>
            <w:vAlign w:val="bottom"/>
          </w:tcPr>
          <w:p w:rsidR="00C4008A" w:rsidRPr="0006704E" w:rsidRDefault="00C4008A" w:rsidP="0006704E">
            <w:pPr>
              <w:tabs>
                <w:tab w:val="decimal" w:pos="907"/>
              </w:tabs>
              <w:ind w:left="-90"/>
              <w:rPr>
                <w:rFonts w:cs="Arial"/>
                <w:b/>
                <w:sz w:val="20"/>
                <w:szCs w:val="20"/>
              </w:rPr>
            </w:pPr>
            <w:r w:rsidRPr="0006704E">
              <w:rPr>
                <w:rFonts w:cs="Arial"/>
                <w:b/>
                <w:sz w:val="20"/>
                <w:szCs w:val="20"/>
              </w:rPr>
              <w:t>–</w:t>
            </w:r>
          </w:p>
        </w:tc>
        <w:tc>
          <w:tcPr>
            <w:tcW w:w="1304" w:type="dxa"/>
            <w:tcBorders>
              <w:left w:val="nil"/>
              <w:right w:val="nil"/>
            </w:tcBorders>
            <w:noWrap/>
            <w:vAlign w:val="bottom"/>
          </w:tcPr>
          <w:p w:rsidR="00C4008A" w:rsidRPr="0006704E" w:rsidRDefault="0006710D" w:rsidP="0006704E">
            <w:pPr>
              <w:tabs>
                <w:tab w:val="decimal" w:pos="907"/>
              </w:tabs>
              <w:ind w:left="-90"/>
              <w:rPr>
                <w:rFonts w:cs="Arial"/>
                <w:b/>
                <w:sz w:val="20"/>
                <w:szCs w:val="20"/>
                <w:lang w:val="en-US"/>
              </w:rPr>
            </w:pPr>
            <w:r w:rsidRPr="0006704E">
              <w:rPr>
                <w:rFonts w:cs="Arial"/>
                <w:b/>
                <w:bCs/>
                <w:color w:val="000000"/>
                <w:sz w:val="20"/>
                <w:szCs w:val="20"/>
              </w:rPr>
              <w:t>1</w:t>
            </w:r>
            <w:r w:rsidRPr="0006704E">
              <w:rPr>
                <w:rFonts w:cs="Arial"/>
                <w:b/>
                <w:bCs/>
                <w:color w:val="000000"/>
                <w:sz w:val="20"/>
                <w:szCs w:val="20"/>
                <w:lang w:val="en-US"/>
              </w:rPr>
              <w:t>3</w:t>
            </w:r>
            <w:r w:rsidR="00C4008A" w:rsidRPr="0006704E">
              <w:rPr>
                <w:rFonts w:cs="Arial"/>
                <w:b/>
                <w:bCs/>
                <w:color w:val="000000"/>
                <w:sz w:val="20"/>
                <w:szCs w:val="20"/>
                <w:lang w:val="en-US"/>
              </w:rPr>
              <w:t>,</w:t>
            </w:r>
            <w:r w:rsidRPr="0006704E">
              <w:rPr>
                <w:rFonts w:cs="Arial"/>
                <w:b/>
                <w:bCs/>
                <w:color w:val="000000"/>
                <w:sz w:val="20"/>
                <w:szCs w:val="20"/>
                <w:lang w:val="en-US"/>
              </w:rPr>
              <w:t>737</w:t>
            </w:r>
          </w:p>
        </w:tc>
        <w:tc>
          <w:tcPr>
            <w:tcW w:w="1304" w:type="dxa"/>
            <w:tcBorders>
              <w:left w:val="nil"/>
              <w:right w:val="nil"/>
            </w:tcBorders>
            <w:vAlign w:val="bottom"/>
          </w:tcPr>
          <w:p w:rsidR="00C4008A" w:rsidRPr="0006704E" w:rsidRDefault="00C4008A" w:rsidP="0006704E">
            <w:pPr>
              <w:tabs>
                <w:tab w:val="decimal" w:pos="907"/>
              </w:tabs>
              <w:ind w:left="-90"/>
              <w:rPr>
                <w:rFonts w:cs="Arial"/>
                <w:b/>
                <w:sz w:val="20"/>
                <w:szCs w:val="20"/>
                <w:lang w:val="en-US"/>
              </w:rPr>
            </w:pPr>
            <w:r w:rsidRPr="0006704E">
              <w:rPr>
                <w:rFonts w:cs="Arial"/>
                <w:b/>
                <w:sz w:val="20"/>
                <w:szCs w:val="20"/>
              </w:rPr>
              <w:t>–</w:t>
            </w:r>
          </w:p>
        </w:tc>
        <w:tc>
          <w:tcPr>
            <w:tcW w:w="1304" w:type="dxa"/>
            <w:tcBorders>
              <w:left w:val="nil"/>
              <w:right w:val="nil"/>
            </w:tcBorders>
            <w:noWrap/>
            <w:vAlign w:val="bottom"/>
          </w:tcPr>
          <w:p w:rsidR="00C4008A" w:rsidRPr="0006704E" w:rsidRDefault="00C4008A" w:rsidP="0006704E">
            <w:pPr>
              <w:tabs>
                <w:tab w:val="decimal" w:pos="907"/>
              </w:tabs>
              <w:ind w:left="-90"/>
              <w:rPr>
                <w:rFonts w:cs="Arial"/>
                <w:b/>
                <w:sz w:val="20"/>
                <w:szCs w:val="20"/>
              </w:rPr>
            </w:pPr>
            <w:r w:rsidRPr="0006704E">
              <w:rPr>
                <w:rFonts w:cs="Arial"/>
                <w:b/>
                <w:sz w:val="20"/>
                <w:szCs w:val="20"/>
              </w:rPr>
              <w:t>–</w:t>
            </w:r>
          </w:p>
        </w:tc>
        <w:tc>
          <w:tcPr>
            <w:tcW w:w="1304" w:type="dxa"/>
            <w:tcBorders>
              <w:left w:val="nil"/>
              <w:right w:val="nil"/>
            </w:tcBorders>
            <w:noWrap/>
            <w:vAlign w:val="bottom"/>
          </w:tcPr>
          <w:p w:rsidR="00C4008A" w:rsidRPr="0006704E" w:rsidRDefault="0006710D" w:rsidP="0006704E">
            <w:pPr>
              <w:tabs>
                <w:tab w:val="decimal" w:pos="907"/>
              </w:tabs>
              <w:ind w:left="-90"/>
              <w:rPr>
                <w:rFonts w:cs="Arial"/>
                <w:b/>
                <w:sz w:val="20"/>
                <w:szCs w:val="20"/>
              </w:rPr>
            </w:pPr>
            <w:r w:rsidRPr="0006704E">
              <w:rPr>
                <w:rFonts w:cs="Arial"/>
                <w:b/>
                <w:bCs/>
                <w:color w:val="000000"/>
                <w:sz w:val="20"/>
                <w:szCs w:val="20"/>
              </w:rPr>
              <w:t>1</w:t>
            </w:r>
            <w:r w:rsidRPr="0006704E">
              <w:rPr>
                <w:rFonts w:cs="Arial"/>
                <w:b/>
                <w:bCs/>
                <w:color w:val="000000"/>
                <w:sz w:val="20"/>
                <w:szCs w:val="20"/>
                <w:lang w:val="en-US"/>
              </w:rPr>
              <w:t>3,737</w:t>
            </w:r>
          </w:p>
        </w:tc>
      </w:tr>
      <w:tr w:rsidR="00DE52A2" w:rsidRPr="00E71266" w:rsidTr="00DE52A2">
        <w:trPr>
          <w:trHeight w:val="23"/>
        </w:trPr>
        <w:tc>
          <w:tcPr>
            <w:tcW w:w="3118" w:type="dxa"/>
            <w:vAlign w:val="bottom"/>
            <w:hideMark/>
          </w:tcPr>
          <w:p w:rsidR="00C4008A" w:rsidRPr="0006704E" w:rsidRDefault="00C4008A" w:rsidP="0006704E">
            <w:pPr>
              <w:ind w:left="5" w:right="-108" w:hanging="113"/>
              <w:rPr>
                <w:rFonts w:cs="Arial"/>
                <w:sz w:val="20"/>
                <w:szCs w:val="20"/>
                <w:lang w:val="en-US"/>
              </w:rPr>
            </w:pPr>
            <w:r w:rsidRPr="0006704E">
              <w:rPr>
                <w:rFonts w:cs="Arial"/>
                <w:sz w:val="20"/>
                <w:szCs w:val="20"/>
                <w:lang w:val="en-US"/>
              </w:rPr>
              <w:t>Additions</w:t>
            </w:r>
          </w:p>
        </w:tc>
        <w:tc>
          <w:tcPr>
            <w:tcW w:w="1304" w:type="dxa"/>
            <w:tcBorders>
              <w:left w:val="nil"/>
              <w:right w:val="nil"/>
            </w:tcBorders>
            <w:noWrap/>
            <w:vAlign w:val="bottom"/>
          </w:tcPr>
          <w:p w:rsidR="00C4008A" w:rsidRPr="0006704E" w:rsidRDefault="00C4008A" w:rsidP="0006704E">
            <w:pPr>
              <w:tabs>
                <w:tab w:val="decimal" w:pos="907"/>
              </w:tabs>
              <w:ind w:left="-90"/>
              <w:rPr>
                <w:rFonts w:cs="Arial"/>
                <w:sz w:val="20"/>
                <w:szCs w:val="20"/>
              </w:rPr>
            </w:pPr>
            <w:r w:rsidRPr="0006704E">
              <w:rPr>
                <w:rFonts w:cs="Arial"/>
                <w:sz w:val="20"/>
                <w:szCs w:val="20"/>
              </w:rPr>
              <w:t>–</w:t>
            </w:r>
          </w:p>
        </w:tc>
        <w:tc>
          <w:tcPr>
            <w:tcW w:w="1304" w:type="dxa"/>
            <w:tcBorders>
              <w:left w:val="nil"/>
              <w:right w:val="nil"/>
            </w:tcBorders>
            <w:noWrap/>
            <w:vAlign w:val="bottom"/>
          </w:tcPr>
          <w:p w:rsidR="00C4008A" w:rsidRPr="0006704E" w:rsidRDefault="00C4008A" w:rsidP="0006704E">
            <w:pPr>
              <w:tabs>
                <w:tab w:val="decimal" w:pos="907"/>
              </w:tabs>
              <w:ind w:left="-90"/>
              <w:rPr>
                <w:rFonts w:cs="Arial"/>
                <w:sz w:val="20"/>
                <w:szCs w:val="20"/>
                <w:lang w:val="en-US"/>
              </w:rPr>
            </w:pPr>
            <w:r w:rsidRPr="0006704E">
              <w:rPr>
                <w:rFonts w:cs="Arial"/>
                <w:color w:val="000000"/>
                <w:sz w:val="20"/>
                <w:szCs w:val="20"/>
              </w:rPr>
              <w:t>3</w:t>
            </w:r>
            <w:r w:rsidRPr="0006704E">
              <w:rPr>
                <w:rFonts w:cs="Arial"/>
                <w:color w:val="000000"/>
                <w:sz w:val="20"/>
                <w:szCs w:val="20"/>
                <w:lang w:val="en-US"/>
              </w:rPr>
              <w:t>,</w:t>
            </w:r>
            <w:r w:rsidR="00001320" w:rsidRPr="0006704E">
              <w:rPr>
                <w:rFonts w:cs="Arial"/>
                <w:color w:val="000000"/>
                <w:sz w:val="20"/>
                <w:szCs w:val="20"/>
              </w:rPr>
              <w:t>65</w:t>
            </w:r>
            <w:r w:rsidR="00001320" w:rsidRPr="0006704E">
              <w:rPr>
                <w:rFonts w:cs="Arial"/>
                <w:color w:val="000000"/>
                <w:sz w:val="20"/>
                <w:szCs w:val="20"/>
                <w:lang w:val="en-US"/>
              </w:rPr>
              <w:t>1</w:t>
            </w:r>
          </w:p>
        </w:tc>
        <w:tc>
          <w:tcPr>
            <w:tcW w:w="1304" w:type="dxa"/>
            <w:tcBorders>
              <w:left w:val="nil"/>
              <w:right w:val="nil"/>
            </w:tcBorders>
            <w:vAlign w:val="bottom"/>
          </w:tcPr>
          <w:p w:rsidR="00C4008A" w:rsidRPr="0006704E" w:rsidRDefault="00C4008A" w:rsidP="0006704E">
            <w:pPr>
              <w:tabs>
                <w:tab w:val="decimal" w:pos="907"/>
              </w:tabs>
              <w:ind w:left="-90"/>
              <w:rPr>
                <w:rFonts w:cs="Arial"/>
                <w:sz w:val="20"/>
                <w:szCs w:val="20"/>
                <w:lang w:val="en-US"/>
              </w:rPr>
            </w:pPr>
            <w:r w:rsidRPr="0006704E">
              <w:rPr>
                <w:rFonts w:cs="Arial"/>
                <w:sz w:val="20"/>
                <w:szCs w:val="20"/>
              </w:rPr>
              <w:t>–</w:t>
            </w:r>
          </w:p>
        </w:tc>
        <w:tc>
          <w:tcPr>
            <w:tcW w:w="1304" w:type="dxa"/>
            <w:tcBorders>
              <w:left w:val="nil"/>
              <w:right w:val="nil"/>
            </w:tcBorders>
            <w:noWrap/>
            <w:vAlign w:val="bottom"/>
          </w:tcPr>
          <w:p w:rsidR="00C4008A" w:rsidRPr="0006704E" w:rsidRDefault="00C4008A" w:rsidP="0006704E">
            <w:pPr>
              <w:tabs>
                <w:tab w:val="decimal" w:pos="907"/>
              </w:tabs>
              <w:ind w:left="-90"/>
              <w:rPr>
                <w:rFonts w:cs="Arial"/>
                <w:sz w:val="20"/>
                <w:szCs w:val="20"/>
              </w:rPr>
            </w:pPr>
            <w:r w:rsidRPr="0006704E">
              <w:rPr>
                <w:rFonts w:cs="Arial"/>
                <w:sz w:val="20"/>
                <w:szCs w:val="20"/>
              </w:rPr>
              <w:t>–</w:t>
            </w:r>
          </w:p>
        </w:tc>
        <w:tc>
          <w:tcPr>
            <w:tcW w:w="1304" w:type="dxa"/>
            <w:tcBorders>
              <w:left w:val="nil"/>
              <w:right w:val="nil"/>
            </w:tcBorders>
            <w:noWrap/>
            <w:vAlign w:val="bottom"/>
          </w:tcPr>
          <w:p w:rsidR="00C4008A" w:rsidRPr="0006704E" w:rsidRDefault="0006710D" w:rsidP="0006704E">
            <w:pPr>
              <w:tabs>
                <w:tab w:val="decimal" w:pos="907"/>
              </w:tabs>
              <w:ind w:left="-90"/>
              <w:rPr>
                <w:rFonts w:cs="Arial"/>
                <w:b/>
                <w:sz w:val="20"/>
                <w:szCs w:val="20"/>
                <w:lang w:val="en-US"/>
              </w:rPr>
            </w:pPr>
            <w:r w:rsidRPr="0006704E">
              <w:rPr>
                <w:rFonts w:cs="Arial"/>
                <w:b/>
                <w:color w:val="000000"/>
                <w:sz w:val="20"/>
                <w:szCs w:val="20"/>
              </w:rPr>
              <w:t>3</w:t>
            </w:r>
            <w:r w:rsidRPr="0006704E">
              <w:rPr>
                <w:rFonts w:cs="Arial"/>
                <w:b/>
                <w:color w:val="000000"/>
                <w:sz w:val="20"/>
                <w:szCs w:val="20"/>
                <w:lang w:val="en-US"/>
              </w:rPr>
              <w:t>,</w:t>
            </w:r>
            <w:r w:rsidR="00001320" w:rsidRPr="0006704E">
              <w:rPr>
                <w:rFonts w:cs="Arial"/>
                <w:b/>
                <w:color w:val="000000"/>
                <w:sz w:val="20"/>
                <w:szCs w:val="20"/>
              </w:rPr>
              <w:t>65</w:t>
            </w:r>
            <w:r w:rsidR="00001320" w:rsidRPr="0006704E">
              <w:rPr>
                <w:rFonts w:cs="Arial"/>
                <w:b/>
                <w:color w:val="000000"/>
                <w:sz w:val="20"/>
                <w:szCs w:val="20"/>
                <w:lang w:val="en-US"/>
              </w:rPr>
              <w:t>1</w:t>
            </w:r>
          </w:p>
        </w:tc>
      </w:tr>
      <w:tr w:rsidR="00DE52A2" w:rsidRPr="00E71266" w:rsidTr="00DE52A2">
        <w:trPr>
          <w:trHeight w:val="23"/>
        </w:trPr>
        <w:tc>
          <w:tcPr>
            <w:tcW w:w="3118" w:type="dxa"/>
            <w:vAlign w:val="bottom"/>
            <w:hideMark/>
          </w:tcPr>
          <w:p w:rsidR="00C4008A" w:rsidRPr="0006704E" w:rsidRDefault="00C4008A" w:rsidP="0006704E">
            <w:pPr>
              <w:ind w:left="5" w:right="-108" w:hanging="113"/>
              <w:rPr>
                <w:rFonts w:cs="Arial"/>
                <w:b/>
                <w:sz w:val="20"/>
                <w:szCs w:val="20"/>
                <w:lang w:val="en-US"/>
              </w:rPr>
            </w:pPr>
            <w:r w:rsidRPr="0006704E">
              <w:rPr>
                <w:rFonts w:cs="Arial"/>
                <w:b/>
                <w:sz w:val="20"/>
                <w:szCs w:val="20"/>
                <w:lang w:val="en-US"/>
              </w:rPr>
              <w:t xml:space="preserve">Balance as of December 31, 2013 </w:t>
            </w:r>
          </w:p>
        </w:tc>
        <w:tc>
          <w:tcPr>
            <w:tcW w:w="1304" w:type="dxa"/>
            <w:tcBorders>
              <w:top w:val="single" w:sz="6" w:space="0" w:color="auto"/>
              <w:left w:val="nil"/>
              <w:right w:val="nil"/>
            </w:tcBorders>
            <w:noWrap/>
            <w:vAlign w:val="bottom"/>
          </w:tcPr>
          <w:p w:rsidR="00C4008A" w:rsidRPr="0006704E" w:rsidRDefault="00ED4EF1" w:rsidP="0006704E">
            <w:pPr>
              <w:tabs>
                <w:tab w:val="decimal" w:pos="907"/>
              </w:tabs>
              <w:ind w:left="-90"/>
              <w:rPr>
                <w:rFonts w:cs="Arial"/>
                <w:b/>
                <w:sz w:val="20"/>
                <w:szCs w:val="20"/>
                <w:lang w:val="en-US"/>
              </w:rPr>
            </w:pPr>
            <w:r>
              <w:rPr>
                <w:rFonts w:cs="Arial"/>
                <w:b/>
                <w:sz w:val="20"/>
                <w:szCs w:val="20"/>
                <w:lang w:val="en-US"/>
              </w:rPr>
              <w:t>–</w:t>
            </w:r>
          </w:p>
        </w:tc>
        <w:tc>
          <w:tcPr>
            <w:tcW w:w="1304" w:type="dxa"/>
            <w:tcBorders>
              <w:top w:val="single" w:sz="6" w:space="0" w:color="auto"/>
              <w:left w:val="nil"/>
              <w:right w:val="nil"/>
            </w:tcBorders>
            <w:noWrap/>
            <w:vAlign w:val="bottom"/>
          </w:tcPr>
          <w:p w:rsidR="00C4008A" w:rsidRPr="0006704E" w:rsidRDefault="0006710D" w:rsidP="0006704E">
            <w:pPr>
              <w:tabs>
                <w:tab w:val="decimal" w:pos="907"/>
              </w:tabs>
              <w:ind w:left="-90"/>
              <w:rPr>
                <w:rFonts w:cs="Arial"/>
                <w:b/>
                <w:sz w:val="20"/>
                <w:szCs w:val="20"/>
                <w:lang w:val="en-US"/>
              </w:rPr>
            </w:pPr>
            <w:r w:rsidRPr="0006704E">
              <w:rPr>
                <w:rFonts w:cs="Arial"/>
                <w:b/>
                <w:bCs/>
                <w:color w:val="000000"/>
                <w:sz w:val="20"/>
                <w:szCs w:val="20"/>
                <w:lang w:val="en-US"/>
              </w:rPr>
              <w:t>17</w:t>
            </w:r>
            <w:r w:rsidR="00C4008A" w:rsidRPr="0006704E">
              <w:rPr>
                <w:rFonts w:cs="Arial"/>
                <w:b/>
                <w:bCs/>
                <w:color w:val="000000"/>
                <w:sz w:val="20"/>
                <w:szCs w:val="20"/>
                <w:lang w:val="en-US"/>
              </w:rPr>
              <w:t>,</w:t>
            </w:r>
            <w:r w:rsidR="00001320" w:rsidRPr="0006704E">
              <w:rPr>
                <w:rFonts w:cs="Arial"/>
                <w:b/>
                <w:bCs/>
                <w:color w:val="000000"/>
                <w:sz w:val="20"/>
                <w:szCs w:val="20"/>
                <w:lang w:val="en-US"/>
              </w:rPr>
              <w:t>388</w:t>
            </w:r>
          </w:p>
        </w:tc>
        <w:tc>
          <w:tcPr>
            <w:tcW w:w="1304" w:type="dxa"/>
            <w:tcBorders>
              <w:top w:val="single" w:sz="6" w:space="0" w:color="auto"/>
              <w:left w:val="nil"/>
              <w:right w:val="nil"/>
            </w:tcBorders>
            <w:vAlign w:val="bottom"/>
          </w:tcPr>
          <w:p w:rsidR="00C4008A" w:rsidRPr="0006704E" w:rsidRDefault="00ED4EF1" w:rsidP="0006704E">
            <w:pPr>
              <w:tabs>
                <w:tab w:val="decimal" w:pos="907"/>
              </w:tabs>
              <w:ind w:left="-90"/>
              <w:rPr>
                <w:rFonts w:cs="Arial"/>
                <w:b/>
                <w:sz w:val="20"/>
                <w:szCs w:val="20"/>
                <w:lang w:val="en-US"/>
              </w:rPr>
            </w:pPr>
            <w:r>
              <w:rPr>
                <w:rFonts w:cs="Arial"/>
                <w:b/>
                <w:sz w:val="20"/>
                <w:szCs w:val="20"/>
                <w:lang w:val="en-US"/>
              </w:rPr>
              <w:t>–</w:t>
            </w:r>
          </w:p>
        </w:tc>
        <w:tc>
          <w:tcPr>
            <w:tcW w:w="1304" w:type="dxa"/>
            <w:tcBorders>
              <w:top w:val="single" w:sz="6" w:space="0" w:color="auto"/>
              <w:left w:val="nil"/>
              <w:right w:val="nil"/>
            </w:tcBorders>
            <w:noWrap/>
            <w:vAlign w:val="bottom"/>
          </w:tcPr>
          <w:p w:rsidR="00C4008A" w:rsidRPr="0006704E" w:rsidRDefault="00ED4EF1" w:rsidP="0006704E">
            <w:pPr>
              <w:tabs>
                <w:tab w:val="decimal" w:pos="907"/>
              </w:tabs>
              <w:ind w:left="-90"/>
              <w:rPr>
                <w:rFonts w:cs="Arial"/>
                <w:b/>
                <w:sz w:val="20"/>
                <w:szCs w:val="20"/>
                <w:lang w:val="en-US"/>
              </w:rPr>
            </w:pPr>
            <w:r>
              <w:rPr>
                <w:rFonts w:cs="Arial"/>
                <w:b/>
                <w:sz w:val="20"/>
                <w:szCs w:val="20"/>
                <w:lang w:val="en-US"/>
              </w:rPr>
              <w:t>–</w:t>
            </w:r>
          </w:p>
        </w:tc>
        <w:tc>
          <w:tcPr>
            <w:tcW w:w="1304" w:type="dxa"/>
            <w:tcBorders>
              <w:top w:val="single" w:sz="6" w:space="0" w:color="auto"/>
              <w:left w:val="nil"/>
              <w:right w:val="nil"/>
            </w:tcBorders>
            <w:noWrap/>
            <w:vAlign w:val="bottom"/>
          </w:tcPr>
          <w:p w:rsidR="00C4008A" w:rsidRPr="0006704E" w:rsidRDefault="0006710D" w:rsidP="0006704E">
            <w:pPr>
              <w:tabs>
                <w:tab w:val="decimal" w:pos="907"/>
              </w:tabs>
              <w:ind w:left="-90"/>
              <w:rPr>
                <w:rFonts w:cs="Arial"/>
                <w:b/>
                <w:sz w:val="20"/>
                <w:szCs w:val="20"/>
                <w:lang w:val="en-US"/>
              </w:rPr>
            </w:pPr>
            <w:r w:rsidRPr="0006704E">
              <w:rPr>
                <w:rFonts w:cs="Arial"/>
                <w:b/>
                <w:bCs/>
                <w:color w:val="000000"/>
                <w:sz w:val="20"/>
                <w:szCs w:val="20"/>
                <w:lang w:val="en-US"/>
              </w:rPr>
              <w:t>17,</w:t>
            </w:r>
            <w:r w:rsidR="00001320" w:rsidRPr="0006704E">
              <w:rPr>
                <w:rFonts w:cs="Arial"/>
                <w:b/>
                <w:bCs/>
                <w:color w:val="000000"/>
                <w:sz w:val="20"/>
                <w:szCs w:val="20"/>
                <w:lang w:val="en-US"/>
              </w:rPr>
              <w:t>388</w:t>
            </w:r>
          </w:p>
        </w:tc>
      </w:tr>
      <w:tr w:rsidR="00DE52A2" w:rsidRPr="00E71266" w:rsidTr="0006704E">
        <w:trPr>
          <w:trHeight w:val="340"/>
        </w:trPr>
        <w:tc>
          <w:tcPr>
            <w:tcW w:w="3118" w:type="dxa"/>
            <w:vAlign w:val="bottom"/>
            <w:hideMark/>
          </w:tcPr>
          <w:p w:rsidR="00C4008A" w:rsidRPr="0006704E" w:rsidRDefault="00C4008A" w:rsidP="0006704E">
            <w:pPr>
              <w:ind w:left="5" w:right="-108" w:hanging="113"/>
              <w:rPr>
                <w:rFonts w:cs="Arial"/>
                <w:sz w:val="20"/>
                <w:szCs w:val="20"/>
                <w:lang w:val="en-US"/>
              </w:rPr>
            </w:pPr>
            <w:r w:rsidRPr="0006704E">
              <w:rPr>
                <w:rFonts w:cs="Arial"/>
                <w:sz w:val="20"/>
                <w:szCs w:val="20"/>
                <w:lang w:val="en-US"/>
              </w:rPr>
              <w:t>Additions</w:t>
            </w:r>
          </w:p>
        </w:tc>
        <w:tc>
          <w:tcPr>
            <w:tcW w:w="1304" w:type="dxa"/>
            <w:tcBorders>
              <w:left w:val="nil"/>
              <w:right w:val="nil"/>
            </w:tcBorders>
            <w:noWrap/>
            <w:vAlign w:val="bottom"/>
          </w:tcPr>
          <w:p w:rsidR="00C4008A" w:rsidRPr="0006704E" w:rsidRDefault="00C4008A" w:rsidP="0006704E">
            <w:pPr>
              <w:tabs>
                <w:tab w:val="decimal" w:pos="907"/>
              </w:tabs>
              <w:ind w:left="-90"/>
              <w:rPr>
                <w:rFonts w:cs="Arial"/>
                <w:sz w:val="20"/>
                <w:szCs w:val="20"/>
              </w:rPr>
            </w:pPr>
            <w:r w:rsidRPr="0006704E">
              <w:rPr>
                <w:rFonts w:cs="Arial"/>
                <w:sz w:val="20"/>
                <w:szCs w:val="20"/>
              </w:rPr>
              <w:t>–</w:t>
            </w:r>
          </w:p>
        </w:tc>
        <w:tc>
          <w:tcPr>
            <w:tcW w:w="1304" w:type="dxa"/>
            <w:tcBorders>
              <w:left w:val="nil"/>
              <w:right w:val="nil"/>
            </w:tcBorders>
            <w:noWrap/>
            <w:vAlign w:val="bottom"/>
          </w:tcPr>
          <w:p w:rsidR="00C4008A" w:rsidRPr="0006704E" w:rsidRDefault="0006710D" w:rsidP="0006704E">
            <w:pPr>
              <w:tabs>
                <w:tab w:val="decimal" w:pos="907"/>
              </w:tabs>
              <w:ind w:left="-90"/>
              <w:rPr>
                <w:rFonts w:cs="Arial"/>
                <w:color w:val="000000"/>
                <w:sz w:val="20"/>
                <w:szCs w:val="20"/>
                <w:lang w:val="en-US"/>
              </w:rPr>
            </w:pPr>
            <w:r w:rsidRPr="0006704E">
              <w:rPr>
                <w:rFonts w:cs="Arial"/>
                <w:color w:val="000000"/>
                <w:sz w:val="20"/>
                <w:szCs w:val="20"/>
                <w:lang w:val="en-US"/>
              </w:rPr>
              <w:t>15</w:t>
            </w:r>
            <w:r w:rsidR="00C4008A" w:rsidRPr="0006704E">
              <w:rPr>
                <w:rFonts w:cs="Arial"/>
                <w:color w:val="000000"/>
                <w:sz w:val="20"/>
                <w:szCs w:val="20"/>
                <w:lang w:val="en-US"/>
              </w:rPr>
              <w:t>,</w:t>
            </w:r>
            <w:r w:rsidRPr="0006704E">
              <w:rPr>
                <w:rFonts w:cs="Arial"/>
                <w:color w:val="000000"/>
                <w:sz w:val="20"/>
                <w:szCs w:val="20"/>
                <w:lang w:val="en-US"/>
              </w:rPr>
              <w:t>238</w:t>
            </w:r>
          </w:p>
        </w:tc>
        <w:tc>
          <w:tcPr>
            <w:tcW w:w="1304" w:type="dxa"/>
            <w:tcBorders>
              <w:left w:val="nil"/>
              <w:right w:val="nil"/>
            </w:tcBorders>
            <w:vAlign w:val="bottom"/>
          </w:tcPr>
          <w:p w:rsidR="00C4008A" w:rsidRPr="0006704E" w:rsidRDefault="00C4008A" w:rsidP="0006704E">
            <w:pPr>
              <w:tabs>
                <w:tab w:val="decimal" w:pos="907"/>
              </w:tabs>
              <w:ind w:left="-90"/>
              <w:rPr>
                <w:rFonts w:cs="Arial"/>
                <w:sz w:val="20"/>
                <w:szCs w:val="20"/>
                <w:lang w:val="en-US"/>
              </w:rPr>
            </w:pPr>
            <w:r w:rsidRPr="0006704E">
              <w:rPr>
                <w:rFonts w:cs="Arial"/>
                <w:sz w:val="20"/>
                <w:szCs w:val="20"/>
              </w:rPr>
              <w:t>–</w:t>
            </w:r>
          </w:p>
        </w:tc>
        <w:tc>
          <w:tcPr>
            <w:tcW w:w="1304" w:type="dxa"/>
            <w:tcBorders>
              <w:left w:val="nil"/>
              <w:right w:val="nil"/>
            </w:tcBorders>
            <w:noWrap/>
            <w:vAlign w:val="bottom"/>
          </w:tcPr>
          <w:p w:rsidR="00C4008A" w:rsidRPr="0006704E" w:rsidRDefault="0006710D" w:rsidP="0006704E">
            <w:pPr>
              <w:tabs>
                <w:tab w:val="decimal" w:pos="907"/>
              </w:tabs>
              <w:ind w:left="-90"/>
              <w:rPr>
                <w:rFonts w:cs="Arial"/>
                <w:sz w:val="20"/>
                <w:szCs w:val="20"/>
                <w:lang w:val="en-US"/>
              </w:rPr>
            </w:pPr>
            <w:r w:rsidRPr="0006704E">
              <w:rPr>
                <w:rFonts w:cs="Arial"/>
                <w:bCs/>
                <w:color w:val="000000"/>
                <w:sz w:val="20"/>
                <w:szCs w:val="20"/>
                <w:lang w:val="en-US"/>
              </w:rPr>
              <w:t>5</w:t>
            </w:r>
            <w:r w:rsidR="00985D72" w:rsidRPr="0006704E">
              <w:rPr>
                <w:rFonts w:cs="Arial"/>
                <w:bCs/>
                <w:color w:val="000000"/>
                <w:sz w:val="20"/>
                <w:szCs w:val="20"/>
                <w:lang w:val="en-US"/>
              </w:rPr>
              <w:t>,</w:t>
            </w:r>
            <w:r w:rsidRPr="0006704E">
              <w:rPr>
                <w:rFonts w:cs="Arial"/>
                <w:bCs/>
                <w:color w:val="000000"/>
                <w:sz w:val="20"/>
                <w:szCs w:val="20"/>
                <w:lang w:val="en-US"/>
              </w:rPr>
              <w:t>1</w:t>
            </w:r>
            <w:r w:rsidRPr="0006704E">
              <w:rPr>
                <w:rFonts w:cs="Arial"/>
                <w:bCs/>
                <w:color w:val="000000"/>
                <w:sz w:val="20"/>
                <w:szCs w:val="20"/>
              </w:rPr>
              <w:t>30</w:t>
            </w:r>
          </w:p>
        </w:tc>
        <w:tc>
          <w:tcPr>
            <w:tcW w:w="1304" w:type="dxa"/>
            <w:tcBorders>
              <w:left w:val="nil"/>
              <w:right w:val="nil"/>
            </w:tcBorders>
            <w:noWrap/>
            <w:vAlign w:val="bottom"/>
          </w:tcPr>
          <w:p w:rsidR="00C4008A" w:rsidRPr="0006704E" w:rsidRDefault="0006710D" w:rsidP="0006704E">
            <w:pPr>
              <w:tabs>
                <w:tab w:val="decimal" w:pos="907"/>
              </w:tabs>
              <w:ind w:left="-90"/>
              <w:rPr>
                <w:rFonts w:cs="Arial"/>
                <w:b/>
                <w:bCs/>
                <w:color w:val="000000"/>
                <w:sz w:val="20"/>
                <w:szCs w:val="20"/>
                <w:lang w:val="en-US"/>
              </w:rPr>
            </w:pPr>
            <w:r w:rsidRPr="0006704E">
              <w:rPr>
                <w:rFonts w:cs="Arial"/>
                <w:b/>
                <w:bCs/>
                <w:color w:val="000000"/>
                <w:sz w:val="20"/>
                <w:szCs w:val="20"/>
                <w:lang w:val="en-US"/>
              </w:rPr>
              <w:t>20</w:t>
            </w:r>
            <w:r w:rsidR="00C4008A" w:rsidRPr="0006704E">
              <w:rPr>
                <w:rFonts w:cs="Arial"/>
                <w:b/>
                <w:bCs/>
                <w:color w:val="000000"/>
                <w:sz w:val="20"/>
                <w:szCs w:val="20"/>
                <w:lang w:val="en-US"/>
              </w:rPr>
              <w:t>,</w:t>
            </w:r>
            <w:r w:rsidRPr="0006704E">
              <w:rPr>
                <w:rFonts w:cs="Arial"/>
                <w:b/>
                <w:bCs/>
                <w:color w:val="000000"/>
                <w:sz w:val="20"/>
                <w:szCs w:val="20"/>
                <w:lang w:val="en-US"/>
              </w:rPr>
              <w:t>368</w:t>
            </w:r>
          </w:p>
        </w:tc>
      </w:tr>
      <w:tr w:rsidR="00DE52A2" w:rsidRPr="00E71266" w:rsidTr="00DE52A2">
        <w:trPr>
          <w:trHeight w:val="23"/>
        </w:trPr>
        <w:tc>
          <w:tcPr>
            <w:tcW w:w="3118" w:type="dxa"/>
            <w:vAlign w:val="bottom"/>
          </w:tcPr>
          <w:p w:rsidR="00C4008A" w:rsidRPr="0006704E" w:rsidRDefault="00C4008A" w:rsidP="0006704E">
            <w:pPr>
              <w:ind w:left="5" w:right="-108" w:hanging="113"/>
              <w:rPr>
                <w:rFonts w:cs="Arial"/>
                <w:sz w:val="20"/>
                <w:szCs w:val="20"/>
                <w:lang w:val="en-US"/>
              </w:rPr>
            </w:pPr>
            <w:r w:rsidRPr="0006704E">
              <w:rPr>
                <w:rFonts w:cs="Arial"/>
                <w:sz w:val="20"/>
                <w:szCs w:val="20"/>
                <w:lang w:val="en-US"/>
              </w:rPr>
              <w:t>Additions from business combination (Note 5)</w:t>
            </w:r>
          </w:p>
        </w:tc>
        <w:tc>
          <w:tcPr>
            <w:tcW w:w="1304" w:type="dxa"/>
            <w:noWrap/>
            <w:vAlign w:val="bottom"/>
          </w:tcPr>
          <w:p w:rsidR="00C4008A" w:rsidRPr="0006704E" w:rsidRDefault="00C4008A" w:rsidP="0006704E">
            <w:pPr>
              <w:tabs>
                <w:tab w:val="decimal" w:pos="907"/>
              </w:tabs>
              <w:ind w:left="-90"/>
              <w:rPr>
                <w:rFonts w:cs="Arial"/>
                <w:sz w:val="20"/>
                <w:szCs w:val="20"/>
                <w:lang w:val="en-US"/>
              </w:rPr>
            </w:pPr>
            <w:r w:rsidRPr="0006704E">
              <w:rPr>
                <w:rFonts w:cs="Arial"/>
                <w:bCs/>
                <w:color w:val="000000"/>
                <w:sz w:val="20"/>
                <w:szCs w:val="20"/>
              </w:rPr>
              <w:t>1</w:t>
            </w:r>
            <w:r w:rsidRPr="0006704E">
              <w:rPr>
                <w:rFonts w:cs="Arial"/>
                <w:bCs/>
                <w:color w:val="000000"/>
                <w:sz w:val="20"/>
                <w:szCs w:val="20"/>
                <w:lang w:val="en-US"/>
              </w:rPr>
              <w:t>,</w:t>
            </w:r>
            <w:r w:rsidR="0006710D" w:rsidRPr="0006704E">
              <w:rPr>
                <w:rFonts w:cs="Arial"/>
                <w:bCs/>
                <w:color w:val="000000"/>
                <w:sz w:val="20"/>
                <w:szCs w:val="20"/>
                <w:lang w:val="en-US"/>
              </w:rPr>
              <w:t>793</w:t>
            </w:r>
            <w:r w:rsidRPr="0006704E">
              <w:rPr>
                <w:rFonts w:cs="Arial"/>
                <w:bCs/>
                <w:color w:val="000000"/>
                <w:sz w:val="20"/>
                <w:szCs w:val="20"/>
                <w:lang w:val="en-US"/>
              </w:rPr>
              <w:t>,</w:t>
            </w:r>
            <w:r w:rsidR="0006710D" w:rsidRPr="0006704E">
              <w:rPr>
                <w:rFonts w:cs="Arial"/>
                <w:bCs/>
                <w:color w:val="000000"/>
                <w:sz w:val="20"/>
                <w:szCs w:val="20"/>
                <w:lang w:val="en-US"/>
              </w:rPr>
              <w:t>431</w:t>
            </w:r>
          </w:p>
        </w:tc>
        <w:tc>
          <w:tcPr>
            <w:tcW w:w="1304" w:type="dxa"/>
            <w:noWrap/>
            <w:vAlign w:val="bottom"/>
          </w:tcPr>
          <w:p w:rsidR="00C4008A" w:rsidRPr="0006704E" w:rsidRDefault="00C4008A" w:rsidP="0006704E">
            <w:pPr>
              <w:tabs>
                <w:tab w:val="decimal" w:pos="907"/>
              </w:tabs>
              <w:ind w:left="-90"/>
              <w:rPr>
                <w:rFonts w:cs="Arial"/>
                <w:sz w:val="20"/>
                <w:szCs w:val="20"/>
                <w:lang w:val="en-US"/>
              </w:rPr>
            </w:pPr>
            <w:r w:rsidRPr="0006704E">
              <w:rPr>
                <w:rFonts w:cs="Arial"/>
                <w:sz w:val="20"/>
                <w:szCs w:val="20"/>
              </w:rPr>
              <w:t>–</w:t>
            </w:r>
          </w:p>
        </w:tc>
        <w:tc>
          <w:tcPr>
            <w:tcW w:w="1304" w:type="dxa"/>
            <w:vAlign w:val="bottom"/>
          </w:tcPr>
          <w:p w:rsidR="00C4008A" w:rsidRPr="0006704E" w:rsidRDefault="00C4008A" w:rsidP="0006704E">
            <w:pPr>
              <w:tabs>
                <w:tab w:val="decimal" w:pos="907"/>
              </w:tabs>
              <w:ind w:left="-90"/>
              <w:rPr>
                <w:rFonts w:cs="Arial"/>
                <w:sz w:val="20"/>
                <w:szCs w:val="20"/>
                <w:lang w:val="en-US"/>
              </w:rPr>
            </w:pPr>
            <w:r w:rsidRPr="0006704E">
              <w:rPr>
                <w:rFonts w:cs="Arial"/>
                <w:bCs/>
                <w:color w:val="000000"/>
                <w:sz w:val="20"/>
                <w:szCs w:val="20"/>
              </w:rPr>
              <w:t>1</w:t>
            </w:r>
            <w:r w:rsidRPr="0006704E">
              <w:rPr>
                <w:rFonts w:cs="Arial"/>
                <w:bCs/>
                <w:color w:val="000000"/>
                <w:sz w:val="20"/>
                <w:szCs w:val="20"/>
                <w:lang w:val="en-US"/>
              </w:rPr>
              <w:t>,</w:t>
            </w:r>
            <w:r w:rsidRPr="0006704E">
              <w:rPr>
                <w:rFonts w:cs="Arial"/>
                <w:bCs/>
                <w:color w:val="000000"/>
                <w:sz w:val="20"/>
                <w:szCs w:val="20"/>
              </w:rPr>
              <w:t>955</w:t>
            </w:r>
            <w:r w:rsidRPr="0006704E">
              <w:rPr>
                <w:rFonts w:cs="Arial"/>
                <w:bCs/>
                <w:color w:val="000000"/>
                <w:sz w:val="20"/>
                <w:szCs w:val="20"/>
                <w:lang w:val="en-US"/>
              </w:rPr>
              <w:t>,</w:t>
            </w:r>
            <w:r w:rsidRPr="0006704E">
              <w:rPr>
                <w:rFonts w:cs="Arial"/>
                <w:bCs/>
                <w:color w:val="000000"/>
                <w:sz w:val="20"/>
                <w:szCs w:val="20"/>
              </w:rPr>
              <w:t>691</w:t>
            </w:r>
          </w:p>
        </w:tc>
        <w:tc>
          <w:tcPr>
            <w:tcW w:w="1304" w:type="dxa"/>
            <w:noWrap/>
            <w:vAlign w:val="bottom"/>
          </w:tcPr>
          <w:p w:rsidR="00C4008A" w:rsidRPr="0006704E" w:rsidRDefault="00985D72" w:rsidP="0006704E">
            <w:pPr>
              <w:tabs>
                <w:tab w:val="decimal" w:pos="907"/>
              </w:tabs>
              <w:ind w:left="-90"/>
              <w:rPr>
                <w:rFonts w:cs="Arial"/>
                <w:sz w:val="20"/>
                <w:szCs w:val="20"/>
                <w:lang w:val="en-US"/>
              </w:rPr>
            </w:pPr>
            <w:r w:rsidRPr="0006704E">
              <w:rPr>
                <w:rFonts w:cs="Arial"/>
                <w:sz w:val="20"/>
                <w:szCs w:val="20"/>
              </w:rPr>
              <w:t>–</w:t>
            </w:r>
          </w:p>
        </w:tc>
        <w:tc>
          <w:tcPr>
            <w:tcW w:w="1304" w:type="dxa"/>
            <w:noWrap/>
            <w:vAlign w:val="bottom"/>
          </w:tcPr>
          <w:p w:rsidR="00C4008A" w:rsidRPr="0006704E" w:rsidRDefault="00C4008A" w:rsidP="0006704E">
            <w:pPr>
              <w:tabs>
                <w:tab w:val="decimal" w:pos="907"/>
              </w:tabs>
              <w:ind w:left="-90"/>
              <w:rPr>
                <w:rFonts w:cs="Arial"/>
                <w:b/>
                <w:bCs/>
                <w:color w:val="000000"/>
                <w:sz w:val="20"/>
                <w:szCs w:val="20"/>
                <w:lang w:val="en-US"/>
              </w:rPr>
            </w:pPr>
            <w:r w:rsidRPr="0006704E">
              <w:rPr>
                <w:rFonts w:cs="Arial"/>
                <w:b/>
                <w:bCs/>
                <w:color w:val="000000"/>
                <w:sz w:val="20"/>
                <w:szCs w:val="20"/>
              </w:rPr>
              <w:t>3</w:t>
            </w:r>
            <w:r w:rsidRPr="0006704E">
              <w:rPr>
                <w:rFonts w:cs="Arial"/>
                <w:b/>
                <w:bCs/>
                <w:color w:val="000000"/>
                <w:sz w:val="20"/>
                <w:szCs w:val="20"/>
                <w:lang w:val="en-US"/>
              </w:rPr>
              <w:t>,</w:t>
            </w:r>
            <w:r w:rsidR="0006710D" w:rsidRPr="0006704E">
              <w:rPr>
                <w:rFonts w:cs="Arial"/>
                <w:b/>
                <w:bCs/>
                <w:color w:val="000000"/>
                <w:sz w:val="20"/>
                <w:szCs w:val="20"/>
                <w:lang w:val="en-US"/>
              </w:rPr>
              <w:t>749</w:t>
            </w:r>
            <w:r w:rsidRPr="0006704E">
              <w:rPr>
                <w:rFonts w:cs="Arial"/>
                <w:b/>
                <w:bCs/>
                <w:color w:val="000000"/>
                <w:sz w:val="20"/>
                <w:szCs w:val="20"/>
                <w:lang w:val="en-US"/>
              </w:rPr>
              <w:t>,</w:t>
            </w:r>
            <w:r w:rsidR="0006710D" w:rsidRPr="0006704E">
              <w:rPr>
                <w:rFonts w:cs="Arial"/>
                <w:b/>
                <w:bCs/>
                <w:color w:val="000000"/>
                <w:sz w:val="20"/>
                <w:szCs w:val="20"/>
                <w:lang w:val="en-US"/>
              </w:rPr>
              <w:t>122</w:t>
            </w:r>
          </w:p>
        </w:tc>
      </w:tr>
      <w:tr w:rsidR="00DE52A2" w:rsidRPr="00E71266" w:rsidTr="0006704E">
        <w:trPr>
          <w:trHeight w:val="23"/>
        </w:trPr>
        <w:tc>
          <w:tcPr>
            <w:tcW w:w="3118" w:type="dxa"/>
            <w:vAlign w:val="bottom"/>
          </w:tcPr>
          <w:p w:rsidR="00C4008A" w:rsidRPr="0006704E" w:rsidRDefault="00C4008A" w:rsidP="0006704E">
            <w:pPr>
              <w:ind w:left="5" w:right="-108" w:hanging="113"/>
              <w:rPr>
                <w:rFonts w:cs="Arial"/>
                <w:b/>
                <w:sz w:val="20"/>
                <w:szCs w:val="20"/>
                <w:lang w:val="en-US"/>
              </w:rPr>
            </w:pPr>
            <w:r w:rsidRPr="0006704E">
              <w:rPr>
                <w:rFonts w:cs="Arial"/>
                <w:b/>
                <w:sz w:val="20"/>
                <w:szCs w:val="20"/>
                <w:lang w:val="en-US"/>
              </w:rPr>
              <w:t>Balance as of December 31, 2014</w:t>
            </w:r>
          </w:p>
        </w:tc>
        <w:tc>
          <w:tcPr>
            <w:tcW w:w="1304" w:type="dxa"/>
            <w:tcBorders>
              <w:top w:val="single" w:sz="6" w:space="0" w:color="auto"/>
              <w:left w:val="nil"/>
              <w:bottom w:val="single" w:sz="6" w:space="0" w:color="auto"/>
              <w:right w:val="nil"/>
            </w:tcBorders>
            <w:noWrap/>
            <w:vAlign w:val="bottom"/>
          </w:tcPr>
          <w:p w:rsidR="00C4008A" w:rsidRPr="0006704E" w:rsidRDefault="0006710D" w:rsidP="0006704E">
            <w:pPr>
              <w:tabs>
                <w:tab w:val="decimal" w:pos="907"/>
              </w:tabs>
              <w:ind w:left="-90"/>
              <w:rPr>
                <w:rFonts w:cs="Arial"/>
                <w:b/>
                <w:sz w:val="20"/>
                <w:szCs w:val="20"/>
              </w:rPr>
            </w:pPr>
            <w:r w:rsidRPr="0006704E">
              <w:rPr>
                <w:rFonts w:cs="Arial"/>
                <w:b/>
                <w:bCs/>
                <w:color w:val="000000"/>
                <w:sz w:val="20"/>
                <w:szCs w:val="20"/>
              </w:rPr>
              <w:t>1</w:t>
            </w:r>
            <w:r w:rsidRPr="0006704E">
              <w:rPr>
                <w:rFonts w:cs="Arial"/>
                <w:b/>
                <w:bCs/>
                <w:color w:val="000000"/>
                <w:sz w:val="20"/>
                <w:szCs w:val="20"/>
                <w:lang w:val="en-US"/>
              </w:rPr>
              <w:t>,793,431</w:t>
            </w:r>
          </w:p>
        </w:tc>
        <w:tc>
          <w:tcPr>
            <w:tcW w:w="1304" w:type="dxa"/>
            <w:tcBorders>
              <w:top w:val="single" w:sz="6" w:space="0" w:color="auto"/>
              <w:left w:val="nil"/>
              <w:bottom w:val="single" w:sz="6" w:space="0" w:color="auto"/>
              <w:right w:val="nil"/>
            </w:tcBorders>
            <w:noWrap/>
            <w:vAlign w:val="bottom"/>
          </w:tcPr>
          <w:p w:rsidR="00C4008A" w:rsidRPr="0006704E" w:rsidRDefault="00C4008A" w:rsidP="0006704E">
            <w:pPr>
              <w:tabs>
                <w:tab w:val="decimal" w:pos="907"/>
              </w:tabs>
              <w:ind w:left="-90"/>
              <w:rPr>
                <w:rFonts w:cs="Arial"/>
                <w:b/>
                <w:sz w:val="20"/>
                <w:szCs w:val="20"/>
                <w:lang w:val="en-US"/>
              </w:rPr>
            </w:pPr>
            <w:r w:rsidRPr="0006704E">
              <w:rPr>
                <w:rFonts w:cs="Arial"/>
                <w:b/>
                <w:bCs/>
                <w:color w:val="000000"/>
                <w:sz w:val="20"/>
                <w:szCs w:val="20"/>
                <w:lang w:val="en-US"/>
              </w:rPr>
              <w:t>32,</w:t>
            </w:r>
            <w:r w:rsidR="00001320" w:rsidRPr="0006704E">
              <w:rPr>
                <w:rFonts w:cs="Arial"/>
                <w:b/>
                <w:bCs/>
                <w:color w:val="000000"/>
                <w:sz w:val="20"/>
                <w:szCs w:val="20"/>
                <w:lang w:val="en-US"/>
              </w:rPr>
              <w:t>626</w:t>
            </w:r>
          </w:p>
        </w:tc>
        <w:tc>
          <w:tcPr>
            <w:tcW w:w="1304" w:type="dxa"/>
            <w:tcBorders>
              <w:top w:val="single" w:sz="6" w:space="0" w:color="auto"/>
              <w:left w:val="nil"/>
              <w:bottom w:val="single" w:sz="6" w:space="0" w:color="auto"/>
              <w:right w:val="nil"/>
            </w:tcBorders>
            <w:vAlign w:val="bottom"/>
          </w:tcPr>
          <w:p w:rsidR="00C4008A" w:rsidRPr="0006704E" w:rsidRDefault="00C4008A" w:rsidP="0006704E">
            <w:pPr>
              <w:tabs>
                <w:tab w:val="decimal" w:pos="907"/>
              </w:tabs>
              <w:ind w:left="-90"/>
              <w:rPr>
                <w:rFonts w:cs="Arial"/>
                <w:b/>
                <w:sz w:val="20"/>
                <w:szCs w:val="20"/>
              </w:rPr>
            </w:pPr>
            <w:r w:rsidRPr="0006704E">
              <w:rPr>
                <w:rFonts w:cs="Arial"/>
                <w:b/>
                <w:color w:val="000000"/>
                <w:sz w:val="20"/>
                <w:szCs w:val="20"/>
                <w:lang w:val="en-US"/>
              </w:rPr>
              <w:t>1,955,691</w:t>
            </w:r>
          </w:p>
        </w:tc>
        <w:tc>
          <w:tcPr>
            <w:tcW w:w="1304" w:type="dxa"/>
            <w:tcBorders>
              <w:top w:val="single" w:sz="6" w:space="0" w:color="auto"/>
              <w:left w:val="nil"/>
              <w:bottom w:val="single" w:sz="6" w:space="0" w:color="auto"/>
              <w:right w:val="nil"/>
            </w:tcBorders>
            <w:noWrap/>
            <w:vAlign w:val="bottom"/>
          </w:tcPr>
          <w:p w:rsidR="00C4008A" w:rsidRPr="0006704E" w:rsidRDefault="0006710D" w:rsidP="0006704E">
            <w:pPr>
              <w:tabs>
                <w:tab w:val="decimal" w:pos="907"/>
              </w:tabs>
              <w:ind w:left="-90"/>
              <w:rPr>
                <w:rFonts w:cs="Arial"/>
                <w:b/>
                <w:sz w:val="20"/>
                <w:szCs w:val="20"/>
              </w:rPr>
            </w:pPr>
            <w:r w:rsidRPr="0006704E">
              <w:rPr>
                <w:rFonts w:cs="Arial"/>
                <w:b/>
                <w:bCs/>
                <w:color w:val="000000"/>
                <w:sz w:val="20"/>
                <w:szCs w:val="20"/>
                <w:lang w:val="en-US"/>
              </w:rPr>
              <w:t>5,1</w:t>
            </w:r>
            <w:r w:rsidRPr="0006704E">
              <w:rPr>
                <w:rFonts w:cs="Arial"/>
                <w:b/>
                <w:bCs/>
                <w:color w:val="000000"/>
                <w:sz w:val="20"/>
                <w:szCs w:val="20"/>
              </w:rPr>
              <w:t>30</w:t>
            </w:r>
          </w:p>
        </w:tc>
        <w:tc>
          <w:tcPr>
            <w:tcW w:w="1304" w:type="dxa"/>
            <w:tcBorders>
              <w:top w:val="single" w:sz="6" w:space="0" w:color="auto"/>
              <w:left w:val="nil"/>
              <w:bottom w:val="single" w:sz="6" w:space="0" w:color="auto"/>
              <w:right w:val="nil"/>
            </w:tcBorders>
            <w:noWrap/>
            <w:vAlign w:val="bottom"/>
          </w:tcPr>
          <w:p w:rsidR="00C4008A" w:rsidRPr="0006704E" w:rsidRDefault="00C4008A" w:rsidP="0006704E">
            <w:pPr>
              <w:tabs>
                <w:tab w:val="decimal" w:pos="907"/>
              </w:tabs>
              <w:ind w:left="-90"/>
              <w:rPr>
                <w:rFonts w:cs="Arial"/>
                <w:b/>
                <w:sz w:val="20"/>
                <w:szCs w:val="20"/>
                <w:lang w:val="en-US"/>
              </w:rPr>
            </w:pPr>
            <w:r w:rsidRPr="0006704E">
              <w:rPr>
                <w:rFonts w:cs="Arial"/>
                <w:b/>
                <w:bCs/>
                <w:color w:val="000000"/>
                <w:sz w:val="20"/>
                <w:szCs w:val="20"/>
              </w:rPr>
              <w:t>3</w:t>
            </w:r>
            <w:r w:rsidRPr="0006704E">
              <w:rPr>
                <w:rFonts w:cs="Arial"/>
                <w:b/>
                <w:bCs/>
                <w:color w:val="000000"/>
                <w:sz w:val="20"/>
                <w:szCs w:val="20"/>
                <w:lang w:val="en-US"/>
              </w:rPr>
              <w:t>,</w:t>
            </w:r>
            <w:r w:rsidR="0006710D" w:rsidRPr="0006704E">
              <w:rPr>
                <w:rFonts w:cs="Arial"/>
                <w:b/>
                <w:bCs/>
                <w:color w:val="000000"/>
                <w:sz w:val="20"/>
                <w:szCs w:val="20"/>
                <w:lang w:val="en-US"/>
              </w:rPr>
              <w:t>786</w:t>
            </w:r>
            <w:r w:rsidRPr="0006704E">
              <w:rPr>
                <w:rFonts w:cs="Arial"/>
                <w:b/>
                <w:bCs/>
                <w:color w:val="000000"/>
                <w:sz w:val="20"/>
                <w:szCs w:val="20"/>
                <w:lang w:val="en-US"/>
              </w:rPr>
              <w:t>,</w:t>
            </w:r>
            <w:r w:rsidR="00001320" w:rsidRPr="0006704E">
              <w:rPr>
                <w:rFonts w:cs="Arial"/>
                <w:b/>
                <w:bCs/>
                <w:color w:val="000000"/>
                <w:sz w:val="20"/>
                <w:szCs w:val="20"/>
                <w:lang w:val="en-US"/>
              </w:rPr>
              <w:t>878</w:t>
            </w:r>
          </w:p>
        </w:tc>
      </w:tr>
      <w:tr w:rsidR="00DE52A2" w:rsidRPr="00E71266" w:rsidTr="0006704E">
        <w:trPr>
          <w:trHeight w:val="567"/>
        </w:trPr>
        <w:tc>
          <w:tcPr>
            <w:tcW w:w="3118" w:type="dxa"/>
            <w:tcBorders>
              <w:top w:val="nil"/>
              <w:left w:val="nil"/>
              <w:right w:val="nil"/>
            </w:tcBorders>
            <w:vAlign w:val="bottom"/>
            <w:hideMark/>
          </w:tcPr>
          <w:p w:rsidR="00C4008A" w:rsidRPr="0006704E" w:rsidRDefault="00C4008A" w:rsidP="0006704E">
            <w:pPr>
              <w:ind w:left="5" w:right="-108" w:hanging="113"/>
              <w:rPr>
                <w:rFonts w:cs="Arial"/>
                <w:b/>
                <w:bCs/>
                <w:sz w:val="20"/>
                <w:szCs w:val="20"/>
                <w:lang w:val="en-US" w:eastAsia="en-US"/>
              </w:rPr>
            </w:pPr>
            <w:r w:rsidRPr="0006704E">
              <w:rPr>
                <w:rFonts w:cs="Arial"/>
                <w:b/>
                <w:bCs/>
                <w:sz w:val="20"/>
                <w:szCs w:val="20"/>
                <w:lang w:val="en-US" w:eastAsia="en-US"/>
              </w:rPr>
              <w:t>Accumulated amortization and Impairment</w:t>
            </w:r>
          </w:p>
        </w:tc>
        <w:tc>
          <w:tcPr>
            <w:tcW w:w="1304" w:type="dxa"/>
            <w:tcBorders>
              <w:top w:val="single" w:sz="6" w:space="0" w:color="auto"/>
              <w:left w:val="nil"/>
              <w:right w:val="nil"/>
            </w:tcBorders>
            <w:noWrap/>
            <w:vAlign w:val="bottom"/>
          </w:tcPr>
          <w:p w:rsidR="00C4008A" w:rsidRPr="0006704E" w:rsidRDefault="00C4008A" w:rsidP="0006704E">
            <w:pPr>
              <w:tabs>
                <w:tab w:val="decimal" w:pos="907"/>
              </w:tabs>
              <w:ind w:left="-90"/>
              <w:rPr>
                <w:rFonts w:cs="Arial"/>
                <w:b/>
                <w:bCs/>
                <w:sz w:val="20"/>
                <w:szCs w:val="20"/>
                <w:lang w:val="en-US" w:eastAsia="en-US"/>
              </w:rPr>
            </w:pPr>
          </w:p>
        </w:tc>
        <w:tc>
          <w:tcPr>
            <w:tcW w:w="1304" w:type="dxa"/>
            <w:tcBorders>
              <w:top w:val="single" w:sz="6" w:space="0" w:color="auto"/>
              <w:left w:val="nil"/>
              <w:right w:val="nil"/>
            </w:tcBorders>
            <w:noWrap/>
            <w:vAlign w:val="bottom"/>
          </w:tcPr>
          <w:p w:rsidR="00C4008A" w:rsidRPr="0006704E" w:rsidRDefault="00C4008A" w:rsidP="0006704E">
            <w:pPr>
              <w:tabs>
                <w:tab w:val="decimal" w:pos="907"/>
              </w:tabs>
              <w:ind w:left="-90"/>
              <w:rPr>
                <w:rFonts w:cs="Arial"/>
                <w:b/>
                <w:bCs/>
                <w:sz w:val="20"/>
                <w:szCs w:val="20"/>
                <w:lang w:val="en-US" w:eastAsia="en-US"/>
              </w:rPr>
            </w:pPr>
          </w:p>
        </w:tc>
        <w:tc>
          <w:tcPr>
            <w:tcW w:w="1304" w:type="dxa"/>
            <w:tcBorders>
              <w:top w:val="single" w:sz="6" w:space="0" w:color="auto"/>
              <w:left w:val="nil"/>
              <w:right w:val="nil"/>
            </w:tcBorders>
            <w:vAlign w:val="bottom"/>
          </w:tcPr>
          <w:p w:rsidR="00C4008A" w:rsidRPr="0006704E" w:rsidRDefault="00C4008A" w:rsidP="0006704E">
            <w:pPr>
              <w:tabs>
                <w:tab w:val="decimal" w:pos="907"/>
              </w:tabs>
              <w:ind w:left="-90"/>
              <w:rPr>
                <w:rFonts w:cs="Arial"/>
                <w:b/>
                <w:bCs/>
                <w:sz w:val="20"/>
                <w:szCs w:val="20"/>
                <w:lang w:val="en-US" w:eastAsia="en-US"/>
              </w:rPr>
            </w:pPr>
          </w:p>
        </w:tc>
        <w:tc>
          <w:tcPr>
            <w:tcW w:w="1304" w:type="dxa"/>
            <w:tcBorders>
              <w:top w:val="single" w:sz="6" w:space="0" w:color="auto"/>
              <w:left w:val="nil"/>
              <w:right w:val="nil"/>
            </w:tcBorders>
            <w:noWrap/>
            <w:vAlign w:val="bottom"/>
          </w:tcPr>
          <w:p w:rsidR="00C4008A" w:rsidRPr="0006704E" w:rsidRDefault="00C4008A" w:rsidP="0006704E">
            <w:pPr>
              <w:tabs>
                <w:tab w:val="decimal" w:pos="907"/>
              </w:tabs>
              <w:ind w:left="-90"/>
              <w:rPr>
                <w:rFonts w:cs="Arial"/>
                <w:b/>
                <w:bCs/>
                <w:sz w:val="20"/>
                <w:szCs w:val="20"/>
                <w:lang w:val="en-US" w:eastAsia="en-US"/>
              </w:rPr>
            </w:pPr>
          </w:p>
        </w:tc>
        <w:tc>
          <w:tcPr>
            <w:tcW w:w="1304" w:type="dxa"/>
            <w:tcBorders>
              <w:top w:val="single" w:sz="6" w:space="0" w:color="auto"/>
              <w:left w:val="nil"/>
              <w:right w:val="nil"/>
            </w:tcBorders>
            <w:noWrap/>
            <w:vAlign w:val="bottom"/>
          </w:tcPr>
          <w:p w:rsidR="00C4008A" w:rsidRPr="0006704E" w:rsidRDefault="00C4008A" w:rsidP="0006704E">
            <w:pPr>
              <w:tabs>
                <w:tab w:val="decimal" w:pos="907"/>
              </w:tabs>
              <w:ind w:left="-90"/>
              <w:rPr>
                <w:rFonts w:cs="Arial"/>
                <w:b/>
                <w:bCs/>
                <w:sz w:val="20"/>
                <w:szCs w:val="20"/>
                <w:lang w:val="en-US" w:eastAsia="en-US"/>
              </w:rPr>
            </w:pPr>
          </w:p>
        </w:tc>
      </w:tr>
      <w:tr w:rsidR="00DE52A2" w:rsidRPr="00E71266" w:rsidTr="0006704E">
        <w:trPr>
          <w:trHeight w:val="23"/>
        </w:trPr>
        <w:tc>
          <w:tcPr>
            <w:tcW w:w="3118" w:type="dxa"/>
            <w:vAlign w:val="bottom"/>
            <w:hideMark/>
          </w:tcPr>
          <w:p w:rsidR="00C4008A" w:rsidRPr="0006704E" w:rsidRDefault="00C4008A" w:rsidP="0006704E">
            <w:pPr>
              <w:ind w:left="5" w:right="-108" w:hanging="113"/>
              <w:rPr>
                <w:rFonts w:cs="Arial"/>
                <w:b/>
                <w:sz w:val="20"/>
                <w:szCs w:val="20"/>
                <w:lang w:val="en-US"/>
              </w:rPr>
            </w:pPr>
            <w:r w:rsidRPr="0006704E">
              <w:rPr>
                <w:rFonts w:cs="Arial"/>
                <w:b/>
                <w:sz w:val="20"/>
                <w:szCs w:val="20"/>
                <w:lang w:val="en-US"/>
              </w:rPr>
              <w:t xml:space="preserve">Balance as of </w:t>
            </w:r>
            <w:r w:rsidRPr="0006704E">
              <w:rPr>
                <w:rFonts w:cs="Arial"/>
                <w:b/>
                <w:bCs/>
                <w:sz w:val="20"/>
                <w:szCs w:val="20"/>
                <w:lang w:val="en-US" w:eastAsia="en-US"/>
              </w:rPr>
              <w:t>January 1, 2013</w:t>
            </w:r>
          </w:p>
        </w:tc>
        <w:tc>
          <w:tcPr>
            <w:tcW w:w="1304" w:type="dxa"/>
            <w:noWrap/>
            <w:vAlign w:val="bottom"/>
          </w:tcPr>
          <w:p w:rsidR="00C4008A" w:rsidRPr="0006704E" w:rsidRDefault="00C4008A" w:rsidP="0006704E">
            <w:pPr>
              <w:tabs>
                <w:tab w:val="decimal" w:pos="907"/>
              </w:tabs>
              <w:ind w:left="-90"/>
              <w:rPr>
                <w:rFonts w:cs="Arial"/>
                <w:b/>
                <w:sz w:val="20"/>
                <w:szCs w:val="20"/>
                <w:lang w:val="en-US"/>
              </w:rPr>
            </w:pPr>
            <w:r w:rsidRPr="0006704E">
              <w:rPr>
                <w:rFonts w:cs="Arial"/>
                <w:b/>
                <w:sz w:val="20"/>
                <w:szCs w:val="20"/>
              </w:rPr>
              <w:t>–</w:t>
            </w:r>
          </w:p>
        </w:tc>
        <w:tc>
          <w:tcPr>
            <w:tcW w:w="1304" w:type="dxa"/>
            <w:noWrap/>
            <w:vAlign w:val="bottom"/>
          </w:tcPr>
          <w:p w:rsidR="00C4008A" w:rsidRPr="0006704E" w:rsidRDefault="00C4008A" w:rsidP="0006704E">
            <w:pPr>
              <w:tabs>
                <w:tab w:val="decimal" w:pos="907"/>
              </w:tabs>
              <w:ind w:left="-90"/>
              <w:rPr>
                <w:rFonts w:cs="Arial"/>
                <w:b/>
                <w:sz w:val="20"/>
                <w:szCs w:val="20"/>
              </w:rPr>
            </w:pPr>
            <w:r w:rsidRPr="0006704E">
              <w:rPr>
                <w:rFonts w:cs="Arial"/>
                <w:b/>
                <w:bCs/>
                <w:color w:val="000000"/>
                <w:sz w:val="20"/>
                <w:szCs w:val="20"/>
              </w:rPr>
              <w:t>(4</w:t>
            </w:r>
            <w:r w:rsidRPr="0006704E">
              <w:rPr>
                <w:rFonts w:cs="Arial"/>
                <w:b/>
                <w:bCs/>
                <w:color w:val="000000"/>
                <w:sz w:val="20"/>
                <w:szCs w:val="20"/>
                <w:lang w:val="en-US"/>
              </w:rPr>
              <w:t>,</w:t>
            </w:r>
            <w:r w:rsidRPr="0006704E">
              <w:rPr>
                <w:rFonts w:cs="Arial"/>
                <w:b/>
                <w:bCs/>
                <w:color w:val="000000"/>
                <w:sz w:val="20"/>
                <w:szCs w:val="20"/>
              </w:rPr>
              <w:t>839)</w:t>
            </w:r>
          </w:p>
        </w:tc>
        <w:tc>
          <w:tcPr>
            <w:tcW w:w="1304" w:type="dxa"/>
            <w:vAlign w:val="bottom"/>
          </w:tcPr>
          <w:p w:rsidR="00C4008A" w:rsidRPr="0006704E" w:rsidRDefault="00C4008A" w:rsidP="0006704E">
            <w:pPr>
              <w:tabs>
                <w:tab w:val="decimal" w:pos="907"/>
              </w:tabs>
              <w:ind w:left="-90"/>
              <w:rPr>
                <w:rFonts w:cs="Arial"/>
                <w:b/>
                <w:sz w:val="20"/>
                <w:szCs w:val="20"/>
                <w:lang w:val="en-US"/>
              </w:rPr>
            </w:pPr>
            <w:r w:rsidRPr="0006704E">
              <w:rPr>
                <w:rFonts w:cs="Arial"/>
                <w:b/>
                <w:sz w:val="20"/>
                <w:szCs w:val="20"/>
              </w:rPr>
              <w:t>–</w:t>
            </w:r>
          </w:p>
        </w:tc>
        <w:tc>
          <w:tcPr>
            <w:tcW w:w="1304" w:type="dxa"/>
            <w:noWrap/>
            <w:vAlign w:val="bottom"/>
          </w:tcPr>
          <w:p w:rsidR="00C4008A" w:rsidRPr="0006704E" w:rsidRDefault="00C4008A" w:rsidP="0006704E">
            <w:pPr>
              <w:tabs>
                <w:tab w:val="decimal" w:pos="907"/>
              </w:tabs>
              <w:ind w:left="-90"/>
              <w:rPr>
                <w:rFonts w:cs="Arial"/>
                <w:b/>
                <w:sz w:val="20"/>
                <w:szCs w:val="20"/>
                <w:lang w:val="en-US"/>
              </w:rPr>
            </w:pPr>
            <w:r w:rsidRPr="0006704E">
              <w:rPr>
                <w:rFonts w:cs="Arial"/>
                <w:b/>
                <w:sz w:val="20"/>
                <w:szCs w:val="20"/>
              </w:rPr>
              <w:t>–</w:t>
            </w:r>
          </w:p>
        </w:tc>
        <w:tc>
          <w:tcPr>
            <w:tcW w:w="1304" w:type="dxa"/>
            <w:noWrap/>
            <w:vAlign w:val="bottom"/>
          </w:tcPr>
          <w:p w:rsidR="00C4008A" w:rsidRPr="0006704E" w:rsidRDefault="00C4008A" w:rsidP="0006704E">
            <w:pPr>
              <w:tabs>
                <w:tab w:val="decimal" w:pos="907"/>
              </w:tabs>
              <w:ind w:left="-90"/>
              <w:rPr>
                <w:rFonts w:cs="Arial"/>
                <w:b/>
                <w:sz w:val="20"/>
                <w:szCs w:val="20"/>
              </w:rPr>
            </w:pPr>
            <w:r w:rsidRPr="0006704E">
              <w:rPr>
                <w:rFonts w:cs="Arial"/>
                <w:b/>
                <w:bCs/>
                <w:color w:val="000000"/>
                <w:sz w:val="20"/>
                <w:szCs w:val="20"/>
              </w:rPr>
              <w:t>(4</w:t>
            </w:r>
            <w:r w:rsidRPr="0006704E">
              <w:rPr>
                <w:rFonts w:cs="Arial"/>
                <w:b/>
                <w:bCs/>
                <w:color w:val="000000"/>
                <w:sz w:val="20"/>
                <w:szCs w:val="20"/>
                <w:lang w:val="en-US"/>
              </w:rPr>
              <w:t>,</w:t>
            </w:r>
            <w:r w:rsidRPr="0006704E">
              <w:rPr>
                <w:rFonts w:cs="Arial"/>
                <w:b/>
                <w:bCs/>
                <w:color w:val="000000"/>
                <w:sz w:val="20"/>
                <w:szCs w:val="20"/>
              </w:rPr>
              <w:t>839)</w:t>
            </w:r>
          </w:p>
        </w:tc>
      </w:tr>
      <w:tr w:rsidR="00DE52A2" w:rsidRPr="00E71266" w:rsidTr="00DE52A2">
        <w:trPr>
          <w:trHeight w:val="23"/>
        </w:trPr>
        <w:tc>
          <w:tcPr>
            <w:tcW w:w="3118" w:type="dxa"/>
            <w:vAlign w:val="bottom"/>
            <w:hideMark/>
          </w:tcPr>
          <w:p w:rsidR="00C4008A" w:rsidRPr="0006704E" w:rsidRDefault="00C4008A" w:rsidP="0006704E">
            <w:pPr>
              <w:ind w:left="5" w:right="-108" w:hanging="113"/>
              <w:rPr>
                <w:rFonts w:cs="Arial"/>
                <w:sz w:val="20"/>
                <w:szCs w:val="20"/>
                <w:lang w:val="en-US"/>
              </w:rPr>
            </w:pPr>
            <w:r w:rsidRPr="0006704E">
              <w:rPr>
                <w:rFonts w:cs="Arial"/>
                <w:sz w:val="20"/>
                <w:szCs w:val="20"/>
                <w:lang w:val="en-US"/>
              </w:rPr>
              <w:t>Charge for the year</w:t>
            </w:r>
          </w:p>
        </w:tc>
        <w:tc>
          <w:tcPr>
            <w:tcW w:w="1304" w:type="dxa"/>
            <w:noWrap/>
            <w:vAlign w:val="bottom"/>
          </w:tcPr>
          <w:p w:rsidR="00C4008A" w:rsidRPr="0006704E" w:rsidRDefault="00C4008A" w:rsidP="0006704E">
            <w:pPr>
              <w:tabs>
                <w:tab w:val="decimal" w:pos="907"/>
              </w:tabs>
              <w:ind w:left="-90"/>
              <w:rPr>
                <w:rFonts w:cs="Arial"/>
                <w:sz w:val="20"/>
                <w:szCs w:val="20"/>
                <w:lang w:val="en-US"/>
              </w:rPr>
            </w:pPr>
            <w:r w:rsidRPr="0006704E">
              <w:rPr>
                <w:rFonts w:cs="Arial"/>
                <w:sz w:val="20"/>
                <w:szCs w:val="20"/>
              </w:rPr>
              <w:t>–</w:t>
            </w:r>
          </w:p>
        </w:tc>
        <w:tc>
          <w:tcPr>
            <w:tcW w:w="1304" w:type="dxa"/>
            <w:noWrap/>
            <w:vAlign w:val="bottom"/>
          </w:tcPr>
          <w:p w:rsidR="00C4008A" w:rsidRPr="0006704E" w:rsidRDefault="00C4008A" w:rsidP="0006704E">
            <w:pPr>
              <w:tabs>
                <w:tab w:val="decimal" w:pos="907"/>
              </w:tabs>
              <w:ind w:left="-90"/>
              <w:rPr>
                <w:rFonts w:cs="Arial"/>
                <w:sz w:val="20"/>
                <w:szCs w:val="20"/>
              </w:rPr>
            </w:pPr>
            <w:r w:rsidRPr="0006704E">
              <w:rPr>
                <w:rFonts w:cs="Arial"/>
                <w:color w:val="000000"/>
                <w:sz w:val="20"/>
                <w:szCs w:val="20"/>
              </w:rPr>
              <w:t>(3</w:t>
            </w:r>
            <w:r w:rsidRPr="0006704E">
              <w:rPr>
                <w:rFonts w:cs="Arial"/>
                <w:color w:val="000000"/>
                <w:sz w:val="20"/>
                <w:szCs w:val="20"/>
                <w:lang w:val="en-US"/>
              </w:rPr>
              <w:t>,</w:t>
            </w:r>
            <w:r w:rsidR="00001320" w:rsidRPr="0006704E">
              <w:rPr>
                <w:rFonts w:cs="Arial"/>
                <w:color w:val="000000"/>
                <w:sz w:val="20"/>
                <w:szCs w:val="20"/>
              </w:rPr>
              <w:t>1</w:t>
            </w:r>
            <w:r w:rsidR="00001320" w:rsidRPr="0006704E">
              <w:rPr>
                <w:rFonts w:cs="Arial"/>
                <w:color w:val="000000"/>
                <w:sz w:val="20"/>
                <w:szCs w:val="20"/>
                <w:lang w:val="en-US"/>
              </w:rPr>
              <w:t>19</w:t>
            </w:r>
            <w:r w:rsidRPr="0006704E">
              <w:rPr>
                <w:rFonts w:cs="Arial"/>
                <w:color w:val="000000"/>
                <w:sz w:val="20"/>
                <w:szCs w:val="20"/>
              </w:rPr>
              <w:t>)</w:t>
            </w:r>
          </w:p>
        </w:tc>
        <w:tc>
          <w:tcPr>
            <w:tcW w:w="1304" w:type="dxa"/>
            <w:vAlign w:val="bottom"/>
          </w:tcPr>
          <w:p w:rsidR="00C4008A" w:rsidRPr="0006704E" w:rsidRDefault="00C4008A" w:rsidP="0006704E">
            <w:pPr>
              <w:tabs>
                <w:tab w:val="decimal" w:pos="907"/>
              </w:tabs>
              <w:ind w:left="-90"/>
              <w:rPr>
                <w:rFonts w:cs="Arial"/>
                <w:sz w:val="20"/>
                <w:szCs w:val="20"/>
                <w:lang w:val="en-US"/>
              </w:rPr>
            </w:pPr>
            <w:r w:rsidRPr="0006704E">
              <w:rPr>
                <w:rFonts w:cs="Arial"/>
                <w:sz w:val="20"/>
                <w:szCs w:val="20"/>
              </w:rPr>
              <w:t>–</w:t>
            </w:r>
          </w:p>
        </w:tc>
        <w:tc>
          <w:tcPr>
            <w:tcW w:w="1304" w:type="dxa"/>
            <w:noWrap/>
            <w:vAlign w:val="bottom"/>
          </w:tcPr>
          <w:p w:rsidR="00C4008A" w:rsidRPr="0006704E" w:rsidRDefault="00C4008A" w:rsidP="0006704E">
            <w:pPr>
              <w:tabs>
                <w:tab w:val="decimal" w:pos="907"/>
              </w:tabs>
              <w:ind w:left="-90"/>
              <w:rPr>
                <w:rFonts w:cs="Arial"/>
                <w:sz w:val="20"/>
                <w:szCs w:val="20"/>
                <w:lang w:val="en-US"/>
              </w:rPr>
            </w:pPr>
            <w:r w:rsidRPr="0006704E">
              <w:rPr>
                <w:rFonts w:cs="Arial"/>
                <w:sz w:val="20"/>
                <w:szCs w:val="20"/>
              </w:rPr>
              <w:t>–</w:t>
            </w:r>
          </w:p>
        </w:tc>
        <w:tc>
          <w:tcPr>
            <w:tcW w:w="1304" w:type="dxa"/>
            <w:noWrap/>
            <w:vAlign w:val="bottom"/>
          </w:tcPr>
          <w:p w:rsidR="00C4008A" w:rsidRPr="0006704E" w:rsidRDefault="00C4008A" w:rsidP="0006704E">
            <w:pPr>
              <w:tabs>
                <w:tab w:val="decimal" w:pos="907"/>
              </w:tabs>
              <w:ind w:left="-90"/>
              <w:rPr>
                <w:rFonts w:cs="Arial"/>
                <w:b/>
                <w:sz w:val="20"/>
                <w:szCs w:val="20"/>
                <w:lang w:val="en-US"/>
              </w:rPr>
            </w:pPr>
            <w:r w:rsidRPr="0006704E">
              <w:rPr>
                <w:rFonts w:cs="Arial"/>
                <w:b/>
                <w:bCs/>
                <w:color w:val="000000"/>
                <w:sz w:val="20"/>
                <w:szCs w:val="20"/>
              </w:rPr>
              <w:t>(3</w:t>
            </w:r>
            <w:r w:rsidRPr="0006704E">
              <w:rPr>
                <w:rFonts w:cs="Arial"/>
                <w:b/>
                <w:bCs/>
                <w:color w:val="000000"/>
                <w:sz w:val="20"/>
                <w:szCs w:val="20"/>
                <w:lang w:val="en-US"/>
              </w:rPr>
              <w:t>,</w:t>
            </w:r>
            <w:r w:rsidR="00001320" w:rsidRPr="0006704E">
              <w:rPr>
                <w:rFonts w:cs="Arial"/>
                <w:b/>
                <w:bCs/>
                <w:color w:val="000000"/>
                <w:sz w:val="20"/>
                <w:szCs w:val="20"/>
              </w:rPr>
              <w:t>1</w:t>
            </w:r>
            <w:r w:rsidR="00001320" w:rsidRPr="0006704E">
              <w:rPr>
                <w:rFonts w:cs="Arial"/>
                <w:b/>
                <w:bCs/>
                <w:color w:val="000000"/>
                <w:sz w:val="20"/>
                <w:szCs w:val="20"/>
                <w:lang w:val="en-US"/>
              </w:rPr>
              <w:t>19</w:t>
            </w:r>
            <w:r w:rsidRPr="0006704E">
              <w:rPr>
                <w:rFonts w:cs="Arial"/>
                <w:b/>
                <w:bCs/>
                <w:color w:val="000000"/>
                <w:sz w:val="20"/>
                <w:szCs w:val="20"/>
              </w:rPr>
              <w:t>)</w:t>
            </w:r>
          </w:p>
        </w:tc>
      </w:tr>
      <w:tr w:rsidR="00DE52A2" w:rsidRPr="00E71266" w:rsidTr="00DE52A2">
        <w:trPr>
          <w:trHeight w:val="23"/>
        </w:trPr>
        <w:tc>
          <w:tcPr>
            <w:tcW w:w="3118" w:type="dxa"/>
            <w:vAlign w:val="bottom"/>
            <w:hideMark/>
          </w:tcPr>
          <w:p w:rsidR="00C4008A" w:rsidRPr="0006704E" w:rsidRDefault="00C4008A" w:rsidP="0006704E">
            <w:pPr>
              <w:ind w:left="5" w:right="-108" w:hanging="113"/>
              <w:rPr>
                <w:rFonts w:cs="Arial"/>
                <w:b/>
                <w:sz w:val="20"/>
                <w:szCs w:val="20"/>
                <w:lang w:val="en-US"/>
              </w:rPr>
            </w:pPr>
            <w:r w:rsidRPr="0006704E">
              <w:rPr>
                <w:rFonts w:cs="Arial"/>
                <w:b/>
                <w:sz w:val="20"/>
                <w:szCs w:val="20"/>
                <w:lang w:val="en-US"/>
              </w:rPr>
              <w:t xml:space="preserve">Balance as of December 31, 2013 </w:t>
            </w:r>
          </w:p>
        </w:tc>
        <w:tc>
          <w:tcPr>
            <w:tcW w:w="1304" w:type="dxa"/>
            <w:tcBorders>
              <w:top w:val="single" w:sz="6" w:space="0" w:color="auto"/>
            </w:tcBorders>
            <w:noWrap/>
            <w:vAlign w:val="bottom"/>
          </w:tcPr>
          <w:p w:rsidR="00C4008A" w:rsidRPr="0006704E" w:rsidRDefault="00ED4EF1" w:rsidP="0006704E">
            <w:pPr>
              <w:tabs>
                <w:tab w:val="decimal" w:pos="907"/>
              </w:tabs>
              <w:ind w:left="-90"/>
              <w:rPr>
                <w:rFonts w:cs="Arial"/>
                <w:b/>
                <w:sz w:val="20"/>
                <w:szCs w:val="20"/>
              </w:rPr>
            </w:pPr>
            <w:r>
              <w:rPr>
                <w:rFonts w:cs="Arial"/>
                <w:b/>
                <w:sz w:val="20"/>
                <w:szCs w:val="20"/>
                <w:lang w:val="en-US"/>
              </w:rPr>
              <w:t>–</w:t>
            </w:r>
          </w:p>
        </w:tc>
        <w:tc>
          <w:tcPr>
            <w:tcW w:w="1304" w:type="dxa"/>
            <w:tcBorders>
              <w:top w:val="single" w:sz="6" w:space="0" w:color="auto"/>
            </w:tcBorders>
            <w:noWrap/>
            <w:vAlign w:val="bottom"/>
          </w:tcPr>
          <w:p w:rsidR="00C4008A" w:rsidRPr="0006704E" w:rsidRDefault="00C4008A" w:rsidP="0006704E">
            <w:pPr>
              <w:tabs>
                <w:tab w:val="decimal" w:pos="907"/>
              </w:tabs>
              <w:ind w:left="-90"/>
              <w:rPr>
                <w:rFonts w:cs="Arial"/>
                <w:b/>
                <w:sz w:val="20"/>
                <w:szCs w:val="20"/>
              </w:rPr>
            </w:pPr>
            <w:r w:rsidRPr="0006704E">
              <w:rPr>
                <w:rFonts w:cs="Arial"/>
                <w:b/>
                <w:bCs/>
                <w:color w:val="000000"/>
                <w:sz w:val="20"/>
                <w:szCs w:val="20"/>
              </w:rPr>
              <w:t>(7</w:t>
            </w:r>
            <w:r w:rsidRPr="0006704E">
              <w:rPr>
                <w:rFonts w:cs="Arial"/>
                <w:b/>
                <w:bCs/>
                <w:color w:val="000000"/>
                <w:sz w:val="20"/>
                <w:szCs w:val="20"/>
                <w:lang w:val="en-US"/>
              </w:rPr>
              <w:t>,</w:t>
            </w:r>
            <w:r w:rsidR="00001320" w:rsidRPr="0006704E">
              <w:rPr>
                <w:rFonts w:cs="Arial"/>
                <w:b/>
                <w:bCs/>
                <w:color w:val="000000"/>
                <w:sz w:val="20"/>
                <w:szCs w:val="20"/>
              </w:rPr>
              <w:t>95</w:t>
            </w:r>
            <w:r w:rsidR="00001320" w:rsidRPr="0006704E">
              <w:rPr>
                <w:rFonts w:cs="Arial"/>
                <w:b/>
                <w:bCs/>
                <w:color w:val="000000"/>
                <w:sz w:val="20"/>
                <w:szCs w:val="20"/>
                <w:lang w:val="en-US"/>
              </w:rPr>
              <w:t>8</w:t>
            </w:r>
            <w:r w:rsidRPr="0006704E">
              <w:rPr>
                <w:rFonts w:cs="Arial"/>
                <w:b/>
                <w:bCs/>
                <w:color w:val="000000"/>
                <w:sz w:val="20"/>
                <w:szCs w:val="20"/>
              </w:rPr>
              <w:t>)</w:t>
            </w:r>
          </w:p>
        </w:tc>
        <w:tc>
          <w:tcPr>
            <w:tcW w:w="1304" w:type="dxa"/>
            <w:tcBorders>
              <w:top w:val="single" w:sz="6" w:space="0" w:color="auto"/>
            </w:tcBorders>
            <w:vAlign w:val="bottom"/>
          </w:tcPr>
          <w:p w:rsidR="00C4008A" w:rsidRPr="0006704E" w:rsidRDefault="00ED4EF1" w:rsidP="0006704E">
            <w:pPr>
              <w:tabs>
                <w:tab w:val="decimal" w:pos="907"/>
              </w:tabs>
              <w:ind w:left="-90"/>
              <w:rPr>
                <w:rFonts w:cs="Arial"/>
                <w:b/>
                <w:sz w:val="20"/>
                <w:szCs w:val="20"/>
                <w:lang w:val="en-US"/>
              </w:rPr>
            </w:pPr>
            <w:r>
              <w:rPr>
                <w:rFonts w:cs="Arial"/>
                <w:b/>
                <w:sz w:val="20"/>
                <w:szCs w:val="20"/>
                <w:lang w:val="en-US"/>
              </w:rPr>
              <w:t>–</w:t>
            </w:r>
          </w:p>
        </w:tc>
        <w:tc>
          <w:tcPr>
            <w:tcW w:w="1304" w:type="dxa"/>
            <w:tcBorders>
              <w:top w:val="single" w:sz="6" w:space="0" w:color="auto"/>
            </w:tcBorders>
            <w:noWrap/>
            <w:vAlign w:val="bottom"/>
          </w:tcPr>
          <w:p w:rsidR="00C4008A" w:rsidRPr="0006704E" w:rsidRDefault="00ED4EF1" w:rsidP="0006704E">
            <w:pPr>
              <w:tabs>
                <w:tab w:val="decimal" w:pos="907"/>
              </w:tabs>
              <w:ind w:left="-90"/>
              <w:rPr>
                <w:rFonts w:cs="Arial"/>
                <w:b/>
                <w:sz w:val="20"/>
                <w:szCs w:val="20"/>
                <w:lang w:val="en-US"/>
              </w:rPr>
            </w:pPr>
            <w:r>
              <w:rPr>
                <w:rFonts w:cs="Arial"/>
                <w:b/>
                <w:sz w:val="20"/>
                <w:szCs w:val="20"/>
                <w:lang w:val="en-US"/>
              </w:rPr>
              <w:t>–</w:t>
            </w:r>
          </w:p>
        </w:tc>
        <w:tc>
          <w:tcPr>
            <w:tcW w:w="1304" w:type="dxa"/>
            <w:tcBorders>
              <w:top w:val="single" w:sz="6" w:space="0" w:color="auto"/>
            </w:tcBorders>
            <w:noWrap/>
            <w:vAlign w:val="bottom"/>
          </w:tcPr>
          <w:p w:rsidR="00C4008A" w:rsidRPr="0006704E" w:rsidRDefault="00C4008A" w:rsidP="0006704E">
            <w:pPr>
              <w:tabs>
                <w:tab w:val="decimal" w:pos="907"/>
              </w:tabs>
              <w:ind w:left="-90"/>
              <w:rPr>
                <w:rFonts w:cs="Arial"/>
                <w:b/>
                <w:sz w:val="20"/>
                <w:szCs w:val="20"/>
              </w:rPr>
            </w:pPr>
            <w:r w:rsidRPr="0006704E">
              <w:rPr>
                <w:rFonts w:cs="Arial"/>
                <w:b/>
                <w:bCs/>
                <w:color w:val="000000"/>
                <w:sz w:val="20"/>
                <w:szCs w:val="20"/>
              </w:rPr>
              <w:t>(7</w:t>
            </w:r>
            <w:r w:rsidRPr="0006704E">
              <w:rPr>
                <w:rFonts w:cs="Arial"/>
                <w:b/>
                <w:bCs/>
                <w:color w:val="000000"/>
                <w:sz w:val="20"/>
                <w:szCs w:val="20"/>
                <w:lang w:val="en-US"/>
              </w:rPr>
              <w:t>,</w:t>
            </w:r>
            <w:r w:rsidR="00001320" w:rsidRPr="0006704E">
              <w:rPr>
                <w:rFonts w:cs="Arial"/>
                <w:b/>
                <w:bCs/>
                <w:color w:val="000000"/>
                <w:sz w:val="20"/>
                <w:szCs w:val="20"/>
              </w:rPr>
              <w:t>95</w:t>
            </w:r>
            <w:r w:rsidR="00001320" w:rsidRPr="0006704E">
              <w:rPr>
                <w:rFonts w:cs="Arial"/>
                <w:b/>
                <w:bCs/>
                <w:color w:val="000000"/>
                <w:sz w:val="20"/>
                <w:szCs w:val="20"/>
                <w:lang w:val="en-US"/>
              </w:rPr>
              <w:t>8</w:t>
            </w:r>
            <w:r w:rsidRPr="0006704E">
              <w:rPr>
                <w:rFonts w:cs="Arial"/>
                <w:b/>
                <w:bCs/>
                <w:color w:val="000000"/>
                <w:sz w:val="20"/>
                <w:szCs w:val="20"/>
              </w:rPr>
              <w:t>)</w:t>
            </w:r>
          </w:p>
        </w:tc>
      </w:tr>
      <w:tr w:rsidR="00DE52A2" w:rsidRPr="00E71266" w:rsidTr="0006704E">
        <w:trPr>
          <w:trHeight w:val="340"/>
        </w:trPr>
        <w:tc>
          <w:tcPr>
            <w:tcW w:w="3118" w:type="dxa"/>
            <w:vAlign w:val="bottom"/>
            <w:hideMark/>
          </w:tcPr>
          <w:p w:rsidR="00C4008A" w:rsidRPr="0006704E" w:rsidRDefault="00C4008A" w:rsidP="0006704E">
            <w:pPr>
              <w:ind w:left="5" w:right="-108" w:hanging="113"/>
              <w:rPr>
                <w:rFonts w:cs="Arial"/>
                <w:sz w:val="20"/>
                <w:szCs w:val="20"/>
                <w:lang w:val="en-US"/>
              </w:rPr>
            </w:pPr>
            <w:r w:rsidRPr="0006704E">
              <w:rPr>
                <w:rFonts w:cs="Arial"/>
                <w:sz w:val="20"/>
                <w:szCs w:val="20"/>
                <w:lang w:val="en-US"/>
              </w:rPr>
              <w:t>Charge for the year</w:t>
            </w:r>
          </w:p>
        </w:tc>
        <w:tc>
          <w:tcPr>
            <w:tcW w:w="1304" w:type="dxa"/>
            <w:noWrap/>
            <w:vAlign w:val="bottom"/>
          </w:tcPr>
          <w:p w:rsidR="00C4008A" w:rsidRPr="0006704E" w:rsidRDefault="00C4008A" w:rsidP="0006704E">
            <w:pPr>
              <w:tabs>
                <w:tab w:val="decimal" w:pos="907"/>
              </w:tabs>
              <w:ind w:left="-90"/>
              <w:rPr>
                <w:rFonts w:cs="Arial"/>
                <w:sz w:val="20"/>
                <w:szCs w:val="20"/>
                <w:lang w:val="en-US"/>
              </w:rPr>
            </w:pPr>
            <w:r w:rsidRPr="0006704E">
              <w:rPr>
                <w:rFonts w:cs="Arial"/>
                <w:sz w:val="20"/>
                <w:szCs w:val="20"/>
              </w:rPr>
              <w:t>–</w:t>
            </w:r>
          </w:p>
        </w:tc>
        <w:tc>
          <w:tcPr>
            <w:tcW w:w="1304" w:type="dxa"/>
            <w:noWrap/>
            <w:vAlign w:val="bottom"/>
          </w:tcPr>
          <w:p w:rsidR="00C4008A" w:rsidRPr="0006704E" w:rsidRDefault="00C4008A" w:rsidP="0006704E">
            <w:pPr>
              <w:tabs>
                <w:tab w:val="decimal" w:pos="907"/>
              </w:tabs>
              <w:ind w:left="-90"/>
              <w:rPr>
                <w:rFonts w:cs="Arial"/>
                <w:sz w:val="20"/>
                <w:szCs w:val="20"/>
              </w:rPr>
            </w:pPr>
            <w:r w:rsidRPr="0006704E">
              <w:rPr>
                <w:rFonts w:cs="Arial"/>
                <w:color w:val="000000"/>
                <w:sz w:val="20"/>
                <w:szCs w:val="20"/>
              </w:rPr>
              <w:t>(5</w:t>
            </w:r>
            <w:r w:rsidRPr="0006704E">
              <w:rPr>
                <w:rFonts w:cs="Arial"/>
                <w:color w:val="000000"/>
                <w:sz w:val="20"/>
                <w:szCs w:val="20"/>
                <w:lang w:val="en-US"/>
              </w:rPr>
              <w:t>,</w:t>
            </w:r>
            <w:r w:rsidRPr="0006704E">
              <w:rPr>
                <w:rFonts w:cs="Arial"/>
                <w:color w:val="000000"/>
                <w:sz w:val="20"/>
                <w:szCs w:val="20"/>
              </w:rPr>
              <w:t>884)</w:t>
            </w:r>
          </w:p>
        </w:tc>
        <w:tc>
          <w:tcPr>
            <w:tcW w:w="1304" w:type="dxa"/>
            <w:vAlign w:val="bottom"/>
          </w:tcPr>
          <w:p w:rsidR="00C4008A" w:rsidRPr="0006704E" w:rsidRDefault="00C4008A" w:rsidP="0006704E">
            <w:pPr>
              <w:tabs>
                <w:tab w:val="decimal" w:pos="907"/>
              </w:tabs>
              <w:ind w:left="-90"/>
              <w:rPr>
                <w:rFonts w:cs="Arial"/>
                <w:sz w:val="20"/>
                <w:szCs w:val="20"/>
                <w:lang w:val="en-US"/>
              </w:rPr>
            </w:pPr>
            <w:r w:rsidRPr="0006704E">
              <w:rPr>
                <w:rFonts w:cs="Arial"/>
                <w:color w:val="000000"/>
                <w:sz w:val="20"/>
                <w:szCs w:val="20"/>
                <w:lang w:val="en-US"/>
              </w:rPr>
              <w:t>(32,</w:t>
            </w:r>
            <w:r w:rsidR="0006710D" w:rsidRPr="0006704E">
              <w:rPr>
                <w:rFonts w:cs="Arial"/>
                <w:color w:val="000000"/>
                <w:sz w:val="20"/>
                <w:szCs w:val="20"/>
                <w:lang w:val="en-US"/>
              </w:rPr>
              <w:t>393</w:t>
            </w:r>
            <w:r w:rsidRPr="0006704E">
              <w:rPr>
                <w:rFonts w:cs="Arial"/>
                <w:color w:val="000000"/>
                <w:sz w:val="20"/>
                <w:szCs w:val="20"/>
                <w:lang w:val="en-US"/>
              </w:rPr>
              <w:t>)</w:t>
            </w:r>
          </w:p>
        </w:tc>
        <w:tc>
          <w:tcPr>
            <w:tcW w:w="1304" w:type="dxa"/>
            <w:noWrap/>
            <w:vAlign w:val="bottom"/>
          </w:tcPr>
          <w:p w:rsidR="00C4008A" w:rsidRPr="0006704E" w:rsidRDefault="00C4008A" w:rsidP="0006704E">
            <w:pPr>
              <w:tabs>
                <w:tab w:val="decimal" w:pos="907"/>
              </w:tabs>
              <w:ind w:left="-90"/>
              <w:rPr>
                <w:rFonts w:cs="Arial"/>
                <w:sz w:val="20"/>
                <w:szCs w:val="20"/>
                <w:lang w:val="en-US"/>
              </w:rPr>
            </w:pPr>
            <w:r w:rsidRPr="0006704E">
              <w:rPr>
                <w:rFonts w:cs="Arial"/>
                <w:color w:val="000000"/>
                <w:sz w:val="20"/>
                <w:szCs w:val="20"/>
                <w:lang w:val="en-US"/>
              </w:rPr>
              <w:t>(149)</w:t>
            </w:r>
          </w:p>
        </w:tc>
        <w:tc>
          <w:tcPr>
            <w:tcW w:w="1304" w:type="dxa"/>
            <w:noWrap/>
            <w:vAlign w:val="bottom"/>
          </w:tcPr>
          <w:p w:rsidR="00C4008A" w:rsidRPr="0006704E" w:rsidRDefault="00C4008A" w:rsidP="0006704E">
            <w:pPr>
              <w:tabs>
                <w:tab w:val="decimal" w:pos="907"/>
              </w:tabs>
              <w:ind w:left="-90"/>
              <w:rPr>
                <w:rFonts w:cs="Arial"/>
                <w:b/>
                <w:sz w:val="20"/>
                <w:szCs w:val="20"/>
                <w:lang w:val="en-US"/>
              </w:rPr>
            </w:pPr>
            <w:r w:rsidRPr="0006704E">
              <w:rPr>
                <w:rFonts w:cs="Arial"/>
                <w:b/>
                <w:bCs/>
                <w:color w:val="000000"/>
                <w:sz w:val="20"/>
                <w:szCs w:val="20"/>
              </w:rPr>
              <w:t>(38</w:t>
            </w:r>
            <w:r w:rsidRPr="0006704E">
              <w:rPr>
                <w:rFonts w:cs="Arial"/>
                <w:b/>
                <w:bCs/>
                <w:color w:val="000000"/>
                <w:sz w:val="20"/>
                <w:szCs w:val="20"/>
                <w:lang w:val="en-US"/>
              </w:rPr>
              <w:t>,</w:t>
            </w:r>
            <w:r w:rsidR="0006710D" w:rsidRPr="0006704E">
              <w:rPr>
                <w:rFonts w:cs="Arial"/>
                <w:b/>
                <w:bCs/>
                <w:color w:val="000000"/>
                <w:sz w:val="20"/>
                <w:szCs w:val="20"/>
                <w:lang w:val="en-US"/>
              </w:rPr>
              <w:t>426</w:t>
            </w:r>
            <w:r w:rsidRPr="0006704E">
              <w:rPr>
                <w:rFonts w:cs="Arial"/>
                <w:b/>
                <w:bCs/>
                <w:color w:val="000000"/>
                <w:sz w:val="20"/>
                <w:szCs w:val="20"/>
              </w:rPr>
              <w:t>)</w:t>
            </w:r>
          </w:p>
        </w:tc>
      </w:tr>
      <w:tr w:rsidR="00DE52A2" w:rsidRPr="00E71266" w:rsidTr="00DE52A2">
        <w:trPr>
          <w:trHeight w:val="23"/>
        </w:trPr>
        <w:tc>
          <w:tcPr>
            <w:tcW w:w="3118" w:type="dxa"/>
            <w:vAlign w:val="bottom"/>
          </w:tcPr>
          <w:p w:rsidR="00C4008A" w:rsidRPr="0006704E" w:rsidRDefault="00C4008A" w:rsidP="0006704E">
            <w:pPr>
              <w:ind w:left="5" w:right="-108" w:hanging="113"/>
              <w:rPr>
                <w:rFonts w:cs="Arial"/>
                <w:b/>
                <w:sz w:val="20"/>
                <w:szCs w:val="20"/>
                <w:highlight w:val="yellow"/>
                <w:lang w:val="en-US"/>
              </w:rPr>
            </w:pPr>
            <w:r w:rsidRPr="0006704E">
              <w:rPr>
                <w:rFonts w:cs="Arial"/>
                <w:b/>
                <w:sz w:val="20"/>
                <w:szCs w:val="20"/>
                <w:lang w:val="en-US"/>
              </w:rPr>
              <w:t>Balance as of December 31, 2014</w:t>
            </w:r>
          </w:p>
        </w:tc>
        <w:tc>
          <w:tcPr>
            <w:tcW w:w="1304" w:type="dxa"/>
            <w:tcBorders>
              <w:top w:val="single" w:sz="6" w:space="0" w:color="auto"/>
              <w:bottom w:val="single" w:sz="6" w:space="0" w:color="auto"/>
            </w:tcBorders>
            <w:noWrap/>
            <w:vAlign w:val="bottom"/>
          </w:tcPr>
          <w:p w:rsidR="00C4008A" w:rsidRPr="0006704E" w:rsidRDefault="00ED4EF1" w:rsidP="0006704E">
            <w:pPr>
              <w:tabs>
                <w:tab w:val="decimal" w:pos="907"/>
              </w:tabs>
              <w:ind w:left="-90"/>
              <w:rPr>
                <w:rFonts w:cs="Arial"/>
                <w:b/>
                <w:sz w:val="20"/>
                <w:szCs w:val="20"/>
              </w:rPr>
            </w:pPr>
            <w:r>
              <w:rPr>
                <w:rFonts w:cs="Arial"/>
                <w:b/>
                <w:sz w:val="20"/>
                <w:szCs w:val="20"/>
                <w:lang w:val="en-US"/>
              </w:rPr>
              <w:t>–</w:t>
            </w:r>
          </w:p>
        </w:tc>
        <w:tc>
          <w:tcPr>
            <w:tcW w:w="1304" w:type="dxa"/>
            <w:tcBorders>
              <w:top w:val="single" w:sz="6" w:space="0" w:color="auto"/>
              <w:bottom w:val="single" w:sz="6" w:space="0" w:color="auto"/>
            </w:tcBorders>
            <w:noWrap/>
            <w:vAlign w:val="bottom"/>
          </w:tcPr>
          <w:p w:rsidR="00C4008A" w:rsidRPr="0006704E" w:rsidRDefault="00C4008A" w:rsidP="0006704E">
            <w:pPr>
              <w:tabs>
                <w:tab w:val="decimal" w:pos="907"/>
              </w:tabs>
              <w:ind w:left="-90"/>
              <w:rPr>
                <w:rFonts w:cs="Arial"/>
                <w:b/>
                <w:sz w:val="20"/>
                <w:szCs w:val="20"/>
              </w:rPr>
            </w:pPr>
            <w:r w:rsidRPr="0006704E">
              <w:rPr>
                <w:rFonts w:cs="Arial"/>
                <w:b/>
                <w:bCs/>
                <w:color w:val="000000"/>
                <w:sz w:val="20"/>
                <w:szCs w:val="20"/>
              </w:rPr>
              <w:t>(13</w:t>
            </w:r>
            <w:r w:rsidRPr="0006704E">
              <w:rPr>
                <w:rFonts w:cs="Arial"/>
                <w:b/>
                <w:bCs/>
                <w:color w:val="000000"/>
                <w:sz w:val="20"/>
                <w:szCs w:val="20"/>
                <w:lang w:val="en-US"/>
              </w:rPr>
              <w:t>,</w:t>
            </w:r>
            <w:r w:rsidR="00001320" w:rsidRPr="0006704E">
              <w:rPr>
                <w:rFonts w:cs="Arial"/>
                <w:b/>
                <w:bCs/>
                <w:color w:val="000000"/>
                <w:sz w:val="20"/>
                <w:szCs w:val="20"/>
              </w:rPr>
              <w:t>84</w:t>
            </w:r>
            <w:r w:rsidR="00001320" w:rsidRPr="0006704E">
              <w:rPr>
                <w:rFonts w:cs="Arial"/>
                <w:b/>
                <w:bCs/>
                <w:color w:val="000000"/>
                <w:sz w:val="20"/>
                <w:szCs w:val="20"/>
                <w:lang w:val="en-US"/>
              </w:rPr>
              <w:t>2</w:t>
            </w:r>
            <w:r w:rsidRPr="0006704E">
              <w:rPr>
                <w:rFonts w:cs="Arial"/>
                <w:b/>
                <w:bCs/>
                <w:color w:val="000000"/>
                <w:sz w:val="20"/>
                <w:szCs w:val="20"/>
              </w:rPr>
              <w:t>)</w:t>
            </w:r>
          </w:p>
        </w:tc>
        <w:tc>
          <w:tcPr>
            <w:tcW w:w="1304" w:type="dxa"/>
            <w:tcBorders>
              <w:top w:val="single" w:sz="6" w:space="0" w:color="auto"/>
              <w:bottom w:val="single" w:sz="6" w:space="0" w:color="auto"/>
            </w:tcBorders>
            <w:vAlign w:val="bottom"/>
          </w:tcPr>
          <w:p w:rsidR="00C4008A" w:rsidRPr="0006704E" w:rsidRDefault="00C4008A" w:rsidP="0006704E">
            <w:pPr>
              <w:tabs>
                <w:tab w:val="decimal" w:pos="907"/>
              </w:tabs>
              <w:ind w:left="-90"/>
              <w:rPr>
                <w:rFonts w:cs="Arial"/>
                <w:b/>
                <w:sz w:val="20"/>
                <w:szCs w:val="20"/>
                <w:lang w:val="en-US"/>
              </w:rPr>
            </w:pPr>
            <w:r w:rsidRPr="0006704E">
              <w:rPr>
                <w:rFonts w:cs="Arial"/>
                <w:b/>
                <w:bCs/>
                <w:color w:val="000000"/>
                <w:sz w:val="20"/>
                <w:szCs w:val="20"/>
                <w:lang w:val="en-US"/>
              </w:rPr>
              <w:t>(32,</w:t>
            </w:r>
            <w:r w:rsidR="00001320" w:rsidRPr="0006704E">
              <w:rPr>
                <w:rFonts w:cs="Arial"/>
                <w:b/>
                <w:bCs/>
                <w:color w:val="000000"/>
                <w:sz w:val="20"/>
                <w:szCs w:val="20"/>
                <w:lang w:val="en-US"/>
              </w:rPr>
              <w:t>393</w:t>
            </w:r>
            <w:r w:rsidRPr="0006704E">
              <w:rPr>
                <w:rFonts w:cs="Arial"/>
                <w:b/>
                <w:bCs/>
                <w:color w:val="000000"/>
                <w:sz w:val="20"/>
                <w:szCs w:val="20"/>
                <w:lang w:val="en-US"/>
              </w:rPr>
              <w:t>)</w:t>
            </w:r>
          </w:p>
        </w:tc>
        <w:tc>
          <w:tcPr>
            <w:tcW w:w="1304" w:type="dxa"/>
            <w:tcBorders>
              <w:top w:val="single" w:sz="6" w:space="0" w:color="auto"/>
              <w:bottom w:val="single" w:sz="6" w:space="0" w:color="auto"/>
            </w:tcBorders>
            <w:noWrap/>
            <w:vAlign w:val="bottom"/>
          </w:tcPr>
          <w:p w:rsidR="00C4008A" w:rsidRPr="0006704E" w:rsidRDefault="00C4008A" w:rsidP="0006704E">
            <w:pPr>
              <w:tabs>
                <w:tab w:val="decimal" w:pos="907"/>
              </w:tabs>
              <w:ind w:left="-90"/>
              <w:rPr>
                <w:rFonts w:cs="Arial"/>
                <w:b/>
                <w:sz w:val="20"/>
                <w:szCs w:val="20"/>
              </w:rPr>
            </w:pPr>
            <w:r w:rsidRPr="0006704E">
              <w:rPr>
                <w:rFonts w:cs="Arial"/>
                <w:b/>
                <w:bCs/>
                <w:color w:val="000000"/>
                <w:sz w:val="20"/>
                <w:szCs w:val="20"/>
              </w:rPr>
              <w:t>(149)</w:t>
            </w:r>
          </w:p>
        </w:tc>
        <w:tc>
          <w:tcPr>
            <w:tcW w:w="1304" w:type="dxa"/>
            <w:tcBorders>
              <w:top w:val="single" w:sz="6" w:space="0" w:color="auto"/>
              <w:bottom w:val="single" w:sz="6" w:space="0" w:color="auto"/>
            </w:tcBorders>
            <w:noWrap/>
            <w:vAlign w:val="bottom"/>
          </w:tcPr>
          <w:p w:rsidR="00C4008A" w:rsidRPr="0006704E" w:rsidRDefault="00C4008A" w:rsidP="0006704E">
            <w:pPr>
              <w:tabs>
                <w:tab w:val="decimal" w:pos="907"/>
              </w:tabs>
              <w:ind w:left="-90"/>
              <w:rPr>
                <w:rFonts w:cs="Arial"/>
                <w:b/>
                <w:sz w:val="20"/>
                <w:szCs w:val="20"/>
              </w:rPr>
            </w:pPr>
            <w:r w:rsidRPr="0006704E">
              <w:rPr>
                <w:rFonts w:cs="Arial"/>
                <w:b/>
                <w:bCs/>
                <w:color w:val="000000"/>
                <w:sz w:val="20"/>
                <w:szCs w:val="20"/>
              </w:rPr>
              <w:t>(46</w:t>
            </w:r>
            <w:r w:rsidRPr="0006704E">
              <w:rPr>
                <w:rFonts w:cs="Arial"/>
                <w:b/>
                <w:bCs/>
                <w:color w:val="000000"/>
                <w:sz w:val="20"/>
                <w:szCs w:val="20"/>
                <w:lang w:val="en-US"/>
              </w:rPr>
              <w:t>,</w:t>
            </w:r>
            <w:r w:rsidR="00001320" w:rsidRPr="0006704E">
              <w:rPr>
                <w:rFonts w:cs="Arial"/>
                <w:b/>
                <w:bCs/>
                <w:color w:val="000000"/>
                <w:sz w:val="20"/>
                <w:szCs w:val="20"/>
                <w:lang w:val="en-US"/>
              </w:rPr>
              <w:t>384</w:t>
            </w:r>
            <w:r w:rsidRPr="0006704E">
              <w:rPr>
                <w:rFonts w:cs="Arial"/>
                <w:b/>
                <w:bCs/>
                <w:color w:val="000000"/>
                <w:sz w:val="20"/>
                <w:szCs w:val="20"/>
              </w:rPr>
              <w:t>)</w:t>
            </w:r>
          </w:p>
        </w:tc>
      </w:tr>
      <w:tr w:rsidR="00DE52A2" w:rsidRPr="00E71266" w:rsidTr="0006704E">
        <w:trPr>
          <w:trHeight w:val="340"/>
        </w:trPr>
        <w:tc>
          <w:tcPr>
            <w:tcW w:w="3118" w:type="dxa"/>
            <w:tcBorders>
              <w:left w:val="nil"/>
              <w:right w:val="nil"/>
            </w:tcBorders>
            <w:noWrap/>
            <w:vAlign w:val="bottom"/>
            <w:hideMark/>
          </w:tcPr>
          <w:p w:rsidR="00C4008A" w:rsidRPr="0006704E" w:rsidRDefault="00C4008A" w:rsidP="0006704E">
            <w:pPr>
              <w:ind w:left="5" w:right="-108" w:hanging="113"/>
              <w:rPr>
                <w:rFonts w:cs="Arial"/>
                <w:b/>
                <w:bCs/>
                <w:sz w:val="20"/>
                <w:szCs w:val="20"/>
                <w:lang w:val="en-US" w:eastAsia="en-US"/>
              </w:rPr>
            </w:pPr>
            <w:r w:rsidRPr="0006704E">
              <w:rPr>
                <w:rFonts w:cs="Arial"/>
                <w:b/>
                <w:color w:val="000000"/>
                <w:sz w:val="20"/>
                <w:szCs w:val="20"/>
                <w:lang w:val="en-US" w:eastAsia="en-US"/>
              </w:rPr>
              <w:t>Net book value</w:t>
            </w:r>
          </w:p>
        </w:tc>
        <w:tc>
          <w:tcPr>
            <w:tcW w:w="1304" w:type="dxa"/>
            <w:tcBorders>
              <w:left w:val="nil"/>
              <w:right w:val="nil"/>
            </w:tcBorders>
            <w:noWrap/>
            <w:vAlign w:val="bottom"/>
          </w:tcPr>
          <w:p w:rsidR="00C4008A" w:rsidRPr="0006704E" w:rsidRDefault="00C4008A" w:rsidP="0006704E">
            <w:pPr>
              <w:tabs>
                <w:tab w:val="decimal" w:pos="907"/>
              </w:tabs>
              <w:ind w:left="-90"/>
              <w:rPr>
                <w:rFonts w:cs="Arial"/>
                <w:b/>
                <w:bCs/>
                <w:sz w:val="20"/>
                <w:szCs w:val="20"/>
                <w:lang w:val="en-US" w:eastAsia="en-US"/>
              </w:rPr>
            </w:pPr>
          </w:p>
        </w:tc>
        <w:tc>
          <w:tcPr>
            <w:tcW w:w="1304" w:type="dxa"/>
            <w:tcBorders>
              <w:left w:val="nil"/>
              <w:right w:val="nil"/>
            </w:tcBorders>
            <w:noWrap/>
            <w:vAlign w:val="bottom"/>
          </w:tcPr>
          <w:p w:rsidR="00C4008A" w:rsidRPr="0006704E" w:rsidRDefault="00C4008A" w:rsidP="0006704E">
            <w:pPr>
              <w:tabs>
                <w:tab w:val="decimal" w:pos="907"/>
              </w:tabs>
              <w:ind w:left="-90"/>
              <w:rPr>
                <w:rFonts w:cs="Arial"/>
                <w:b/>
                <w:bCs/>
                <w:sz w:val="20"/>
                <w:szCs w:val="20"/>
                <w:lang w:val="en-US" w:eastAsia="en-US"/>
              </w:rPr>
            </w:pPr>
          </w:p>
        </w:tc>
        <w:tc>
          <w:tcPr>
            <w:tcW w:w="1304" w:type="dxa"/>
            <w:tcBorders>
              <w:left w:val="nil"/>
              <w:right w:val="nil"/>
            </w:tcBorders>
            <w:vAlign w:val="bottom"/>
          </w:tcPr>
          <w:p w:rsidR="00C4008A" w:rsidRPr="0006704E" w:rsidRDefault="00C4008A" w:rsidP="0006704E">
            <w:pPr>
              <w:tabs>
                <w:tab w:val="decimal" w:pos="907"/>
              </w:tabs>
              <w:ind w:left="-90"/>
              <w:rPr>
                <w:rFonts w:cs="Arial"/>
                <w:b/>
                <w:bCs/>
                <w:sz w:val="20"/>
                <w:szCs w:val="20"/>
                <w:lang w:val="en-US" w:eastAsia="en-US"/>
              </w:rPr>
            </w:pPr>
          </w:p>
        </w:tc>
        <w:tc>
          <w:tcPr>
            <w:tcW w:w="1304" w:type="dxa"/>
            <w:tcBorders>
              <w:left w:val="nil"/>
              <w:right w:val="nil"/>
            </w:tcBorders>
            <w:noWrap/>
            <w:vAlign w:val="bottom"/>
          </w:tcPr>
          <w:p w:rsidR="00C4008A" w:rsidRPr="0006704E" w:rsidRDefault="00C4008A" w:rsidP="0006704E">
            <w:pPr>
              <w:tabs>
                <w:tab w:val="decimal" w:pos="907"/>
              </w:tabs>
              <w:ind w:left="-90"/>
              <w:rPr>
                <w:rFonts w:cs="Arial"/>
                <w:b/>
                <w:bCs/>
                <w:sz w:val="20"/>
                <w:szCs w:val="20"/>
                <w:lang w:val="en-US" w:eastAsia="en-US"/>
              </w:rPr>
            </w:pPr>
          </w:p>
        </w:tc>
        <w:tc>
          <w:tcPr>
            <w:tcW w:w="1304" w:type="dxa"/>
            <w:tcBorders>
              <w:left w:val="nil"/>
              <w:right w:val="nil"/>
            </w:tcBorders>
            <w:noWrap/>
            <w:vAlign w:val="bottom"/>
          </w:tcPr>
          <w:p w:rsidR="00C4008A" w:rsidRPr="0006704E" w:rsidRDefault="00C4008A" w:rsidP="0006704E">
            <w:pPr>
              <w:tabs>
                <w:tab w:val="decimal" w:pos="907"/>
              </w:tabs>
              <w:ind w:left="-90"/>
              <w:rPr>
                <w:rFonts w:cs="Arial"/>
                <w:b/>
                <w:bCs/>
                <w:sz w:val="20"/>
                <w:szCs w:val="20"/>
                <w:lang w:val="en-US" w:eastAsia="en-US"/>
              </w:rPr>
            </w:pPr>
          </w:p>
        </w:tc>
      </w:tr>
      <w:tr w:rsidR="00DE52A2" w:rsidRPr="00E71266" w:rsidTr="0006704E">
        <w:trPr>
          <w:trHeight w:val="23"/>
        </w:trPr>
        <w:tc>
          <w:tcPr>
            <w:tcW w:w="3118" w:type="dxa"/>
            <w:noWrap/>
            <w:vAlign w:val="bottom"/>
            <w:hideMark/>
          </w:tcPr>
          <w:p w:rsidR="00C4008A" w:rsidRPr="0006704E" w:rsidRDefault="00C4008A" w:rsidP="0006704E">
            <w:pPr>
              <w:ind w:left="5" w:right="-108" w:hanging="113"/>
              <w:rPr>
                <w:rFonts w:cs="Arial"/>
                <w:b/>
                <w:bCs/>
                <w:sz w:val="20"/>
                <w:szCs w:val="20"/>
                <w:lang w:val="en-US" w:eastAsia="en-US"/>
              </w:rPr>
            </w:pPr>
            <w:r w:rsidRPr="0006704E">
              <w:rPr>
                <w:rFonts w:cs="Arial"/>
                <w:b/>
                <w:bCs/>
                <w:sz w:val="20"/>
                <w:szCs w:val="20"/>
                <w:lang w:val="en-US"/>
              </w:rPr>
              <w:t xml:space="preserve">As of </w:t>
            </w:r>
            <w:r w:rsidRPr="0006704E">
              <w:rPr>
                <w:rFonts w:cs="Arial"/>
                <w:b/>
                <w:bCs/>
                <w:sz w:val="20"/>
                <w:szCs w:val="20"/>
                <w:lang w:val="en-US" w:eastAsia="en-US"/>
              </w:rPr>
              <w:t>January 1, 2013</w:t>
            </w:r>
          </w:p>
        </w:tc>
        <w:tc>
          <w:tcPr>
            <w:tcW w:w="1304" w:type="dxa"/>
            <w:tcBorders>
              <w:left w:val="nil"/>
              <w:bottom w:val="double" w:sz="6" w:space="0" w:color="auto"/>
              <w:right w:val="nil"/>
            </w:tcBorders>
            <w:noWrap/>
            <w:vAlign w:val="bottom"/>
          </w:tcPr>
          <w:p w:rsidR="00C4008A" w:rsidRPr="0006704E" w:rsidRDefault="00C4008A" w:rsidP="0006704E">
            <w:pPr>
              <w:tabs>
                <w:tab w:val="decimal" w:pos="907"/>
              </w:tabs>
              <w:ind w:left="-90"/>
              <w:rPr>
                <w:rFonts w:cs="Arial"/>
                <w:b/>
                <w:bCs/>
                <w:color w:val="000000"/>
                <w:sz w:val="20"/>
                <w:szCs w:val="20"/>
                <w:lang w:eastAsia="en-US"/>
              </w:rPr>
            </w:pPr>
            <w:r w:rsidRPr="0006704E">
              <w:rPr>
                <w:rFonts w:cs="Arial"/>
                <w:b/>
                <w:sz w:val="20"/>
                <w:szCs w:val="20"/>
              </w:rPr>
              <w:t>–</w:t>
            </w:r>
          </w:p>
        </w:tc>
        <w:tc>
          <w:tcPr>
            <w:tcW w:w="1304" w:type="dxa"/>
            <w:tcBorders>
              <w:left w:val="nil"/>
              <w:bottom w:val="double" w:sz="6" w:space="0" w:color="auto"/>
              <w:right w:val="nil"/>
            </w:tcBorders>
            <w:noWrap/>
            <w:vAlign w:val="bottom"/>
          </w:tcPr>
          <w:p w:rsidR="00C4008A" w:rsidRPr="0006704E" w:rsidRDefault="00C4008A" w:rsidP="0006704E">
            <w:pPr>
              <w:tabs>
                <w:tab w:val="decimal" w:pos="907"/>
              </w:tabs>
              <w:ind w:left="-90"/>
              <w:rPr>
                <w:rFonts w:cs="Arial"/>
                <w:b/>
                <w:bCs/>
                <w:color w:val="000000"/>
                <w:sz w:val="20"/>
                <w:szCs w:val="20"/>
                <w:lang w:val="en-US" w:eastAsia="en-US"/>
              </w:rPr>
            </w:pPr>
            <w:r w:rsidRPr="0006704E">
              <w:rPr>
                <w:rFonts w:cs="Arial"/>
                <w:b/>
                <w:bCs/>
                <w:color w:val="000000"/>
                <w:sz w:val="20"/>
                <w:szCs w:val="20"/>
                <w:lang w:eastAsia="en-US"/>
              </w:rPr>
              <w:t>8</w:t>
            </w:r>
            <w:r w:rsidRPr="0006704E">
              <w:rPr>
                <w:rFonts w:cs="Arial"/>
                <w:b/>
                <w:bCs/>
                <w:color w:val="000000"/>
                <w:sz w:val="20"/>
                <w:szCs w:val="20"/>
                <w:lang w:val="en-US" w:eastAsia="en-US"/>
              </w:rPr>
              <w:t>,</w:t>
            </w:r>
            <w:r w:rsidR="0006710D" w:rsidRPr="0006704E">
              <w:rPr>
                <w:rFonts w:cs="Arial"/>
                <w:b/>
                <w:bCs/>
                <w:color w:val="000000"/>
                <w:sz w:val="20"/>
                <w:szCs w:val="20"/>
                <w:lang w:val="en-US" w:eastAsia="en-US"/>
              </w:rPr>
              <w:t>898</w:t>
            </w:r>
          </w:p>
        </w:tc>
        <w:tc>
          <w:tcPr>
            <w:tcW w:w="1304" w:type="dxa"/>
            <w:tcBorders>
              <w:left w:val="nil"/>
              <w:bottom w:val="double" w:sz="6" w:space="0" w:color="auto"/>
              <w:right w:val="nil"/>
            </w:tcBorders>
            <w:vAlign w:val="bottom"/>
          </w:tcPr>
          <w:p w:rsidR="00C4008A" w:rsidRPr="0006704E" w:rsidRDefault="00C4008A" w:rsidP="0006704E">
            <w:pPr>
              <w:tabs>
                <w:tab w:val="decimal" w:pos="907"/>
              </w:tabs>
              <w:ind w:left="-90"/>
              <w:rPr>
                <w:rFonts w:cs="Arial"/>
                <w:b/>
                <w:bCs/>
                <w:color w:val="000000"/>
                <w:sz w:val="20"/>
                <w:szCs w:val="20"/>
                <w:lang w:val="en-US" w:eastAsia="en-US"/>
              </w:rPr>
            </w:pPr>
            <w:r w:rsidRPr="0006704E">
              <w:rPr>
                <w:rFonts w:cs="Arial"/>
                <w:b/>
                <w:sz w:val="20"/>
                <w:szCs w:val="20"/>
              </w:rPr>
              <w:t>–</w:t>
            </w:r>
          </w:p>
        </w:tc>
        <w:tc>
          <w:tcPr>
            <w:tcW w:w="1304" w:type="dxa"/>
            <w:tcBorders>
              <w:left w:val="nil"/>
              <w:bottom w:val="double" w:sz="6" w:space="0" w:color="auto"/>
              <w:right w:val="nil"/>
            </w:tcBorders>
            <w:noWrap/>
            <w:vAlign w:val="bottom"/>
          </w:tcPr>
          <w:p w:rsidR="00C4008A" w:rsidRPr="0006704E" w:rsidRDefault="00C4008A" w:rsidP="0006704E">
            <w:pPr>
              <w:tabs>
                <w:tab w:val="decimal" w:pos="907"/>
              </w:tabs>
              <w:ind w:left="-90"/>
              <w:rPr>
                <w:rFonts w:cs="Arial"/>
                <w:b/>
                <w:bCs/>
                <w:color w:val="000000"/>
                <w:sz w:val="20"/>
                <w:szCs w:val="20"/>
                <w:lang w:eastAsia="en-US"/>
              </w:rPr>
            </w:pPr>
            <w:r w:rsidRPr="0006704E">
              <w:rPr>
                <w:rFonts w:cs="Arial"/>
                <w:b/>
                <w:sz w:val="20"/>
                <w:szCs w:val="20"/>
              </w:rPr>
              <w:t>–</w:t>
            </w:r>
          </w:p>
        </w:tc>
        <w:tc>
          <w:tcPr>
            <w:tcW w:w="1304" w:type="dxa"/>
            <w:tcBorders>
              <w:left w:val="nil"/>
              <w:bottom w:val="double" w:sz="6" w:space="0" w:color="auto"/>
              <w:right w:val="nil"/>
            </w:tcBorders>
            <w:noWrap/>
            <w:vAlign w:val="bottom"/>
          </w:tcPr>
          <w:p w:rsidR="00C4008A" w:rsidRPr="0006704E" w:rsidRDefault="0006710D" w:rsidP="0006704E">
            <w:pPr>
              <w:tabs>
                <w:tab w:val="decimal" w:pos="907"/>
              </w:tabs>
              <w:ind w:left="-90"/>
              <w:rPr>
                <w:rFonts w:cs="Arial"/>
                <w:b/>
                <w:bCs/>
                <w:color w:val="000000"/>
                <w:sz w:val="20"/>
                <w:szCs w:val="20"/>
                <w:lang w:eastAsia="en-US"/>
              </w:rPr>
            </w:pPr>
            <w:r w:rsidRPr="0006704E">
              <w:rPr>
                <w:rFonts w:cs="Arial"/>
                <w:b/>
                <w:bCs/>
                <w:color w:val="000000"/>
                <w:sz w:val="20"/>
                <w:szCs w:val="20"/>
                <w:lang w:eastAsia="en-US"/>
              </w:rPr>
              <w:t>8</w:t>
            </w:r>
            <w:r w:rsidRPr="0006704E">
              <w:rPr>
                <w:rFonts w:cs="Arial"/>
                <w:b/>
                <w:bCs/>
                <w:color w:val="000000"/>
                <w:sz w:val="20"/>
                <w:szCs w:val="20"/>
                <w:lang w:val="en-US" w:eastAsia="en-US"/>
              </w:rPr>
              <w:t>,898</w:t>
            </w:r>
          </w:p>
        </w:tc>
      </w:tr>
      <w:tr w:rsidR="00DE52A2" w:rsidRPr="00E71266" w:rsidTr="0006704E">
        <w:trPr>
          <w:trHeight w:val="340"/>
        </w:trPr>
        <w:tc>
          <w:tcPr>
            <w:tcW w:w="3118" w:type="dxa"/>
            <w:noWrap/>
            <w:vAlign w:val="bottom"/>
            <w:hideMark/>
          </w:tcPr>
          <w:p w:rsidR="0006710D" w:rsidRPr="0006704E" w:rsidRDefault="0006710D" w:rsidP="0006704E">
            <w:pPr>
              <w:ind w:left="5" w:right="-108" w:hanging="113"/>
              <w:rPr>
                <w:rFonts w:cs="Arial"/>
                <w:b/>
                <w:bCs/>
                <w:sz w:val="20"/>
                <w:szCs w:val="20"/>
                <w:lang w:val="en-US" w:eastAsia="en-US"/>
              </w:rPr>
            </w:pPr>
            <w:r w:rsidRPr="0006704E">
              <w:rPr>
                <w:rFonts w:cs="Arial"/>
                <w:b/>
                <w:bCs/>
                <w:sz w:val="20"/>
                <w:szCs w:val="20"/>
                <w:lang w:val="en-US"/>
              </w:rPr>
              <w:t xml:space="preserve">As of </w:t>
            </w:r>
            <w:r w:rsidRPr="0006704E">
              <w:rPr>
                <w:rFonts w:cs="Arial"/>
                <w:b/>
                <w:bCs/>
                <w:sz w:val="20"/>
                <w:szCs w:val="20"/>
                <w:lang w:val="en-US" w:eastAsia="en-US"/>
              </w:rPr>
              <w:t>December 31, 2013</w:t>
            </w:r>
          </w:p>
        </w:tc>
        <w:tc>
          <w:tcPr>
            <w:tcW w:w="1304" w:type="dxa"/>
            <w:tcBorders>
              <w:top w:val="double" w:sz="6" w:space="0" w:color="auto"/>
              <w:left w:val="nil"/>
              <w:bottom w:val="double" w:sz="6" w:space="0" w:color="auto"/>
              <w:right w:val="nil"/>
            </w:tcBorders>
            <w:noWrap/>
            <w:vAlign w:val="bottom"/>
          </w:tcPr>
          <w:p w:rsidR="0006710D" w:rsidRPr="0006704E" w:rsidRDefault="0006710D" w:rsidP="0006704E">
            <w:pPr>
              <w:tabs>
                <w:tab w:val="decimal" w:pos="907"/>
              </w:tabs>
              <w:ind w:left="-90"/>
              <w:rPr>
                <w:rFonts w:cs="Arial"/>
                <w:b/>
                <w:bCs/>
                <w:color w:val="000000"/>
                <w:sz w:val="20"/>
                <w:szCs w:val="20"/>
                <w:lang w:eastAsia="en-US"/>
              </w:rPr>
            </w:pPr>
            <w:r w:rsidRPr="0006704E">
              <w:rPr>
                <w:rFonts w:cs="Arial"/>
                <w:b/>
                <w:sz w:val="20"/>
                <w:szCs w:val="20"/>
              </w:rPr>
              <w:t>–</w:t>
            </w:r>
          </w:p>
        </w:tc>
        <w:tc>
          <w:tcPr>
            <w:tcW w:w="1304" w:type="dxa"/>
            <w:tcBorders>
              <w:top w:val="double" w:sz="6" w:space="0" w:color="auto"/>
              <w:left w:val="nil"/>
              <w:bottom w:val="double" w:sz="6" w:space="0" w:color="auto"/>
              <w:right w:val="nil"/>
            </w:tcBorders>
            <w:noWrap/>
            <w:vAlign w:val="bottom"/>
          </w:tcPr>
          <w:p w:rsidR="0006710D" w:rsidRPr="0006704E" w:rsidRDefault="0006710D" w:rsidP="0006704E">
            <w:pPr>
              <w:tabs>
                <w:tab w:val="decimal" w:pos="907"/>
              </w:tabs>
              <w:ind w:left="-90"/>
              <w:rPr>
                <w:rFonts w:cs="Arial"/>
                <w:b/>
                <w:bCs/>
                <w:color w:val="000000"/>
                <w:sz w:val="20"/>
                <w:szCs w:val="20"/>
                <w:lang w:val="en-US" w:eastAsia="en-US"/>
              </w:rPr>
            </w:pPr>
            <w:r w:rsidRPr="0006704E">
              <w:rPr>
                <w:rFonts w:cs="Arial"/>
                <w:b/>
                <w:bCs/>
                <w:color w:val="000000"/>
                <w:sz w:val="20"/>
                <w:szCs w:val="20"/>
                <w:lang w:val="en-US"/>
              </w:rPr>
              <w:t>9,430</w:t>
            </w:r>
          </w:p>
        </w:tc>
        <w:tc>
          <w:tcPr>
            <w:tcW w:w="1304" w:type="dxa"/>
            <w:tcBorders>
              <w:top w:val="double" w:sz="6" w:space="0" w:color="auto"/>
              <w:left w:val="nil"/>
              <w:bottom w:val="double" w:sz="6" w:space="0" w:color="auto"/>
              <w:right w:val="nil"/>
            </w:tcBorders>
            <w:vAlign w:val="bottom"/>
          </w:tcPr>
          <w:p w:rsidR="0006710D" w:rsidRPr="0006704E" w:rsidRDefault="0006710D" w:rsidP="0006704E">
            <w:pPr>
              <w:tabs>
                <w:tab w:val="decimal" w:pos="907"/>
              </w:tabs>
              <w:ind w:left="-90"/>
              <w:rPr>
                <w:rFonts w:cs="Arial"/>
                <w:b/>
                <w:bCs/>
                <w:color w:val="000000"/>
                <w:sz w:val="20"/>
                <w:szCs w:val="20"/>
                <w:lang w:val="en-US" w:eastAsia="en-US"/>
              </w:rPr>
            </w:pPr>
            <w:r w:rsidRPr="0006704E">
              <w:rPr>
                <w:rFonts w:cs="Arial"/>
                <w:b/>
                <w:sz w:val="20"/>
                <w:szCs w:val="20"/>
              </w:rPr>
              <w:t>–</w:t>
            </w:r>
          </w:p>
        </w:tc>
        <w:tc>
          <w:tcPr>
            <w:tcW w:w="1304" w:type="dxa"/>
            <w:tcBorders>
              <w:top w:val="double" w:sz="6" w:space="0" w:color="auto"/>
              <w:left w:val="nil"/>
              <w:bottom w:val="double" w:sz="6" w:space="0" w:color="auto"/>
              <w:right w:val="nil"/>
            </w:tcBorders>
            <w:noWrap/>
            <w:vAlign w:val="bottom"/>
          </w:tcPr>
          <w:p w:rsidR="0006710D" w:rsidRPr="0006704E" w:rsidRDefault="0006710D" w:rsidP="0006704E">
            <w:pPr>
              <w:tabs>
                <w:tab w:val="decimal" w:pos="907"/>
              </w:tabs>
              <w:ind w:left="-90"/>
              <w:rPr>
                <w:rFonts w:cs="Arial"/>
                <w:b/>
                <w:bCs/>
                <w:color w:val="000000"/>
                <w:sz w:val="20"/>
                <w:szCs w:val="20"/>
                <w:lang w:val="en-US" w:eastAsia="en-US"/>
              </w:rPr>
            </w:pPr>
            <w:r w:rsidRPr="0006704E">
              <w:rPr>
                <w:rFonts w:cs="Arial"/>
                <w:b/>
                <w:sz w:val="20"/>
                <w:szCs w:val="20"/>
              </w:rPr>
              <w:t>–</w:t>
            </w:r>
          </w:p>
        </w:tc>
        <w:tc>
          <w:tcPr>
            <w:tcW w:w="1304" w:type="dxa"/>
            <w:tcBorders>
              <w:top w:val="double" w:sz="6" w:space="0" w:color="auto"/>
              <w:left w:val="nil"/>
              <w:bottom w:val="double" w:sz="6" w:space="0" w:color="auto"/>
              <w:right w:val="nil"/>
            </w:tcBorders>
            <w:noWrap/>
            <w:vAlign w:val="bottom"/>
          </w:tcPr>
          <w:p w:rsidR="0006710D" w:rsidRPr="0006704E" w:rsidRDefault="0006710D" w:rsidP="0006704E">
            <w:pPr>
              <w:tabs>
                <w:tab w:val="decimal" w:pos="907"/>
              </w:tabs>
              <w:ind w:left="-90"/>
              <w:rPr>
                <w:rFonts w:cs="Arial"/>
                <w:b/>
                <w:bCs/>
                <w:color w:val="000000"/>
                <w:sz w:val="20"/>
                <w:szCs w:val="20"/>
                <w:lang w:val="en-US" w:eastAsia="en-US"/>
              </w:rPr>
            </w:pPr>
            <w:r w:rsidRPr="0006704E">
              <w:rPr>
                <w:rFonts w:cs="Arial"/>
                <w:b/>
                <w:bCs/>
                <w:color w:val="000000"/>
                <w:sz w:val="20"/>
                <w:szCs w:val="20"/>
                <w:lang w:val="en-US"/>
              </w:rPr>
              <w:t>9,430</w:t>
            </w:r>
          </w:p>
        </w:tc>
      </w:tr>
      <w:tr w:rsidR="00DE52A2" w:rsidRPr="00E71266" w:rsidTr="0006704E">
        <w:trPr>
          <w:trHeight w:val="340"/>
        </w:trPr>
        <w:tc>
          <w:tcPr>
            <w:tcW w:w="3118" w:type="dxa"/>
            <w:noWrap/>
            <w:vAlign w:val="bottom"/>
          </w:tcPr>
          <w:p w:rsidR="00C4008A" w:rsidRPr="0006704E" w:rsidRDefault="00C4008A" w:rsidP="0006704E">
            <w:pPr>
              <w:ind w:left="5" w:right="-108" w:hanging="113"/>
              <w:rPr>
                <w:rFonts w:cs="Arial"/>
                <w:b/>
                <w:bCs/>
                <w:sz w:val="20"/>
                <w:szCs w:val="20"/>
                <w:lang w:val="en-US"/>
              </w:rPr>
            </w:pPr>
            <w:r w:rsidRPr="0006704E">
              <w:rPr>
                <w:rFonts w:cs="Arial"/>
                <w:b/>
                <w:bCs/>
                <w:sz w:val="20"/>
                <w:szCs w:val="20"/>
                <w:lang w:val="en-US"/>
              </w:rPr>
              <w:t xml:space="preserve">As of </w:t>
            </w:r>
            <w:r w:rsidRPr="0006704E">
              <w:rPr>
                <w:rFonts w:cs="Arial"/>
                <w:b/>
                <w:bCs/>
                <w:sz w:val="20"/>
                <w:szCs w:val="20"/>
                <w:lang w:val="en-US" w:eastAsia="en-US"/>
              </w:rPr>
              <w:t>December 31, 2014</w:t>
            </w:r>
          </w:p>
        </w:tc>
        <w:tc>
          <w:tcPr>
            <w:tcW w:w="1304" w:type="dxa"/>
            <w:tcBorders>
              <w:top w:val="double" w:sz="6" w:space="0" w:color="auto"/>
              <w:left w:val="nil"/>
              <w:bottom w:val="double" w:sz="6" w:space="0" w:color="auto"/>
              <w:right w:val="nil"/>
            </w:tcBorders>
            <w:noWrap/>
            <w:vAlign w:val="bottom"/>
          </w:tcPr>
          <w:p w:rsidR="00C4008A" w:rsidRPr="0006704E" w:rsidRDefault="0006710D" w:rsidP="0006704E">
            <w:pPr>
              <w:tabs>
                <w:tab w:val="decimal" w:pos="907"/>
              </w:tabs>
              <w:ind w:left="-90"/>
              <w:rPr>
                <w:rFonts w:cs="Arial"/>
                <w:b/>
                <w:bCs/>
                <w:color w:val="000000"/>
                <w:sz w:val="20"/>
                <w:szCs w:val="20"/>
                <w:lang w:eastAsia="en-US"/>
              </w:rPr>
            </w:pPr>
            <w:r w:rsidRPr="0006704E">
              <w:rPr>
                <w:rFonts w:cs="Arial"/>
                <w:b/>
                <w:bCs/>
                <w:color w:val="000000"/>
                <w:sz w:val="20"/>
                <w:szCs w:val="20"/>
              </w:rPr>
              <w:t>1</w:t>
            </w:r>
            <w:r w:rsidRPr="0006704E">
              <w:rPr>
                <w:rFonts w:cs="Arial"/>
                <w:b/>
                <w:bCs/>
                <w:color w:val="000000"/>
                <w:sz w:val="20"/>
                <w:szCs w:val="20"/>
                <w:lang w:val="en-US"/>
              </w:rPr>
              <w:t>,793,431</w:t>
            </w:r>
          </w:p>
        </w:tc>
        <w:tc>
          <w:tcPr>
            <w:tcW w:w="1304" w:type="dxa"/>
            <w:tcBorders>
              <w:top w:val="double" w:sz="6" w:space="0" w:color="auto"/>
              <w:left w:val="nil"/>
              <w:bottom w:val="double" w:sz="6" w:space="0" w:color="auto"/>
              <w:right w:val="nil"/>
            </w:tcBorders>
            <w:noWrap/>
            <w:vAlign w:val="bottom"/>
          </w:tcPr>
          <w:p w:rsidR="00C4008A" w:rsidRPr="0006704E" w:rsidRDefault="0006710D" w:rsidP="0006704E">
            <w:pPr>
              <w:tabs>
                <w:tab w:val="decimal" w:pos="907"/>
              </w:tabs>
              <w:ind w:left="-90"/>
              <w:rPr>
                <w:rFonts w:cs="Arial"/>
                <w:b/>
                <w:bCs/>
                <w:color w:val="000000"/>
                <w:sz w:val="20"/>
                <w:szCs w:val="20"/>
                <w:lang w:val="en-US" w:eastAsia="en-US"/>
              </w:rPr>
            </w:pPr>
            <w:r w:rsidRPr="0006704E">
              <w:rPr>
                <w:rFonts w:cs="Arial"/>
                <w:b/>
                <w:bCs/>
                <w:color w:val="000000"/>
                <w:sz w:val="20"/>
                <w:szCs w:val="20"/>
                <w:lang w:val="en-US"/>
              </w:rPr>
              <w:t>18</w:t>
            </w:r>
            <w:r w:rsidR="00C4008A" w:rsidRPr="0006704E">
              <w:rPr>
                <w:rFonts w:cs="Arial"/>
                <w:b/>
                <w:bCs/>
                <w:color w:val="000000"/>
                <w:sz w:val="20"/>
                <w:szCs w:val="20"/>
                <w:lang w:val="en-US"/>
              </w:rPr>
              <w:t>,</w:t>
            </w:r>
            <w:r w:rsidRPr="0006704E">
              <w:rPr>
                <w:rFonts w:cs="Arial"/>
                <w:b/>
                <w:bCs/>
                <w:color w:val="000000"/>
                <w:sz w:val="20"/>
                <w:szCs w:val="20"/>
                <w:lang w:val="en-US"/>
              </w:rPr>
              <w:t>784</w:t>
            </w:r>
          </w:p>
        </w:tc>
        <w:tc>
          <w:tcPr>
            <w:tcW w:w="1304" w:type="dxa"/>
            <w:tcBorders>
              <w:top w:val="double" w:sz="6" w:space="0" w:color="auto"/>
              <w:left w:val="nil"/>
              <w:bottom w:val="double" w:sz="6" w:space="0" w:color="auto"/>
              <w:right w:val="nil"/>
            </w:tcBorders>
            <w:vAlign w:val="bottom"/>
          </w:tcPr>
          <w:p w:rsidR="00C4008A" w:rsidRPr="0006704E" w:rsidRDefault="00C4008A" w:rsidP="0006704E">
            <w:pPr>
              <w:tabs>
                <w:tab w:val="decimal" w:pos="907"/>
              </w:tabs>
              <w:ind w:left="-90"/>
              <w:rPr>
                <w:rFonts w:cs="Arial"/>
                <w:b/>
                <w:bCs/>
                <w:color w:val="000000"/>
                <w:sz w:val="20"/>
                <w:szCs w:val="20"/>
                <w:lang w:val="en-US" w:eastAsia="en-US"/>
              </w:rPr>
            </w:pPr>
            <w:r w:rsidRPr="0006704E">
              <w:rPr>
                <w:rFonts w:cs="Arial"/>
                <w:b/>
                <w:bCs/>
                <w:color w:val="000000"/>
                <w:sz w:val="20"/>
                <w:szCs w:val="20"/>
                <w:lang w:val="en-US"/>
              </w:rPr>
              <w:t>1,923,</w:t>
            </w:r>
            <w:r w:rsidR="0006710D" w:rsidRPr="0006704E">
              <w:rPr>
                <w:rFonts w:cs="Arial"/>
                <w:b/>
                <w:bCs/>
                <w:color w:val="000000"/>
                <w:sz w:val="20"/>
                <w:szCs w:val="20"/>
                <w:lang w:val="en-US"/>
              </w:rPr>
              <w:t>298</w:t>
            </w:r>
          </w:p>
        </w:tc>
        <w:tc>
          <w:tcPr>
            <w:tcW w:w="1304" w:type="dxa"/>
            <w:tcBorders>
              <w:top w:val="double" w:sz="6" w:space="0" w:color="auto"/>
              <w:left w:val="nil"/>
              <w:bottom w:val="double" w:sz="6" w:space="0" w:color="auto"/>
              <w:right w:val="nil"/>
            </w:tcBorders>
            <w:noWrap/>
            <w:vAlign w:val="bottom"/>
          </w:tcPr>
          <w:p w:rsidR="00C4008A" w:rsidRPr="0006704E" w:rsidRDefault="0006710D" w:rsidP="0006704E">
            <w:pPr>
              <w:tabs>
                <w:tab w:val="decimal" w:pos="907"/>
              </w:tabs>
              <w:ind w:left="-90"/>
              <w:rPr>
                <w:rFonts w:cs="Arial"/>
                <w:b/>
                <w:bCs/>
                <w:color w:val="000000"/>
                <w:sz w:val="20"/>
                <w:szCs w:val="20"/>
                <w:lang w:val="en-US" w:eastAsia="en-US"/>
              </w:rPr>
            </w:pPr>
            <w:r w:rsidRPr="0006704E">
              <w:rPr>
                <w:rFonts w:cs="Arial"/>
                <w:b/>
                <w:bCs/>
                <w:color w:val="000000"/>
                <w:sz w:val="20"/>
                <w:szCs w:val="20"/>
                <w:lang w:val="en-US" w:eastAsia="en-US"/>
              </w:rPr>
              <w:t>4</w:t>
            </w:r>
            <w:r w:rsidR="00C4008A" w:rsidRPr="0006704E">
              <w:rPr>
                <w:rFonts w:cs="Arial"/>
                <w:b/>
                <w:bCs/>
                <w:color w:val="000000"/>
                <w:sz w:val="20"/>
                <w:szCs w:val="20"/>
                <w:lang w:val="en-US" w:eastAsia="en-US"/>
              </w:rPr>
              <w:t>,</w:t>
            </w:r>
            <w:r w:rsidRPr="0006704E">
              <w:rPr>
                <w:rFonts w:cs="Arial"/>
                <w:b/>
                <w:bCs/>
                <w:color w:val="000000"/>
                <w:sz w:val="20"/>
                <w:szCs w:val="20"/>
                <w:lang w:val="en-US" w:eastAsia="en-US"/>
              </w:rPr>
              <w:t>981</w:t>
            </w:r>
          </w:p>
        </w:tc>
        <w:tc>
          <w:tcPr>
            <w:tcW w:w="1304" w:type="dxa"/>
            <w:tcBorders>
              <w:top w:val="double" w:sz="6" w:space="0" w:color="auto"/>
              <w:left w:val="nil"/>
              <w:bottom w:val="double" w:sz="6" w:space="0" w:color="auto"/>
              <w:right w:val="nil"/>
            </w:tcBorders>
            <w:noWrap/>
            <w:vAlign w:val="bottom"/>
          </w:tcPr>
          <w:p w:rsidR="00C4008A" w:rsidRPr="0006704E" w:rsidRDefault="00C4008A" w:rsidP="0006704E">
            <w:pPr>
              <w:tabs>
                <w:tab w:val="decimal" w:pos="907"/>
              </w:tabs>
              <w:ind w:left="-90"/>
              <w:rPr>
                <w:rFonts w:cs="Arial"/>
                <w:b/>
                <w:bCs/>
                <w:color w:val="000000"/>
                <w:sz w:val="20"/>
                <w:szCs w:val="20"/>
                <w:lang w:val="en-US" w:eastAsia="en-US"/>
              </w:rPr>
            </w:pPr>
            <w:r w:rsidRPr="0006704E">
              <w:rPr>
                <w:rFonts w:cs="Arial"/>
                <w:b/>
                <w:bCs/>
                <w:color w:val="000000"/>
                <w:sz w:val="20"/>
                <w:szCs w:val="20"/>
                <w:lang w:eastAsia="en-US"/>
              </w:rPr>
              <w:t>3</w:t>
            </w:r>
            <w:r w:rsidRPr="0006704E">
              <w:rPr>
                <w:rFonts w:cs="Arial"/>
                <w:b/>
                <w:bCs/>
                <w:color w:val="000000"/>
                <w:sz w:val="20"/>
                <w:szCs w:val="20"/>
                <w:lang w:val="en-US" w:eastAsia="en-US"/>
              </w:rPr>
              <w:t>,</w:t>
            </w:r>
            <w:r w:rsidR="0006710D" w:rsidRPr="0006704E">
              <w:rPr>
                <w:rFonts w:cs="Arial"/>
                <w:b/>
                <w:bCs/>
                <w:color w:val="000000"/>
                <w:sz w:val="20"/>
                <w:szCs w:val="20"/>
                <w:lang w:val="en-US" w:eastAsia="en-US"/>
              </w:rPr>
              <w:t>740</w:t>
            </w:r>
            <w:r w:rsidRPr="0006704E">
              <w:rPr>
                <w:rFonts w:cs="Arial"/>
                <w:b/>
                <w:bCs/>
                <w:color w:val="000000"/>
                <w:sz w:val="20"/>
                <w:szCs w:val="20"/>
                <w:lang w:val="en-US" w:eastAsia="en-US"/>
              </w:rPr>
              <w:t>,</w:t>
            </w:r>
            <w:r w:rsidR="0006710D" w:rsidRPr="0006704E">
              <w:rPr>
                <w:rFonts w:cs="Arial"/>
                <w:b/>
                <w:bCs/>
                <w:color w:val="000000"/>
                <w:sz w:val="20"/>
                <w:szCs w:val="20"/>
                <w:lang w:val="en-US" w:eastAsia="en-US"/>
              </w:rPr>
              <w:t>494</w:t>
            </w:r>
          </w:p>
        </w:tc>
      </w:tr>
    </w:tbl>
    <w:p w:rsidR="00417A37" w:rsidRPr="00F63CCD" w:rsidRDefault="00417A37" w:rsidP="00F63CCD">
      <w:pPr>
        <w:rPr>
          <w:rFonts w:cs="Arial"/>
          <w:lang w:val="en-US"/>
        </w:rPr>
      </w:pPr>
    </w:p>
    <w:p w:rsidR="00BA0724" w:rsidRPr="00F63CCD" w:rsidRDefault="00BA0724" w:rsidP="00F63CCD">
      <w:pPr>
        <w:rPr>
          <w:lang w:val="en-US" w:eastAsia="en-US"/>
        </w:rPr>
      </w:pPr>
      <w:r w:rsidRPr="00F63CCD">
        <w:rPr>
          <w:lang w:val="en-US" w:eastAsia="en-US"/>
        </w:rPr>
        <w:t xml:space="preserve">As a result of business combination that took place during the year 2014 the goodwill in amount </w:t>
      </w:r>
      <w:r w:rsidR="00F57919" w:rsidRPr="00F63CCD">
        <w:rPr>
          <w:lang w:val="en-US" w:eastAsia="en-US"/>
        </w:rPr>
        <w:t>of</w:t>
      </w:r>
      <w:r w:rsidR="00F57919">
        <w:rPr>
          <w:lang w:val="en-US" w:eastAsia="en-US"/>
        </w:rPr>
        <w:t> </w:t>
      </w:r>
      <w:r w:rsidR="00985D72" w:rsidRPr="00F63CCD">
        <w:rPr>
          <w:rFonts w:cs="Arial"/>
          <w:bCs/>
          <w:color w:val="000000"/>
          <w:lang w:val="en-US"/>
        </w:rPr>
        <w:t>1,</w:t>
      </w:r>
      <w:r w:rsidR="0006710D" w:rsidRPr="00F63CCD">
        <w:rPr>
          <w:rFonts w:cs="Arial"/>
          <w:bCs/>
          <w:color w:val="000000"/>
          <w:lang w:val="en-US"/>
        </w:rPr>
        <w:t>793</w:t>
      </w:r>
      <w:r w:rsidR="00985D72" w:rsidRPr="00F63CCD">
        <w:rPr>
          <w:rFonts w:cs="Arial"/>
          <w:bCs/>
          <w:color w:val="000000"/>
          <w:lang w:val="en-US"/>
        </w:rPr>
        <w:t>,</w:t>
      </w:r>
      <w:r w:rsidR="0006710D" w:rsidRPr="00F63CCD">
        <w:rPr>
          <w:rFonts w:cs="Arial"/>
          <w:bCs/>
          <w:color w:val="000000"/>
          <w:lang w:val="en-US"/>
        </w:rPr>
        <w:t xml:space="preserve">431 </w:t>
      </w:r>
      <w:r w:rsidRPr="00F63CCD">
        <w:rPr>
          <w:lang w:val="en-US" w:eastAsia="en-US"/>
        </w:rPr>
        <w:t xml:space="preserve">arose and was allocated to </w:t>
      </w:r>
      <w:r w:rsidR="0081275C" w:rsidRPr="00F63CCD">
        <w:rPr>
          <w:lang w:val="en-US" w:eastAsia="en-US"/>
        </w:rPr>
        <w:t xml:space="preserve">Contact </w:t>
      </w:r>
      <w:r w:rsidRPr="00F63CCD">
        <w:rPr>
          <w:lang w:val="en-US" w:eastAsia="en-US"/>
        </w:rPr>
        <w:t>cash generating unit (CGU).</w:t>
      </w:r>
      <w:r w:rsidR="00C33FBC" w:rsidRPr="00F63CCD">
        <w:rPr>
          <w:lang w:val="en-US" w:eastAsia="en-US"/>
        </w:rPr>
        <w:t xml:space="preserve"> </w:t>
      </w:r>
    </w:p>
    <w:p w:rsidR="00BA0724" w:rsidRPr="00F63CCD" w:rsidRDefault="00BA0724">
      <w:pPr>
        <w:rPr>
          <w:rFonts w:cs="Arial"/>
          <w:lang w:val="en-US"/>
        </w:rPr>
      </w:pPr>
    </w:p>
    <w:p w:rsidR="00985D72" w:rsidRPr="00F63CCD" w:rsidRDefault="00985D72">
      <w:pPr>
        <w:widowControl/>
        <w:rPr>
          <w:lang w:val="en-US" w:eastAsia="en-US"/>
        </w:rPr>
      </w:pPr>
      <w:r w:rsidRPr="00F63CCD">
        <w:rPr>
          <w:lang w:val="en-US" w:eastAsia="en-US"/>
        </w:rPr>
        <w:t>The recoverable amount of CGU has been determined based on a value in use calculation using cash flow projections from financial model prepared by external appraiser covering a nine-year period (2015-2023). A nine-year period was used for projections, as the Group considers this time frame to be reasonably forecasted and the growth rate in the last four years of this period is expected to exceed the terminal growth rate. The pre-tax discount rate adjusted to risk specific applied to cash flow projections CGU is 19.7%. The growth rates applied to discounted terminal value projection in beyond the forecast period is 4.5%.</w:t>
      </w:r>
    </w:p>
    <w:p w:rsidR="00985D72" w:rsidRPr="00F63CCD" w:rsidRDefault="00985D72">
      <w:pPr>
        <w:widowControl/>
        <w:rPr>
          <w:lang w:val="en-US" w:eastAsia="en-US"/>
        </w:rPr>
      </w:pPr>
    </w:p>
    <w:p w:rsidR="00985D72" w:rsidRPr="00F63CCD" w:rsidRDefault="00985D72">
      <w:pPr>
        <w:rPr>
          <w:lang w:val="en-US" w:eastAsia="en-US"/>
        </w:rPr>
      </w:pPr>
      <w:r w:rsidRPr="00F63CCD">
        <w:rPr>
          <w:rFonts w:cs="Arial"/>
          <w:lang w:val="en-US"/>
        </w:rPr>
        <w:t xml:space="preserve">As result of annual impairment test of CGU to which goodwill </w:t>
      </w:r>
      <w:r w:rsidRPr="00F63CCD">
        <w:rPr>
          <w:lang w:val="en-US" w:eastAsia="en-US"/>
        </w:rPr>
        <w:t>was allocated, the</w:t>
      </w:r>
      <w:r w:rsidRPr="00F63CCD" w:rsidDel="00510995">
        <w:rPr>
          <w:lang w:val="en-US" w:eastAsia="en-US"/>
        </w:rPr>
        <w:t xml:space="preserve"> </w:t>
      </w:r>
      <w:r w:rsidRPr="00F63CCD">
        <w:rPr>
          <w:lang w:val="en-US" w:eastAsia="en-US"/>
        </w:rPr>
        <w:t>Group did not identify any impairment as of December 31, 2014.</w:t>
      </w:r>
    </w:p>
    <w:p w:rsidR="00985D72" w:rsidRPr="00F63CCD" w:rsidRDefault="00985D72">
      <w:pPr>
        <w:widowControl/>
        <w:rPr>
          <w:lang w:val="en-US" w:eastAsia="en-US"/>
        </w:rPr>
      </w:pPr>
    </w:p>
    <w:p w:rsidR="00985D72" w:rsidRPr="00F63CCD" w:rsidRDefault="00985D72" w:rsidP="0006704E">
      <w:pPr>
        <w:autoSpaceDE w:val="0"/>
        <w:autoSpaceDN w:val="0"/>
        <w:rPr>
          <w:lang w:val="en-US"/>
        </w:rPr>
      </w:pPr>
      <w:r w:rsidRPr="00F63CCD">
        <w:rPr>
          <w:lang w:val="en-US"/>
        </w:rPr>
        <w:t xml:space="preserve">The calculation of value in use for these cash generating units is most sensitive to: </w:t>
      </w:r>
    </w:p>
    <w:p w:rsidR="00985D72" w:rsidRPr="00F63CCD" w:rsidRDefault="00985D72" w:rsidP="0006704E">
      <w:pPr>
        <w:pStyle w:val="a8"/>
        <w:numPr>
          <w:ilvl w:val="0"/>
          <w:numId w:val="63"/>
        </w:numPr>
        <w:spacing w:before="120"/>
        <w:ind w:left="567" w:hanging="567"/>
        <w:contextualSpacing w:val="0"/>
        <w:rPr>
          <w:lang w:val="en-US"/>
        </w:rPr>
      </w:pPr>
      <w:r w:rsidRPr="00F63CCD">
        <w:rPr>
          <w:lang w:val="en-US"/>
        </w:rPr>
        <w:t>Domestic money transfers market assumptions;</w:t>
      </w:r>
    </w:p>
    <w:p w:rsidR="00985D72" w:rsidRPr="0006704E" w:rsidRDefault="00985D72" w:rsidP="0006704E">
      <w:pPr>
        <w:pStyle w:val="a8"/>
        <w:numPr>
          <w:ilvl w:val="0"/>
          <w:numId w:val="63"/>
        </w:numPr>
        <w:spacing w:before="120"/>
        <w:ind w:left="567" w:hanging="567"/>
        <w:contextualSpacing w:val="0"/>
        <w:rPr>
          <w:lang w:val="en-US"/>
        </w:rPr>
      </w:pPr>
      <w:r w:rsidRPr="0006704E">
        <w:rPr>
          <w:lang w:val="en-US"/>
        </w:rPr>
        <w:t xml:space="preserve">The </w:t>
      </w:r>
      <w:r w:rsidR="00F63CCD" w:rsidRPr="0006704E">
        <w:rPr>
          <w:lang w:val="en-US"/>
        </w:rPr>
        <w:t>Group</w:t>
      </w:r>
      <w:r w:rsidR="00F63CCD">
        <w:rPr>
          <w:lang w:val="en-US"/>
        </w:rPr>
        <w:t>’</w:t>
      </w:r>
      <w:r w:rsidR="00F63CCD" w:rsidRPr="0006704E">
        <w:rPr>
          <w:lang w:val="en-US"/>
        </w:rPr>
        <w:t xml:space="preserve">s </w:t>
      </w:r>
      <w:r w:rsidRPr="0006704E">
        <w:rPr>
          <w:lang w:val="en-US"/>
        </w:rPr>
        <w:t>transaction volume and net revenue yields;</w:t>
      </w:r>
    </w:p>
    <w:p w:rsidR="00985D72" w:rsidRPr="00F63CCD" w:rsidRDefault="00985D72" w:rsidP="0006704E">
      <w:pPr>
        <w:pStyle w:val="a8"/>
        <w:numPr>
          <w:ilvl w:val="0"/>
          <w:numId w:val="63"/>
        </w:numPr>
        <w:spacing w:before="120"/>
        <w:ind w:left="567" w:hanging="567"/>
        <w:contextualSpacing w:val="0"/>
      </w:pPr>
      <w:r w:rsidRPr="00F63CCD">
        <w:t>Net profit margins;</w:t>
      </w:r>
    </w:p>
    <w:p w:rsidR="00985D72" w:rsidRPr="0006704E" w:rsidRDefault="00985D72" w:rsidP="0006704E">
      <w:pPr>
        <w:pStyle w:val="a8"/>
        <w:numPr>
          <w:ilvl w:val="0"/>
          <w:numId w:val="63"/>
        </w:numPr>
        <w:spacing w:before="120"/>
        <w:ind w:left="567" w:hanging="567"/>
        <w:contextualSpacing w:val="0"/>
        <w:rPr>
          <w:lang w:val="en-US"/>
        </w:rPr>
      </w:pPr>
      <w:r w:rsidRPr="0006704E">
        <w:rPr>
          <w:lang w:val="en-US"/>
        </w:rPr>
        <w:t>Terminal growth rates used to extrapolate cash flows beyond the budget period;</w:t>
      </w:r>
    </w:p>
    <w:p w:rsidR="00F63CCD" w:rsidRDefault="00985D72" w:rsidP="0006704E">
      <w:pPr>
        <w:pStyle w:val="a8"/>
        <w:numPr>
          <w:ilvl w:val="0"/>
          <w:numId w:val="63"/>
        </w:numPr>
        <w:spacing w:before="120"/>
        <w:ind w:left="567" w:hanging="567"/>
        <w:contextualSpacing w:val="0"/>
      </w:pPr>
      <w:r w:rsidRPr="00F63CCD">
        <w:t>Discount rates.</w:t>
      </w:r>
      <w:r w:rsidR="00F63CCD">
        <w:br w:type="page"/>
      </w:r>
    </w:p>
    <w:p w:rsidR="00F63CCD" w:rsidRPr="006B1157" w:rsidRDefault="00F63CCD" w:rsidP="0006704E">
      <w:pPr>
        <w:pStyle w:val="9"/>
      </w:pPr>
      <w:r>
        <w:t>15.</w:t>
      </w:r>
      <w:r>
        <w:tab/>
      </w:r>
      <w:r w:rsidRPr="006B1157">
        <w:t xml:space="preserve">Goodwill and other intangible assets </w:t>
      </w:r>
      <w:r>
        <w:t>(continued)</w:t>
      </w:r>
    </w:p>
    <w:p w:rsidR="00985D72" w:rsidRPr="0006704E" w:rsidRDefault="00985D72">
      <w:pPr>
        <w:rPr>
          <w:rFonts w:cs="Arial"/>
          <w:lang w:val="en-US"/>
        </w:rPr>
      </w:pPr>
    </w:p>
    <w:p w:rsidR="00C4008A" w:rsidRPr="00E343B4" w:rsidRDefault="00985D72" w:rsidP="0006704E">
      <w:pPr>
        <w:pStyle w:val="afa"/>
        <w:rPr>
          <w:rFonts w:cs="Arial"/>
          <w:sz w:val="22"/>
          <w:szCs w:val="22"/>
          <w:lang w:val="en-US"/>
        </w:rPr>
      </w:pPr>
      <w:r w:rsidRPr="006B1157">
        <w:rPr>
          <w:rFonts w:cs="Arial"/>
          <w:sz w:val="22"/>
          <w:szCs w:val="22"/>
          <w:lang w:val="en-US" w:eastAsia="en-US"/>
        </w:rPr>
        <w:t xml:space="preserve">The values assigned to each of these parameters reflect past experience and expected changes over the timeframe. </w:t>
      </w:r>
      <w:r w:rsidRPr="00A60F89">
        <w:rPr>
          <w:rFonts w:cs="Arial"/>
          <w:sz w:val="22"/>
          <w:szCs w:val="22"/>
          <w:lang w:val="en-US"/>
        </w:rPr>
        <w:t>With regard to the assessment of value in use of CGU, management believes that no reasonably possible change in any of the above key assumption</w:t>
      </w:r>
      <w:r w:rsidRPr="00AB74D9">
        <w:rPr>
          <w:rFonts w:cs="Arial"/>
          <w:sz w:val="22"/>
          <w:szCs w:val="22"/>
          <w:lang w:val="en-US"/>
        </w:rPr>
        <w:t>s would cause the carrying value of the unit to materially exceed its recoverable amount.</w:t>
      </w:r>
    </w:p>
    <w:p w:rsidR="009E77D9" w:rsidRPr="0006704E" w:rsidRDefault="009E77D9" w:rsidP="0006704E">
      <w:pPr>
        <w:pStyle w:val="afa"/>
        <w:rPr>
          <w:rFonts w:cs="Arial"/>
          <w:sz w:val="22"/>
          <w:szCs w:val="22"/>
          <w:lang w:val="en-US"/>
        </w:rPr>
      </w:pPr>
    </w:p>
    <w:p w:rsidR="009E77D9" w:rsidRPr="0006704E" w:rsidRDefault="009E77D9" w:rsidP="0006704E">
      <w:pPr>
        <w:pStyle w:val="afa"/>
        <w:rPr>
          <w:rFonts w:cs="Arial"/>
          <w:sz w:val="22"/>
          <w:szCs w:val="22"/>
          <w:lang w:val="en-US"/>
        </w:rPr>
      </w:pPr>
    </w:p>
    <w:p w:rsidR="00023843" w:rsidRPr="00F63CCD" w:rsidRDefault="00023843" w:rsidP="0006704E">
      <w:pPr>
        <w:pStyle w:val="1"/>
      </w:pPr>
      <w:r w:rsidRPr="00315FD5">
        <w:t>Revenue</w:t>
      </w:r>
    </w:p>
    <w:p w:rsidR="00023843" w:rsidRPr="00F63CCD" w:rsidRDefault="00023843" w:rsidP="00F63CCD">
      <w:pPr>
        <w:rPr>
          <w:rFonts w:cs="Arial"/>
          <w:highlight w:val="yellow"/>
          <w:lang w:val="en-US"/>
        </w:rPr>
      </w:pPr>
    </w:p>
    <w:p w:rsidR="00023843" w:rsidRPr="00F63CCD" w:rsidRDefault="00023843" w:rsidP="00F63CCD">
      <w:pPr>
        <w:rPr>
          <w:rFonts w:cs="Arial"/>
          <w:lang w:val="en-US"/>
        </w:rPr>
      </w:pPr>
      <w:r w:rsidRPr="00F63CCD">
        <w:rPr>
          <w:rFonts w:cs="Arial"/>
          <w:lang w:val="en-US"/>
        </w:rPr>
        <w:t xml:space="preserve">Revenue for the </w:t>
      </w:r>
      <w:r w:rsidR="008655B6" w:rsidRPr="00F63CCD">
        <w:rPr>
          <w:rFonts w:cs="Arial"/>
          <w:lang w:val="en-US"/>
        </w:rPr>
        <w:t>years</w:t>
      </w:r>
      <w:r w:rsidR="00645510" w:rsidRPr="00F63CCD">
        <w:rPr>
          <w:rFonts w:cs="Arial"/>
          <w:lang w:val="en-US"/>
        </w:rPr>
        <w:t xml:space="preserve"> ended </w:t>
      </w:r>
      <w:r w:rsidR="009F4837" w:rsidRPr="00F63CCD">
        <w:rPr>
          <w:rFonts w:cs="Arial"/>
          <w:lang w:val="en-US"/>
        </w:rPr>
        <w:t>December 31</w:t>
      </w:r>
      <w:r w:rsidRPr="00F63CCD">
        <w:rPr>
          <w:rFonts w:cs="Arial"/>
          <w:lang w:val="en-US"/>
        </w:rPr>
        <w:t xml:space="preserve"> was as follows:</w:t>
      </w:r>
    </w:p>
    <w:p w:rsidR="00B723A4" w:rsidRPr="0006704E" w:rsidRDefault="00B723A4">
      <w:pPr>
        <w:pStyle w:val="22"/>
        <w:widowControl w:val="0"/>
        <w:rPr>
          <w:rFonts w:cs="Arial"/>
          <w:sz w:val="22"/>
          <w:szCs w:val="22"/>
          <w:lang w:val="en-US"/>
        </w:rPr>
      </w:pPr>
    </w:p>
    <w:tbl>
      <w:tblPr>
        <w:tblW w:w="9639" w:type="dxa"/>
        <w:tblInd w:w="108" w:type="dxa"/>
        <w:tblLayout w:type="fixed"/>
        <w:tblLook w:val="04A0" w:firstRow="1" w:lastRow="0" w:firstColumn="1" w:lastColumn="0" w:noHBand="0" w:noVBand="1"/>
      </w:tblPr>
      <w:tblGrid>
        <w:gridCol w:w="6237"/>
        <w:gridCol w:w="1701"/>
        <w:gridCol w:w="1701"/>
      </w:tblGrid>
      <w:tr w:rsidR="006B70D5" w:rsidRPr="00E71266" w:rsidTr="0006704E">
        <w:trPr>
          <w:trHeight w:val="23"/>
        </w:trPr>
        <w:tc>
          <w:tcPr>
            <w:tcW w:w="6237" w:type="dxa"/>
            <w:shd w:val="clear" w:color="FFFFFF" w:fill="auto"/>
            <w:vAlign w:val="bottom"/>
          </w:tcPr>
          <w:p w:rsidR="006B70D5" w:rsidRPr="00DE52A2" w:rsidRDefault="006B70D5" w:rsidP="0006704E">
            <w:pPr>
              <w:pStyle w:val="1CStyle-1"/>
              <w:widowControl w:val="0"/>
              <w:spacing w:after="0" w:line="240" w:lineRule="auto"/>
              <w:ind w:left="5" w:right="-108" w:hanging="113"/>
              <w:jc w:val="left"/>
              <w:rPr>
                <w:rFonts w:cs="Arial"/>
                <w:sz w:val="20"/>
                <w:szCs w:val="20"/>
                <w:lang w:val="en-US"/>
              </w:rPr>
            </w:pPr>
            <w:bookmarkStart w:id="20" w:name="Table17"/>
            <w:bookmarkEnd w:id="20"/>
          </w:p>
        </w:tc>
        <w:tc>
          <w:tcPr>
            <w:tcW w:w="1701" w:type="dxa"/>
            <w:tcBorders>
              <w:bottom w:val="single" w:sz="6" w:space="0" w:color="auto"/>
            </w:tcBorders>
            <w:shd w:val="clear" w:color="FFFFFF" w:fill="auto"/>
            <w:vAlign w:val="bottom"/>
          </w:tcPr>
          <w:p w:rsidR="006B70D5" w:rsidRPr="00ED4EF1" w:rsidRDefault="006B70D5" w:rsidP="0006704E">
            <w:pPr>
              <w:pStyle w:val="1CStyle0"/>
              <w:widowControl w:val="0"/>
              <w:spacing w:after="0" w:line="240" w:lineRule="auto"/>
              <w:ind w:left="-108" w:right="-108"/>
              <w:rPr>
                <w:rFonts w:cs="Arial"/>
                <w:sz w:val="20"/>
                <w:szCs w:val="20"/>
                <w:lang w:val="en-US"/>
              </w:rPr>
            </w:pPr>
            <w:r w:rsidRPr="005C6683">
              <w:rPr>
                <w:rFonts w:cs="Arial"/>
                <w:sz w:val="20"/>
                <w:szCs w:val="20"/>
              </w:rPr>
              <w:t>20</w:t>
            </w:r>
            <w:r w:rsidRPr="005C6683">
              <w:rPr>
                <w:rFonts w:cs="Arial"/>
                <w:sz w:val="20"/>
                <w:szCs w:val="20"/>
                <w:lang w:val="en-US"/>
              </w:rPr>
              <w:t>13</w:t>
            </w:r>
          </w:p>
        </w:tc>
        <w:tc>
          <w:tcPr>
            <w:tcW w:w="1701" w:type="dxa"/>
            <w:tcBorders>
              <w:bottom w:val="single" w:sz="6" w:space="0" w:color="auto"/>
            </w:tcBorders>
            <w:shd w:val="clear" w:color="FFFFFF" w:fill="auto"/>
            <w:vAlign w:val="bottom"/>
          </w:tcPr>
          <w:p w:rsidR="006B70D5" w:rsidRPr="00E71266" w:rsidRDefault="006B70D5" w:rsidP="0006704E">
            <w:pPr>
              <w:pStyle w:val="1CStyle0"/>
              <w:widowControl w:val="0"/>
              <w:spacing w:after="0" w:line="240" w:lineRule="auto"/>
              <w:ind w:left="-108" w:right="-108"/>
              <w:rPr>
                <w:rFonts w:cs="Arial"/>
                <w:sz w:val="20"/>
                <w:szCs w:val="20"/>
                <w:lang w:val="en-US"/>
              </w:rPr>
            </w:pPr>
            <w:r w:rsidRPr="00E71266">
              <w:rPr>
                <w:rFonts w:cs="Arial"/>
                <w:sz w:val="20"/>
                <w:szCs w:val="20"/>
                <w:lang w:val="en-US"/>
              </w:rPr>
              <w:t>2014</w:t>
            </w:r>
          </w:p>
        </w:tc>
      </w:tr>
      <w:tr w:rsidR="006B70D5" w:rsidRPr="00E71266" w:rsidTr="0006704E">
        <w:trPr>
          <w:trHeight w:val="340"/>
        </w:trPr>
        <w:tc>
          <w:tcPr>
            <w:tcW w:w="6237" w:type="dxa"/>
            <w:shd w:val="clear" w:color="FFFFFF" w:fill="auto"/>
            <w:vAlign w:val="bottom"/>
          </w:tcPr>
          <w:p w:rsidR="006B70D5" w:rsidRPr="0027357D" w:rsidRDefault="006B70D5" w:rsidP="0006704E">
            <w:pPr>
              <w:ind w:left="5" w:right="-108" w:hanging="113"/>
              <w:rPr>
                <w:rFonts w:cs="Arial"/>
                <w:sz w:val="20"/>
                <w:szCs w:val="20"/>
                <w:lang w:val="en-US"/>
              </w:rPr>
            </w:pPr>
            <w:r w:rsidRPr="0027357D">
              <w:rPr>
                <w:rFonts w:cs="Arial"/>
                <w:sz w:val="20"/>
                <w:szCs w:val="20"/>
                <w:lang w:val="en-US"/>
              </w:rPr>
              <w:t>Payment processing fees</w:t>
            </w:r>
          </w:p>
        </w:tc>
        <w:tc>
          <w:tcPr>
            <w:tcW w:w="1701" w:type="dxa"/>
            <w:tcBorders>
              <w:top w:val="single" w:sz="6" w:space="0" w:color="auto"/>
            </w:tcBorders>
            <w:shd w:val="clear" w:color="FFFFFF" w:fill="auto"/>
            <w:vAlign w:val="bottom"/>
          </w:tcPr>
          <w:p w:rsidR="006B70D5" w:rsidRPr="00E71266" w:rsidRDefault="00956A5C" w:rsidP="0006704E">
            <w:pPr>
              <w:tabs>
                <w:tab w:val="decimal" w:pos="1247"/>
              </w:tabs>
              <w:rPr>
                <w:rFonts w:cs="Arial"/>
                <w:bCs/>
                <w:sz w:val="20"/>
                <w:szCs w:val="20"/>
                <w:lang w:val="en-US"/>
              </w:rPr>
            </w:pPr>
            <w:r w:rsidRPr="005C6683">
              <w:rPr>
                <w:rFonts w:cs="Arial"/>
                <w:bCs/>
                <w:sz w:val="20"/>
                <w:szCs w:val="20"/>
              </w:rPr>
              <w:t>2,2</w:t>
            </w:r>
            <w:r w:rsidR="00D72464" w:rsidRPr="005C6683">
              <w:rPr>
                <w:rFonts w:cs="Arial"/>
                <w:bCs/>
                <w:sz w:val="20"/>
                <w:szCs w:val="20"/>
                <w:lang w:val="en-US"/>
              </w:rPr>
              <w:t>55</w:t>
            </w:r>
            <w:r w:rsidRPr="00ED4EF1">
              <w:rPr>
                <w:rFonts w:cs="Arial"/>
                <w:bCs/>
                <w:sz w:val="20"/>
                <w:szCs w:val="20"/>
              </w:rPr>
              <w:t>,</w:t>
            </w:r>
            <w:r w:rsidR="00D72464" w:rsidRPr="00E71266">
              <w:rPr>
                <w:rFonts w:cs="Arial"/>
                <w:bCs/>
                <w:sz w:val="20"/>
                <w:szCs w:val="20"/>
                <w:lang w:val="en-US"/>
              </w:rPr>
              <w:t>492</w:t>
            </w:r>
          </w:p>
        </w:tc>
        <w:tc>
          <w:tcPr>
            <w:tcW w:w="1701" w:type="dxa"/>
            <w:tcBorders>
              <w:top w:val="single" w:sz="6" w:space="0" w:color="auto"/>
            </w:tcBorders>
            <w:shd w:val="clear" w:color="FFFFFF" w:fill="auto"/>
            <w:vAlign w:val="bottom"/>
          </w:tcPr>
          <w:p w:rsidR="006B70D5" w:rsidRPr="00E71266" w:rsidRDefault="00956A5C" w:rsidP="0006704E">
            <w:pPr>
              <w:tabs>
                <w:tab w:val="decimal" w:pos="1247"/>
              </w:tabs>
              <w:rPr>
                <w:rFonts w:cs="Arial"/>
                <w:bCs/>
                <w:sz w:val="20"/>
                <w:szCs w:val="20"/>
                <w:lang w:val="en-US"/>
              </w:rPr>
            </w:pPr>
            <w:r w:rsidRPr="00E71266">
              <w:rPr>
                <w:rFonts w:cs="Arial"/>
                <w:bCs/>
                <w:sz w:val="20"/>
                <w:szCs w:val="20"/>
              </w:rPr>
              <w:t>3,</w:t>
            </w:r>
            <w:r w:rsidR="008F1C28" w:rsidRPr="00E71266">
              <w:rPr>
                <w:rFonts w:cs="Arial"/>
                <w:bCs/>
                <w:sz w:val="20"/>
                <w:szCs w:val="20"/>
              </w:rPr>
              <w:t>2</w:t>
            </w:r>
            <w:r w:rsidR="008F1C28" w:rsidRPr="00E71266">
              <w:rPr>
                <w:rFonts w:cs="Arial"/>
                <w:bCs/>
                <w:sz w:val="20"/>
                <w:szCs w:val="20"/>
                <w:lang w:val="en-US"/>
              </w:rPr>
              <w:t>35</w:t>
            </w:r>
            <w:r w:rsidRPr="00E71266">
              <w:rPr>
                <w:rFonts w:cs="Arial"/>
                <w:bCs/>
                <w:sz w:val="20"/>
                <w:szCs w:val="20"/>
              </w:rPr>
              <w:t>,</w:t>
            </w:r>
            <w:r w:rsidR="008F1C28" w:rsidRPr="00E71266">
              <w:rPr>
                <w:rFonts w:cs="Arial"/>
                <w:bCs/>
                <w:sz w:val="20"/>
                <w:szCs w:val="20"/>
                <w:lang w:val="en-US"/>
              </w:rPr>
              <w:t>246</w:t>
            </w:r>
          </w:p>
        </w:tc>
      </w:tr>
      <w:tr w:rsidR="00164AC9" w:rsidRPr="00E71266" w:rsidTr="0006704E">
        <w:trPr>
          <w:trHeight w:val="23"/>
        </w:trPr>
        <w:tc>
          <w:tcPr>
            <w:tcW w:w="6237" w:type="dxa"/>
            <w:shd w:val="clear" w:color="FFFFFF" w:fill="auto"/>
            <w:vAlign w:val="bottom"/>
          </w:tcPr>
          <w:p w:rsidR="00164AC9" w:rsidRPr="005C6683" w:rsidRDefault="00164AC9" w:rsidP="0006704E">
            <w:pPr>
              <w:ind w:left="5" w:right="-108" w:hanging="113"/>
              <w:rPr>
                <w:rFonts w:cs="Arial"/>
                <w:sz w:val="20"/>
                <w:szCs w:val="20"/>
                <w:lang w:val="en-US"/>
              </w:rPr>
            </w:pPr>
            <w:r w:rsidRPr="005C6683">
              <w:rPr>
                <w:rFonts w:cs="Arial"/>
                <w:sz w:val="20"/>
                <w:szCs w:val="20"/>
                <w:lang w:val="en-US"/>
              </w:rPr>
              <w:t xml:space="preserve">Interest revenue </w:t>
            </w:r>
          </w:p>
        </w:tc>
        <w:tc>
          <w:tcPr>
            <w:tcW w:w="1701" w:type="dxa"/>
            <w:shd w:val="clear" w:color="FFFFFF" w:fill="auto"/>
            <w:vAlign w:val="bottom"/>
          </w:tcPr>
          <w:p w:rsidR="00164AC9" w:rsidRPr="00ED4EF1" w:rsidRDefault="00164AC9" w:rsidP="0006704E">
            <w:pPr>
              <w:tabs>
                <w:tab w:val="decimal" w:pos="1247"/>
              </w:tabs>
              <w:rPr>
                <w:rFonts w:cs="Arial"/>
                <w:bCs/>
                <w:sz w:val="20"/>
                <w:szCs w:val="20"/>
              </w:rPr>
            </w:pPr>
            <w:r w:rsidRPr="00ED4EF1">
              <w:rPr>
                <w:rFonts w:cs="Arial"/>
                <w:bCs/>
                <w:sz w:val="20"/>
                <w:szCs w:val="20"/>
              </w:rPr>
              <w:t>46,212</w:t>
            </w:r>
          </w:p>
        </w:tc>
        <w:tc>
          <w:tcPr>
            <w:tcW w:w="1701" w:type="dxa"/>
            <w:shd w:val="clear" w:color="FFFFFF" w:fill="auto"/>
            <w:vAlign w:val="bottom"/>
          </w:tcPr>
          <w:p w:rsidR="00164AC9" w:rsidRPr="00E71266" w:rsidRDefault="00164AC9" w:rsidP="0006704E">
            <w:pPr>
              <w:tabs>
                <w:tab w:val="decimal" w:pos="1247"/>
              </w:tabs>
              <w:rPr>
                <w:rFonts w:cs="Arial"/>
                <w:bCs/>
                <w:sz w:val="20"/>
                <w:szCs w:val="20"/>
              </w:rPr>
            </w:pPr>
            <w:r w:rsidRPr="00E71266">
              <w:rPr>
                <w:rFonts w:cs="Arial"/>
                <w:bCs/>
                <w:sz w:val="20"/>
                <w:szCs w:val="20"/>
              </w:rPr>
              <w:t>163,035</w:t>
            </w:r>
          </w:p>
        </w:tc>
      </w:tr>
      <w:tr w:rsidR="006B70D5" w:rsidRPr="00E71266" w:rsidTr="0006704E">
        <w:trPr>
          <w:trHeight w:val="23"/>
        </w:trPr>
        <w:tc>
          <w:tcPr>
            <w:tcW w:w="6237" w:type="dxa"/>
            <w:shd w:val="clear" w:color="FFFFFF" w:fill="auto"/>
            <w:vAlign w:val="bottom"/>
          </w:tcPr>
          <w:p w:rsidR="006B70D5" w:rsidRPr="005C6683" w:rsidRDefault="006B70D5" w:rsidP="0006704E">
            <w:pPr>
              <w:ind w:left="5" w:right="-108" w:hanging="113"/>
              <w:rPr>
                <w:rFonts w:cs="Arial"/>
                <w:sz w:val="20"/>
                <w:szCs w:val="20"/>
                <w:lang w:val="en-US"/>
              </w:rPr>
            </w:pPr>
            <w:r w:rsidRPr="005C6683">
              <w:rPr>
                <w:rFonts w:cs="Arial"/>
                <w:sz w:val="20"/>
                <w:szCs w:val="20"/>
                <w:lang w:val="en-US"/>
              </w:rPr>
              <w:t>Interest revenue from agent’s overdrafts</w:t>
            </w:r>
          </w:p>
        </w:tc>
        <w:tc>
          <w:tcPr>
            <w:tcW w:w="1701" w:type="dxa"/>
            <w:shd w:val="clear" w:color="FFFFFF" w:fill="auto"/>
            <w:vAlign w:val="bottom"/>
          </w:tcPr>
          <w:p w:rsidR="006B70D5" w:rsidRPr="00E71266" w:rsidRDefault="00D72464" w:rsidP="0006704E">
            <w:pPr>
              <w:tabs>
                <w:tab w:val="decimal" w:pos="1247"/>
              </w:tabs>
              <w:rPr>
                <w:rFonts w:cs="Arial"/>
                <w:bCs/>
                <w:sz w:val="20"/>
                <w:szCs w:val="20"/>
                <w:lang w:val="en-US"/>
              </w:rPr>
            </w:pPr>
            <w:r w:rsidRPr="00ED4EF1">
              <w:rPr>
                <w:rFonts w:cs="Arial"/>
                <w:bCs/>
                <w:sz w:val="20"/>
                <w:szCs w:val="20"/>
                <w:lang w:val="en-US"/>
              </w:rPr>
              <w:t>17</w:t>
            </w:r>
            <w:r w:rsidR="00956A5C" w:rsidRPr="00E71266">
              <w:rPr>
                <w:rFonts w:cs="Arial"/>
                <w:bCs/>
                <w:sz w:val="20"/>
                <w:szCs w:val="20"/>
              </w:rPr>
              <w:t>,4</w:t>
            </w:r>
            <w:r w:rsidRPr="00E71266">
              <w:rPr>
                <w:rFonts w:cs="Arial"/>
                <w:bCs/>
                <w:sz w:val="20"/>
                <w:szCs w:val="20"/>
                <w:lang w:val="en-US"/>
              </w:rPr>
              <w:t>05</w:t>
            </w:r>
          </w:p>
        </w:tc>
        <w:tc>
          <w:tcPr>
            <w:tcW w:w="1701" w:type="dxa"/>
            <w:shd w:val="clear" w:color="FFFFFF" w:fill="auto"/>
            <w:vAlign w:val="bottom"/>
          </w:tcPr>
          <w:p w:rsidR="006B70D5" w:rsidRPr="00E71266" w:rsidRDefault="00956A5C" w:rsidP="0006704E">
            <w:pPr>
              <w:tabs>
                <w:tab w:val="decimal" w:pos="1247"/>
              </w:tabs>
              <w:rPr>
                <w:rFonts w:cs="Arial"/>
                <w:bCs/>
                <w:sz w:val="20"/>
                <w:szCs w:val="20"/>
              </w:rPr>
            </w:pPr>
            <w:r w:rsidRPr="00E71266">
              <w:rPr>
                <w:rFonts w:cs="Arial"/>
                <w:bCs/>
                <w:sz w:val="20"/>
                <w:szCs w:val="20"/>
              </w:rPr>
              <w:t>24,476</w:t>
            </w:r>
          </w:p>
        </w:tc>
      </w:tr>
      <w:tr w:rsidR="006B70D5" w:rsidRPr="00E71266" w:rsidTr="0006704E">
        <w:trPr>
          <w:trHeight w:val="23"/>
        </w:trPr>
        <w:tc>
          <w:tcPr>
            <w:tcW w:w="6237" w:type="dxa"/>
            <w:shd w:val="clear" w:color="FFFFFF" w:fill="auto"/>
            <w:vAlign w:val="bottom"/>
          </w:tcPr>
          <w:p w:rsidR="006B70D5" w:rsidRPr="005C6683" w:rsidRDefault="006B70D5" w:rsidP="0006704E">
            <w:pPr>
              <w:ind w:left="5" w:right="-108" w:hanging="113"/>
              <w:rPr>
                <w:rFonts w:cs="Arial"/>
                <w:sz w:val="20"/>
                <w:szCs w:val="20"/>
                <w:lang w:val="en-US"/>
              </w:rPr>
            </w:pPr>
            <w:r w:rsidRPr="005C6683">
              <w:rPr>
                <w:rFonts w:cs="Arial"/>
                <w:sz w:val="20"/>
                <w:szCs w:val="20"/>
                <w:lang w:val="en-US"/>
              </w:rPr>
              <w:t>Other revenue</w:t>
            </w:r>
          </w:p>
        </w:tc>
        <w:tc>
          <w:tcPr>
            <w:tcW w:w="1701" w:type="dxa"/>
            <w:tcBorders>
              <w:bottom w:val="single" w:sz="6" w:space="0" w:color="000000"/>
            </w:tcBorders>
            <w:shd w:val="clear" w:color="FFFFFF" w:fill="auto"/>
            <w:vAlign w:val="bottom"/>
          </w:tcPr>
          <w:p w:rsidR="006B70D5" w:rsidRPr="00E71266" w:rsidRDefault="00597F41" w:rsidP="0006704E">
            <w:pPr>
              <w:tabs>
                <w:tab w:val="decimal" w:pos="1247"/>
              </w:tabs>
              <w:rPr>
                <w:rFonts w:cs="Arial"/>
                <w:bCs/>
                <w:sz w:val="20"/>
                <w:szCs w:val="20"/>
              </w:rPr>
            </w:pPr>
            <w:r w:rsidRPr="00ED4EF1">
              <w:rPr>
                <w:rFonts w:cs="Arial"/>
                <w:bCs/>
                <w:sz w:val="20"/>
                <w:szCs w:val="20"/>
              </w:rPr>
              <w:t>2,</w:t>
            </w:r>
            <w:r w:rsidRPr="00E71266">
              <w:rPr>
                <w:rFonts w:cs="Arial"/>
                <w:bCs/>
                <w:sz w:val="20"/>
                <w:szCs w:val="20"/>
                <w:lang w:val="en-US"/>
              </w:rPr>
              <w:t>726</w:t>
            </w:r>
          </w:p>
        </w:tc>
        <w:tc>
          <w:tcPr>
            <w:tcW w:w="1701" w:type="dxa"/>
            <w:tcBorders>
              <w:bottom w:val="single" w:sz="6" w:space="0" w:color="000000"/>
            </w:tcBorders>
            <w:shd w:val="clear" w:color="FFFFFF" w:fill="auto"/>
            <w:vAlign w:val="bottom"/>
          </w:tcPr>
          <w:p w:rsidR="006B70D5" w:rsidRPr="00E71266" w:rsidRDefault="00597F41" w:rsidP="0006704E">
            <w:pPr>
              <w:tabs>
                <w:tab w:val="decimal" w:pos="1247"/>
              </w:tabs>
              <w:rPr>
                <w:rFonts w:cs="Arial"/>
                <w:bCs/>
                <w:sz w:val="20"/>
                <w:szCs w:val="20"/>
                <w:lang w:val="en-US"/>
              </w:rPr>
            </w:pPr>
            <w:r w:rsidRPr="00E71266">
              <w:rPr>
                <w:rFonts w:cs="Arial"/>
                <w:bCs/>
                <w:sz w:val="20"/>
                <w:szCs w:val="20"/>
                <w:lang w:val="en-US"/>
              </w:rPr>
              <w:t>3,025</w:t>
            </w:r>
          </w:p>
        </w:tc>
      </w:tr>
      <w:tr w:rsidR="006B70D5" w:rsidRPr="00E71266" w:rsidTr="0006704E">
        <w:trPr>
          <w:trHeight w:val="340"/>
        </w:trPr>
        <w:tc>
          <w:tcPr>
            <w:tcW w:w="6237" w:type="dxa"/>
            <w:shd w:val="clear" w:color="FFFFFF" w:fill="auto"/>
            <w:vAlign w:val="bottom"/>
          </w:tcPr>
          <w:p w:rsidR="006B70D5" w:rsidRPr="005C6683" w:rsidRDefault="006B70D5" w:rsidP="0006704E">
            <w:pPr>
              <w:ind w:left="5" w:right="-108" w:hanging="113"/>
              <w:rPr>
                <w:rFonts w:cs="Arial"/>
                <w:b/>
                <w:sz w:val="20"/>
                <w:szCs w:val="20"/>
                <w:lang w:val="en-US"/>
              </w:rPr>
            </w:pPr>
            <w:r w:rsidRPr="005C6683">
              <w:rPr>
                <w:rFonts w:cs="Arial"/>
                <w:b/>
                <w:sz w:val="20"/>
                <w:szCs w:val="20"/>
                <w:lang w:val="en-US"/>
              </w:rPr>
              <w:t>Total revenue</w:t>
            </w:r>
          </w:p>
        </w:tc>
        <w:tc>
          <w:tcPr>
            <w:tcW w:w="1701" w:type="dxa"/>
            <w:tcBorders>
              <w:top w:val="single" w:sz="6" w:space="0" w:color="000000"/>
              <w:bottom w:val="double" w:sz="6" w:space="0" w:color="auto"/>
            </w:tcBorders>
            <w:shd w:val="clear" w:color="FFFFFF" w:fill="auto"/>
            <w:vAlign w:val="bottom"/>
          </w:tcPr>
          <w:p w:rsidR="006B70D5" w:rsidRPr="00E71266" w:rsidRDefault="00956A5C" w:rsidP="0006704E">
            <w:pPr>
              <w:tabs>
                <w:tab w:val="decimal" w:pos="1247"/>
              </w:tabs>
              <w:rPr>
                <w:rFonts w:cs="Arial"/>
                <w:b/>
                <w:bCs/>
                <w:sz w:val="20"/>
                <w:szCs w:val="20"/>
                <w:lang w:val="en-US"/>
              </w:rPr>
            </w:pPr>
            <w:r w:rsidRPr="00ED4EF1">
              <w:rPr>
                <w:rFonts w:cs="Arial"/>
                <w:b/>
                <w:bCs/>
                <w:sz w:val="20"/>
                <w:szCs w:val="20"/>
              </w:rPr>
              <w:t>2,3</w:t>
            </w:r>
            <w:r w:rsidR="00D72464" w:rsidRPr="00E71266">
              <w:rPr>
                <w:rFonts w:cs="Arial"/>
                <w:b/>
                <w:bCs/>
                <w:sz w:val="20"/>
                <w:szCs w:val="20"/>
                <w:lang w:val="en-US"/>
              </w:rPr>
              <w:t>21</w:t>
            </w:r>
            <w:r w:rsidRPr="00E71266">
              <w:rPr>
                <w:rFonts w:cs="Arial"/>
                <w:b/>
                <w:bCs/>
                <w:sz w:val="20"/>
                <w:szCs w:val="20"/>
              </w:rPr>
              <w:t>,</w:t>
            </w:r>
            <w:r w:rsidR="00D72464" w:rsidRPr="00E71266">
              <w:rPr>
                <w:rFonts w:cs="Arial"/>
                <w:b/>
                <w:bCs/>
                <w:sz w:val="20"/>
                <w:szCs w:val="20"/>
                <w:lang w:val="en-US"/>
              </w:rPr>
              <w:t>8</w:t>
            </w:r>
            <w:r w:rsidRPr="00E71266">
              <w:rPr>
                <w:rFonts w:cs="Arial"/>
                <w:b/>
                <w:bCs/>
                <w:sz w:val="20"/>
                <w:szCs w:val="20"/>
              </w:rPr>
              <w:t>3</w:t>
            </w:r>
            <w:r w:rsidR="00D72464" w:rsidRPr="00E71266">
              <w:rPr>
                <w:rFonts w:cs="Arial"/>
                <w:b/>
                <w:bCs/>
                <w:sz w:val="20"/>
                <w:szCs w:val="20"/>
                <w:lang w:val="en-US"/>
              </w:rPr>
              <w:t>5</w:t>
            </w:r>
          </w:p>
        </w:tc>
        <w:tc>
          <w:tcPr>
            <w:tcW w:w="1701" w:type="dxa"/>
            <w:tcBorders>
              <w:top w:val="single" w:sz="6" w:space="0" w:color="000000"/>
              <w:bottom w:val="double" w:sz="6" w:space="0" w:color="auto"/>
            </w:tcBorders>
            <w:shd w:val="clear" w:color="FFFFFF" w:fill="auto"/>
            <w:vAlign w:val="bottom"/>
          </w:tcPr>
          <w:p w:rsidR="006B70D5" w:rsidRPr="00E71266" w:rsidRDefault="00956A5C" w:rsidP="0006704E">
            <w:pPr>
              <w:tabs>
                <w:tab w:val="decimal" w:pos="1247"/>
              </w:tabs>
              <w:rPr>
                <w:rFonts w:cs="Arial"/>
                <w:b/>
                <w:bCs/>
                <w:sz w:val="20"/>
                <w:szCs w:val="20"/>
                <w:lang w:val="en-US"/>
              </w:rPr>
            </w:pPr>
            <w:r w:rsidRPr="00E71266">
              <w:rPr>
                <w:rFonts w:cs="Arial"/>
                <w:b/>
                <w:bCs/>
                <w:sz w:val="20"/>
                <w:szCs w:val="20"/>
              </w:rPr>
              <w:t>3,</w:t>
            </w:r>
            <w:r w:rsidR="008F1C28" w:rsidRPr="00E71266">
              <w:rPr>
                <w:rFonts w:cs="Arial"/>
                <w:b/>
                <w:bCs/>
                <w:sz w:val="20"/>
                <w:szCs w:val="20"/>
              </w:rPr>
              <w:t>4</w:t>
            </w:r>
            <w:r w:rsidR="008F1C28" w:rsidRPr="00E71266">
              <w:rPr>
                <w:rFonts w:cs="Arial"/>
                <w:b/>
                <w:bCs/>
                <w:sz w:val="20"/>
                <w:szCs w:val="20"/>
                <w:lang w:val="en-US"/>
              </w:rPr>
              <w:t>25</w:t>
            </w:r>
            <w:r w:rsidRPr="00E71266">
              <w:rPr>
                <w:rFonts w:cs="Arial"/>
                <w:b/>
                <w:bCs/>
                <w:sz w:val="20"/>
                <w:szCs w:val="20"/>
              </w:rPr>
              <w:t>,</w:t>
            </w:r>
            <w:r w:rsidR="008F1C28" w:rsidRPr="00E71266">
              <w:rPr>
                <w:rFonts w:cs="Arial"/>
                <w:b/>
                <w:bCs/>
                <w:sz w:val="20"/>
                <w:szCs w:val="20"/>
                <w:lang w:val="en-US"/>
              </w:rPr>
              <w:t>782</w:t>
            </w:r>
          </w:p>
        </w:tc>
      </w:tr>
    </w:tbl>
    <w:p w:rsidR="0038056E" w:rsidRPr="005C6683" w:rsidRDefault="0038056E" w:rsidP="005C6683"/>
    <w:p w:rsidR="00BB1AAC" w:rsidRPr="00F63CCD" w:rsidRDefault="00BB1AAC" w:rsidP="00ED4EF1">
      <w:pPr>
        <w:rPr>
          <w:lang w:val="en-US"/>
        </w:rPr>
      </w:pPr>
      <w:r w:rsidRPr="00ED4EF1">
        <w:rPr>
          <w:lang w:val="en-US"/>
        </w:rPr>
        <w:t>For the purposes of</w:t>
      </w:r>
      <w:r w:rsidR="0081275C" w:rsidRPr="00F63CCD">
        <w:rPr>
          <w:lang w:val="en-US"/>
        </w:rPr>
        <w:t xml:space="preserve"> the</w:t>
      </w:r>
      <w:r w:rsidRPr="00F63CCD">
        <w:rPr>
          <w:lang w:val="en-US"/>
        </w:rPr>
        <w:t xml:space="preserve"> consolidated </w:t>
      </w:r>
      <w:r w:rsidR="0081275C" w:rsidRPr="00F63CCD">
        <w:rPr>
          <w:lang w:val="en-US"/>
        </w:rPr>
        <w:t>statement of cash flows</w:t>
      </w:r>
      <w:r w:rsidRPr="00F63CCD">
        <w:rPr>
          <w:lang w:val="en-US"/>
        </w:rPr>
        <w:t>, “Interest expense</w:t>
      </w:r>
      <w:r w:rsidR="0081275C" w:rsidRPr="00F63CCD">
        <w:rPr>
          <w:lang w:val="en-US"/>
        </w:rPr>
        <w:t>,</w:t>
      </w:r>
      <w:r w:rsidRPr="00F63CCD">
        <w:rPr>
          <w:lang w:val="en-US"/>
        </w:rPr>
        <w:t xml:space="preserve"> net” consists of the following:</w:t>
      </w:r>
    </w:p>
    <w:p w:rsidR="0036599D" w:rsidRPr="00F63CCD" w:rsidRDefault="0036599D" w:rsidP="00F63CCD">
      <w:pPr>
        <w:rPr>
          <w:lang w:val="en-US"/>
        </w:rPr>
      </w:pPr>
    </w:p>
    <w:tbl>
      <w:tblPr>
        <w:tblW w:w="9639" w:type="dxa"/>
        <w:tblInd w:w="108" w:type="dxa"/>
        <w:tblLayout w:type="fixed"/>
        <w:tblLook w:val="04A0" w:firstRow="1" w:lastRow="0" w:firstColumn="1" w:lastColumn="0" w:noHBand="0" w:noVBand="1"/>
      </w:tblPr>
      <w:tblGrid>
        <w:gridCol w:w="6237"/>
        <w:gridCol w:w="1701"/>
        <w:gridCol w:w="1701"/>
      </w:tblGrid>
      <w:tr w:rsidR="00AB1A15" w:rsidRPr="00E71266" w:rsidTr="0006704E">
        <w:trPr>
          <w:trHeight w:val="23"/>
        </w:trPr>
        <w:tc>
          <w:tcPr>
            <w:tcW w:w="6237" w:type="dxa"/>
            <w:shd w:val="clear" w:color="FFFFFF" w:fill="auto"/>
            <w:vAlign w:val="bottom"/>
          </w:tcPr>
          <w:p w:rsidR="00AB1A15" w:rsidRPr="00DE52A2" w:rsidRDefault="00AB1A15" w:rsidP="0006704E">
            <w:pPr>
              <w:pStyle w:val="1CStyle-1"/>
              <w:widowControl w:val="0"/>
              <w:spacing w:after="0" w:line="240" w:lineRule="auto"/>
              <w:ind w:left="5" w:right="-108" w:hanging="113"/>
              <w:jc w:val="left"/>
              <w:rPr>
                <w:rFonts w:cs="Arial"/>
                <w:sz w:val="20"/>
                <w:szCs w:val="20"/>
                <w:lang w:val="en-US"/>
              </w:rPr>
            </w:pPr>
          </w:p>
        </w:tc>
        <w:tc>
          <w:tcPr>
            <w:tcW w:w="1701" w:type="dxa"/>
            <w:tcBorders>
              <w:bottom w:val="single" w:sz="6" w:space="0" w:color="auto"/>
            </w:tcBorders>
            <w:shd w:val="clear" w:color="FFFFFF" w:fill="auto"/>
            <w:vAlign w:val="bottom"/>
          </w:tcPr>
          <w:p w:rsidR="00AB1A15" w:rsidRPr="00ED4EF1" w:rsidRDefault="00AB1A15" w:rsidP="0006704E">
            <w:pPr>
              <w:pStyle w:val="1CStyle0"/>
              <w:widowControl w:val="0"/>
              <w:spacing w:after="0" w:line="240" w:lineRule="auto"/>
              <w:ind w:left="-108" w:right="-108"/>
              <w:rPr>
                <w:rFonts w:cs="Arial"/>
                <w:sz w:val="20"/>
                <w:szCs w:val="20"/>
                <w:lang w:val="en-US"/>
              </w:rPr>
            </w:pPr>
            <w:r w:rsidRPr="005C6683">
              <w:rPr>
                <w:rFonts w:cs="Arial"/>
                <w:sz w:val="20"/>
                <w:szCs w:val="20"/>
              </w:rPr>
              <w:t>20</w:t>
            </w:r>
            <w:r w:rsidRPr="005C6683">
              <w:rPr>
                <w:rFonts w:cs="Arial"/>
                <w:sz w:val="20"/>
                <w:szCs w:val="20"/>
                <w:lang w:val="en-US"/>
              </w:rPr>
              <w:t>13</w:t>
            </w:r>
          </w:p>
        </w:tc>
        <w:tc>
          <w:tcPr>
            <w:tcW w:w="1701" w:type="dxa"/>
            <w:tcBorders>
              <w:bottom w:val="single" w:sz="6" w:space="0" w:color="auto"/>
            </w:tcBorders>
            <w:shd w:val="clear" w:color="FFFFFF" w:fill="auto"/>
            <w:vAlign w:val="bottom"/>
          </w:tcPr>
          <w:p w:rsidR="00AB1A15" w:rsidRPr="00E71266" w:rsidRDefault="00AB1A15" w:rsidP="0006704E">
            <w:pPr>
              <w:pStyle w:val="1CStyle0"/>
              <w:widowControl w:val="0"/>
              <w:spacing w:after="0" w:line="240" w:lineRule="auto"/>
              <w:ind w:left="-108" w:right="-108"/>
              <w:rPr>
                <w:rFonts w:cs="Arial"/>
                <w:sz w:val="20"/>
                <w:szCs w:val="20"/>
              </w:rPr>
            </w:pPr>
            <w:r w:rsidRPr="00E71266">
              <w:rPr>
                <w:rFonts w:cs="Arial"/>
                <w:sz w:val="20"/>
                <w:szCs w:val="20"/>
                <w:lang w:val="en-US"/>
              </w:rPr>
              <w:t>2014</w:t>
            </w:r>
          </w:p>
        </w:tc>
      </w:tr>
      <w:tr w:rsidR="00ED39AB" w:rsidRPr="00E71266" w:rsidTr="0006704E">
        <w:trPr>
          <w:trHeight w:val="340"/>
        </w:trPr>
        <w:tc>
          <w:tcPr>
            <w:tcW w:w="6237" w:type="dxa"/>
            <w:shd w:val="clear" w:color="FFFFFF" w:fill="auto"/>
            <w:vAlign w:val="bottom"/>
          </w:tcPr>
          <w:p w:rsidR="00ED39AB" w:rsidRPr="0027357D" w:rsidRDefault="00ED39AB" w:rsidP="0006704E">
            <w:pPr>
              <w:ind w:left="5" w:right="-108" w:hanging="113"/>
              <w:rPr>
                <w:rFonts w:cs="Arial"/>
                <w:sz w:val="20"/>
                <w:szCs w:val="20"/>
                <w:lang w:val="en-US"/>
              </w:rPr>
            </w:pPr>
            <w:r w:rsidRPr="0027357D">
              <w:rPr>
                <w:rFonts w:cs="Arial"/>
                <w:sz w:val="20"/>
                <w:szCs w:val="20"/>
                <w:lang w:val="en-US"/>
              </w:rPr>
              <w:t>Interest revenue as part of revenue</w:t>
            </w:r>
          </w:p>
        </w:tc>
        <w:tc>
          <w:tcPr>
            <w:tcW w:w="1701" w:type="dxa"/>
            <w:tcBorders>
              <w:top w:val="single" w:sz="6" w:space="0" w:color="auto"/>
            </w:tcBorders>
            <w:shd w:val="clear" w:color="FFFFFF" w:fill="auto"/>
            <w:vAlign w:val="bottom"/>
          </w:tcPr>
          <w:p w:rsidR="00ED39AB" w:rsidRPr="00AB74D9" w:rsidRDefault="00ED39AB" w:rsidP="0006704E">
            <w:pPr>
              <w:tabs>
                <w:tab w:val="decimal" w:pos="1247"/>
              </w:tabs>
              <w:rPr>
                <w:rFonts w:cs="Arial"/>
                <w:sz w:val="20"/>
                <w:szCs w:val="20"/>
                <w:lang w:val="en-US"/>
              </w:rPr>
            </w:pPr>
            <w:r w:rsidRPr="005C6683">
              <w:rPr>
                <w:rFonts w:cs="Arial"/>
                <w:sz w:val="20"/>
                <w:szCs w:val="20"/>
                <w:lang w:val="en-US"/>
              </w:rPr>
              <w:t>(</w:t>
            </w:r>
            <w:r w:rsidRPr="005C6683">
              <w:rPr>
                <w:rFonts w:cs="Arial"/>
                <w:sz w:val="20"/>
                <w:szCs w:val="20"/>
              </w:rPr>
              <w:t>46</w:t>
            </w:r>
            <w:r w:rsidRPr="00ED4EF1">
              <w:rPr>
                <w:rFonts w:cs="Arial"/>
                <w:sz w:val="20"/>
                <w:szCs w:val="20"/>
                <w:lang w:val="en-US"/>
              </w:rPr>
              <w:t>,</w:t>
            </w:r>
            <w:r w:rsidRPr="006B1157">
              <w:rPr>
                <w:rFonts w:cs="Arial"/>
                <w:sz w:val="20"/>
                <w:szCs w:val="20"/>
              </w:rPr>
              <w:t>212</w:t>
            </w:r>
            <w:r w:rsidRPr="00A60F89">
              <w:rPr>
                <w:rFonts w:cs="Arial"/>
                <w:sz w:val="20"/>
                <w:szCs w:val="20"/>
                <w:lang w:val="en-US"/>
              </w:rPr>
              <w:t>)</w:t>
            </w:r>
          </w:p>
        </w:tc>
        <w:tc>
          <w:tcPr>
            <w:tcW w:w="1701" w:type="dxa"/>
            <w:tcBorders>
              <w:top w:val="single" w:sz="6" w:space="0" w:color="auto"/>
            </w:tcBorders>
            <w:shd w:val="clear" w:color="FFFFFF" w:fill="auto"/>
            <w:vAlign w:val="bottom"/>
          </w:tcPr>
          <w:p w:rsidR="00ED39AB" w:rsidRPr="0006704E" w:rsidRDefault="00ED39AB" w:rsidP="0006704E">
            <w:pPr>
              <w:tabs>
                <w:tab w:val="decimal" w:pos="1247"/>
              </w:tabs>
              <w:rPr>
                <w:rFonts w:cs="Arial"/>
                <w:sz w:val="20"/>
                <w:szCs w:val="20"/>
                <w:lang w:val="en-US"/>
              </w:rPr>
            </w:pPr>
            <w:r w:rsidRPr="00E343B4">
              <w:rPr>
                <w:rFonts w:cs="Arial"/>
                <w:sz w:val="20"/>
                <w:szCs w:val="20"/>
                <w:lang w:val="en-US"/>
              </w:rPr>
              <w:t>(</w:t>
            </w:r>
            <w:r w:rsidRPr="0006704E">
              <w:rPr>
                <w:rFonts w:cs="Arial"/>
                <w:sz w:val="20"/>
                <w:szCs w:val="20"/>
              </w:rPr>
              <w:t>163</w:t>
            </w:r>
            <w:r w:rsidRPr="0006704E">
              <w:rPr>
                <w:rFonts w:cs="Arial"/>
                <w:sz w:val="20"/>
                <w:szCs w:val="20"/>
                <w:lang w:val="en-US"/>
              </w:rPr>
              <w:t>,</w:t>
            </w:r>
            <w:r w:rsidRPr="0006704E">
              <w:rPr>
                <w:rFonts w:cs="Arial"/>
                <w:sz w:val="20"/>
                <w:szCs w:val="20"/>
              </w:rPr>
              <w:t>035</w:t>
            </w:r>
            <w:r w:rsidRPr="0006704E">
              <w:rPr>
                <w:rFonts w:cs="Arial"/>
                <w:sz w:val="20"/>
                <w:szCs w:val="20"/>
                <w:lang w:val="en-US"/>
              </w:rPr>
              <w:t>)</w:t>
            </w:r>
          </w:p>
        </w:tc>
      </w:tr>
      <w:tr w:rsidR="00ED39AB" w:rsidRPr="00E71266" w:rsidTr="0006704E">
        <w:trPr>
          <w:trHeight w:val="23"/>
        </w:trPr>
        <w:tc>
          <w:tcPr>
            <w:tcW w:w="6237" w:type="dxa"/>
            <w:shd w:val="clear" w:color="FFFFFF" w:fill="auto"/>
            <w:vAlign w:val="bottom"/>
          </w:tcPr>
          <w:p w:rsidR="00ED39AB" w:rsidRPr="005C6683" w:rsidRDefault="00ED39AB" w:rsidP="0006704E">
            <w:pPr>
              <w:ind w:left="5" w:right="-108" w:hanging="113"/>
              <w:rPr>
                <w:rFonts w:cs="Arial"/>
                <w:sz w:val="20"/>
                <w:szCs w:val="20"/>
                <w:lang w:val="en-US"/>
              </w:rPr>
            </w:pPr>
            <w:r w:rsidRPr="005C6683">
              <w:rPr>
                <w:rFonts w:cs="Arial"/>
                <w:sz w:val="20"/>
                <w:szCs w:val="20"/>
                <w:lang w:val="en-US"/>
              </w:rPr>
              <w:t>Interest expense as part of cost of revenue</w:t>
            </w:r>
          </w:p>
        </w:tc>
        <w:tc>
          <w:tcPr>
            <w:tcW w:w="1701" w:type="dxa"/>
            <w:shd w:val="clear" w:color="FFFFFF" w:fill="auto"/>
            <w:vAlign w:val="bottom"/>
          </w:tcPr>
          <w:p w:rsidR="00ED39AB" w:rsidRPr="00AB74D9" w:rsidRDefault="00ED39AB" w:rsidP="0006704E">
            <w:pPr>
              <w:tabs>
                <w:tab w:val="decimal" w:pos="1247"/>
              </w:tabs>
              <w:rPr>
                <w:rFonts w:cs="Arial"/>
                <w:color w:val="000000"/>
                <w:sz w:val="20"/>
                <w:szCs w:val="20"/>
              </w:rPr>
            </w:pPr>
            <w:r w:rsidRPr="00ED4EF1">
              <w:rPr>
                <w:rFonts w:cs="Arial"/>
                <w:color w:val="000000"/>
                <w:sz w:val="20"/>
                <w:szCs w:val="20"/>
              </w:rPr>
              <w:t>15</w:t>
            </w:r>
            <w:r w:rsidRPr="006B1157">
              <w:rPr>
                <w:rFonts w:cs="Arial"/>
                <w:color w:val="000000"/>
                <w:sz w:val="20"/>
                <w:szCs w:val="20"/>
                <w:lang w:val="en-US"/>
              </w:rPr>
              <w:t>,</w:t>
            </w:r>
            <w:r w:rsidRPr="00A60F89">
              <w:rPr>
                <w:rFonts w:cs="Arial"/>
                <w:color w:val="000000"/>
                <w:sz w:val="20"/>
                <w:szCs w:val="20"/>
              </w:rPr>
              <w:t>853</w:t>
            </w:r>
          </w:p>
        </w:tc>
        <w:tc>
          <w:tcPr>
            <w:tcW w:w="1701" w:type="dxa"/>
            <w:shd w:val="clear" w:color="FFFFFF" w:fill="auto"/>
            <w:vAlign w:val="bottom"/>
          </w:tcPr>
          <w:p w:rsidR="00ED39AB" w:rsidRPr="0006704E" w:rsidRDefault="00ED39AB" w:rsidP="0006704E">
            <w:pPr>
              <w:tabs>
                <w:tab w:val="decimal" w:pos="1247"/>
              </w:tabs>
              <w:rPr>
                <w:rFonts w:cs="Arial"/>
                <w:color w:val="000000"/>
                <w:sz w:val="20"/>
                <w:szCs w:val="20"/>
              </w:rPr>
            </w:pPr>
            <w:r w:rsidRPr="00E343B4">
              <w:rPr>
                <w:rFonts w:cs="Arial"/>
                <w:color w:val="000000"/>
                <w:sz w:val="20"/>
                <w:szCs w:val="20"/>
              </w:rPr>
              <w:t>76</w:t>
            </w:r>
            <w:r w:rsidRPr="0006704E">
              <w:rPr>
                <w:rFonts w:cs="Arial"/>
                <w:color w:val="000000"/>
                <w:sz w:val="20"/>
                <w:szCs w:val="20"/>
                <w:lang w:val="en-US"/>
              </w:rPr>
              <w:t>,</w:t>
            </w:r>
            <w:r w:rsidRPr="0006704E">
              <w:rPr>
                <w:rFonts w:cs="Arial"/>
                <w:color w:val="000000"/>
                <w:sz w:val="20"/>
                <w:szCs w:val="20"/>
              </w:rPr>
              <w:t>627</w:t>
            </w:r>
          </w:p>
        </w:tc>
      </w:tr>
      <w:tr w:rsidR="00ED39AB" w:rsidRPr="00E71266" w:rsidTr="0006704E">
        <w:trPr>
          <w:trHeight w:val="23"/>
        </w:trPr>
        <w:tc>
          <w:tcPr>
            <w:tcW w:w="6237" w:type="dxa"/>
            <w:shd w:val="clear" w:color="FFFFFF" w:fill="auto"/>
            <w:vAlign w:val="bottom"/>
          </w:tcPr>
          <w:p w:rsidR="00ED39AB" w:rsidRPr="00ED4EF1" w:rsidRDefault="00BA0724" w:rsidP="0006704E">
            <w:pPr>
              <w:ind w:left="5" w:right="-108" w:hanging="113"/>
              <w:rPr>
                <w:rFonts w:cs="Arial"/>
                <w:sz w:val="20"/>
                <w:szCs w:val="20"/>
                <w:lang w:val="en-US"/>
              </w:rPr>
            </w:pPr>
            <w:r w:rsidRPr="005C6683">
              <w:rPr>
                <w:rFonts w:cs="Arial"/>
                <w:sz w:val="20"/>
                <w:szCs w:val="20"/>
                <w:lang w:val="en-US"/>
              </w:rPr>
              <w:t>Interest income, net</w:t>
            </w:r>
            <w:r w:rsidR="00ED39AB" w:rsidRPr="005C6683">
              <w:rPr>
                <w:rFonts w:cs="Arial"/>
                <w:sz w:val="20"/>
                <w:szCs w:val="20"/>
                <w:lang w:val="en-US"/>
              </w:rPr>
              <w:t xml:space="preserve"> </w:t>
            </w:r>
          </w:p>
        </w:tc>
        <w:tc>
          <w:tcPr>
            <w:tcW w:w="1701" w:type="dxa"/>
            <w:tcBorders>
              <w:bottom w:val="single" w:sz="6" w:space="0" w:color="000000"/>
            </w:tcBorders>
            <w:shd w:val="clear" w:color="FFFFFF" w:fill="auto"/>
            <w:vAlign w:val="bottom"/>
          </w:tcPr>
          <w:p w:rsidR="00ED39AB" w:rsidRPr="00E71266" w:rsidRDefault="00BA0724" w:rsidP="0006704E">
            <w:pPr>
              <w:tabs>
                <w:tab w:val="decimal" w:pos="1247"/>
              </w:tabs>
              <w:rPr>
                <w:rFonts w:cs="Arial"/>
                <w:sz w:val="20"/>
                <w:szCs w:val="20"/>
                <w:lang w:val="en-US"/>
              </w:rPr>
            </w:pPr>
            <w:r w:rsidRPr="00E71266">
              <w:rPr>
                <w:rFonts w:cs="Arial"/>
                <w:sz w:val="20"/>
                <w:szCs w:val="20"/>
                <w:lang w:val="en-US"/>
              </w:rPr>
              <w:t>(184)</w:t>
            </w:r>
          </w:p>
        </w:tc>
        <w:tc>
          <w:tcPr>
            <w:tcW w:w="1701" w:type="dxa"/>
            <w:tcBorders>
              <w:bottom w:val="single" w:sz="6" w:space="0" w:color="000000"/>
            </w:tcBorders>
            <w:shd w:val="clear" w:color="FFFFFF" w:fill="auto"/>
            <w:vAlign w:val="bottom"/>
          </w:tcPr>
          <w:p w:rsidR="00ED39AB" w:rsidRPr="00A60F89" w:rsidRDefault="00BA0724" w:rsidP="0006704E">
            <w:pPr>
              <w:tabs>
                <w:tab w:val="decimal" w:pos="1247"/>
              </w:tabs>
              <w:rPr>
                <w:rFonts w:cs="Arial"/>
                <w:color w:val="000000"/>
                <w:sz w:val="20"/>
                <w:szCs w:val="20"/>
                <w:lang w:val="en-US"/>
              </w:rPr>
            </w:pPr>
            <w:r w:rsidRPr="006B1157">
              <w:rPr>
                <w:rFonts w:cs="Arial"/>
                <w:color w:val="000000"/>
                <w:sz w:val="20"/>
                <w:szCs w:val="20"/>
                <w:lang w:val="en-US"/>
              </w:rPr>
              <w:t>(1,208)</w:t>
            </w:r>
          </w:p>
        </w:tc>
      </w:tr>
      <w:tr w:rsidR="00ED39AB" w:rsidRPr="00E71266" w:rsidTr="0006704E">
        <w:trPr>
          <w:trHeight w:val="23"/>
        </w:trPr>
        <w:tc>
          <w:tcPr>
            <w:tcW w:w="6237" w:type="dxa"/>
            <w:shd w:val="clear" w:color="FFFFFF" w:fill="auto"/>
            <w:vAlign w:val="bottom"/>
          </w:tcPr>
          <w:p w:rsidR="00ED39AB" w:rsidRPr="00E71266" w:rsidRDefault="00ED39AB" w:rsidP="0006704E">
            <w:pPr>
              <w:ind w:left="5" w:right="-108" w:hanging="113"/>
              <w:rPr>
                <w:rFonts w:cs="Arial"/>
                <w:b/>
                <w:sz w:val="20"/>
                <w:szCs w:val="20"/>
                <w:lang w:val="en-US"/>
              </w:rPr>
            </w:pPr>
            <w:r w:rsidRPr="005C6683">
              <w:rPr>
                <w:rFonts w:cs="Arial"/>
                <w:b/>
                <w:sz w:val="20"/>
                <w:szCs w:val="20"/>
                <w:lang w:val="en-US"/>
              </w:rPr>
              <w:t xml:space="preserve">Interest income, net </w:t>
            </w:r>
            <w:r w:rsidR="0081275C" w:rsidRPr="00ED4EF1">
              <w:rPr>
                <w:rFonts w:cs="Arial"/>
                <w:b/>
                <w:sz w:val="20"/>
                <w:szCs w:val="20"/>
                <w:lang w:val="en-US"/>
              </w:rPr>
              <w:t>(</w:t>
            </w:r>
            <w:r w:rsidRPr="00ED4EF1">
              <w:rPr>
                <w:rFonts w:cs="Arial"/>
                <w:b/>
                <w:sz w:val="20"/>
                <w:szCs w:val="20"/>
                <w:lang w:val="en-US"/>
              </w:rPr>
              <w:t>for the purposes of consolidated cash flow statement</w:t>
            </w:r>
            <w:r w:rsidR="0081275C" w:rsidRPr="00E71266">
              <w:rPr>
                <w:rFonts w:cs="Arial"/>
                <w:b/>
                <w:sz w:val="20"/>
                <w:szCs w:val="20"/>
                <w:lang w:val="en-US"/>
              </w:rPr>
              <w:t>)</w:t>
            </w:r>
          </w:p>
        </w:tc>
        <w:tc>
          <w:tcPr>
            <w:tcW w:w="1701" w:type="dxa"/>
            <w:tcBorders>
              <w:top w:val="single" w:sz="6" w:space="0" w:color="000000"/>
              <w:bottom w:val="double" w:sz="6" w:space="0" w:color="auto"/>
            </w:tcBorders>
            <w:shd w:val="clear" w:color="FFFFFF" w:fill="auto"/>
            <w:vAlign w:val="bottom"/>
          </w:tcPr>
          <w:p w:rsidR="00ED39AB" w:rsidRPr="0006704E" w:rsidRDefault="00ED39AB" w:rsidP="0006704E">
            <w:pPr>
              <w:tabs>
                <w:tab w:val="decimal" w:pos="1247"/>
              </w:tabs>
              <w:rPr>
                <w:rFonts w:cs="Arial"/>
                <w:b/>
                <w:bCs/>
                <w:sz w:val="20"/>
                <w:szCs w:val="20"/>
                <w:lang w:val="en-US"/>
              </w:rPr>
            </w:pPr>
            <w:r w:rsidRPr="006B1157">
              <w:rPr>
                <w:rFonts w:cs="Arial"/>
                <w:b/>
                <w:bCs/>
                <w:sz w:val="20"/>
                <w:szCs w:val="20"/>
                <w:lang w:val="en-US"/>
              </w:rPr>
              <w:t>(</w:t>
            </w:r>
            <w:r w:rsidRPr="00A60F89">
              <w:rPr>
                <w:rFonts w:cs="Arial"/>
                <w:b/>
                <w:bCs/>
                <w:sz w:val="20"/>
                <w:szCs w:val="20"/>
              </w:rPr>
              <w:t>30</w:t>
            </w:r>
            <w:r w:rsidRPr="00AB74D9">
              <w:rPr>
                <w:rFonts w:cs="Arial"/>
                <w:b/>
                <w:bCs/>
                <w:sz w:val="20"/>
                <w:szCs w:val="20"/>
                <w:lang w:val="en-US"/>
              </w:rPr>
              <w:t>,</w:t>
            </w:r>
            <w:r w:rsidRPr="00E343B4">
              <w:rPr>
                <w:rFonts w:cs="Arial"/>
                <w:b/>
                <w:bCs/>
                <w:sz w:val="20"/>
                <w:szCs w:val="20"/>
              </w:rPr>
              <w:t>543</w:t>
            </w:r>
            <w:r w:rsidRPr="0006704E">
              <w:rPr>
                <w:rFonts w:cs="Arial"/>
                <w:b/>
                <w:bCs/>
                <w:sz w:val="20"/>
                <w:szCs w:val="20"/>
                <w:lang w:val="en-US"/>
              </w:rPr>
              <w:t>)</w:t>
            </w:r>
          </w:p>
        </w:tc>
        <w:tc>
          <w:tcPr>
            <w:tcW w:w="1701" w:type="dxa"/>
            <w:tcBorders>
              <w:top w:val="single" w:sz="6" w:space="0" w:color="000000"/>
              <w:bottom w:val="double" w:sz="6" w:space="0" w:color="auto"/>
            </w:tcBorders>
            <w:shd w:val="clear" w:color="FFFFFF" w:fill="auto"/>
            <w:vAlign w:val="bottom"/>
          </w:tcPr>
          <w:p w:rsidR="00ED39AB" w:rsidRPr="0006704E" w:rsidRDefault="00ED39AB" w:rsidP="0006704E">
            <w:pPr>
              <w:tabs>
                <w:tab w:val="decimal" w:pos="1247"/>
              </w:tabs>
              <w:rPr>
                <w:rFonts w:cs="Arial"/>
                <w:b/>
                <w:bCs/>
                <w:sz w:val="20"/>
                <w:szCs w:val="20"/>
                <w:lang w:val="en-US"/>
              </w:rPr>
            </w:pPr>
            <w:r w:rsidRPr="0006704E">
              <w:rPr>
                <w:rFonts w:cs="Arial"/>
                <w:b/>
                <w:bCs/>
                <w:sz w:val="20"/>
                <w:szCs w:val="20"/>
                <w:lang w:val="en-US"/>
              </w:rPr>
              <w:t>(</w:t>
            </w:r>
            <w:r w:rsidRPr="0006704E">
              <w:rPr>
                <w:rFonts w:cs="Arial"/>
                <w:b/>
                <w:bCs/>
                <w:sz w:val="20"/>
                <w:szCs w:val="20"/>
              </w:rPr>
              <w:t>87</w:t>
            </w:r>
            <w:r w:rsidRPr="0006704E">
              <w:rPr>
                <w:rFonts w:cs="Arial"/>
                <w:b/>
                <w:bCs/>
                <w:sz w:val="20"/>
                <w:szCs w:val="20"/>
                <w:lang w:val="en-US"/>
              </w:rPr>
              <w:t>,</w:t>
            </w:r>
            <w:r w:rsidRPr="0006704E">
              <w:rPr>
                <w:rFonts w:cs="Arial"/>
                <w:b/>
                <w:bCs/>
                <w:sz w:val="20"/>
                <w:szCs w:val="20"/>
              </w:rPr>
              <w:t>616</w:t>
            </w:r>
            <w:r w:rsidRPr="0006704E">
              <w:rPr>
                <w:rFonts w:cs="Arial"/>
                <w:b/>
                <w:bCs/>
                <w:sz w:val="20"/>
                <w:szCs w:val="20"/>
                <w:lang w:val="en-US"/>
              </w:rPr>
              <w:t>)</w:t>
            </w:r>
          </w:p>
        </w:tc>
      </w:tr>
    </w:tbl>
    <w:p w:rsidR="00BB1AAC" w:rsidRDefault="00BB1AAC" w:rsidP="009E77D9">
      <w:pPr>
        <w:rPr>
          <w:highlight w:val="yellow"/>
          <w:lang w:val="en-US"/>
        </w:rPr>
      </w:pPr>
    </w:p>
    <w:p w:rsidR="009E77D9" w:rsidRPr="009E77D9" w:rsidRDefault="009E77D9" w:rsidP="009E77D9">
      <w:pPr>
        <w:rPr>
          <w:highlight w:val="yellow"/>
          <w:lang w:val="en-US"/>
        </w:rPr>
      </w:pPr>
    </w:p>
    <w:p w:rsidR="00023843" w:rsidRPr="00A31103" w:rsidRDefault="00023843" w:rsidP="0006704E">
      <w:pPr>
        <w:pStyle w:val="1"/>
        <w:rPr>
          <w:lang w:val="en-US"/>
        </w:rPr>
      </w:pPr>
      <w:r w:rsidRPr="00A31103">
        <w:rPr>
          <w:lang w:val="en-US"/>
        </w:rPr>
        <w:t xml:space="preserve">Cost of </w:t>
      </w:r>
      <w:r w:rsidR="00E218B8" w:rsidRPr="00A31103">
        <w:rPr>
          <w:lang w:val="en-US"/>
        </w:rPr>
        <w:t>revenue</w:t>
      </w:r>
      <w:r w:rsidR="003E656D" w:rsidRPr="00A31103">
        <w:rPr>
          <w:lang w:val="en-US"/>
        </w:rPr>
        <w:t xml:space="preserve"> (exclusive of depreciation and amortization)</w:t>
      </w:r>
    </w:p>
    <w:p w:rsidR="00C25C8A" w:rsidRPr="00F63CCD" w:rsidRDefault="00C25C8A" w:rsidP="00F63CCD">
      <w:pPr>
        <w:rPr>
          <w:rFonts w:cs="Arial"/>
          <w:lang w:val="en-US"/>
        </w:rPr>
      </w:pPr>
    </w:p>
    <w:p w:rsidR="00C25C8A" w:rsidRPr="00F63CCD" w:rsidRDefault="00C25C8A" w:rsidP="00F63CCD">
      <w:pPr>
        <w:rPr>
          <w:rFonts w:cs="Arial"/>
          <w:lang w:val="en-US"/>
        </w:rPr>
      </w:pPr>
      <w:r w:rsidRPr="00F63CCD">
        <w:rPr>
          <w:rFonts w:cs="Arial"/>
          <w:lang w:val="en-US"/>
        </w:rPr>
        <w:t xml:space="preserve">Cost of revenue </w:t>
      </w:r>
      <w:r w:rsidR="00861762" w:rsidRPr="00F63CCD">
        <w:rPr>
          <w:rFonts w:cs="Arial"/>
          <w:lang w:val="en-US"/>
        </w:rPr>
        <w:t xml:space="preserve">(exclusive of depreciation and amortization) </w:t>
      </w:r>
      <w:r w:rsidRPr="00F63CCD">
        <w:rPr>
          <w:rFonts w:cs="Arial"/>
          <w:lang w:val="en-US"/>
        </w:rPr>
        <w:t xml:space="preserve">for the </w:t>
      </w:r>
      <w:r w:rsidR="008655B6" w:rsidRPr="00F63CCD">
        <w:rPr>
          <w:rFonts w:cs="Arial"/>
          <w:lang w:val="en-US"/>
        </w:rPr>
        <w:t>years</w:t>
      </w:r>
      <w:r w:rsidR="00645510" w:rsidRPr="00F63CCD">
        <w:rPr>
          <w:rFonts w:cs="Arial"/>
          <w:lang w:val="en-US"/>
        </w:rPr>
        <w:t xml:space="preserve"> ended </w:t>
      </w:r>
      <w:r w:rsidR="00876AC9" w:rsidRPr="00F63CCD">
        <w:rPr>
          <w:rFonts w:cs="Arial"/>
          <w:lang w:val="en-US"/>
        </w:rPr>
        <w:t>December</w:t>
      </w:r>
      <w:r w:rsidR="00876AC9">
        <w:rPr>
          <w:rFonts w:cs="Arial"/>
          <w:lang w:val="en-US"/>
        </w:rPr>
        <w:t> </w:t>
      </w:r>
      <w:r w:rsidR="009F4837" w:rsidRPr="00F63CCD">
        <w:rPr>
          <w:rFonts w:cs="Arial"/>
          <w:lang w:val="en-US"/>
        </w:rPr>
        <w:t xml:space="preserve">31 </w:t>
      </w:r>
      <w:r w:rsidRPr="00F63CCD">
        <w:rPr>
          <w:rFonts w:cs="Arial"/>
          <w:lang w:val="en-US"/>
        </w:rPr>
        <w:t>was as follows:</w:t>
      </w:r>
    </w:p>
    <w:p w:rsidR="0099618F" w:rsidRPr="0006704E" w:rsidRDefault="0099618F" w:rsidP="0006704E">
      <w:pPr>
        <w:pStyle w:val="22"/>
        <w:widowControl w:val="0"/>
        <w:rPr>
          <w:rFonts w:cs="Arial"/>
          <w:sz w:val="22"/>
          <w:szCs w:val="22"/>
          <w:lang w:val="en-US"/>
        </w:rPr>
      </w:pPr>
    </w:p>
    <w:tbl>
      <w:tblPr>
        <w:tblW w:w="9639" w:type="dxa"/>
        <w:tblInd w:w="108" w:type="dxa"/>
        <w:tblLayout w:type="fixed"/>
        <w:tblLook w:val="04A0" w:firstRow="1" w:lastRow="0" w:firstColumn="1" w:lastColumn="0" w:noHBand="0" w:noVBand="1"/>
      </w:tblPr>
      <w:tblGrid>
        <w:gridCol w:w="6237"/>
        <w:gridCol w:w="1701"/>
        <w:gridCol w:w="1701"/>
      </w:tblGrid>
      <w:tr w:rsidR="00AB1A15" w:rsidRPr="00E71266" w:rsidTr="0006704E">
        <w:trPr>
          <w:trHeight w:val="23"/>
        </w:trPr>
        <w:tc>
          <w:tcPr>
            <w:tcW w:w="6237" w:type="dxa"/>
            <w:shd w:val="clear" w:color="FFFFFF" w:fill="auto"/>
            <w:vAlign w:val="bottom"/>
          </w:tcPr>
          <w:p w:rsidR="00AB1A15" w:rsidRPr="00DE52A2" w:rsidRDefault="00AB1A15" w:rsidP="0006704E">
            <w:pPr>
              <w:pStyle w:val="1CStyle-1"/>
              <w:widowControl w:val="0"/>
              <w:spacing w:after="0" w:line="240" w:lineRule="auto"/>
              <w:ind w:left="5" w:right="-108" w:hanging="113"/>
              <w:jc w:val="left"/>
              <w:rPr>
                <w:rFonts w:cs="Arial"/>
                <w:sz w:val="20"/>
                <w:szCs w:val="20"/>
                <w:lang w:val="en-US"/>
              </w:rPr>
            </w:pPr>
            <w:bookmarkStart w:id="21" w:name="Table18"/>
            <w:bookmarkEnd w:id="21"/>
          </w:p>
        </w:tc>
        <w:tc>
          <w:tcPr>
            <w:tcW w:w="1701" w:type="dxa"/>
            <w:tcBorders>
              <w:bottom w:val="single" w:sz="6" w:space="0" w:color="auto"/>
            </w:tcBorders>
            <w:vAlign w:val="bottom"/>
          </w:tcPr>
          <w:p w:rsidR="00AB1A15" w:rsidRPr="00ED4EF1" w:rsidRDefault="00AB1A15" w:rsidP="0006704E">
            <w:pPr>
              <w:pStyle w:val="1CStyle0"/>
              <w:widowControl w:val="0"/>
              <w:spacing w:after="0" w:line="240" w:lineRule="auto"/>
              <w:ind w:left="-108" w:right="-108"/>
              <w:rPr>
                <w:rFonts w:cs="Arial"/>
                <w:sz w:val="20"/>
                <w:szCs w:val="20"/>
                <w:lang w:val="en-US"/>
              </w:rPr>
            </w:pPr>
            <w:r w:rsidRPr="005C6683">
              <w:rPr>
                <w:rFonts w:cs="Arial"/>
                <w:sz w:val="20"/>
                <w:szCs w:val="20"/>
              </w:rPr>
              <w:t>20</w:t>
            </w:r>
            <w:r w:rsidRPr="005C6683">
              <w:rPr>
                <w:rFonts w:cs="Arial"/>
                <w:sz w:val="20"/>
                <w:szCs w:val="20"/>
                <w:lang w:val="en-US"/>
              </w:rPr>
              <w:t>13</w:t>
            </w:r>
          </w:p>
        </w:tc>
        <w:tc>
          <w:tcPr>
            <w:tcW w:w="1701" w:type="dxa"/>
            <w:tcBorders>
              <w:bottom w:val="single" w:sz="6" w:space="0" w:color="auto"/>
            </w:tcBorders>
            <w:vAlign w:val="bottom"/>
          </w:tcPr>
          <w:p w:rsidR="00AB1A15" w:rsidRPr="00E71266" w:rsidRDefault="00AB1A15" w:rsidP="0006704E">
            <w:pPr>
              <w:pStyle w:val="1CStyle0"/>
              <w:widowControl w:val="0"/>
              <w:spacing w:after="0" w:line="240" w:lineRule="auto"/>
              <w:ind w:left="-108" w:right="-108"/>
              <w:rPr>
                <w:rFonts w:cs="Arial"/>
                <w:sz w:val="20"/>
                <w:szCs w:val="20"/>
              </w:rPr>
            </w:pPr>
            <w:r w:rsidRPr="00E71266">
              <w:rPr>
                <w:rFonts w:cs="Arial"/>
                <w:sz w:val="20"/>
                <w:szCs w:val="20"/>
              </w:rPr>
              <w:t>20</w:t>
            </w:r>
            <w:r w:rsidRPr="00E71266">
              <w:rPr>
                <w:rFonts w:cs="Arial"/>
                <w:sz w:val="20"/>
                <w:szCs w:val="20"/>
                <w:lang w:val="en-US"/>
              </w:rPr>
              <w:t>14</w:t>
            </w:r>
          </w:p>
        </w:tc>
      </w:tr>
      <w:tr w:rsidR="00AB1A15" w:rsidRPr="00E71266" w:rsidTr="0006704E">
        <w:trPr>
          <w:trHeight w:val="340"/>
        </w:trPr>
        <w:tc>
          <w:tcPr>
            <w:tcW w:w="6237" w:type="dxa"/>
            <w:shd w:val="clear" w:color="FFFFFF" w:fill="auto"/>
            <w:vAlign w:val="bottom"/>
          </w:tcPr>
          <w:p w:rsidR="00AB1A15" w:rsidRPr="0006704E" w:rsidRDefault="00AB1A15" w:rsidP="0006704E">
            <w:pPr>
              <w:ind w:left="5" w:right="-108" w:hanging="113"/>
              <w:rPr>
                <w:rFonts w:cs="Arial"/>
                <w:sz w:val="20"/>
                <w:szCs w:val="20"/>
                <w:lang w:val="en-US"/>
              </w:rPr>
            </w:pPr>
            <w:r w:rsidRPr="00F57919">
              <w:rPr>
                <w:rFonts w:cs="Arial"/>
                <w:sz w:val="20"/>
                <w:szCs w:val="20"/>
                <w:lang w:val="en-US"/>
              </w:rPr>
              <w:t>Transaction costs</w:t>
            </w:r>
          </w:p>
        </w:tc>
        <w:tc>
          <w:tcPr>
            <w:tcW w:w="1701" w:type="dxa"/>
            <w:tcBorders>
              <w:top w:val="single" w:sz="6" w:space="0" w:color="auto"/>
            </w:tcBorders>
            <w:vAlign w:val="bottom"/>
          </w:tcPr>
          <w:p w:rsidR="00AB1A15" w:rsidRPr="00E71266" w:rsidRDefault="00956A5C" w:rsidP="0006704E">
            <w:pPr>
              <w:tabs>
                <w:tab w:val="decimal" w:pos="1247"/>
              </w:tabs>
              <w:rPr>
                <w:rFonts w:cs="Arial"/>
                <w:bCs/>
                <w:sz w:val="20"/>
                <w:szCs w:val="20"/>
              </w:rPr>
            </w:pPr>
            <w:r w:rsidRPr="005C6683">
              <w:rPr>
                <w:rFonts w:cs="Arial"/>
                <w:bCs/>
                <w:sz w:val="20"/>
                <w:szCs w:val="20"/>
              </w:rPr>
              <w:t>1,</w:t>
            </w:r>
            <w:r w:rsidR="00D72464" w:rsidRPr="00ED4EF1">
              <w:rPr>
                <w:rFonts w:cs="Arial"/>
                <w:bCs/>
                <w:sz w:val="20"/>
                <w:szCs w:val="20"/>
                <w:lang w:val="en-US"/>
              </w:rPr>
              <w:t>797</w:t>
            </w:r>
            <w:r w:rsidRPr="00E71266">
              <w:rPr>
                <w:rFonts w:cs="Arial"/>
                <w:bCs/>
                <w:sz w:val="20"/>
                <w:szCs w:val="20"/>
              </w:rPr>
              <w:t>,</w:t>
            </w:r>
            <w:r w:rsidR="00D72464" w:rsidRPr="00E71266">
              <w:rPr>
                <w:rFonts w:cs="Arial"/>
                <w:bCs/>
                <w:sz w:val="20"/>
                <w:szCs w:val="20"/>
                <w:lang w:val="en-US"/>
              </w:rPr>
              <w:t>0</w:t>
            </w:r>
            <w:r w:rsidRPr="00E71266">
              <w:rPr>
                <w:rFonts w:cs="Arial"/>
                <w:bCs/>
                <w:sz w:val="20"/>
                <w:szCs w:val="20"/>
              </w:rPr>
              <w:t>13</w:t>
            </w:r>
          </w:p>
        </w:tc>
        <w:tc>
          <w:tcPr>
            <w:tcW w:w="1701" w:type="dxa"/>
            <w:tcBorders>
              <w:top w:val="single" w:sz="6" w:space="0" w:color="auto"/>
            </w:tcBorders>
            <w:vAlign w:val="bottom"/>
          </w:tcPr>
          <w:p w:rsidR="00AB1A15" w:rsidRPr="00E71266" w:rsidRDefault="00956A5C" w:rsidP="0006704E">
            <w:pPr>
              <w:tabs>
                <w:tab w:val="decimal" w:pos="1247"/>
              </w:tabs>
              <w:rPr>
                <w:rFonts w:cs="Arial"/>
                <w:bCs/>
                <w:sz w:val="20"/>
                <w:szCs w:val="20"/>
                <w:lang w:val="en-US"/>
              </w:rPr>
            </w:pPr>
            <w:r w:rsidRPr="00E71266">
              <w:rPr>
                <w:rFonts w:cs="Arial"/>
                <w:bCs/>
                <w:sz w:val="20"/>
                <w:szCs w:val="20"/>
              </w:rPr>
              <w:t>2,</w:t>
            </w:r>
            <w:r w:rsidR="008F1C28" w:rsidRPr="00E71266">
              <w:rPr>
                <w:rFonts w:cs="Arial"/>
                <w:bCs/>
                <w:sz w:val="20"/>
                <w:szCs w:val="20"/>
              </w:rPr>
              <w:t>3</w:t>
            </w:r>
            <w:r w:rsidR="008F1C28" w:rsidRPr="00E71266">
              <w:rPr>
                <w:rFonts w:cs="Arial"/>
                <w:bCs/>
                <w:sz w:val="20"/>
                <w:szCs w:val="20"/>
                <w:lang w:val="en-US"/>
              </w:rPr>
              <w:t>82</w:t>
            </w:r>
            <w:r w:rsidRPr="00E71266">
              <w:rPr>
                <w:rFonts w:cs="Arial"/>
                <w:bCs/>
                <w:sz w:val="20"/>
                <w:szCs w:val="20"/>
              </w:rPr>
              <w:t>,</w:t>
            </w:r>
            <w:r w:rsidR="008F1C28" w:rsidRPr="00E71266">
              <w:rPr>
                <w:rFonts w:cs="Arial"/>
                <w:bCs/>
                <w:sz w:val="20"/>
                <w:szCs w:val="20"/>
                <w:lang w:val="en-US"/>
              </w:rPr>
              <w:t>668</w:t>
            </w:r>
          </w:p>
        </w:tc>
      </w:tr>
      <w:tr w:rsidR="00AB1A15" w:rsidRPr="00E71266" w:rsidTr="0006704E">
        <w:trPr>
          <w:trHeight w:val="23"/>
        </w:trPr>
        <w:tc>
          <w:tcPr>
            <w:tcW w:w="6237" w:type="dxa"/>
            <w:shd w:val="clear" w:color="FFFFFF" w:fill="auto"/>
            <w:vAlign w:val="bottom"/>
          </w:tcPr>
          <w:p w:rsidR="00AB1A15" w:rsidRPr="0006704E" w:rsidRDefault="00AB1A15" w:rsidP="0006704E">
            <w:pPr>
              <w:ind w:left="5" w:right="-108" w:hanging="113"/>
              <w:rPr>
                <w:rFonts w:cs="Arial"/>
                <w:sz w:val="20"/>
                <w:szCs w:val="20"/>
                <w:lang w:val="en-US"/>
              </w:rPr>
            </w:pPr>
            <w:r w:rsidRPr="00F57919">
              <w:rPr>
                <w:rFonts w:cs="Arial"/>
                <w:sz w:val="20"/>
                <w:szCs w:val="20"/>
                <w:lang w:val="en-US"/>
              </w:rPr>
              <w:t xml:space="preserve">Payroll and related taxes </w:t>
            </w:r>
          </w:p>
        </w:tc>
        <w:tc>
          <w:tcPr>
            <w:tcW w:w="1701" w:type="dxa"/>
            <w:vAlign w:val="bottom"/>
          </w:tcPr>
          <w:p w:rsidR="00AB1A15" w:rsidRPr="00E71266" w:rsidRDefault="00956A5C" w:rsidP="0006704E">
            <w:pPr>
              <w:tabs>
                <w:tab w:val="decimal" w:pos="1247"/>
              </w:tabs>
              <w:rPr>
                <w:rFonts w:cs="Arial"/>
                <w:bCs/>
                <w:sz w:val="20"/>
                <w:szCs w:val="20"/>
                <w:lang w:val="en-US"/>
              </w:rPr>
            </w:pPr>
            <w:r w:rsidRPr="00ED4EF1">
              <w:rPr>
                <w:rFonts w:cs="Arial"/>
                <w:bCs/>
                <w:sz w:val="20"/>
                <w:szCs w:val="20"/>
              </w:rPr>
              <w:t>12</w:t>
            </w:r>
            <w:r w:rsidR="00D72464" w:rsidRPr="00E71266">
              <w:rPr>
                <w:rFonts w:cs="Arial"/>
                <w:bCs/>
                <w:sz w:val="20"/>
                <w:szCs w:val="20"/>
                <w:lang w:val="en-US"/>
              </w:rPr>
              <w:t>7</w:t>
            </w:r>
            <w:r w:rsidRPr="00E71266">
              <w:rPr>
                <w:rFonts w:cs="Arial"/>
                <w:bCs/>
                <w:sz w:val="20"/>
                <w:szCs w:val="20"/>
              </w:rPr>
              <w:t>,</w:t>
            </w:r>
            <w:r w:rsidR="00D72464" w:rsidRPr="00E71266">
              <w:rPr>
                <w:rFonts w:cs="Arial"/>
                <w:bCs/>
                <w:sz w:val="20"/>
                <w:szCs w:val="20"/>
                <w:lang w:val="en-US"/>
              </w:rPr>
              <w:t>6</w:t>
            </w:r>
            <w:r w:rsidRPr="00E71266">
              <w:rPr>
                <w:rFonts w:cs="Arial"/>
                <w:bCs/>
                <w:sz w:val="20"/>
                <w:szCs w:val="20"/>
              </w:rPr>
              <w:t>0</w:t>
            </w:r>
            <w:r w:rsidR="00D72464" w:rsidRPr="00E71266">
              <w:rPr>
                <w:rFonts w:cs="Arial"/>
                <w:bCs/>
                <w:sz w:val="20"/>
                <w:szCs w:val="20"/>
                <w:lang w:val="en-US"/>
              </w:rPr>
              <w:t>5</w:t>
            </w:r>
          </w:p>
        </w:tc>
        <w:tc>
          <w:tcPr>
            <w:tcW w:w="1701" w:type="dxa"/>
            <w:vAlign w:val="bottom"/>
          </w:tcPr>
          <w:p w:rsidR="00AB1A15" w:rsidRPr="00E71266" w:rsidRDefault="00956A5C" w:rsidP="0006704E">
            <w:pPr>
              <w:tabs>
                <w:tab w:val="decimal" w:pos="1247"/>
              </w:tabs>
              <w:rPr>
                <w:rFonts w:cs="Arial"/>
                <w:bCs/>
                <w:sz w:val="20"/>
                <w:szCs w:val="20"/>
                <w:lang w:val="en-US"/>
              </w:rPr>
            </w:pPr>
            <w:r w:rsidRPr="00E71266">
              <w:rPr>
                <w:rFonts w:cs="Arial"/>
                <w:bCs/>
                <w:sz w:val="20"/>
                <w:szCs w:val="20"/>
              </w:rPr>
              <w:t>1</w:t>
            </w:r>
            <w:r w:rsidR="00D72464" w:rsidRPr="00E71266">
              <w:rPr>
                <w:rFonts w:cs="Arial"/>
                <w:bCs/>
                <w:sz w:val="20"/>
                <w:szCs w:val="20"/>
                <w:lang w:val="en-US"/>
              </w:rPr>
              <w:t>7</w:t>
            </w:r>
            <w:r w:rsidRPr="00E71266">
              <w:rPr>
                <w:rFonts w:cs="Arial"/>
                <w:bCs/>
                <w:sz w:val="20"/>
                <w:szCs w:val="20"/>
              </w:rPr>
              <w:t>8,</w:t>
            </w:r>
            <w:r w:rsidR="00D72464" w:rsidRPr="00E71266">
              <w:rPr>
                <w:rFonts w:cs="Arial"/>
                <w:bCs/>
                <w:sz w:val="20"/>
                <w:szCs w:val="20"/>
                <w:lang w:val="en-US"/>
              </w:rPr>
              <w:t>966</w:t>
            </w:r>
          </w:p>
        </w:tc>
      </w:tr>
      <w:tr w:rsidR="00000C25" w:rsidRPr="00E71266" w:rsidTr="0006704E">
        <w:trPr>
          <w:trHeight w:val="23"/>
        </w:trPr>
        <w:tc>
          <w:tcPr>
            <w:tcW w:w="6237" w:type="dxa"/>
            <w:shd w:val="clear" w:color="FFFFFF" w:fill="auto"/>
            <w:vAlign w:val="bottom"/>
          </w:tcPr>
          <w:p w:rsidR="00000C25" w:rsidRPr="00F57919" w:rsidRDefault="00000C25" w:rsidP="0006704E">
            <w:pPr>
              <w:ind w:left="5" w:right="-108" w:hanging="113"/>
              <w:rPr>
                <w:rFonts w:cs="Arial"/>
                <w:sz w:val="20"/>
                <w:szCs w:val="20"/>
                <w:lang w:val="en-US"/>
              </w:rPr>
            </w:pPr>
            <w:r w:rsidRPr="00F57919">
              <w:rPr>
                <w:rFonts w:cs="Arial"/>
                <w:sz w:val="20"/>
                <w:szCs w:val="20"/>
                <w:lang w:val="en-US"/>
              </w:rPr>
              <w:t>Interest expense</w:t>
            </w:r>
          </w:p>
        </w:tc>
        <w:tc>
          <w:tcPr>
            <w:tcW w:w="1701" w:type="dxa"/>
            <w:vAlign w:val="bottom"/>
          </w:tcPr>
          <w:p w:rsidR="00000C25" w:rsidRPr="00AB74D9" w:rsidRDefault="00000C25" w:rsidP="0006704E">
            <w:pPr>
              <w:tabs>
                <w:tab w:val="decimal" w:pos="1247"/>
              </w:tabs>
              <w:rPr>
                <w:rFonts w:cs="Arial"/>
                <w:color w:val="000000"/>
                <w:sz w:val="20"/>
                <w:szCs w:val="20"/>
              </w:rPr>
            </w:pPr>
            <w:r w:rsidRPr="00ED4EF1">
              <w:rPr>
                <w:rFonts w:cs="Arial"/>
                <w:color w:val="000000"/>
                <w:sz w:val="20"/>
                <w:szCs w:val="20"/>
              </w:rPr>
              <w:t>15</w:t>
            </w:r>
            <w:r w:rsidRPr="006B1157">
              <w:rPr>
                <w:rFonts w:cs="Arial"/>
                <w:color w:val="000000"/>
                <w:sz w:val="20"/>
                <w:szCs w:val="20"/>
                <w:lang w:val="en-US"/>
              </w:rPr>
              <w:t>,</w:t>
            </w:r>
            <w:r w:rsidRPr="00A60F89">
              <w:rPr>
                <w:rFonts w:cs="Arial"/>
                <w:color w:val="000000"/>
                <w:sz w:val="20"/>
                <w:szCs w:val="20"/>
              </w:rPr>
              <w:t>853</w:t>
            </w:r>
          </w:p>
        </w:tc>
        <w:tc>
          <w:tcPr>
            <w:tcW w:w="1701" w:type="dxa"/>
            <w:vAlign w:val="bottom"/>
          </w:tcPr>
          <w:p w:rsidR="00000C25" w:rsidRPr="0006704E" w:rsidRDefault="00000C25" w:rsidP="0006704E">
            <w:pPr>
              <w:tabs>
                <w:tab w:val="decimal" w:pos="1247"/>
              </w:tabs>
              <w:rPr>
                <w:rFonts w:cs="Arial"/>
                <w:color w:val="000000"/>
                <w:sz w:val="20"/>
                <w:szCs w:val="20"/>
              </w:rPr>
            </w:pPr>
            <w:r w:rsidRPr="00E343B4">
              <w:rPr>
                <w:rFonts w:cs="Arial"/>
                <w:color w:val="000000"/>
                <w:sz w:val="20"/>
                <w:szCs w:val="20"/>
              </w:rPr>
              <w:t>76</w:t>
            </w:r>
            <w:r w:rsidRPr="0006704E">
              <w:rPr>
                <w:rFonts w:cs="Arial"/>
                <w:color w:val="000000"/>
                <w:sz w:val="20"/>
                <w:szCs w:val="20"/>
                <w:lang w:val="en-US"/>
              </w:rPr>
              <w:t>,</w:t>
            </w:r>
            <w:r w:rsidRPr="0006704E">
              <w:rPr>
                <w:rFonts w:cs="Arial"/>
                <w:color w:val="000000"/>
                <w:sz w:val="20"/>
                <w:szCs w:val="20"/>
              </w:rPr>
              <w:t>627</w:t>
            </w:r>
          </w:p>
        </w:tc>
      </w:tr>
      <w:tr w:rsidR="00AB1A15" w:rsidRPr="00E71266" w:rsidTr="0006704E">
        <w:trPr>
          <w:trHeight w:val="23"/>
        </w:trPr>
        <w:tc>
          <w:tcPr>
            <w:tcW w:w="6237" w:type="dxa"/>
            <w:shd w:val="clear" w:color="FFFFFF" w:fill="auto"/>
            <w:vAlign w:val="bottom"/>
          </w:tcPr>
          <w:p w:rsidR="00AB1A15" w:rsidRPr="00F57919" w:rsidRDefault="00AB1A15" w:rsidP="0006704E">
            <w:pPr>
              <w:ind w:left="5" w:right="-108" w:hanging="113"/>
              <w:rPr>
                <w:rFonts w:cs="Arial"/>
                <w:sz w:val="20"/>
                <w:szCs w:val="20"/>
                <w:lang w:val="en-US"/>
              </w:rPr>
            </w:pPr>
            <w:r w:rsidRPr="00F57919">
              <w:rPr>
                <w:rFonts w:cs="Arial"/>
                <w:sz w:val="20"/>
                <w:szCs w:val="20"/>
                <w:lang w:val="en-US"/>
              </w:rPr>
              <w:t>Other expenses</w:t>
            </w:r>
          </w:p>
        </w:tc>
        <w:tc>
          <w:tcPr>
            <w:tcW w:w="1701" w:type="dxa"/>
            <w:tcBorders>
              <w:bottom w:val="single" w:sz="6" w:space="0" w:color="000000"/>
            </w:tcBorders>
            <w:vAlign w:val="bottom"/>
          </w:tcPr>
          <w:p w:rsidR="00AB1A15" w:rsidRPr="00E71266" w:rsidRDefault="00000C25" w:rsidP="0006704E">
            <w:pPr>
              <w:tabs>
                <w:tab w:val="decimal" w:pos="1247"/>
              </w:tabs>
              <w:rPr>
                <w:rFonts w:cs="Arial"/>
                <w:bCs/>
                <w:sz w:val="20"/>
                <w:szCs w:val="20"/>
                <w:lang w:val="en-US"/>
              </w:rPr>
            </w:pPr>
            <w:r w:rsidRPr="005C6683">
              <w:rPr>
                <w:rFonts w:cs="Arial"/>
                <w:bCs/>
                <w:sz w:val="20"/>
                <w:szCs w:val="20"/>
                <w:lang w:val="en-US"/>
              </w:rPr>
              <w:t>18</w:t>
            </w:r>
            <w:r w:rsidR="00956A5C" w:rsidRPr="005C6683">
              <w:rPr>
                <w:rFonts w:cs="Arial"/>
                <w:bCs/>
                <w:sz w:val="20"/>
                <w:szCs w:val="20"/>
              </w:rPr>
              <w:t>,</w:t>
            </w:r>
            <w:r w:rsidRPr="00ED4EF1">
              <w:rPr>
                <w:rFonts w:cs="Arial"/>
                <w:bCs/>
                <w:sz w:val="20"/>
                <w:szCs w:val="20"/>
                <w:lang w:val="en-US"/>
              </w:rPr>
              <w:t>205</w:t>
            </w:r>
          </w:p>
        </w:tc>
        <w:tc>
          <w:tcPr>
            <w:tcW w:w="1701" w:type="dxa"/>
            <w:tcBorders>
              <w:bottom w:val="single" w:sz="6" w:space="0" w:color="000000"/>
            </w:tcBorders>
            <w:vAlign w:val="bottom"/>
          </w:tcPr>
          <w:p w:rsidR="00AB1A15" w:rsidRPr="00E71266" w:rsidRDefault="00956A5C" w:rsidP="0006704E">
            <w:pPr>
              <w:tabs>
                <w:tab w:val="decimal" w:pos="1247"/>
              </w:tabs>
              <w:rPr>
                <w:rFonts w:cs="Arial"/>
                <w:bCs/>
                <w:sz w:val="20"/>
                <w:szCs w:val="20"/>
                <w:lang w:val="en-US"/>
              </w:rPr>
            </w:pPr>
            <w:r w:rsidRPr="00E71266">
              <w:rPr>
                <w:rFonts w:cs="Arial"/>
                <w:bCs/>
                <w:sz w:val="20"/>
                <w:szCs w:val="20"/>
              </w:rPr>
              <w:t>2</w:t>
            </w:r>
            <w:r w:rsidR="00D72464" w:rsidRPr="00E71266">
              <w:rPr>
                <w:rFonts w:cs="Arial"/>
                <w:bCs/>
                <w:sz w:val="20"/>
                <w:szCs w:val="20"/>
                <w:lang w:val="en-US"/>
              </w:rPr>
              <w:t>20</w:t>
            </w:r>
            <w:r w:rsidRPr="00E71266">
              <w:rPr>
                <w:rFonts w:cs="Arial"/>
                <w:bCs/>
                <w:sz w:val="20"/>
                <w:szCs w:val="20"/>
              </w:rPr>
              <w:t>,</w:t>
            </w:r>
            <w:r w:rsidR="00000C25" w:rsidRPr="00E71266">
              <w:rPr>
                <w:rFonts w:cs="Arial"/>
                <w:bCs/>
                <w:sz w:val="20"/>
                <w:szCs w:val="20"/>
                <w:lang w:val="en-US"/>
              </w:rPr>
              <w:t>44</w:t>
            </w:r>
            <w:r w:rsidR="00D72464" w:rsidRPr="00E71266">
              <w:rPr>
                <w:rFonts w:cs="Arial"/>
                <w:bCs/>
                <w:sz w:val="20"/>
                <w:szCs w:val="20"/>
                <w:lang w:val="en-US"/>
              </w:rPr>
              <w:t>9</w:t>
            </w:r>
          </w:p>
        </w:tc>
      </w:tr>
      <w:tr w:rsidR="00AB1A15" w:rsidRPr="00E71266" w:rsidTr="0006704E">
        <w:trPr>
          <w:trHeight w:val="23"/>
        </w:trPr>
        <w:tc>
          <w:tcPr>
            <w:tcW w:w="6237" w:type="dxa"/>
            <w:shd w:val="clear" w:color="FFFFFF" w:fill="auto"/>
            <w:vAlign w:val="bottom"/>
          </w:tcPr>
          <w:p w:rsidR="00AB1A15" w:rsidRPr="005C6683" w:rsidRDefault="00AB1A15" w:rsidP="0006704E">
            <w:pPr>
              <w:ind w:left="5" w:right="-108" w:hanging="113"/>
              <w:rPr>
                <w:rFonts w:cs="Arial"/>
                <w:b/>
                <w:sz w:val="20"/>
                <w:szCs w:val="20"/>
                <w:lang w:val="en-US"/>
              </w:rPr>
            </w:pPr>
            <w:r w:rsidRPr="005C6683">
              <w:rPr>
                <w:rFonts w:cs="Arial"/>
                <w:b/>
                <w:sz w:val="20"/>
                <w:szCs w:val="20"/>
                <w:lang w:val="en-US"/>
              </w:rPr>
              <w:t>Total cost of revenue (exclusive of depreciation and amortization)</w:t>
            </w:r>
          </w:p>
        </w:tc>
        <w:tc>
          <w:tcPr>
            <w:tcW w:w="1701" w:type="dxa"/>
            <w:tcBorders>
              <w:top w:val="single" w:sz="6" w:space="0" w:color="000000"/>
              <w:bottom w:val="double" w:sz="6" w:space="0" w:color="auto"/>
            </w:tcBorders>
            <w:vAlign w:val="bottom"/>
          </w:tcPr>
          <w:p w:rsidR="00AB1A15" w:rsidRPr="00E71266" w:rsidRDefault="00956A5C" w:rsidP="0006704E">
            <w:pPr>
              <w:tabs>
                <w:tab w:val="decimal" w:pos="1247"/>
              </w:tabs>
              <w:rPr>
                <w:rFonts w:cs="Arial"/>
                <w:b/>
                <w:bCs/>
                <w:sz w:val="20"/>
                <w:szCs w:val="20"/>
                <w:lang w:val="en-US"/>
              </w:rPr>
            </w:pPr>
            <w:r w:rsidRPr="00ED4EF1">
              <w:rPr>
                <w:rFonts w:cs="Arial"/>
                <w:b/>
                <w:bCs/>
                <w:sz w:val="20"/>
                <w:szCs w:val="20"/>
              </w:rPr>
              <w:t>1,95</w:t>
            </w:r>
            <w:r w:rsidR="00D72464" w:rsidRPr="00E71266">
              <w:rPr>
                <w:rFonts w:cs="Arial"/>
                <w:b/>
                <w:bCs/>
                <w:sz w:val="20"/>
                <w:szCs w:val="20"/>
                <w:lang w:val="en-US"/>
              </w:rPr>
              <w:t>8</w:t>
            </w:r>
            <w:r w:rsidRPr="00E71266">
              <w:rPr>
                <w:rFonts w:cs="Arial"/>
                <w:b/>
                <w:bCs/>
                <w:sz w:val="20"/>
                <w:szCs w:val="20"/>
              </w:rPr>
              <w:t>,</w:t>
            </w:r>
            <w:r w:rsidR="00D72464" w:rsidRPr="00E71266">
              <w:rPr>
                <w:rFonts w:cs="Arial"/>
                <w:b/>
                <w:bCs/>
                <w:sz w:val="20"/>
                <w:szCs w:val="20"/>
                <w:lang w:val="en-US"/>
              </w:rPr>
              <w:t>676</w:t>
            </w:r>
          </w:p>
        </w:tc>
        <w:tc>
          <w:tcPr>
            <w:tcW w:w="1701" w:type="dxa"/>
            <w:tcBorders>
              <w:top w:val="single" w:sz="6" w:space="0" w:color="000000"/>
              <w:bottom w:val="double" w:sz="6" w:space="0" w:color="auto"/>
            </w:tcBorders>
            <w:vAlign w:val="bottom"/>
          </w:tcPr>
          <w:p w:rsidR="00AB1A15" w:rsidRPr="00E71266" w:rsidRDefault="00956A5C" w:rsidP="0006704E">
            <w:pPr>
              <w:tabs>
                <w:tab w:val="decimal" w:pos="1247"/>
              </w:tabs>
              <w:rPr>
                <w:rFonts w:cs="Arial"/>
                <w:b/>
                <w:bCs/>
                <w:sz w:val="20"/>
                <w:szCs w:val="20"/>
                <w:lang w:val="en-US"/>
              </w:rPr>
            </w:pPr>
            <w:r w:rsidRPr="00E71266">
              <w:rPr>
                <w:rFonts w:cs="Arial"/>
                <w:b/>
                <w:bCs/>
                <w:sz w:val="20"/>
                <w:szCs w:val="20"/>
              </w:rPr>
              <w:t>2,</w:t>
            </w:r>
            <w:r w:rsidR="008F1C28" w:rsidRPr="00E71266">
              <w:rPr>
                <w:rFonts w:cs="Arial"/>
                <w:b/>
                <w:bCs/>
                <w:sz w:val="20"/>
                <w:szCs w:val="20"/>
              </w:rPr>
              <w:t>8</w:t>
            </w:r>
            <w:r w:rsidR="008F1C28" w:rsidRPr="00E71266">
              <w:rPr>
                <w:rFonts w:cs="Arial"/>
                <w:b/>
                <w:bCs/>
                <w:sz w:val="20"/>
                <w:szCs w:val="20"/>
                <w:lang w:val="en-US"/>
              </w:rPr>
              <w:t>58</w:t>
            </w:r>
            <w:r w:rsidRPr="00E71266">
              <w:rPr>
                <w:rFonts w:cs="Arial"/>
                <w:b/>
                <w:bCs/>
                <w:sz w:val="20"/>
                <w:szCs w:val="20"/>
              </w:rPr>
              <w:t>,</w:t>
            </w:r>
            <w:r w:rsidR="008F1C28" w:rsidRPr="00E71266">
              <w:rPr>
                <w:rFonts w:cs="Arial"/>
                <w:b/>
                <w:bCs/>
                <w:sz w:val="20"/>
                <w:szCs w:val="20"/>
                <w:lang w:val="en-US"/>
              </w:rPr>
              <w:t>710</w:t>
            </w:r>
          </w:p>
        </w:tc>
      </w:tr>
    </w:tbl>
    <w:p w:rsidR="000D1854" w:rsidRPr="0006704E" w:rsidRDefault="000D1854" w:rsidP="0006704E">
      <w:pPr>
        <w:rPr>
          <w:sz w:val="20"/>
          <w:szCs w:val="20"/>
          <w:lang w:val="en-US"/>
        </w:rPr>
      </w:pPr>
    </w:p>
    <w:p w:rsidR="00F43CF3" w:rsidRPr="0006704E" w:rsidRDefault="009509DB">
      <w:pPr>
        <w:rPr>
          <w:sz w:val="20"/>
          <w:szCs w:val="20"/>
          <w:lang w:val="en-US"/>
        </w:rPr>
      </w:pPr>
      <w:r w:rsidRPr="00F63CCD">
        <w:rPr>
          <w:lang w:val="en-US"/>
        </w:rPr>
        <w:t>Other expenses for the year ended December 31, 201</w:t>
      </w:r>
      <w:r w:rsidR="00AB1A15" w:rsidRPr="00F63CCD">
        <w:rPr>
          <w:lang w:val="en-US"/>
        </w:rPr>
        <w:t>4</w:t>
      </w:r>
      <w:r w:rsidRPr="00F63CCD">
        <w:rPr>
          <w:lang w:val="en-US"/>
        </w:rPr>
        <w:t xml:space="preserve"> include loss due to </w:t>
      </w:r>
      <w:r w:rsidR="0081275C" w:rsidRPr="00F63CCD">
        <w:rPr>
          <w:lang w:val="en-US"/>
        </w:rPr>
        <w:t xml:space="preserve">the </w:t>
      </w:r>
      <w:r w:rsidRPr="00F63CCD">
        <w:rPr>
          <w:lang w:val="en-US"/>
        </w:rPr>
        <w:t xml:space="preserve">security breach </w:t>
      </w:r>
      <w:r w:rsidR="00876AC9" w:rsidRPr="00F63CCD">
        <w:rPr>
          <w:lang w:val="en-US"/>
        </w:rPr>
        <w:t>of</w:t>
      </w:r>
      <w:r w:rsidR="00876AC9">
        <w:rPr>
          <w:lang w:val="en-US"/>
        </w:rPr>
        <w:t> </w:t>
      </w:r>
      <w:r w:rsidR="00ED39AB" w:rsidRPr="00F63CCD">
        <w:rPr>
          <w:lang w:val="en-US"/>
        </w:rPr>
        <w:t>164</w:t>
      </w:r>
      <w:r w:rsidRPr="00F63CCD">
        <w:rPr>
          <w:lang w:val="en-US"/>
        </w:rPr>
        <w:t>,</w:t>
      </w:r>
      <w:r w:rsidR="00ED39AB" w:rsidRPr="00F63CCD">
        <w:rPr>
          <w:lang w:val="en-US"/>
        </w:rPr>
        <w:t>876</w:t>
      </w:r>
      <w:r w:rsidRPr="00F63CCD">
        <w:rPr>
          <w:lang w:val="en-US"/>
        </w:rPr>
        <w:t>.</w:t>
      </w:r>
    </w:p>
    <w:p w:rsidR="001F58ED" w:rsidRPr="0006704E" w:rsidRDefault="001F58ED">
      <w:pPr>
        <w:widowControl/>
        <w:rPr>
          <w:sz w:val="20"/>
          <w:szCs w:val="20"/>
          <w:highlight w:val="yellow"/>
          <w:lang w:val="en-US"/>
        </w:rPr>
      </w:pPr>
    </w:p>
    <w:p w:rsidR="00F63CCD" w:rsidRDefault="00F63CCD">
      <w:pPr>
        <w:widowControl/>
        <w:rPr>
          <w:sz w:val="20"/>
          <w:szCs w:val="20"/>
          <w:highlight w:val="yellow"/>
          <w:lang w:val="en-US"/>
        </w:rPr>
      </w:pPr>
      <w:r>
        <w:rPr>
          <w:sz w:val="20"/>
          <w:szCs w:val="20"/>
          <w:highlight w:val="yellow"/>
          <w:lang w:val="en-US"/>
        </w:rPr>
        <w:br w:type="page"/>
      </w:r>
    </w:p>
    <w:p w:rsidR="00023843" w:rsidRPr="0006704E" w:rsidRDefault="00023843" w:rsidP="0006704E">
      <w:pPr>
        <w:pStyle w:val="1"/>
      </w:pPr>
      <w:r w:rsidRPr="0006704E">
        <w:t xml:space="preserve">Selling, </w:t>
      </w:r>
      <w:r w:rsidR="00E218B8" w:rsidRPr="0006704E">
        <w:t>general and administrative expenses</w:t>
      </w:r>
    </w:p>
    <w:p w:rsidR="00C25C8A" w:rsidRPr="00ED4EF1" w:rsidRDefault="00C25C8A" w:rsidP="005C6683">
      <w:pPr>
        <w:rPr>
          <w:lang w:val="en-US"/>
        </w:rPr>
      </w:pPr>
    </w:p>
    <w:p w:rsidR="00C25C8A" w:rsidRPr="00F63CCD" w:rsidRDefault="00C25C8A" w:rsidP="00ED4EF1">
      <w:pPr>
        <w:rPr>
          <w:lang w:val="en-US"/>
        </w:rPr>
      </w:pPr>
      <w:r w:rsidRPr="00F63CCD">
        <w:rPr>
          <w:lang w:val="en-US"/>
        </w:rPr>
        <w:t xml:space="preserve">Selling, general and administrative expenses for the </w:t>
      </w:r>
      <w:r w:rsidR="008655B6" w:rsidRPr="00F63CCD">
        <w:rPr>
          <w:lang w:val="en-US"/>
        </w:rPr>
        <w:t>years</w:t>
      </w:r>
      <w:r w:rsidR="00645510" w:rsidRPr="00F63CCD">
        <w:rPr>
          <w:lang w:val="en-US"/>
        </w:rPr>
        <w:t xml:space="preserve"> ended </w:t>
      </w:r>
      <w:r w:rsidR="009F4837" w:rsidRPr="00F63CCD">
        <w:rPr>
          <w:lang w:val="en-US"/>
        </w:rPr>
        <w:t xml:space="preserve">December 31 </w:t>
      </w:r>
      <w:r w:rsidRPr="00F63CCD">
        <w:rPr>
          <w:lang w:val="en-US"/>
        </w:rPr>
        <w:t>were as follows:</w:t>
      </w:r>
    </w:p>
    <w:p w:rsidR="00023843" w:rsidRPr="00F63CCD" w:rsidRDefault="00023843" w:rsidP="00F63CCD">
      <w:pPr>
        <w:rPr>
          <w:lang w:val="en-US"/>
        </w:rPr>
      </w:pPr>
    </w:p>
    <w:tbl>
      <w:tblPr>
        <w:tblW w:w="9639" w:type="dxa"/>
        <w:tblInd w:w="108" w:type="dxa"/>
        <w:tblLayout w:type="fixed"/>
        <w:tblLook w:val="04A0" w:firstRow="1" w:lastRow="0" w:firstColumn="1" w:lastColumn="0" w:noHBand="0" w:noVBand="1"/>
      </w:tblPr>
      <w:tblGrid>
        <w:gridCol w:w="6237"/>
        <w:gridCol w:w="1701"/>
        <w:gridCol w:w="1701"/>
      </w:tblGrid>
      <w:tr w:rsidR="00AB1A15" w:rsidRPr="00E71266" w:rsidTr="0006704E">
        <w:trPr>
          <w:trHeight w:val="23"/>
        </w:trPr>
        <w:tc>
          <w:tcPr>
            <w:tcW w:w="6237" w:type="dxa"/>
            <w:shd w:val="clear" w:color="FFFFFF" w:fill="auto"/>
            <w:vAlign w:val="bottom"/>
          </w:tcPr>
          <w:p w:rsidR="00AB1A15" w:rsidRPr="00DE52A2" w:rsidRDefault="00AB1A15" w:rsidP="0006704E">
            <w:pPr>
              <w:pStyle w:val="1CStyle-1"/>
              <w:widowControl w:val="0"/>
              <w:spacing w:after="0" w:line="240" w:lineRule="auto"/>
              <w:ind w:left="5" w:right="-108" w:hanging="113"/>
              <w:jc w:val="left"/>
              <w:rPr>
                <w:rFonts w:cs="Arial"/>
                <w:sz w:val="20"/>
                <w:szCs w:val="20"/>
                <w:lang w:val="en-US"/>
              </w:rPr>
            </w:pPr>
            <w:bookmarkStart w:id="22" w:name="Table19"/>
            <w:bookmarkEnd w:id="22"/>
          </w:p>
        </w:tc>
        <w:tc>
          <w:tcPr>
            <w:tcW w:w="1701" w:type="dxa"/>
            <w:tcBorders>
              <w:bottom w:val="single" w:sz="6" w:space="0" w:color="auto"/>
            </w:tcBorders>
            <w:shd w:val="clear" w:color="FFFFFF" w:fill="auto"/>
            <w:vAlign w:val="bottom"/>
          </w:tcPr>
          <w:p w:rsidR="00AB1A15" w:rsidRPr="00ED4EF1" w:rsidRDefault="00AB1A15" w:rsidP="0006704E">
            <w:pPr>
              <w:pStyle w:val="1CStyle0"/>
              <w:widowControl w:val="0"/>
              <w:spacing w:after="0" w:line="240" w:lineRule="auto"/>
              <w:ind w:left="-108" w:right="-108"/>
              <w:rPr>
                <w:rFonts w:cs="Arial"/>
                <w:sz w:val="20"/>
                <w:szCs w:val="20"/>
                <w:lang w:val="en-US"/>
              </w:rPr>
            </w:pPr>
            <w:r w:rsidRPr="005C6683">
              <w:rPr>
                <w:rFonts w:cs="Arial"/>
                <w:sz w:val="20"/>
                <w:szCs w:val="20"/>
              </w:rPr>
              <w:t>20</w:t>
            </w:r>
            <w:r w:rsidRPr="005C6683">
              <w:rPr>
                <w:rFonts w:cs="Arial"/>
                <w:sz w:val="20"/>
                <w:szCs w:val="20"/>
                <w:lang w:val="en-US"/>
              </w:rPr>
              <w:t>13</w:t>
            </w:r>
          </w:p>
        </w:tc>
        <w:tc>
          <w:tcPr>
            <w:tcW w:w="1701" w:type="dxa"/>
            <w:tcBorders>
              <w:bottom w:val="single" w:sz="6" w:space="0" w:color="auto"/>
            </w:tcBorders>
            <w:shd w:val="clear" w:color="FFFFFF" w:fill="auto"/>
            <w:vAlign w:val="bottom"/>
          </w:tcPr>
          <w:p w:rsidR="00AB1A15" w:rsidRPr="00E71266" w:rsidRDefault="00AB1A15" w:rsidP="0006704E">
            <w:pPr>
              <w:pStyle w:val="1CStyle0"/>
              <w:widowControl w:val="0"/>
              <w:spacing w:after="0" w:line="240" w:lineRule="auto"/>
              <w:ind w:left="-108" w:right="-108"/>
              <w:rPr>
                <w:rFonts w:cs="Arial"/>
                <w:sz w:val="20"/>
                <w:szCs w:val="20"/>
              </w:rPr>
            </w:pPr>
            <w:r w:rsidRPr="00E71266">
              <w:rPr>
                <w:rFonts w:cs="Arial"/>
                <w:sz w:val="20"/>
                <w:szCs w:val="20"/>
              </w:rPr>
              <w:t>20</w:t>
            </w:r>
            <w:r w:rsidRPr="00E71266">
              <w:rPr>
                <w:rFonts w:cs="Arial"/>
                <w:sz w:val="20"/>
                <w:szCs w:val="20"/>
                <w:lang w:val="en-US"/>
              </w:rPr>
              <w:t>14</w:t>
            </w:r>
          </w:p>
        </w:tc>
      </w:tr>
      <w:tr w:rsidR="00AB1A15" w:rsidRPr="00E71266" w:rsidTr="0006704E">
        <w:trPr>
          <w:trHeight w:val="340"/>
        </w:trPr>
        <w:tc>
          <w:tcPr>
            <w:tcW w:w="6237" w:type="dxa"/>
            <w:shd w:val="clear" w:color="FFFFFF" w:fill="auto"/>
            <w:vAlign w:val="bottom"/>
          </w:tcPr>
          <w:p w:rsidR="00AB1A15" w:rsidRPr="0006704E" w:rsidRDefault="00AB1A15" w:rsidP="0006704E">
            <w:pPr>
              <w:ind w:left="5" w:right="-108" w:hanging="113"/>
              <w:rPr>
                <w:rFonts w:cs="Arial"/>
                <w:sz w:val="20"/>
                <w:szCs w:val="20"/>
                <w:lang w:val="en-US"/>
              </w:rPr>
            </w:pPr>
            <w:r w:rsidRPr="00F57919">
              <w:rPr>
                <w:rFonts w:cs="Arial"/>
                <w:sz w:val="20"/>
                <w:szCs w:val="20"/>
                <w:lang w:val="en-US"/>
              </w:rPr>
              <w:t>Payroll, related taxes and other personal expenses</w:t>
            </w:r>
          </w:p>
        </w:tc>
        <w:tc>
          <w:tcPr>
            <w:tcW w:w="1701" w:type="dxa"/>
            <w:tcBorders>
              <w:top w:val="single" w:sz="6" w:space="0" w:color="auto"/>
            </w:tcBorders>
            <w:shd w:val="clear" w:color="FFFFFF" w:fill="auto"/>
            <w:vAlign w:val="bottom"/>
          </w:tcPr>
          <w:p w:rsidR="00AB1A15" w:rsidRPr="00E71266" w:rsidRDefault="00D72464" w:rsidP="0006704E">
            <w:pPr>
              <w:tabs>
                <w:tab w:val="decimal" w:pos="1247"/>
              </w:tabs>
              <w:rPr>
                <w:rFonts w:cs="Arial"/>
                <w:bCs/>
                <w:sz w:val="20"/>
                <w:szCs w:val="20"/>
                <w:lang w:val="en-US"/>
              </w:rPr>
            </w:pPr>
            <w:r w:rsidRPr="005C6683">
              <w:rPr>
                <w:rFonts w:cs="Arial"/>
                <w:bCs/>
                <w:sz w:val="20"/>
                <w:szCs w:val="20"/>
                <w:lang w:val="en-US"/>
              </w:rPr>
              <w:t>78</w:t>
            </w:r>
            <w:r w:rsidR="00956A5C" w:rsidRPr="00ED4EF1">
              <w:rPr>
                <w:rFonts w:cs="Arial"/>
                <w:bCs/>
                <w:sz w:val="20"/>
                <w:szCs w:val="20"/>
              </w:rPr>
              <w:t>,</w:t>
            </w:r>
            <w:r w:rsidRPr="00E71266">
              <w:rPr>
                <w:rFonts w:cs="Arial"/>
                <w:bCs/>
                <w:sz w:val="20"/>
                <w:szCs w:val="20"/>
                <w:lang w:val="en-US"/>
              </w:rPr>
              <w:t>970</w:t>
            </w:r>
          </w:p>
        </w:tc>
        <w:tc>
          <w:tcPr>
            <w:tcW w:w="1701" w:type="dxa"/>
            <w:tcBorders>
              <w:top w:val="single" w:sz="6" w:space="0" w:color="auto"/>
            </w:tcBorders>
            <w:shd w:val="clear" w:color="FFFFFF" w:fill="auto"/>
            <w:vAlign w:val="bottom"/>
          </w:tcPr>
          <w:p w:rsidR="00AB1A15" w:rsidRPr="00E71266" w:rsidRDefault="00956A5C" w:rsidP="0006704E">
            <w:pPr>
              <w:tabs>
                <w:tab w:val="decimal" w:pos="1247"/>
              </w:tabs>
              <w:rPr>
                <w:rFonts w:cs="Arial"/>
                <w:bCs/>
                <w:sz w:val="20"/>
                <w:szCs w:val="20"/>
                <w:lang w:val="en-US"/>
              </w:rPr>
            </w:pPr>
            <w:r w:rsidRPr="00E71266">
              <w:rPr>
                <w:rFonts w:cs="Arial"/>
                <w:bCs/>
                <w:sz w:val="20"/>
                <w:szCs w:val="20"/>
              </w:rPr>
              <w:t>1</w:t>
            </w:r>
            <w:r w:rsidR="00D72464" w:rsidRPr="00E71266">
              <w:rPr>
                <w:rFonts w:cs="Arial"/>
                <w:bCs/>
                <w:sz w:val="20"/>
                <w:szCs w:val="20"/>
                <w:lang w:val="en-US"/>
              </w:rPr>
              <w:t>30</w:t>
            </w:r>
            <w:r w:rsidRPr="00E71266">
              <w:rPr>
                <w:rFonts w:cs="Arial"/>
                <w:bCs/>
                <w:sz w:val="20"/>
                <w:szCs w:val="20"/>
              </w:rPr>
              <w:t>,7</w:t>
            </w:r>
            <w:r w:rsidR="00D72464" w:rsidRPr="00E71266">
              <w:rPr>
                <w:rFonts w:cs="Arial"/>
                <w:bCs/>
                <w:sz w:val="20"/>
                <w:szCs w:val="20"/>
                <w:lang w:val="en-US"/>
              </w:rPr>
              <w:t>56</w:t>
            </w:r>
          </w:p>
        </w:tc>
      </w:tr>
      <w:tr w:rsidR="00164AC9" w:rsidRPr="00E71266" w:rsidTr="0006704E">
        <w:trPr>
          <w:trHeight w:val="23"/>
        </w:trPr>
        <w:tc>
          <w:tcPr>
            <w:tcW w:w="6237" w:type="dxa"/>
            <w:shd w:val="clear" w:color="FFFFFF" w:fill="auto"/>
            <w:vAlign w:val="bottom"/>
          </w:tcPr>
          <w:p w:rsidR="00164AC9" w:rsidRPr="00F57919" w:rsidRDefault="00164AC9" w:rsidP="0006704E">
            <w:pPr>
              <w:ind w:left="5" w:right="-108" w:hanging="113"/>
              <w:rPr>
                <w:rFonts w:cs="Arial"/>
                <w:sz w:val="20"/>
                <w:szCs w:val="20"/>
                <w:lang w:val="en-US"/>
              </w:rPr>
            </w:pPr>
            <w:r w:rsidRPr="00F57919">
              <w:rPr>
                <w:rFonts w:cs="Arial"/>
                <w:sz w:val="20"/>
                <w:szCs w:val="20"/>
                <w:lang w:val="en-US"/>
              </w:rPr>
              <w:t xml:space="preserve">Office maintenance expenses </w:t>
            </w:r>
          </w:p>
        </w:tc>
        <w:tc>
          <w:tcPr>
            <w:tcW w:w="1701" w:type="dxa"/>
            <w:shd w:val="clear" w:color="FFFFFF" w:fill="auto"/>
            <w:vAlign w:val="bottom"/>
          </w:tcPr>
          <w:p w:rsidR="00164AC9" w:rsidRPr="00ED4EF1" w:rsidRDefault="00164AC9" w:rsidP="0006704E">
            <w:pPr>
              <w:tabs>
                <w:tab w:val="decimal" w:pos="1247"/>
              </w:tabs>
              <w:rPr>
                <w:rFonts w:cs="Arial"/>
                <w:bCs/>
                <w:sz w:val="20"/>
                <w:szCs w:val="20"/>
              </w:rPr>
            </w:pPr>
            <w:r w:rsidRPr="00ED4EF1">
              <w:rPr>
                <w:rFonts w:cs="Arial"/>
                <w:bCs/>
                <w:sz w:val="20"/>
                <w:szCs w:val="20"/>
              </w:rPr>
              <w:t>20,211</w:t>
            </w:r>
          </w:p>
        </w:tc>
        <w:tc>
          <w:tcPr>
            <w:tcW w:w="1701" w:type="dxa"/>
            <w:shd w:val="clear" w:color="FFFFFF" w:fill="auto"/>
            <w:vAlign w:val="bottom"/>
          </w:tcPr>
          <w:p w:rsidR="00164AC9" w:rsidRPr="00E71266" w:rsidRDefault="00164AC9" w:rsidP="0006704E">
            <w:pPr>
              <w:tabs>
                <w:tab w:val="decimal" w:pos="1247"/>
              </w:tabs>
              <w:rPr>
                <w:rFonts w:cs="Arial"/>
                <w:bCs/>
                <w:sz w:val="20"/>
                <w:szCs w:val="20"/>
              </w:rPr>
            </w:pPr>
            <w:r w:rsidRPr="00E71266">
              <w:rPr>
                <w:rFonts w:cs="Arial"/>
                <w:bCs/>
                <w:sz w:val="20"/>
                <w:szCs w:val="20"/>
              </w:rPr>
              <w:t>3</w:t>
            </w:r>
            <w:r w:rsidR="00D72464" w:rsidRPr="00E71266">
              <w:rPr>
                <w:rFonts w:cs="Arial"/>
                <w:bCs/>
                <w:sz w:val="20"/>
                <w:szCs w:val="20"/>
                <w:lang w:val="en-US"/>
              </w:rPr>
              <w:t>2</w:t>
            </w:r>
            <w:r w:rsidRPr="00E71266">
              <w:rPr>
                <w:rFonts w:cs="Arial"/>
                <w:bCs/>
                <w:sz w:val="20"/>
                <w:szCs w:val="20"/>
              </w:rPr>
              <w:t>,</w:t>
            </w:r>
            <w:r w:rsidR="00D72464" w:rsidRPr="00E71266">
              <w:rPr>
                <w:rFonts w:cs="Arial"/>
                <w:bCs/>
                <w:sz w:val="20"/>
                <w:szCs w:val="20"/>
                <w:lang w:val="en-US"/>
              </w:rPr>
              <w:t>9</w:t>
            </w:r>
            <w:r w:rsidRPr="00E71266">
              <w:rPr>
                <w:rFonts w:cs="Arial"/>
                <w:bCs/>
                <w:sz w:val="20"/>
                <w:szCs w:val="20"/>
              </w:rPr>
              <w:t>22</w:t>
            </w:r>
          </w:p>
        </w:tc>
      </w:tr>
      <w:tr w:rsidR="00AB1A15" w:rsidRPr="00E71266" w:rsidTr="0006704E">
        <w:trPr>
          <w:trHeight w:val="23"/>
        </w:trPr>
        <w:tc>
          <w:tcPr>
            <w:tcW w:w="6237" w:type="dxa"/>
            <w:shd w:val="clear" w:color="FFFFFF" w:fill="auto"/>
            <w:vAlign w:val="bottom"/>
          </w:tcPr>
          <w:p w:rsidR="00AB1A15" w:rsidRPr="0006704E" w:rsidRDefault="00AB1A15" w:rsidP="0006704E">
            <w:pPr>
              <w:ind w:left="5" w:right="-108" w:hanging="113"/>
              <w:rPr>
                <w:rFonts w:cs="Arial"/>
                <w:sz w:val="20"/>
                <w:szCs w:val="20"/>
                <w:lang w:val="en-US"/>
              </w:rPr>
            </w:pPr>
            <w:r w:rsidRPr="00F57919">
              <w:rPr>
                <w:rFonts w:cs="Arial"/>
                <w:sz w:val="20"/>
                <w:szCs w:val="20"/>
                <w:lang w:val="en-US"/>
              </w:rPr>
              <w:t xml:space="preserve">Bad debt expense </w:t>
            </w:r>
          </w:p>
        </w:tc>
        <w:tc>
          <w:tcPr>
            <w:tcW w:w="1701" w:type="dxa"/>
            <w:shd w:val="clear" w:color="FFFFFF" w:fill="auto"/>
            <w:vAlign w:val="bottom"/>
          </w:tcPr>
          <w:p w:rsidR="00AB1A15" w:rsidRPr="00E71266" w:rsidRDefault="00956A5C" w:rsidP="0006704E">
            <w:pPr>
              <w:tabs>
                <w:tab w:val="decimal" w:pos="1247"/>
              </w:tabs>
              <w:rPr>
                <w:rFonts w:cs="Arial"/>
                <w:bCs/>
                <w:sz w:val="20"/>
                <w:szCs w:val="20"/>
              </w:rPr>
            </w:pPr>
            <w:r w:rsidRPr="00ED4EF1">
              <w:rPr>
                <w:rFonts w:cs="Arial"/>
                <w:bCs/>
                <w:sz w:val="20"/>
                <w:szCs w:val="20"/>
              </w:rPr>
              <w:t>13,794</w:t>
            </w:r>
          </w:p>
        </w:tc>
        <w:tc>
          <w:tcPr>
            <w:tcW w:w="1701" w:type="dxa"/>
            <w:shd w:val="clear" w:color="FFFFFF" w:fill="auto"/>
            <w:vAlign w:val="bottom"/>
          </w:tcPr>
          <w:p w:rsidR="00AB1A15" w:rsidRPr="00E71266" w:rsidRDefault="00D72464" w:rsidP="0006704E">
            <w:pPr>
              <w:tabs>
                <w:tab w:val="decimal" w:pos="1247"/>
              </w:tabs>
              <w:rPr>
                <w:rFonts w:cs="Arial"/>
                <w:bCs/>
                <w:sz w:val="20"/>
                <w:szCs w:val="20"/>
                <w:lang w:val="en-US"/>
              </w:rPr>
            </w:pPr>
            <w:r w:rsidRPr="00E71266">
              <w:rPr>
                <w:rFonts w:cs="Arial"/>
                <w:bCs/>
                <w:sz w:val="20"/>
                <w:szCs w:val="20"/>
                <w:lang w:val="en-US"/>
              </w:rPr>
              <w:t>15</w:t>
            </w:r>
            <w:r w:rsidR="00956A5C" w:rsidRPr="00E71266">
              <w:rPr>
                <w:rFonts w:cs="Arial"/>
                <w:bCs/>
                <w:sz w:val="20"/>
                <w:szCs w:val="20"/>
              </w:rPr>
              <w:t>,</w:t>
            </w:r>
            <w:r w:rsidRPr="00E71266">
              <w:rPr>
                <w:rFonts w:cs="Arial"/>
                <w:bCs/>
                <w:sz w:val="20"/>
                <w:szCs w:val="20"/>
                <w:lang w:val="en-US"/>
              </w:rPr>
              <w:t>282</w:t>
            </w:r>
          </w:p>
        </w:tc>
      </w:tr>
      <w:tr w:rsidR="00164AC9" w:rsidRPr="00E71266" w:rsidTr="0006704E">
        <w:trPr>
          <w:trHeight w:val="23"/>
        </w:trPr>
        <w:tc>
          <w:tcPr>
            <w:tcW w:w="6237" w:type="dxa"/>
            <w:shd w:val="clear" w:color="FFFFFF" w:fill="auto"/>
            <w:vAlign w:val="bottom"/>
          </w:tcPr>
          <w:p w:rsidR="00164AC9" w:rsidRPr="0006704E" w:rsidRDefault="00164AC9" w:rsidP="0006704E">
            <w:pPr>
              <w:ind w:left="5" w:right="-108" w:hanging="113"/>
              <w:rPr>
                <w:rFonts w:cs="Arial"/>
                <w:sz w:val="20"/>
                <w:szCs w:val="20"/>
                <w:lang w:val="en-US"/>
              </w:rPr>
            </w:pPr>
            <w:r w:rsidRPr="00F57919">
              <w:rPr>
                <w:rFonts w:cs="Arial"/>
                <w:sz w:val="20"/>
                <w:szCs w:val="20"/>
                <w:lang w:val="en-US"/>
              </w:rPr>
              <w:t>Advertising and related expenses</w:t>
            </w:r>
          </w:p>
        </w:tc>
        <w:tc>
          <w:tcPr>
            <w:tcW w:w="1701" w:type="dxa"/>
            <w:shd w:val="clear" w:color="FFFFFF" w:fill="auto"/>
            <w:vAlign w:val="bottom"/>
          </w:tcPr>
          <w:p w:rsidR="00164AC9" w:rsidRPr="00E71266" w:rsidRDefault="00164AC9" w:rsidP="0006704E">
            <w:pPr>
              <w:tabs>
                <w:tab w:val="decimal" w:pos="1247"/>
              </w:tabs>
              <w:rPr>
                <w:rFonts w:cs="Arial"/>
                <w:bCs/>
                <w:sz w:val="20"/>
                <w:szCs w:val="20"/>
              </w:rPr>
            </w:pPr>
            <w:r w:rsidRPr="00E71266">
              <w:rPr>
                <w:rFonts w:cs="Arial"/>
                <w:bCs/>
                <w:sz w:val="20"/>
                <w:szCs w:val="20"/>
              </w:rPr>
              <w:t>12,088</w:t>
            </w:r>
          </w:p>
        </w:tc>
        <w:tc>
          <w:tcPr>
            <w:tcW w:w="1701" w:type="dxa"/>
            <w:shd w:val="clear" w:color="FFFFFF" w:fill="auto"/>
            <w:vAlign w:val="bottom"/>
          </w:tcPr>
          <w:p w:rsidR="00164AC9" w:rsidRPr="00E71266" w:rsidRDefault="00164AC9" w:rsidP="0006704E">
            <w:pPr>
              <w:tabs>
                <w:tab w:val="decimal" w:pos="1247"/>
              </w:tabs>
              <w:rPr>
                <w:rFonts w:cs="Arial"/>
                <w:bCs/>
                <w:sz w:val="20"/>
                <w:szCs w:val="20"/>
              </w:rPr>
            </w:pPr>
            <w:r w:rsidRPr="00E71266">
              <w:rPr>
                <w:rFonts w:cs="Arial"/>
                <w:bCs/>
                <w:sz w:val="20"/>
                <w:szCs w:val="20"/>
              </w:rPr>
              <w:t>25,414</w:t>
            </w:r>
          </w:p>
        </w:tc>
      </w:tr>
      <w:tr w:rsidR="00AB1A15" w:rsidRPr="00E71266" w:rsidTr="0006704E">
        <w:trPr>
          <w:trHeight w:val="23"/>
        </w:trPr>
        <w:tc>
          <w:tcPr>
            <w:tcW w:w="6237" w:type="dxa"/>
            <w:shd w:val="clear" w:color="FFFFFF" w:fill="auto"/>
            <w:vAlign w:val="bottom"/>
          </w:tcPr>
          <w:p w:rsidR="00AB1A15" w:rsidRPr="0006704E" w:rsidRDefault="00AB1A15" w:rsidP="0006704E">
            <w:pPr>
              <w:ind w:left="5" w:right="-108" w:hanging="113"/>
              <w:rPr>
                <w:rFonts w:cs="Arial"/>
                <w:sz w:val="20"/>
                <w:szCs w:val="20"/>
                <w:lang w:val="en-US"/>
              </w:rPr>
            </w:pPr>
            <w:r w:rsidRPr="00F57919">
              <w:rPr>
                <w:rFonts w:cs="Arial"/>
                <w:sz w:val="20"/>
                <w:szCs w:val="20"/>
                <w:lang w:val="en-US"/>
              </w:rPr>
              <w:t>Telecommunication and internet expenses</w:t>
            </w:r>
          </w:p>
        </w:tc>
        <w:tc>
          <w:tcPr>
            <w:tcW w:w="1701" w:type="dxa"/>
            <w:shd w:val="clear" w:color="FFFFFF" w:fill="auto"/>
            <w:vAlign w:val="bottom"/>
          </w:tcPr>
          <w:p w:rsidR="00AB1A15" w:rsidRPr="00E71266" w:rsidRDefault="00956A5C" w:rsidP="0006704E">
            <w:pPr>
              <w:tabs>
                <w:tab w:val="decimal" w:pos="1247"/>
              </w:tabs>
              <w:rPr>
                <w:rFonts w:cs="Arial"/>
                <w:bCs/>
                <w:sz w:val="20"/>
                <w:szCs w:val="20"/>
              </w:rPr>
            </w:pPr>
            <w:r w:rsidRPr="00ED4EF1">
              <w:rPr>
                <w:rFonts w:cs="Arial"/>
                <w:bCs/>
                <w:sz w:val="20"/>
                <w:szCs w:val="20"/>
              </w:rPr>
              <w:t>8,676</w:t>
            </w:r>
          </w:p>
        </w:tc>
        <w:tc>
          <w:tcPr>
            <w:tcW w:w="1701" w:type="dxa"/>
            <w:shd w:val="clear" w:color="FFFFFF" w:fill="auto"/>
            <w:vAlign w:val="bottom"/>
          </w:tcPr>
          <w:p w:rsidR="00AB1A15" w:rsidRPr="00E71266" w:rsidRDefault="00956A5C" w:rsidP="0006704E">
            <w:pPr>
              <w:tabs>
                <w:tab w:val="decimal" w:pos="1247"/>
              </w:tabs>
              <w:rPr>
                <w:rFonts w:cs="Arial"/>
                <w:bCs/>
                <w:sz w:val="20"/>
                <w:szCs w:val="20"/>
              </w:rPr>
            </w:pPr>
            <w:r w:rsidRPr="00E71266">
              <w:rPr>
                <w:rFonts w:cs="Arial"/>
                <w:bCs/>
                <w:sz w:val="20"/>
                <w:szCs w:val="20"/>
              </w:rPr>
              <w:t>10,729</w:t>
            </w:r>
          </w:p>
        </w:tc>
      </w:tr>
      <w:tr w:rsidR="00AB1A15" w:rsidRPr="00E71266" w:rsidTr="0006704E">
        <w:trPr>
          <w:trHeight w:val="23"/>
        </w:trPr>
        <w:tc>
          <w:tcPr>
            <w:tcW w:w="6237" w:type="dxa"/>
            <w:shd w:val="clear" w:color="FFFFFF" w:fill="auto"/>
            <w:vAlign w:val="bottom"/>
          </w:tcPr>
          <w:p w:rsidR="00AB1A15" w:rsidRPr="0006704E" w:rsidRDefault="00AB1A15" w:rsidP="0006704E">
            <w:pPr>
              <w:ind w:left="5" w:right="-108" w:hanging="113"/>
              <w:rPr>
                <w:rFonts w:cs="Arial"/>
                <w:sz w:val="20"/>
                <w:szCs w:val="20"/>
                <w:lang w:val="en-US"/>
              </w:rPr>
            </w:pPr>
            <w:r w:rsidRPr="00F57919">
              <w:rPr>
                <w:rFonts w:cs="Arial"/>
                <w:sz w:val="20"/>
                <w:szCs w:val="20"/>
                <w:lang w:val="en-US"/>
              </w:rPr>
              <w:t>Other tax expenses</w:t>
            </w:r>
          </w:p>
        </w:tc>
        <w:tc>
          <w:tcPr>
            <w:tcW w:w="1701" w:type="dxa"/>
            <w:shd w:val="clear" w:color="FFFFFF" w:fill="auto"/>
            <w:vAlign w:val="bottom"/>
          </w:tcPr>
          <w:p w:rsidR="00AB1A15" w:rsidRPr="00E71266" w:rsidRDefault="00E651CC" w:rsidP="0006704E">
            <w:pPr>
              <w:tabs>
                <w:tab w:val="decimal" w:pos="1247"/>
              </w:tabs>
              <w:rPr>
                <w:rFonts w:cs="Arial"/>
                <w:bCs/>
                <w:sz w:val="20"/>
                <w:szCs w:val="20"/>
              </w:rPr>
            </w:pPr>
            <w:r w:rsidRPr="00ED4EF1">
              <w:rPr>
                <w:rFonts w:cs="Arial"/>
                <w:bCs/>
                <w:sz w:val="20"/>
                <w:szCs w:val="20"/>
              </w:rPr>
              <w:t>7,408</w:t>
            </w:r>
          </w:p>
        </w:tc>
        <w:tc>
          <w:tcPr>
            <w:tcW w:w="1701" w:type="dxa"/>
            <w:shd w:val="clear" w:color="FFFFFF" w:fill="auto"/>
            <w:vAlign w:val="bottom"/>
          </w:tcPr>
          <w:p w:rsidR="00AB1A15" w:rsidRPr="00E71266" w:rsidRDefault="00956A5C" w:rsidP="0006704E">
            <w:pPr>
              <w:tabs>
                <w:tab w:val="decimal" w:pos="1247"/>
              </w:tabs>
              <w:rPr>
                <w:rFonts w:cs="Arial"/>
                <w:bCs/>
                <w:sz w:val="20"/>
                <w:szCs w:val="20"/>
                <w:lang w:val="en-US"/>
              </w:rPr>
            </w:pPr>
            <w:r w:rsidRPr="00E71266">
              <w:rPr>
                <w:rFonts w:cs="Arial"/>
                <w:bCs/>
                <w:sz w:val="20"/>
                <w:szCs w:val="20"/>
              </w:rPr>
              <w:t>1</w:t>
            </w:r>
            <w:r w:rsidR="00D72464" w:rsidRPr="00E71266">
              <w:rPr>
                <w:rFonts w:cs="Arial"/>
                <w:bCs/>
                <w:sz w:val="20"/>
                <w:szCs w:val="20"/>
                <w:lang w:val="en-US"/>
              </w:rPr>
              <w:t>1</w:t>
            </w:r>
            <w:r w:rsidRPr="00E71266">
              <w:rPr>
                <w:rFonts w:cs="Arial"/>
                <w:bCs/>
                <w:sz w:val="20"/>
                <w:szCs w:val="20"/>
              </w:rPr>
              <w:t>,3</w:t>
            </w:r>
            <w:r w:rsidR="00D72464" w:rsidRPr="00E71266">
              <w:rPr>
                <w:rFonts w:cs="Arial"/>
                <w:bCs/>
                <w:sz w:val="20"/>
                <w:szCs w:val="20"/>
                <w:lang w:val="en-US"/>
              </w:rPr>
              <w:t>39</w:t>
            </w:r>
          </w:p>
        </w:tc>
      </w:tr>
      <w:tr w:rsidR="00AB1A15" w:rsidRPr="00E71266" w:rsidTr="0006704E">
        <w:trPr>
          <w:trHeight w:val="23"/>
        </w:trPr>
        <w:tc>
          <w:tcPr>
            <w:tcW w:w="6237" w:type="dxa"/>
            <w:shd w:val="clear" w:color="FFFFFF" w:fill="auto"/>
            <w:vAlign w:val="bottom"/>
          </w:tcPr>
          <w:p w:rsidR="00AB1A15" w:rsidRPr="0006704E" w:rsidRDefault="00AB1A15" w:rsidP="0006704E">
            <w:pPr>
              <w:ind w:left="5" w:right="-108" w:hanging="113"/>
              <w:rPr>
                <w:rFonts w:cs="Arial"/>
                <w:sz w:val="20"/>
                <w:szCs w:val="20"/>
                <w:lang w:val="en-US"/>
              </w:rPr>
            </w:pPr>
            <w:r w:rsidRPr="00F57919">
              <w:rPr>
                <w:rFonts w:cs="Arial"/>
                <w:sz w:val="20"/>
                <w:szCs w:val="20"/>
                <w:lang w:val="en-US"/>
              </w:rPr>
              <w:t>Other operating expenses</w:t>
            </w:r>
          </w:p>
        </w:tc>
        <w:tc>
          <w:tcPr>
            <w:tcW w:w="1701" w:type="dxa"/>
            <w:tcBorders>
              <w:bottom w:val="single" w:sz="6" w:space="0" w:color="000000"/>
            </w:tcBorders>
            <w:shd w:val="clear" w:color="FFFFFF" w:fill="auto"/>
            <w:vAlign w:val="bottom"/>
          </w:tcPr>
          <w:p w:rsidR="00AB1A15" w:rsidRPr="00E71266" w:rsidRDefault="00BA0724" w:rsidP="0006704E">
            <w:pPr>
              <w:tabs>
                <w:tab w:val="decimal" w:pos="1247"/>
              </w:tabs>
              <w:rPr>
                <w:rFonts w:cs="Arial"/>
                <w:bCs/>
                <w:sz w:val="20"/>
                <w:szCs w:val="20"/>
                <w:lang w:val="en-US"/>
              </w:rPr>
            </w:pPr>
            <w:r w:rsidRPr="00ED4EF1">
              <w:rPr>
                <w:rFonts w:cs="Arial"/>
                <w:bCs/>
                <w:sz w:val="20"/>
                <w:szCs w:val="20"/>
                <w:lang w:val="en-US"/>
              </w:rPr>
              <w:t>7,</w:t>
            </w:r>
            <w:r w:rsidR="00D72464" w:rsidRPr="00E71266">
              <w:rPr>
                <w:rFonts w:cs="Arial"/>
                <w:bCs/>
                <w:sz w:val="20"/>
                <w:szCs w:val="20"/>
                <w:lang w:val="en-US"/>
              </w:rPr>
              <w:t>937</w:t>
            </w:r>
          </w:p>
        </w:tc>
        <w:tc>
          <w:tcPr>
            <w:tcW w:w="1701" w:type="dxa"/>
            <w:tcBorders>
              <w:bottom w:val="single" w:sz="6" w:space="0" w:color="000000"/>
            </w:tcBorders>
            <w:shd w:val="clear" w:color="FFFFFF" w:fill="auto"/>
            <w:vAlign w:val="bottom"/>
          </w:tcPr>
          <w:p w:rsidR="00AB1A15" w:rsidRPr="00E71266" w:rsidRDefault="00BA0724" w:rsidP="0006704E">
            <w:pPr>
              <w:tabs>
                <w:tab w:val="decimal" w:pos="1247"/>
              </w:tabs>
              <w:rPr>
                <w:rFonts w:cs="Arial"/>
                <w:bCs/>
                <w:sz w:val="20"/>
                <w:szCs w:val="20"/>
                <w:lang w:val="en-US"/>
              </w:rPr>
            </w:pPr>
            <w:r w:rsidRPr="00E71266">
              <w:rPr>
                <w:rFonts w:cs="Arial"/>
                <w:bCs/>
                <w:sz w:val="20"/>
                <w:szCs w:val="20"/>
                <w:lang w:val="en-US"/>
              </w:rPr>
              <w:t>12</w:t>
            </w:r>
            <w:r w:rsidR="00956A5C" w:rsidRPr="00E71266">
              <w:rPr>
                <w:rFonts w:cs="Arial"/>
                <w:bCs/>
                <w:sz w:val="20"/>
                <w:szCs w:val="20"/>
              </w:rPr>
              <w:t>,</w:t>
            </w:r>
            <w:r w:rsidRPr="00E71266">
              <w:rPr>
                <w:rFonts w:cs="Arial"/>
                <w:bCs/>
                <w:sz w:val="20"/>
                <w:szCs w:val="20"/>
                <w:lang w:val="en-US"/>
              </w:rPr>
              <w:t>940</w:t>
            </w:r>
          </w:p>
        </w:tc>
      </w:tr>
      <w:tr w:rsidR="00AB1A15" w:rsidRPr="00E71266" w:rsidTr="0006704E">
        <w:trPr>
          <w:trHeight w:val="340"/>
        </w:trPr>
        <w:tc>
          <w:tcPr>
            <w:tcW w:w="6237" w:type="dxa"/>
            <w:shd w:val="clear" w:color="FFFFFF" w:fill="auto"/>
            <w:vAlign w:val="bottom"/>
          </w:tcPr>
          <w:p w:rsidR="00AB1A15" w:rsidRPr="005C6683" w:rsidRDefault="00AB1A15" w:rsidP="0006704E">
            <w:pPr>
              <w:ind w:left="5" w:right="-108" w:hanging="113"/>
              <w:rPr>
                <w:rFonts w:cs="Arial"/>
                <w:b/>
                <w:sz w:val="20"/>
                <w:szCs w:val="20"/>
                <w:lang w:val="en-US"/>
              </w:rPr>
            </w:pPr>
            <w:r w:rsidRPr="005C6683">
              <w:rPr>
                <w:rFonts w:cs="Arial"/>
                <w:b/>
                <w:sz w:val="20"/>
                <w:szCs w:val="20"/>
                <w:lang w:val="en-US"/>
              </w:rPr>
              <w:t>Total selling, general and administrative expenses</w:t>
            </w:r>
          </w:p>
        </w:tc>
        <w:tc>
          <w:tcPr>
            <w:tcW w:w="1701" w:type="dxa"/>
            <w:tcBorders>
              <w:top w:val="single" w:sz="6" w:space="0" w:color="000000"/>
              <w:bottom w:val="double" w:sz="6" w:space="0" w:color="auto"/>
            </w:tcBorders>
            <w:shd w:val="clear" w:color="FFFFFF" w:fill="auto"/>
            <w:vAlign w:val="bottom"/>
          </w:tcPr>
          <w:p w:rsidR="00AB1A15" w:rsidRPr="00E71266" w:rsidRDefault="00E651CC" w:rsidP="0006704E">
            <w:pPr>
              <w:tabs>
                <w:tab w:val="decimal" w:pos="1247"/>
              </w:tabs>
              <w:rPr>
                <w:rFonts w:cs="Arial"/>
                <w:b/>
                <w:bCs/>
                <w:sz w:val="20"/>
                <w:szCs w:val="20"/>
                <w:lang w:val="en-US"/>
              </w:rPr>
            </w:pPr>
            <w:r w:rsidRPr="00ED4EF1">
              <w:rPr>
                <w:rFonts w:cs="Arial"/>
                <w:b/>
                <w:bCs/>
                <w:sz w:val="20"/>
                <w:szCs w:val="20"/>
              </w:rPr>
              <w:t>1</w:t>
            </w:r>
            <w:r w:rsidR="00D72464" w:rsidRPr="00E71266">
              <w:rPr>
                <w:rFonts w:cs="Arial"/>
                <w:b/>
                <w:bCs/>
                <w:sz w:val="20"/>
                <w:szCs w:val="20"/>
                <w:lang w:val="en-US"/>
              </w:rPr>
              <w:t>4</w:t>
            </w:r>
            <w:r w:rsidRPr="00E71266">
              <w:rPr>
                <w:rFonts w:cs="Arial"/>
                <w:b/>
                <w:bCs/>
                <w:sz w:val="20"/>
                <w:szCs w:val="20"/>
              </w:rPr>
              <w:t>9,</w:t>
            </w:r>
            <w:r w:rsidR="00D72464" w:rsidRPr="00E71266">
              <w:rPr>
                <w:rFonts w:cs="Arial"/>
                <w:b/>
                <w:bCs/>
                <w:sz w:val="20"/>
                <w:szCs w:val="20"/>
                <w:lang w:val="en-US"/>
              </w:rPr>
              <w:t>084</w:t>
            </w:r>
          </w:p>
        </w:tc>
        <w:tc>
          <w:tcPr>
            <w:tcW w:w="1701" w:type="dxa"/>
            <w:tcBorders>
              <w:top w:val="single" w:sz="6" w:space="0" w:color="000000"/>
              <w:bottom w:val="double" w:sz="6" w:space="0" w:color="auto"/>
            </w:tcBorders>
            <w:shd w:val="clear" w:color="FFFFFF" w:fill="auto"/>
            <w:vAlign w:val="bottom"/>
          </w:tcPr>
          <w:p w:rsidR="00AB1A15" w:rsidRPr="00E71266" w:rsidRDefault="00956A5C" w:rsidP="0006704E">
            <w:pPr>
              <w:tabs>
                <w:tab w:val="decimal" w:pos="1247"/>
              </w:tabs>
              <w:rPr>
                <w:rFonts w:cs="Arial"/>
                <w:b/>
                <w:bCs/>
                <w:sz w:val="20"/>
                <w:szCs w:val="20"/>
                <w:lang w:val="en-US"/>
              </w:rPr>
            </w:pPr>
            <w:r w:rsidRPr="00E71266">
              <w:rPr>
                <w:rFonts w:cs="Arial"/>
                <w:b/>
                <w:bCs/>
                <w:sz w:val="20"/>
                <w:szCs w:val="20"/>
              </w:rPr>
              <w:t>2</w:t>
            </w:r>
            <w:r w:rsidR="00D72464" w:rsidRPr="00E71266">
              <w:rPr>
                <w:rFonts w:cs="Arial"/>
                <w:b/>
                <w:bCs/>
                <w:sz w:val="20"/>
                <w:szCs w:val="20"/>
                <w:lang w:val="en-US"/>
              </w:rPr>
              <w:t>39</w:t>
            </w:r>
            <w:r w:rsidRPr="00E71266">
              <w:rPr>
                <w:rFonts w:cs="Arial"/>
                <w:b/>
                <w:bCs/>
                <w:sz w:val="20"/>
                <w:szCs w:val="20"/>
              </w:rPr>
              <w:t>,</w:t>
            </w:r>
            <w:r w:rsidR="00D72464" w:rsidRPr="00E71266">
              <w:rPr>
                <w:rFonts w:cs="Arial"/>
                <w:b/>
                <w:bCs/>
                <w:sz w:val="20"/>
                <w:szCs w:val="20"/>
                <w:lang w:val="en-US"/>
              </w:rPr>
              <w:t>382</w:t>
            </w:r>
          </w:p>
        </w:tc>
      </w:tr>
    </w:tbl>
    <w:p w:rsidR="00423D8D" w:rsidRPr="0006704E" w:rsidRDefault="00423D8D" w:rsidP="0006704E"/>
    <w:p w:rsidR="009E77D9" w:rsidRPr="0006704E" w:rsidRDefault="009E77D9" w:rsidP="0006704E"/>
    <w:p w:rsidR="007F4060" w:rsidRPr="005C6683" w:rsidRDefault="007F4060" w:rsidP="0006704E">
      <w:pPr>
        <w:pStyle w:val="1"/>
        <w:rPr>
          <w:lang w:val="en-US"/>
        </w:rPr>
      </w:pPr>
      <w:r w:rsidRPr="005C6683">
        <w:rPr>
          <w:lang w:val="en-US"/>
        </w:rPr>
        <w:t>Other income</w:t>
      </w:r>
    </w:p>
    <w:p w:rsidR="007F4060" w:rsidRPr="00ED4EF1" w:rsidRDefault="007F4060" w:rsidP="00ED4EF1">
      <w:pPr>
        <w:pStyle w:val="1"/>
        <w:numPr>
          <w:ilvl w:val="0"/>
          <w:numId w:val="0"/>
        </w:numPr>
        <w:ind w:left="567" w:hanging="567"/>
        <w:rPr>
          <w:lang w:val="en-US"/>
        </w:rPr>
      </w:pPr>
    </w:p>
    <w:tbl>
      <w:tblPr>
        <w:tblW w:w="9639" w:type="dxa"/>
        <w:tblInd w:w="108" w:type="dxa"/>
        <w:tblLayout w:type="fixed"/>
        <w:tblLook w:val="04A0" w:firstRow="1" w:lastRow="0" w:firstColumn="1" w:lastColumn="0" w:noHBand="0" w:noVBand="1"/>
      </w:tblPr>
      <w:tblGrid>
        <w:gridCol w:w="6237"/>
        <w:gridCol w:w="1701"/>
        <w:gridCol w:w="1701"/>
      </w:tblGrid>
      <w:tr w:rsidR="007F4060" w:rsidRPr="00E71266" w:rsidTr="0006704E">
        <w:trPr>
          <w:trHeight w:val="23"/>
        </w:trPr>
        <w:tc>
          <w:tcPr>
            <w:tcW w:w="6237" w:type="dxa"/>
            <w:shd w:val="clear" w:color="FFFFFF" w:fill="auto"/>
            <w:vAlign w:val="bottom"/>
          </w:tcPr>
          <w:p w:rsidR="007F4060" w:rsidRPr="00DE52A2" w:rsidRDefault="007F4060" w:rsidP="0006704E">
            <w:pPr>
              <w:pStyle w:val="1CStyle-1"/>
              <w:widowControl w:val="0"/>
              <w:spacing w:after="0" w:line="240" w:lineRule="auto"/>
              <w:ind w:left="5" w:right="-108" w:hanging="113"/>
              <w:jc w:val="left"/>
              <w:rPr>
                <w:rFonts w:cs="Arial"/>
                <w:sz w:val="20"/>
                <w:szCs w:val="20"/>
                <w:lang w:val="en-US"/>
              </w:rPr>
            </w:pPr>
          </w:p>
        </w:tc>
        <w:tc>
          <w:tcPr>
            <w:tcW w:w="1701" w:type="dxa"/>
            <w:tcBorders>
              <w:bottom w:val="single" w:sz="6" w:space="0" w:color="auto"/>
            </w:tcBorders>
            <w:shd w:val="clear" w:color="FFFFFF" w:fill="auto"/>
            <w:vAlign w:val="bottom"/>
          </w:tcPr>
          <w:p w:rsidR="007F4060" w:rsidRPr="00ED4EF1" w:rsidRDefault="007F4060" w:rsidP="0006704E">
            <w:pPr>
              <w:pStyle w:val="1CStyle0"/>
              <w:widowControl w:val="0"/>
              <w:spacing w:after="0" w:line="240" w:lineRule="auto"/>
              <w:ind w:left="-108" w:right="-108"/>
              <w:rPr>
                <w:rFonts w:cs="Arial"/>
                <w:sz w:val="20"/>
                <w:szCs w:val="20"/>
                <w:lang w:val="en-US"/>
              </w:rPr>
            </w:pPr>
            <w:r w:rsidRPr="005C6683">
              <w:rPr>
                <w:rFonts w:cs="Arial"/>
                <w:sz w:val="20"/>
                <w:szCs w:val="20"/>
              </w:rPr>
              <w:t>20</w:t>
            </w:r>
            <w:r w:rsidRPr="005C6683">
              <w:rPr>
                <w:rFonts w:cs="Arial"/>
                <w:sz w:val="20"/>
                <w:szCs w:val="20"/>
                <w:lang w:val="en-US"/>
              </w:rPr>
              <w:t>13</w:t>
            </w:r>
          </w:p>
        </w:tc>
        <w:tc>
          <w:tcPr>
            <w:tcW w:w="1701" w:type="dxa"/>
            <w:tcBorders>
              <w:bottom w:val="single" w:sz="6" w:space="0" w:color="auto"/>
            </w:tcBorders>
            <w:shd w:val="clear" w:color="FFFFFF" w:fill="auto"/>
            <w:vAlign w:val="bottom"/>
          </w:tcPr>
          <w:p w:rsidR="007F4060" w:rsidRPr="00E71266" w:rsidRDefault="007F4060" w:rsidP="0006704E">
            <w:pPr>
              <w:pStyle w:val="1CStyle0"/>
              <w:widowControl w:val="0"/>
              <w:spacing w:after="0" w:line="240" w:lineRule="auto"/>
              <w:ind w:left="-108" w:right="-108"/>
              <w:rPr>
                <w:rFonts w:cs="Arial"/>
                <w:sz w:val="20"/>
                <w:szCs w:val="20"/>
              </w:rPr>
            </w:pPr>
            <w:r w:rsidRPr="00E71266">
              <w:rPr>
                <w:rFonts w:cs="Arial"/>
                <w:sz w:val="20"/>
                <w:szCs w:val="20"/>
              </w:rPr>
              <w:t>20</w:t>
            </w:r>
            <w:r w:rsidRPr="00E71266">
              <w:rPr>
                <w:rFonts w:cs="Arial"/>
                <w:sz w:val="20"/>
                <w:szCs w:val="20"/>
                <w:lang w:val="en-US"/>
              </w:rPr>
              <w:t>14</w:t>
            </w:r>
          </w:p>
        </w:tc>
      </w:tr>
      <w:tr w:rsidR="007F4060" w:rsidRPr="00E71266" w:rsidTr="0006704E">
        <w:trPr>
          <w:trHeight w:val="340"/>
        </w:trPr>
        <w:tc>
          <w:tcPr>
            <w:tcW w:w="6237" w:type="dxa"/>
            <w:shd w:val="clear" w:color="FFFFFF" w:fill="auto"/>
            <w:vAlign w:val="bottom"/>
          </w:tcPr>
          <w:p w:rsidR="007F4060" w:rsidRPr="0006704E" w:rsidRDefault="007F4060" w:rsidP="0006704E">
            <w:pPr>
              <w:ind w:left="5" w:right="-108" w:hanging="113"/>
              <w:rPr>
                <w:rFonts w:cs="Arial"/>
                <w:sz w:val="20"/>
                <w:szCs w:val="20"/>
                <w:lang w:val="en-US"/>
              </w:rPr>
            </w:pPr>
            <w:r w:rsidRPr="00F57919">
              <w:rPr>
                <w:rFonts w:cs="Arial"/>
                <w:sz w:val="20"/>
                <w:szCs w:val="20"/>
                <w:lang w:val="en-US"/>
              </w:rPr>
              <w:t>Gain from legal proceeding</w:t>
            </w:r>
            <w:r w:rsidR="00164AC9" w:rsidRPr="00F57919">
              <w:rPr>
                <w:rFonts w:cs="Arial"/>
                <w:sz w:val="20"/>
                <w:szCs w:val="20"/>
                <w:lang w:val="en-US"/>
              </w:rPr>
              <w:t>*</w:t>
            </w:r>
          </w:p>
        </w:tc>
        <w:tc>
          <w:tcPr>
            <w:tcW w:w="1701" w:type="dxa"/>
            <w:shd w:val="clear" w:color="FFFFFF" w:fill="auto"/>
            <w:vAlign w:val="bottom"/>
          </w:tcPr>
          <w:p w:rsidR="007F4060" w:rsidRPr="00E71266" w:rsidRDefault="007F4060" w:rsidP="0006704E">
            <w:pPr>
              <w:tabs>
                <w:tab w:val="decimal" w:pos="1247"/>
              </w:tabs>
              <w:rPr>
                <w:rFonts w:cs="Arial"/>
                <w:bCs/>
                <w:sz w:val="20"/>
                <w:szCs w:val="20"/>
              </w:rPr>
            </w:pPr>
            <w:r w:rsidRPr="00ED4EF1">
              <w:rPr>
                <w:rFonts w:cs="Arial"/>
                <w:sz w:val="20"/>
                <w:szCs w:val="20"/>
                <w:lang w:val="en-US" w:eastAsia="en-US"/>
              </w:rPr>
              <w:t>–</w:t>
            </w:r>
          </w:p>
        </w:tc>
        <w:tc>
          <w:tcPr>
            <w:tcW w:w="1701" w:type="dxa"/>
            <w:shd w:val="clear" w:color="FFFFFF" w:fill="auto"/>
            <w:vAlign w:val="bottom"/>
          </w:tcPr>
          <w:p w:rsidR="007F4060" w:rsidRPr="00E71266" w:rsidRDefault="00D8414D" w:rsidP="0006704E">
            <w:pPr>
              <w:tabs>
                <w:tab w:val="decimal" w:pos="1247"/>
              </w:tabs>
              <w:rPr>
                <w:rFonts w:cs="Arial"/>
                <w:bCs/>
                <w:sz w:val="20"/>
                <w:szCs w:val="20"/>
                <w:lang w:val="en-US"/>
              </w:rPr>
            </w:pPr>
            <w:r w:rsidRPr="00E71266">
              <w:rPr>
                <w:rFonts w:cs="Arial"/>
                <w:color w:val="000000"/>
                <w:sz w:val="20"/>
                <w:szCs w:val="20"/>
                <w:lang w:val="en-US"/>
              </w:rPr>
              <w:t>18</w:t>
            </w:r>
            <w:r w:rsidR="007F4060" w:rsidRPr="00E71266">
              <w:rPr>
                <w:rFonts w:cs="Arial"/>
                <w:color w:val="000000"/>
                <w:sz w:val="20"/>
                <w:szCs w:val="20"/>
                <w:lang w:val="en-US"/>
              </w:rPr>
              <w:t>,</w:t>
            </w:r>
            <w:r w:rsidRPr="00E71266">
              <w:rPr>
                <w:rFonts w:cs="Arial"/>
                <w:color w:val="000000"/>
                <w:sz w:val="20"/>
                <w:szCs w:val="20"/>
                <w:lang w:val="en-US"/>
              </w:rPr>
              <w:t>766</w:t>
            </w:r>
          </w:p>
        </w:tc>
      </w:tr>
      <w:tr w:rsidR="007F4060" w:rsidRPr="00E71266" w:rsidTr="0006704E">
        <w:trPr>
          <w:trHeight w:val="23"/>
        </w:trPr>
        <w:tc>
          <w:tcPr>
            <w:tcW w:w="6237" w:type="dxa"/>
            <w:shd w:val="clear" w:color="FFFFFF" w:fill="auto"/>
            <w:vAlign w:val="bottom"/>
          </w:tcPr>
          <w:p w:rsidR="007F4060" w:rsidRPr="0006704E" w:rsidRDefault="007F4060" w:rsidP="0006704E">
            <w:pPr>
              <w:ind w:left="5" w:right="-108" w:hanging="113"/>
              <w:rPr>
                <w:rFonts w:cs="Arial"/>
                <w:sz w:val="20"/>
                <w:szCs w:val="20"/>
                <w:lang w:val="en-US"/>
              </w:rPr>
            </w:pPr>
            <w:r w:rsidRPr="00F57919">
              <w:rPr>
                <w:rFonts w:cs="Arial"/>
                <w:sz w:val="20"/>
                <w:szCs w:val="20"/>
                <w:lang w:val="en-US"/>
              </w:rPr>
              <w:t>Other</w:t>
            </w:r>
          </w:p>
        </w:tc>
        <w:tc>
          <w:tcPr>
            <w:tcW w:w="1701" w:type="dxa"/>
            <w:tcBorders>
              <w:bottom w:val="single" w:sz="6" w:space="0" w:color="000000"/>
            </w:tcBorders>
            <w:shd w:val="clear" w:color="FFFFFF" w:fill="auto"/>
            <w:vAlign w:val="bottom"/>
          </w:tcPr>
          <w:p w:rsidR="007F4060" w:rsidRPr="00E71266" w:rsidRDefault="007F4060" w:rsidP="0006704E">
            <w:pPr>
              <w:tabs>
                <w:tab w:val="decimal" w:pos="1247"/>
              </w:tabs>
              <w:rPr>
                <w:rFonts w:cs="Arial"/>
                <w:bCs/>
                <w:sz w:val="20"/>
                <w:szCs w:val="20"/>
                <w:lang w:val="en-US"/>
              </w:rPr>
            </w:pPr>
            <w:r w:rsidRPr="00ED4EF1">
              <w:rPr>
                <w:rFonts w:cs="Arial"/>
                <w:color w:val="000000"/>
                <w:sz w:val="20"/>
                <w:szCs w:val="20"/>
              </w:rPr>
              <w:t>1</w:t>
            </w:r>
            <w:r w:rsidRPr="00E71266">
              <w:rPr>
                <w:rFonts w:cs="Arial"/>
                <w:color w:val="000000"/>
                <w:sz w:val="20"/>
                <w:szCs w:val="20"/>
                <w:lang w:val="en-US"/>
              </w:rPr>
              <w:t>,</w:t>
            </w:r>
            <w:r w:rsidRPr="00E71266">
              <w:rPr>
                <w:rFonts w:cs="Arial"/>
                <w:color w:val="000000"/>
                <w:sz w:val="20"/>
                <w:szCs w:val="20"/>
              </w:rPr>
              <w:t>822</w:t>
            </w:r>
          </w:p>
        </w:tc>
        <w:tc>
          <w:tcPr>
            <w:tcW w:w="1701" w:type="dxa"/>
            <w:tcBorders>
              <w:bottom w:val="single" w:sz="6" w:space="0" w:color="000000"/>
            </w:tcBorders>
            <w:shd w:val="clear" w:color="FFFFFF" w:fill="auto"/>
            <w:vAlign w:val="bottom"/>
          </w:tcPr>
          <w:p w:rsidR="007F4060" w:rsidRPr="00E71266" w:rsidRDefault="00D8414D" w:rsidP="0006704E">
            <w:pPr>
              <w:tabs>
                <w:tab w:val="decimal" w:pos="1247"/>
              </w:tabs>
              <w:rPr>
                <w:rFonts w:cs="Arial"/>
                <w:bCs/>
                <w:sz w:val="20"/>
                <w:szCs w:val="20"/>
                <w:lang w:val="en-US"/>
              </w:rPr>
            </w:pPr>
            <w:r w:rsidRPr="00E71266">
              <w:rPr>
                <w:rFonts w:cs="Arial"/>
                <w:sz w:val="20"/>
                <w:szCs w:val="20"/>
                <w:lang w:val="en-US" w:eastAsia="en-US"/>
              </w:rPr>
              <w:t>801</w:t>
            </w:r>
          </w:p>
        </w:tc>
      </w:tr>
      <w:tr w:rsidR="007F4060" w:rsidRPr="00E71266" w:rsidTr="0006704E">
        <w:trPr>
          <w:trHeight w:val="340"/>
        </w:trPr>
        <w:tc>
          <w:tcPr>
            <w:tcW w:w="6237" w:type="dxa"/>
            <w:shd w:val="clear" w:color="FFFFFF" w:fill="auto"/>
            <w:vAlign w:val="bottom"/>
          </w:tcPr>
          <w:p w:rsidR="007F4060" w:rsidRPr="005C6683" w:rsidRDefault="007F4060" w:rsidP="0006704E">
            <w:pPr>
              <w:ind w:left="5" w:right="-108" w:hanging="113"/>
              <w:rPr>
                <w:rFonts w:cs="Arial"/>
                <w:b/>
                <w:sz w:val="20"/>
                <w:szCs w:val="20"/>
                <w:lang w:val="en-US"/>
              </w:rPr>
            </w:pPr>
            <w:r w:rsidRPr="005C6683">
              <w:rPr>
                <w:rFonts w:cs="Arial"/>
                <w:b/>
                <w:sz w:val="20"/>
                <w:szCs w:val="20"/>
                <w:lang w:val="en-US"/>
              </w:rPr>
              <w:t xml:space="preserve">Total </w:t>
            </w:r>
            <w:r w:rsidR="00D8414D" w:rsidRPr="0006704E">
              <w:rPr>
                <w:rFonts w:cs="Arial"/>
                <w:b/>
                <w:sz w:val="20"/>
                <w:szCs w:val="20"/>
                <w:lang w:val="en-US"/>
              </w:rPr>
              <w:t>other income</w:t>
            </w:r>
          </w:p>
        </w:tc>
        <w:tc>
          <w:tcPr>
            <w:tcW w:w="1701" w:type="dxa"/>
            <w:tcBorders>
              <w:top w:val="single" w:sz="6" w:space="0" w:color="000000"/>
              <w:bottom w:val="double" w:sz="6" w:space="0" w:color="auto"/>
            </w:tcBorders>
            <w:shd w:val="clear" w:color="FFFFFF" w:fill="auto"/>
            <w:vAlign w:val="bottom"/>
          </w:tcPr>
          <w:p w:rsidR="007F4060" w:rsidRPr="00E71266" w:rsidRDefault="007F4060" w:rsidP="0006704E">
            <w:pPr>
              <w:tabs>
                <w:tab w:val="decimal" w:pos="1247"/>
              </w:tabs>
              <w:rPr>
                <w:rFonts w:cs="Arial"/>
                <w:b/>
                <w:bCs/>
                <w:sz w:val="20"/>
                <w:szCs w:val="20"/>
              </w:rPr>
            </w:pPr>
            <w:r w:rsidRPr="005C6683">
              <w:rPr>
                <w:rFonts w:cs="Arial"/>
                <w:b/>
                <w:color w:val="000000"/>
                <w:sz w:val="20"/>
                <w:szCs w:val="20"/>
              </w:rPr>
              <w:t>1</w:t>
            </w:r>
            <w:r w:rsidRPr="00ED4EF1">
              <w:rPr>
                <w:rFonts w:cs="Arial"/>
                <w:b/>
                <w:color w:val="000000"/>
                <w:sz w:val="20"/>
                <w:szCs w:val="20"/>
                <w:lang w:val="en-US"/>
              </w:rPr>
              <w:t>,</w:t>
            </w:r>
            <w:r w:rsidRPr="00E71266">
              <w:rPr>
                <w:rFonts w:cs="Arial"/>
                <w:b/>
                <w:color w:val="000000"/>
                <w:sz w:val="20"/>
                <w:szCs w:val="20"/>
              </w:rPr>
              <w:t>822</w:t>
            </w:r>
          </w:p>
        </w:tc>
        <w:tc>
          <w:tcPr>
            <w:tcW w:w="1701" w:type="dxa"/>
            <w:tcBorders>
              <w:top w:val="single" w:sz="6" w:space="0" w:color="000000"/>
              <w:bottom w:val="double" w:sz="6" w:space="0" w:color="auto"/>
            </w:tcBorders>
            <w:shd w:val="clear" w:color="FFFFFF" w:fill="auto"/>
            <w:vAlign w:val="bottom"/>
          </w:tcPr>
          <w:p w:rsidR="007F4060" w:rsidRPr="00E71266" w:rsidRDefault="007F4060" w:rsidP="0006704E">
            <w:pPr>
              <w:tabs>
                <w:tab w:val="decimal" w:pos="1247"/>
              </w:tabs>
              <w:rPr>
                <w:rFonts w:cs="Arial"/>
                <w:b/>
                <w:bCs/>
                <w:sz w:val="20"/>
                <w:szCs w:val="20"/>
              </w:rPr>
            </w:pPr>
            <w:r w:rsidRPr="00E71266">
              <w:rPr>
                <w:rFonts w:cs="Arial"/>
                <w:b/>
                <w:color w:val="000000"/>
                <w:sz w:val="20"/>
                <w:szCs w:val="20"/>
              </w:rPr>
              <w:t>19</w:t>
            </w:r>
            <w:r w:rsidRPr="00E71266">
              <w:rPr>
                <w:rFonts w:cs="Arial"/>
                <w:b/>
                <w:color w:val="000000"/>
                <w:sz w:val="20"/>
                <w:szCs w:val="20"/>
                <w:lang w:val="en-US"/>
              </w:rPr>
              <w:t>,</w:t>
            </w:r>
            <w:r w:rsidRPr="00E71266">
              <w:rPr>
                <w:rFonts w:cs="Arial"/>
                <w:b/>
                <w:color w:val="000000"/>
                <w:sz w:val="20"/>
                <w:szCs w:val="20"/>
              </w:rPr>
              <w:t>567</w:t>
            </w:r>
          </w:p>
        </w:tc>
      </w:tr>
    </w:tbl>
    <w:p w:rsidR="007F4060" w:rsidRPr="0006704E" w:rsidRDefault="00164AC9" w:rsidP="0006704E">
      <w:pPr>
        <w:spacing w:before="120"/>
        <w:ind w:left="284" w:hanging="284"/>
        <w:rPr>
          <w:sz w:val="18"/>
          <w:szCs w:val="18"/>
          <w:lang w:val="en-US"/>
        </w:rPr>
      </w:pPr>
      <w:r w:rsidRPr="0006704E">
        <w:rPr>
          <w:sz w:val="18"/>
          <w:szCs w:val="18"/>
          <w:lang w:val="en-US"/>
        </w:rPr>
        <w:t>*</w:t>
      </w:r>
      <w:r w:rsidR="00F63CCD" w:rsidRPr="0006704E">
        <w:rPr>
          <w:sz w:val="18"/>
          <w:szCs w:val="18"/>
          <w:lang w:val="en-US"/>
        </w:rPr>
        <w:tab/>
      </w:r>
      <w:r w:rsidRPr="0006704E">
        <w:rPr>
          <w:sz w:val="18"/>
          <w:szCs w:val="18"/>
          <w:lang w:val="en-US"/>
        </w:rPr>
        <w:t>The Group sued one of its counterparty for poorly rendered services and won the trial.</w:t>
      </w:r>
    </w:p>
    <w:p w:rsidR="00164AC9" w:rsidRDefault="00164AC9" w:rsidP="009E77D9">
      <w:pPr>
        <w:rPr>
          <w:lang w:val="en-US"/>
        </w:rPr>
      </w:pPr>
    </w:p>
    <w:p w:rsidR="009E77D9" w:rsidRPr="009E77D9" w:rsidRDefault="009E77D9" w:rsidP="009E77D9">
      <w:pPr>
        <w:rPr>
          <w:lang w:val="en-US"/>
        </w:rPr>
      </w:pPr>
    </w:p>
    <w:p w:rsidR="000256B9" w:rsidRPr="0006704E" w:rsidRDefault="000256B9" w:rsidP="0006704E">
      <w:pPr>
        <w:pStyle w:val="1"/>
      </w:pPr>
      <w:r w:rsidRPr="0006704E">
        <w:t>Dividends</w:t>
      </w:r>
      <w:r w:rsidR="008D3787" w:rsidRPr="0006704E">
        <w:t xml:space="preserve"> paid and proposed</w:t>
      </w:r>
    </w:p>
    <w:p w:rsidR="001D1887" w:rsidRPr="0006704E" w:rsidRDefault="001D1887" w:rsidP="0006704E">
      <w:pPr>
        <w:rPr>
          <w:highlight w:val="yellow"/>
        </w:rPr>
      </w:pPr>
    </w:p>
    <w:p w:rsidR="00985D72" w:rsidRDefault="00985D72">
      <w:pPr>
        <w:rPr>
          <w:lang w:val="en-US"/>
        </w:rPr>
      </w:pPr>
      <w:r w:rsidRPr="00A31103">
        <w:rPr>
          <w:lang w:val="en-US"/>
        </w:rPr>
        <w:t>Dividends are presented as expense in the statement of comprehensive income separately.</w:t>
      </w:r>
    </w:p>
    <w:p w:rsidR="00F63CCD" w:rsidRPr="00F63CCD" w:rsidRDefault="00F63CCD" w:rsidP="00F63CCD">
      <w:pPr>
        <w:rPr>
          <w:lang w:val="en-US"/>
        </w:rPr>
      </w:pPr>
    </w:p>
    <w:p w:rsidR="00D734D6" w:rsidRPr="00F63CCD" w:rsidRDefault="00D734D6">
      <w:pPr>
        <w:rPr>
          <w:lang w:val="en-US"/>
        </w:rPr>
      </w:pPr>
      <w:r w:rsidRPr="00F63CCD">
        <w:rPr>
          <w:lang w:val="en-US"/>
        </w:rPr>
        <w:t>Dividends paid and proposed by the Group</w:t>
      </w:r>
      <w:r w:rsidR="006F7C2F" w:rsidRPr="006B1157">
        <w:rPr>
          <w:lang w:val="en-US"/>
        </w:rPr>
        <w:t xml:space="preserve"> to the </w:t>
      </w:r>
      <w:r w:rsidR="00985D72" w:rsidRPr="00F63CCD">
        <w:rPr>
          <w:lang w:val="en-US"/>
        </w:rPr>
        <w:t>participants</w:t>
      </w:r>
      <w:r w:rsidR="006F7C2F" w:rsidRPr="006B1157">
        <w:rPr>
          <w:lang w:val="en-US"/>
        </w:rPr>
        <w:t xml:space="preserve"> </w:t>
      </w:r>
      <w:r w:rsidRPr="00A60F89">
        <w:rPr>
          <w:lang w:val="en-US"/>
        </w:rPr>
        <w:t>are presented below:</w:t>
      </w:r>
    </w:p>
    <w:p w:rsidR="00FE3315" w:rsidRPr="0006704E" w:rsidRDefault="00FE3315">
      <w:pPr>
        <w:rPr>
          <w:highlight w:val="yellow"/>
          <w:lang w:val="en-US"/>
        </w:rPr>
      </w:pPr>
    </w:p>
    <w:tbl>
      <w:tblPr>
        <w:tblW w:w="9639" w:type="dxa"/>
        <w:tblInd w:w="108" w:type="dxa"/>
        <w:tblLayout w:type="fixed"/>
        <w:tblLook w:val="04A0" w:firstRow="1" w:lastRow="0" w:firstColumn="1" w:lastColumn="0" w:noHBand="0" w:noVBand="1"/>
      </w:tblPr>
      <w:tblGrid>
        <w:gridCol w:w="6237"/>
        <w:gridCol w:w="1701"/>
        <w:gridCol w:w="1701"/>
      </w:tblGrid>
      <w:tr w:rsidR="00AB1A15" w:rsidRPr="00E71266" w:rsidTr="0006704E">
        <w:trPr>
          <w:trHeight w:val="20"/>
        </w:trPr>
        <w:tc>
          <w:tcPr>
            <w:tcW w:w="6237" w:type="dxa"/>
            <w:tcBorders>
              <w:top w:val="nil"/>
              <w:left w:val="nil"/>
              <w:bottom w:val="nil"/>
              <w:right w:val="nil"/>
            </w:tcBorders>
            <w:shd w:val="clear" w:color="auto" w:fill="auto"/>
            <w:noWrap/>
            <w:vAlign w:val="bottom"/>
            <w:hideMark/>
          </w:tcPr>
          <w:p w:rsidR="00AB1A15" w:rsidRPr="0006704E" w:rsidRDefault="00AB1A15" w:rsidP="0006704E">
            <w:pPr>
              <w:ind w:left="5" w:right="-108" w:hanging="113"/>
              <w:rPr>
                <w:rFonts w:cs="Arial"/>
                <w:color w:val="000000"/>
                <w:sz w:val="20"/>
                <w:szCs w:val="20"/>
                <w:lang w:val="en-US"/>
              </w:rPr>
            </w:pPr>
          </w:p>
        </w:tc>
        <w:tc>
          <w:tcPr>
            <w:tcW w:w="1701" w:type="dxa"/>
            <w:tcBorders>
              <w:left w:val="nil"/>
              <w:bottom w:val="single" w:sz="6" w:space="0" w:color="auto"/>
              <w:right w:val="nil"/>
            </w:tcBorders>
            <w:vAlign w:val="bottom"/>
          </w:tcPr>
          <w:p w:rsidR="00AB1A15" w:rsidRPr="0006704E" w:rsidRDefault="00AB1A15" w:rsidP="0006704E">
            <w:pPr>
              <w:ind w:left="-108" w:right="-108"/>
              <w:jc w:val="center"/>
              <w:rPr>
                <w:rFonts w:cs="Arial"/>
                <w:b/>
                <w:bCs/>
                <w:color w:val="000000"/>
                <w:sz w:val="20"/>
                <w:szCs w:val="20"/>
                <w:lang w:val="en-US"/>
              </w:rPr>
            </w:pPr>
            <w:r w:rsidRPr="0006704E">
              <w:rPr>
                <w:rFonts w:cs="Arial"/>
                <w:b/>
                <w:bCs/>
                <w:color w:val="000000"/>
                <w:sz w:val="20"/>
                <w:szCs w:val="20"/>
                <w:lang w:val="en-US"/>
              </w:rPr>
              <w:t>2013</w:t>
            </w:r>
          </w:p>
        </w:tc>
        <w:tc>
          <w:tcPr>
            <w:tcW w:w="1701" w:type="dxa"/>
            <w:tcBorders>
              <w:left w:val="nil"/>
              <w:bottom w:val="single" w:sz="6" w:space="0" w:color="auto"/>
              <w:right w:val="nil"/>
            </w:tcBorders>
            <w:shd w:val="clear" w:color="auto" w:fill="auto"/>
            <w:vAlign w:val="bottom"/>
            <w:hideMark/>
          </w:tcPr>
          <w:p w:rsidR="00AB1A15" w:rsidRPr="0006704E" w:rsidRDefault="00AB1A15" w:rsidP="0006704E">
            <w:pPr>
              <w:ind w:left="-108" w:right="-108"/>
              <w:jc w:val="center"/>
              <w:rPr>
                <w:rFonts w:cs="Arial"/>
                <w:b/>
                <w:bCs/>
                <w:color w:val="000000"/>
                <w:sz w:val="20"/>
                <w:szCs w:val="20"/>
                <w:lang w:val="en-US"/>
              </w:rPr>
            </w:pPr>
            <w:r w:rsidRPr="0006704E">
              <w:rPr>
                <w:rFonts w:cs="Arial"/>
                <w:b/>
                <w:bCs/>
                <w:color w:val="000000"/>
                <w:sz w:val="20"/>
                <w:szCs w:val="20"/>
                <w:lang w:val="en-US"/>
              </w:rPr>
              <w:t>2014</w:t>
            </w:r>
          </w:p>
        </w:tc>
      </w:tr>
      <w:tr w:rsidR="00AB1A15" w:rsidRPr="00B47DDF" w:rsidTr="0006704E">
        <w:trPr>
          <w:trHeight w:val="20"/>
        </w:trPr>
        <w:tc>
          <w:tcPr>
            <w:tcW w:w="6237" w:type="dxa"/>
            <w:tcBorders>
              <w:top w:val="nil"/>
              <w:left w:val="nil"/>
              <w:bottom w:val="nil"/>
              <w:right w:val="nil"/>
            </w:tcBorders>
            <w:shd w:val="clear" w:color="auto" w:fill="auto"/>
            <w:noWrap/>
            <w:vAlign w:val="bottom"/>
            <w:hideMark/>
          </w:tcPr>
          <w:p w:rsidR="00AB1A15" w:rsidRPr="0006704E" w:rsidRDefault="00AB1A15" w:rsidP="0006704E">
            <w:pPr>
              <w:ind w:left="5" w:right="-108" w:hanging="113"/>
              <w:rPr>
                <w:rFonts w:cs="Arial"/>
                <w:b/>
                <w:bCs/>
                <w:color w:val="000000"/>
                <w:sz w:val="20"/>
                <w:szCs w:val="20"/>
                <w:lang w:val="en-US"/>
              </w:rPr>
            </w:pPr>
            <w:r w:rsidRPr="0006704E">
              <w:rPr>
                <w:rFonts w:cs="Arial"/>
                <w:b/>
                <w:bCs/>
                <w:color w:val="000000"/>
                <w:sz w:val="20"/>
                <w:szCs w:val="20"/>
                <w:lang w:val="en-US"/>
              </w:rPr>
              <w:t>Proposed</w:t>
            </w:r>
            <w:r w:rsidRPr="0006704E">
              <w:rPr>
                <w:rFonts w:cs="Arial"/>
                <w:b/>
                <w:bCs/>
                <w:sz w:val="20"/>
                <w:szCs w:val="20"/>
                <w:lang w:val="en-US"/>
              </w:rPr>
              <w:t>, declared</w:t>
            </w:r>
            <w:r w:rsidRPr="0006704E">
              <w:rPr>
                <w:rFonts w:cs="Arial"/>
                <w:b/>
                <w:bCs/>
                <w:color w:val="000000"/>
                <w:sz w:val="20"/>
                <w:szCs w:val="20"/>
                <w:lang w:val="en-US"/>
              </w:rPr>
              <w:t xml:space="preserve"> and approved during the year</w:t>
            </w:r>
          </w:p>
        </w:tc>
        <w:tc>
          <w:tcPr>
            <w:tcW w:w="1701" w:type="dxa"/>
            <w:tcBorders>
              <w:top w:val="single" w:sz="4" w:space="0" w:color="auto"/>
              <w:left w:val="nil"/>
              <w:right w:val="nil"/>
            </w:tcBorders>
            <w:vAlign w:val="bottom"/>
          </w:tcPr>
          <w:p w:rsidR="00AB1A15" w:rsidRPr="0006704E" w:rsidRDefault="00AB1A15" w:rsidP="0006704E">
            <w:pPr>
              <w:widowControl/>
              <w:tabs>
                <w:tab w:val="decimal" w:pos="1247"/>
              </w:tabs>
              <w:rPr>
                <w:rFonts w:cs="Arial"/>
                <w:bCs/>
                <w:color w:val="000000"/>
                <w:sz w:val="20"/>
                <w:szCs w:val="20"/>
                <w:highlight w:val="yellow"/>
                <w:lang w:val="en-US"/>
              </w:rPr>
            </w:pPr>
          </w:p>
        </w:tc>
        <w:tc>
          <w:tcPr>
            <w:tcW w:w="1701" w:type="dxa"/>
            <w:tcBorders>
              <w:top w:val="single" w:sz="4" w:space="0" w:color="auto"/>
              <w:left w:val="nil"/>
              <w:right w:val="nil"/>
            </w:tcBorders>
            <w:shd w:val="clear" w:color="auto" w:fill="auto"/>
            <w:vAlign w:val="bottom"/>
            <w:hideMark/>
          </w:tcPr>
          <w:p w:rsidR="00AB1A15" w:rsidRPr="0006704E" w:rsidRDefault="00AB1A15" w:rsidP="0006704E">
            <w:pPr>
              <w:widowControl/>
              <w:tabs>
                <w:tab w:val="decimal" w:pos="1247"/>
              </w:tabs>
              <w:rPr>
                <w:rFonts w:cs="Arial"/>
                <w:bCs/>
                <w:color w:val="000000"/>
                <w:sz w:val="20"/>
                <w:szCs w:val="20"/>
                <w:highlight w:val="yellow"/>
                <w:lang w:val="en-US"/>
              </w:rPr>
            </w:pPr>
          </w:p>
        </w:tc>
      </w:tr>
      <w:tr w:rsidR="00AB1A15" w:rsidRPr="00E71266" w:rsidTr="0006704E">
        <w:trPr>
          <w:trHeight w:val="20"/>
        </w:trPr>
        <w:tc>
          <w:tcPr>
            <w:tcW w:w="6237" w:type="dxa"/>
            <w:tcBorders>
              <w:top w:val="nil"/>
              <w:left w:val="nil"/>
              <w:bottom w:val="nil"/>
              <w:right w:val="nil"/>
            </w:tcBorders>
            <w:shd w:val="clear" w:color="auto" w:fill="auto"/>
            <w:vAlign w:val="bottom"/>
            <w:hideMark/>
          </w:tcPr>
          <w:p w:rsidR="00AB1A15" w:rsidRPr="0006704E" w:rsidRDefault="00AB1A15" w:rsidP="0006704E">
            <w:pPr>
              <w:ind w:left="5" w:right="-108" w:hanging="113"/>
              <w:rPr>
                <w:rFonts w:cs="Arial"/>
                <w:color w:val="000000"/>
                <w:sz w:val="20"/>
                <w:szCs w:val="20"/>
              </w:rPr>
            </w:pPr>
            <w:r w:rsidRPr="0006704E">
              <w:rPr>
                <w:rFonts w:cs="Arial"/>
                <w:color w:val="000000"/>
                <w:sz w:val="20"/>
                <w:szCs w:val="20"/>
                <w:lang w:val="en-US"/>
              </w:rPr>
              <w:t>Final dividend for 201</w:t>
            </w:r>
            <w:r w:rsidR="007F4060" w:rsidRPr="0006704E">
              <w:rPr>
                <w:rFonts w:cs="Arial"/>
                <w:color w:val="000000"/>
                <w:sz w:val="20"/>
                <w:szCs w:val="20"/>
              </w:rPr>
              <w:t>4</w:t>
            </w:r>
          </w:p>
        </w:tc>
        <w:tc>
          <w:tcPr>
            <w:tcW w:w="1701" w:type="dxa"/>
            <w:tcBorders>
              <w:left w:val="nil"/>
              <w:right w:val="nil"/>
            </w:tcBorders>
            <w:vAlign w:val="bottom"/>
          </w:tcPr>
          <w:p w:rsidR="00AB1A15" w:rsidRPr="00F63CCD" w:rsidRDefault="0036599D" w:rsidP="0006704E">
            <w:pPr>
              <w:widowControl/>
              <w:tabs>
                <w:tab w:val="decimal" w:pos="1247"/>
              </w:tabs>
              <w:rPr>
                <w:rFonts w:cs="Arial"/>
                <w:color w:val="000000"/>
                <w:sz w:val="20"/>
                <w:szCs w:val="20"/>
                <w:lang w:val="en-US"/>
              </w:rPr>
            </w:pPr>
            <w:r w:rsidRPr="00F63CCD">
              <w:rPr>
                <w:rFonts w:cs="Arial"/>
                <w:sz w:val="20"/>
                <w:szCs w:val="20"/>
                <w:lang w:val="en-US" w:eastAsia="en-US"/>
              </w:rPr>
              <w:t>–</w:t>
            </w:r>
          </w:p>
        </w:tc>
        <w:tc>
          <w:tcPr>
            <w:tcW w:w="1701" w:type="dxa"/>
            <w:tcBorders>
              <w:left w:val="nil"/>
              <w:right w:val="nil"/>
            </w:tcBorders>
            <w:shd w:val="clear" w:color="auto" w:fill="auto"/>
            <w:vAlign w:val="bottom"/>
          </w:tcPr>
          <w:p w:rsidR="00AB1A15" w:rsidRPr="00F63CCD" w:rsidRDefault="00ED39AB" w:rsidP="0006704E">
            <w:pPr>
              <w:tabs>
                <w:tab w:val="decimal" w:pos="1247"/>
              </w:tabs>
              <w:rPr>
                <w:rFonts w:cs="Arial"/>
                <w:color w:val="000000"/>
                <w:sz w:val="20"/>
                <w:szCs w:val="20"/>
                <w:lang w:val="en-US"/>
              </w:rPr>
            </w:pPr>
            <w:r w:rsidRPr="00F63CCD">
              <w:rPr>
                <w:rFonts w:cs="Arial"/>
                <w:color w:val="000000"/>
                <w:sz w:val="20"/>
                <w:szCs w:val="20"/>
              </w:rPr>
              <w:t>(293</w:t>
            </w:r>
            <w:r w:rsidRPr="00F63CCD">
              <w:rPr>
                <w:rFonts w:cs="Arial"/>
                <w:color w:val="000000"/>
                <w:sz w:val="20"/>
                <w:szCs w:val="20"/>
                <w:lang w:val="en-US"/>
              </w:rPr>
              <w:t>,</w:t>
            </w:r>
            <w:r w:rsidRPr="00F63CCD">
              <w:rPr>
                <w:rFonts w:cs="Arial"/>
                <w:color w:val="000000"/>
                <w:sz w:val="20"/>
                <w:szCs w:val="20"/>
              </w:rPr>
              <w:t>321)</w:t>
            </w:r>
          </w:p>
        </w:tc>
      </w:tr>
      <w:tr w:rsidR="00AB1A15" w:rsidRPr="00E71266" w:rsidTr="0006704E">
        <w:trPr>
          <w:trHeight w:val="340"/>
        </w:trPr>
        <w:tc>
          <w:tcPr>
            <w:tcW w:w="6237" w:type="dxa"/>
            <w:tcBorders>
              <w:top w:val="nil"/>
              <w:left w:val="nil"/>
              <w:bottom w:val="nil"/>
              <w:right w:val="nil"/>
            </w:tcBorders>
            <w:shd w:val="clear" w:color="auto" w:fill="auto"/>
            <w:noWrap/>
            <w:vAlign w:val="bottom"/>
            <w:hideMark/>
          </w:tcPr>
          <w:p w:rsidR="00AB1A15" w:rsidRPr="0006704E" w:rsidRDefault="00AB1A15" w:rsidP="0006704E">
            <w:pPr>
              <w:ind w:left="5" w:right="-108" w:hanging="113"/>
              <w:rPr>
                <w:rFonts w:cs="Arial"/>
                <w:b/>
                <w:bCs/>
                <w:color w:val="000000"/>
                <w:sz w:val="20"/>
                <w:szCs w:val="20"/>
                <w:lang w:val="en-US"/>
              </w:rPr>
            </w:pPr>
            <w:r w:rsidRPr="0006704E">
              <w:rPr>
                <w:rFonts w:cs="Arial"/>
                <w:b/>
                <w:bCs/>
                <w:color w:val="000000"/>
                <w:sz w:val="20"/>
                <w:szCs w:val="20"/>
                <w:lang w:val="en-US"/>
              </w:rPr>
              <w:t>Paid during the period</w:t>
            </w:r>
          </w:p>
        </w:tc>
        <w:tc>
          <w:tcPr>
            <w:tcW w:w="1701" w:type="dxa"/>
            <w:tcBorders>
              <w:top w:val="nil"/>
              <w:left w:val="nil"/>
              <w:right w:val="nil"/>
            </w:tcBorders>
            <w:vAlign w:val="bottom"/>
          </w:tcPr>
          <w:p w:rsidR="00AB1A15" w:rsidRPr="0006704E" w:rsidRDefault="00AB1A15" w:rsidP="0006704E">
            <w:pPr>
              <w:widowControl/>
              <w:tabs>
                <w:tab w:val="decimal" w:pos="1247"/>
              </w:tabs>
              <w:rPr>
                <w:rFonts w:cs="Arial"/>
                <w:bCs/>
                <w:color w:val="000000"/>
                <w:sz w:val="20"/>
                <w:szCs w:val="20"/>
                <w:lang w:val="en-US"/>
              </w:rPr>
            </w:pPr>
          </w:p>
        </w:tc>
        <w:tc>
          <w:tcPr>
            <w:tcW w:w="1701" w:type="dxa"/>
            <w:tcBorders>
              <w:top w:val="nil"/>
              <w:left w:val="nil"/>
              <w:right w:val="nil"/>
            </w:tcBorders>
            <w:shd w:val="clear" w:color="auto" w:fill="auto"/>
            <w:noWrap/>
            <w:vAlign w:val="bottom"/>
          </w:tcPr>
          <w:p w:rsidR="00AB1A15" w:rsidRPr="0006704E" w:rsidRDefault="00AB1A15" w:rsidP="0006704E">
            <w:pPr>
              <w:widowControl/>
              <w:tabs>
                <w:tab w:val="decimal" w:pos="1247"/>
              </w:tabs>
              <w:rPr>
                <w:rFonts w:cs="Arial"/>
                <w:bCs/>
                <w:color w:val="000000"/>
                <w:sz w:val="20"/>
                <w:szCs w:val="20"/>
                <w:lang w:val="en-US"/>
              </w:rPr>
            </w:pPr>
          </w:p>
        </w:tc>
      </w:tr>
      <w:tr w:rsidR="00AB1A15" w:rsidRPr="00E71266" w:rsidTr="0006704E">
        <w:trPr>
          <w:trHeight w:val="20"/>
        </w:trPr>
        <w:tc>
          <w:tcPr>
            <w:tcW w:w="6237" w:type="dxa"/>
            <w:tcBorders>
              <w:top w:val="nil"/>
              <w:left w:val="nil"/>
              <w:bottom w:val="nil"/>
              <w:right w:val="nil"/>
            </w:tcBorders>
            <w:shd w:val="clear" w:color="auto" w:fill="auto"/>
            <w:vAlign w:val="bottom"/>
            <w:hideMark/>
          </w:tcPr>
          <w:p w:rsidR="00AB1A15" w:rsidRPr="0006704E" w:rsidRDefault="00AB1A15" w:rsidP="0006704E">
            <w:pPr>
              <w:ind w:left="5" w:right="-108" w:hanging="113"/>
              <w:rPr>
                <w:rFonts w:cs="Arial"/>
                <w:color w:val="000000"/>
                <w:sz w:val="20"/>
                <w:szCs w:val="20"/>
              </w:rPr>
            </w:pPr>
            <w:r w:rsidRPr="0006704E">
              <w:rPr>
                <w:rFonts w:cs="Arial"/>
                <w:color w:val="000000"/>
                <w:sz w:val="20"/>
                <w:szCs w:val="20"/>
                <w:lang w:val="en-US"/>
              </w:rPr>
              <w:t>Final dividend for 201</w:t>
            </w:r>
            <w:r w:rsidR="007F4060" w:rsidRPr="0006704E">
              <w:rPr>
                <w:rFonts w:cs="Arial"/>
                <w:color w:val="000000"/>
                <w:sz w:val="20"/>
                <w:szCs w:val="20"/>
              </w:rPr>
              <w:t>4</w:t>
            </w:r>
          </w:p>
        </w:tc>
        <w:tc>
          <w:tcPr>
            <w:tcW w:w="1701" w:type="dxa"/>
            <w:tcBorders>
              <w:left w:val="nil"/>
              <w:bottom w:val="single" w:sz="6" w:space="0" w:color="auto"/>
              <w:right w:val="nil"/>
            </w:tcBorders>
            <w:vAlign w:val="bottom"/>
          </w:tcPr>
          <w:p w:rsidR="00AB1A15" w:rsidRPr="00F63CCD" w:rsidRDefault="0036599D" w:rsidP="0006704E">
            <w:pPr>
              <w:widowControl/>
              <w:tabs>
                <w:tab w:val="decimal" w:pos="1247"/>
              </w:tabs>
              <w:rPr>
                <w:rFonts w:cs="Arial"/>
                <w:color w:val="000000"/>
                <w:sz w:val="20"/>
                <w:szCs w:val="20"/>
                <w:lang w:val="en-US"/>
              </w:rPr>
            </w:pPr>
            <w:r w:rsidRPr="00F63CCD">
              <w:rPr>
                <w:rFonts w:cs="Arial"/>
                <w:sz w:val="20"/>
                <w:szCs w:val="20"/>
                <w:lang w:val="en-US" w:eastAsia="en-US"/>
              </w:rPr>
              <w:t>–</w:t>
            </w:r>
          </w:p>
        </w:tc>
        <w:tc>
          <w:tcPr>
            <w:tcW w:w="1701" w:type="dxa"/>
            <w:tcBorders>
              <w:left w:val="nil"/>
              <w:bottom w:val="single" w:sz="6" w:space="0" w:color="auto"/>
              <w:right w:val="nil"/>
            </w:tcBorders>
            <w:shd w:val="clear" w:color="auto" w:fill="auto"/>
            <w:vAlign w:val="bottom"/>
          </w:tcPr>
          <w:p w:rsidR="00AB1A15" w:rsidRPr="00F63CCD" w:rsidRDefault="00ED39AB" w:rsidP="0006704E">
            <w:pPr>
              <w:tabs>
                <w:tab w:val="decimal" w:pos="1247"/>
              </w:tabs>
              <w:rPr>
                <w:rFonts w:cs="Arial"/>
                <w:color w:val="000000"/>
                <w:sz w:val="20"/>
                <w:szCs w:val="20"/>
                <w:lang w:val="en-US"/>
              </w:rPr>
            </w:pPr>
            <w:r w:rsidRPr="00F63CCD">
              <w:rPr>
                <w:rFonts w:cs="Arial"/>
                <w:color w:val="000000"/>
                <w:sz w:val="20"/>
                <w:szCs w:val="20"/>
              </w:rPr>
              <w:t>(293</w:t>
            </w:r>
            <w:r w:rsidRPr="00F63CCD">
              <w:rPr>
                <w:rFonts w:cs="Arial"/>
                <w:color w:val="000000"/>
                <w:sz w:val="20"/>
                <w:szCs w:val="20"/>
                <w:lang w:val="en-US"/>
              </w:rPr>
              <w:t>,</w:t>
            </w:r>
            <w:r w:rsidRPr="00F63CCD">
              <w:rPr>
                <w:rFonts w:cs="Arial"/>
                <w:color w:val="000000"/>
                <w:sz w:val="20"/>
                <w:szCs w:val="20"/>
              </w:rPr>
              <w:t>321)</w:t>
            </w:r>
          </w:p>
        </w:tc>
      </w:tr>
      <w:tr w:rsidR="00AB1A15" w:rsidRPr="00E71266" w:rsidTr="0006704E">
        <w:trPr>
          <w:trHeight w:val="340"/>
        </w:trPr>
        <w:tc>
          <w:tcPr>
            <w:tcW w:w="6237" w:type="dxa"/>
            <w:tcBorders>
              <w:top w:val="nil"/>
              <w:left w:val="nil"/>
              <w:bottom w:val="nil"/>
              <w:right w:val="nil"/>
            </w:tcBorders>
            <w:shd w:val="clear" w:color="auto" w:fill="auto"/>
            <w:noWrap/>
            <w:vAlign w:val="bottom"/>
            <w:hideMark/>
          </w:tcPr>
          <w:p w:rsidR="00AB1A15" w:rsidRPr="0006704E" w:rsidRDefault="00AB1A15" w:rsidP="0006704E">
            <w:pPr>
              <w:ind w:left="5" w:right="-108" w:hanging="113"/>
              <w:rPr>
                <w:rFonts w:cs="Arial"/>
                <w:b/>
                <w:bCs/>
                <w:color w:val="000000"/>
                <w:sz w:val="20"/>
                <w:szCs w:val="20"/>
                <w:lang w:val="en-US"/>
              </w:rPr>
            </w:pPr>
            <w:r w:rsidRPr="0006704E">
              <w:rPr>
                <w:rFonts w:cs="Arial"/>
                <w:b/>
                <w:bCs/>
                <w:color w:val="000000"/>
                <w:sz w:val="20"/>
                <w:szCs w:val="20"/>
                <w:lang w:val="en-US"/>
              </w:rPr>
              <w:t>Dividends payable as of December 31</w:t>
            </w:r>
          </w:p>
        </w:tc>
        <w:tc>
          <w:tcPr>
            <w:tcW w:w="1701" w:type="dxa"/>
            <w:tcBorders>
              <w:top w:val="single" w:sz="6" w:space="0" w:color="auto"/>
              <w:left w:val="nil"/>
              <w:bottom w:val="double" w:sz="6" w:space="0" w:color="auto"/>
              <w:right w:val="nil"/>
            </w:tcBorders>
            <w:vAlign w:val="bottom"/>
          </w:tcPr>
          <w:p w:rsidR="00AB1A15" w:rsidRPr="0006704E" w:rsidRDefault="00AB1A15" w:rsidP="0006704E">
            <w:pPr>
              <w:tabs>
                <w:tab w:val="decimal" w:pos="1247"/>
              </w:tabs>
              <w:rPr>
                <w:rFonts w:cs="Arial"/>
                <w:b/>
                <w:sz w:val="20"/>
                <w:szCs w:val="20"/>
                <w:lang w:val="en-US"/>
              </w:rPr>
            </w:pPr>
            <w:r w:rsidRPr="0006704E">
              <w:rPr>
                <w:rFonts w:cs="Arial"/>
                <w:b/>
                <w:sz w:val="20"/>
                <w:szCs w:val="20"/>
                <w:lang w:val="en-US" w:eastAsia="en-US"/>
              </w:rPr>
              <w:t>–</w:t>
            </w:r>
          </w:p>
        </w:tc>
        <w:tc>
          <w:tcPr>
            <w:tcW w:w="1701" w:type="dxa"/>
            <w:tcBorders>
              <w:top w:val="single" w:sz="6" w:space="0" w:color="auto"/>
              <w:left w:val="nil"/>
              <w:bottom w:val="double" w:sz="6" w:space="0" w:color="auto"/>
              <w:right w:val="nil"/>
            </w:tcBorders>
            <w:shd w:val="clear" w:color="auto" w:fill="auto"/>
            <w:vAlign w:val="bottom"/>
            <w:hideMark/>
          </w:tcPr>
          <w:p w:rsidR="00AB1A15" w:rsidRPr="0006704E" w:rsidRDefault="00AB1A15" w:rsidP="0006704E">
            <w:pPr>
              <w:tabs>
                <w:tab w:val="decimal" w:pos="1247"/>
              </w:tabs>
              <w:rPr>
                <w:rFonts w:cs="Arial"/>
                <w:b/>
                <w:sz w:val="20"/>
                <w:szCs w:val="20"/>
                <w:lang w:val="en-US"/>
              </w:rPr>
            </w:pPr>
            <w:r w:rsidRPr="0006704E">
              <w:rPr>
                <w:rFonts w:cs="Arial"/>
                <w:b/>
                <w:sz w:val="20"/>
                <w:szCs w:val="20"/>
                <w:lang w:val="en-US" w:eastAsia="en-US"/>
              </w:rPr>
              <w:t>–</w:t>
            </w:r>
          </w:p>
        </w:tc>
      </w:tr>
    </w:tbl>
    <w:p w:rsidR="00335ED1" w:rsidRPr="005C6683" w:rsidRDefault="00335ED1" w:rsidP="005C6683">
      <w:pPr>
        <w:rPr>
          <w:lang w:val="en-US"/>
        </w:rPr>
      </w:pPr>
    </w:p>
    <w:p w:rsidR="00335ED1" w:rsidRPr="009E77D9" w:rsidRDefault="00335ED1" w:rsidP="009E77D9">
      <w:pPr>
        <w:rPr>
          <w:lang w:val="en-US"/>
        </w:rPr>
      </w:pPr>
    </w:p>
    <w:p w:rsidR="00264690" w:rsidRPr="0006704E" w:rsidRDefault="00264690" w:rsidP="0006704E">
      <w:pPr>
        <w:pStyle w:val="1"/>
      </w:pPr>
      <w:bookmarkStart w:id="23" w:name="OLE_LINK12"/>
      <w:r w:rsidRPr="0006704E">
        <w:t>Income tax</w:t>
      </w:r>
    </w:p>
    <w:p w:rsidR="00264690" w:rsidRPr="0006704E" w:rsidRDefault="00264690" w:rsidP="0006704E"/>
    <w:p w:rsidR="004A471C" w:rsidRPr="00A31103" w:rsidRDefault="00A40D87">
      <w:pPr>
        <w:rPr>
          <w:lang w:val="en-US"/>
        </w:rPr>
      </w:pPr>
      <w:r w:rsidRPr="00A31103">
        <w:rPr>
          <w:lang w:val="en-US"/>
        </w:rPr>
        <w:t>All</w:t>
      </w:r>
      <w:r w:rsidR="00264690" w:rsidRPr="00A31103">
        <w:rPr>
          <w:lang w:val="en-US"/>
        </w:rPr>
        <w:t xml:space="preserve"> </w:t>
      </w:r>
      <w:r w:rsidRPr="00A31103">
        <w:rPr>
          <w:lang w:val="en-US"/>
        </w:rPr>
        <w:t>Group c</w:t>
      </w:r>
      <w:r w:rsidR="00264690" w:rsidRPr="00A31103">
        <w:rPr>
          <w:lang w:val="en-US"/>
        </w:rPr>
        <w:t>ompan</w:t>
      </w:r>
      <w:r w:rsidRPr="00A31103">
        <w:rPr>
          <w:lang w:val="en-US"/>
        </w:rPr>
        <w:t>ies</w:t>
      </w:r>
      <w:r w:rsidR="00264690" w:rsidRPr="00A31103">
        <w:rPr>
          <w:lang w:val="en-US"/>
        </w:rPr>
        <w:t xml:space="preserve"> incorporated in Russian Federation</w:t>
      </w:r>
      <w:r w:rsidRPr="00A31103">
        <w:rPr>
          <w:lang w:val="en-US"/>
        </w:rPr>
        <w:t xml:space="preserve"> and</w:t>
      </w:r>
      <w:r w:rsidR="00264690" w:rsidRPr="00A31103">
        <w:rPr>
          <w:lang w:val="en-US"/>
        </w:rPr>
        <w:t xml:space="preserve"> are subject to</w:t>
      </w:r>
      <w:r w:rsidR="008268C3" w:rsidRPr="00A31103">
        <w:rPr>
          <w:lang w:val="en-US"/>
        </w:rPr>
        <w:t xml:space="preserve"> the</w:t>
      </w:r>
      <w:r w:rsidR="00264690" w:rsidRPr="00A31103">
        <w:rPr>
          <w:lang w:val="en-US"/>
        </w:rPr>
        <w:t xml:space="preserve"> corporate income tax at the standard rate of 20% applied to their taxable income. </w:t>
      </w:r>
    </w:p>
    <w:p w:rsidR="00F63CCD" w:rsidRPr="0006704E" w:rsidRDefault="00F63CCD">
      <w:pPr>
        <w:widowControl/>
        <w:rPr>
          <w:lang w:val="en-US"/>
        </w:rPr>
      </w:pPr>
      <w:r w:rsidRPr="0006704E">
        <w:rPr>
          <w:lang w:val="en-US"/>
        </w:rPr>
        <w:br w:type="page"/>
      </w:r>
    </w:p>
    <w:p w:rsidR="00F63CCD" w:rsidRPr="00A60F89" w:rsidRDefault="00F63CCD" w:rsidP="0006704E">
      <w:pPr>
        <w:pStyle w:val="9"/>
      </w:pPr>
      <w:r w:rsidRPr="006B1157">
        <w:t>21.</w:t>
      </w:r>
      <w:r w:rsidRPr="006B1157">
        <w:tab/>
        <w:t>Income tax (continued)</w:t>
      </w:r>
    </w:p>
    <w:p w:rsidR="004A471C" w:rsidRPr="00A31103" w:rsidRDefault="004A471C">
      <w:pPr>
        <w:rPr>
          <w:lang w:val="en-US"/>
        </w:rPr>
      </w:pPr>
    </w:p>
    <w:p w:rsidR="004A471C" w:rsidRPr="00F63CCD" w:rsidRDefault="00264690">
      <w:pPr>
        <w:rPr>
          <w:lang w:val="en-US"/>
        </w:rPr>
      </w:pPr>
      <w:r w:rsidRPr="00F63CCD">
        <w:rPr>
          <w:lang w:val="en-US"/>
        </w:rPr>
        <w:t xml:space="preserve">Deferred income tax assets and liabilities as </w:t>
      </w:r>
      <w:r w:rsidR="00586CED" w:rsidRPr="00F63CCD">
        <w:rPr>
          <w:lang w:val="en-US"/>
        </w:rPr>
        <w:t>of</w:t>
      </w:r>
      <w:r w:rsidR="000E7DA2" w:rsidRPr="00F63CCD">
        <w:rPr>
          <w:lang w:val="en-US"/>
        </w:rPr>
        <w:t xml:space="preserve"> </w:t>
      </w:r>
      <w:r w:rsidR="00A40D87" w:rsidRPr="006B1157">
        <w:rPr>
          <w:lang w:val="en-US"/>
        </w:rPr>
        <w:t>December 31, 2014, January 1 and December 31, 2013</w:t>
      </w:r>
      <w:r w:rsidR="003E39EE" w:rsidRPr="00F63CCD">
        <w:rPr>
          <w:lang w:val="en-US"/>
        </w:rPr>
        <w:t>,</w:t>
      </w:r>
      <w:r w:rsidR="00DA0334" w:rsidRPr="00F63CCD">
        <w:rPr>
          <w:lang w:val="en-US"/>
        </w:rPr>
        <w:t xml:space="preserve"> </w:t>
      </w:r>
      <w:r w:rsidRPr="00F63CCD">
        <w:rPr>
          <w:lang w:val="en-US"/>
        </w:rPr>
        <w:t>relate to the following:</w:t>
      </w:r>
    </w:p>
    <w:p w:rsidR="00A7281F" w:rsidRPr="00F63CCD" w:rsidRDefault="00A7281F">
      <w:pPr>
        <w:rPr>
          <w:lang w:val="en-US"/>
        </w:rPr>
      </w:pPr>
    </w:p>
    <w:tbl>
      <w:tblPr>
        <w:tblW w:w="9638" w:type="dxa"/>
        <w:tblInd w:w="108" w:type="dxa"/>
        <w:tblLayout w:type="fixed"/>
        <w:tblLook w:val="04A0" w:firstRow="1" w:lastRow="0" w:firstColumn="1" w:lastColumn="0" w:noHBand="0" w:noVBand="1"/>
      </w:tblPr>
      <w:tblGrid>
        <w:gridCol w:w="2551"/>
        <w:gridCol w:w="1417"/>
        <w:gridCol w:w="1417"/>
        <w:gridCol w:w="1418"/>
        <w:gridCol w:w="1417"/>
        <w:gridCol w:w="1418"/>
      </w:tblGrid>
      <w:tr w:rsidR="00DE52A2" w:rsidRPr="00B47DDF" w:rsidTr="0006704E">
        <w:trPr>
          <w:trHeight w:val="23"/>
        </w:trPr>
        <w:tc>
          <w:tcPr>
            <w:tcW w:w="2551" w:type="dxa"/>
            <w:noWrap/>
            <w:vAlign w:val="bottom"/>
          </w:tcPr>
          <w:p w:rsidR="00A40D87" w:rsidRPr="00DE52A2" w:rsidRDefault="00A40D87" w:rsidP="0006704E">
            <w:pPr>
              <w:ind w:left="5" w:right="-108" w:hanging="113"/>
              <w:rPr>
                <w:rFonts w:cs="Arial"/>
                <w:i/>
                <w:iCs/>
                <w:sz w:val="20"/>
                <w:szCs w:val="20"/>
                <w:lang w:val="en-US" w:eastAsia="en-US"/>
              </w:rPr>
            </w:pPr>
          </w:p>
        </w:tc>
        <w:tc>
          <w:tcPr>
            <w:tcW w:w="4252" w:type="dxa"/>
            <w:gridSpan w:val="3"/>
            <w:tcBorders>
              <w:bottom w:val="single" w:sz="6" w:space="0" w:color="auto"/>
            </w:tcBorders>
            <w:vAlign w:val="bottom"/>
          </w:tcPr>
          <w:p w:rsidR="00A40D87" w:rsidRPr="00ED4EF1" w:rsidRDefault="00A40D87" w:rsidP="0006704E">
            <w:pPr>
              <w:widowControl/>
              <w:autoSpaceDE w:val="0"/>
              <w:autoSpaceDN w:val="0"/>
              <w:adjustRightInd w:val="0"/>
              <w:ind w:left="-108" w:right="-108"/>
              <w:jc w:val="center"/>
              <w:rPr>
                <w:rFonts w:cs="Arial"/>
                <w:b/>
                <w:bCs/>
                <w:sz w:val="20"/>
                <w:szCs w:val="20"/>
                <w:lang w:val="en-US"/>
              </w:rPr>
            </w:pPr>
            <w:r w:rsidRPr="005C6683">
              <w:rPr>
                <w:rFonts w:cs="Arial"/>
                <w:b/>
                <w:bCs/>
                <w:sz w:val="20"/>
                <w:szCs w:val="20"/>
                <w:lang w:val="en-US" w:eastAsia="en-US"/>
              </w:rPr>
              <w:t xml:space="preserve">Consolidated statement </w:t>
            </w:r>
            <w:r w:rsidR="00ED4EF1">
              <w:rPr>
                <w:rFonts w:cs="Arial"/>
                <w:b/>
                <w:bCs/>
                <w:sz w:val="20"/>
                <w:szCs w:val="20"/>
                <w:lang w:val="en-US" w:eastAsia="en-US"/>
              </w:rPr>
              <w:br/>
            </w:r>
            <w:r w:rsidRPr="005C6683">
              <w:rPr>
                <w:rFonts w:cs="Arial"/>
                <w:b/>
                <w:bCs/>
                <w:sz w:val="20"/>
                <w:szCs w:val="20"/>
                <w:lang w:val="en-US" w:eastAsia="en-US"/>
              </w:rPr>
              <w:t>of financial position</w:t>
            </w:r>
            <w:r w:rsidRPr="005C6683">
              <w:rPr>
                <w:rFonts w:cs="Arial"/>
                <w:b/>
                <w:bCs/>
                <w:sz w:val="20"/>
                <w:szCs w:val="20"/>
                <w:lang w:val="en-US"/>
              </w:rPr>
              <w:t xml:space="preserve"> as of </w:t>
            </w:r>
          </w:p>
        </w:tc>
        <w:tc>
          <w:tcPr>
            <w:tcW w:w="2835" w:type="dxa"/>
            <w:gridSpan w:val="2"/>
            <w:tcBorders>
              <w:bottom w:val="single" w:sz="6" w:space="0" w:color="auto"/>
            </w:tcBorders>
            <w:vAlign w:val="bottom"/>
          </w:tcPr>
          <w:p w:rsidR="00A40D87" w:rsidRPr="00ED4EF1" w:rsidRDefault="00A40D87" w:rsidP="0006704E">
            <w:pPr>
              <w:widowControl/>
              <w:autoSpaceDE w:val="0"/>
              <w:autoSpaceDN w:val="0"/>
              <w:adjustRightInd w:val="0"/>
              <w:ind w:left="-108" w:right="-108"/>
              <w:jc w:val="center"/>
              <w:rPr>
                <w:rFonts w:cs="Arial"/>
                <w:b/>
                <w:bCs/>
                <w:sz w:val="20"/>
                <w:szCs w:val="20"/>
                <w:lang w:val="en-US"/>
              </w:rPr>
            </w:pPr>
            <w:r w:rsidRPr="00ED4EF1">
              <w:rPr>
                <w:rFonts w:cs="Arial"/>
                <w:b/>
                <w:bCs/>
                <w:sz w:val="20"/>
                <w:szCs w:val="20"/>
                <w:lang w:val="en-US" w:eastAsia="en-US"/>
              </w:rPr>
              <w:t xml:space="preserve">Consolidated </w:t>
            </w:r>
            <w:r w:rsidR="00985D72" w:rsidRPr="00ED4EF1">
              <w:rPr>
                <w:rFonts w:cs="Arial"/>
                <w:b/>
                <w:sz w:val="20"/>
                <w:szCs w:val="20"/>
                <w:lang w:val="en-US"/>
              </w:rPr>
              <w:t>profit or loss</w:t>
            </w:r>
            <w:r w:rsidRPr="00ED4EF1">
              <w:rPr>
                <w:rFonts w:cs="Arial"/>
                <w:b/>
                <w:bCs/>
                <w:sz w:val="20"/>
                <w:szCs w:val="20"/>
                <w:lang w:val="en-US" w:eastAsia="en-US"/>
              </w:rPr>
              <w:t xml:space="preserve"> for the year ended</w:t>
            </w:r>
          </w:p>
        </w:tc>
      </w:tr>
      <w:tr w:rsidR="00DE52A2" w:rsidRPr="00E71266" w:rsidTr="0006704E">
        <w:trPr>
          <w:trHeight w:val="23"/>
        </w:trPr>
        <w:tc>
          <w:tcPr>
            <w:tcW w:w="2551" w:type="dxa"/>
            <w:noWrap/>
            <w:vAlign w:val="bottom"/>
          </w:tcPr>
          <w:p w:rsidR="00A40D87" w:rsidRPr="00DE52A2" w:rsidRDefault="00A40D87" w:rsidP="0006704E">
            <w:pPr>
              <w:ind w:left="5" w:right="-108" w:hanging="113"/>
              <w:rPr>
                <w:rFonts w:cs="Arial"/>
                <w:i/>
                <w:iCs/>
                <w:sz w:val="20"/>
                <w:szCs w:val="20"/>
                <w:lang w:val="en-US" w:eastAsia="en-US"/>
              </w:rPr>
            </w:pPr>
          </w:p>
        </w:tc>
        <w:tc>
          <w:tcPr>
            <w:tcW w:w="1417" w:type="dxa"/>
            <w:tcBorders>
              <w:top w:val="single" w:sz="6" w:space="0" w:color="auto"/>
              <w:bottom w:val="single" w:sz="6" w:space="0" w:color="auto"/>
            </w:tcBorders>
            <w:vAlign w:val="bottom"/>
          </w:tcPr>
          <w:p w:rsidR="00A40D87" w:rsidRPr="00ED4EF1" w:rsidRDefault="00A40D87" w:rsidP="0006704E">
            <w:pPr>
              <w:ind w:left="-108" w:right="-108"/>
              <w:jc w:val="center"/>
              <w:rPr>
                <w:rFonts w:cs="Arial"/>
                <w:b/>
                <w:bCs/>
                <w:sz w:val="20"/>
                <w:szCs w:val="20"/>
                <w:lang w:val="en-US"/>
              </w:rPr>
            </w:pPr>
            <w:r w:rsidRPr="005C6683">
              <w:rPr>
                <w:rFonts w:cs="Arial"/>
                <w:b/>
                <w:bCs/>
                <w:sz w:val="20"/>
                <w:szCs w:val="20"/>
                <w:lang w:val="en-US" w:eastAsia="en-US"/>
              </w:rPr>
              <w:t>December 31, 2</w:t>
            </w:r>
            <w:r w:rsidRPr="00ED4EF1">
              <w:rPr>
                <w:rFonts w:cs="Arial"/>
                <w:b/>
                <w:bCs/>
                <w:sz w:val="20"/>
                <w:szCs w:val="20"/>
                <w:lang w:val="en-US" w:eastAsia="en-US"/>
              </w:rPr>
              <w:t>014</w:t>
            </w:r>
          </w:p>
        </w:tc>
        <w:tc>
          <w:tcPr>
            <w:tcW w:w="1417" w:type="dxa"/>
            <w:tcBorders>
              <w:top w:val="single" w:sz="6" w:space="0" w:color="auto"/>
              <w:bottom w:val="single" w:sz="6" w:space="0" w:color="auto"/>
            </w:tcBorders>
            <w:vAlign w:val="bottom"/>
          </w:tcPr>
          <w:p w:rsidR="00A40D87" w:rsidRPr="00E71266" w:rsidRDefault="00A40D87" w:rsidP="0006704E">
            <w:pPr>
              <w:ind w:left="-108" w:right="-108"/>
              <w:jc w:val="center"/>
              <w:rPr>
                <w:rFonts w:cs="Arial"/>
                <w:b/>
                <w:sz w:val="20"/>
                <w:szCs w:val="20"/>
                <w:lang w:val="en-US" w:eastAsia="en-US"/>
              </w:rPr>
            </w:pPr>
            <w:r w:rsidRPr="00E71266">
              <w:rPr>
                <w:rFonts w:cs="Arial"/>
                <w:b/>
                <w:bCs/>
                <w:sz w:val="20"/>
                <w:szCs w:val="20"/>
                <w:lang w:val="en-US" w:eastAsia="en-US"/>
              </w:rPr>
              <w:t>December 31, 2013</w:t>
            </w:r>
          </w:p>
        </w:tc>
        <w:tc>
          <w:tcPr>
            <w:tcW w:w="1418" w:type="dxa"/>
            <w:tcBorders>
              <w:top w:val="single" w:sz="6" w:space="0" w:color="auto"/>
              <w:left w:val="nil"/>
              <w:bottom w:val="single" w:sz="6" w:space="0" w:color="auto"/>
              <w:right w:val="nil"/>
            </w:tcBorders>
            <w:vAlign w:val="bottom"/>
          </w:tcPr>
          <w:p w:rsidR="00A40D87" w:rsidRPr="00E71266" w:rsidRDefault="00A40D87" w:rsidP="0006704E">
            <w:pPr>
              <w:ind w:left="-108" w:right="-108"/>
              <w:jc w:val="center"/>
              <w:rPr>
                <w:rFonts w:cs="Arial"/>
                <w:b/>
                <w:sz w:val="20"/>
                <w:szCs w:val="20"/>
                <w:lang w:val="en-US" w:eastAsia="en-US"/>
              </w:rPr>
            </w:pPr>
            <w:r w:rsidRPr="006B1157">
              <w:rPr>
                <w:rFonts w:cs="Arial"/>
                <w:b/>
                <w:sz w:val="20"/>
                <w:szCs w:val="20"/>
                <w:lang w:val="en-US"/>
              </w:rPr>
              <w:t>January</w:t>
            </w:r>
            <w:r w:rsidRPr="00E71266">
              <w:rPr>
                <w:rFonts w:cs="Arial"/>
                <w:b/>
                <w:bCs/>
                <w:sz w:val="20"/>
                <w:szCs w:val="20"/>
                <w:lang w:val="en-US" w:eastAsia="en-US"/>
              </w:rPr>
              <w:t xml:space="preserve"> 1, 2013</w:t>
            </w:r>
          </w:p>
        </w:tc>
        <w:tc>
          <w:tcPr>
            <w:tcW w:w="1417" w:type="dxa"/>
            <w:tcBorders>
              <w:top w:val="single" w:sz="6" w:space="0" w:color="auto"/>
              <w:left w:val="nil"/>
              <w:bottom w:val="single" w:sz="6" w:space="0" w:color="auto"/>
              <w:right w:val="nil"/>
            </w:tcBorders>
            <w:vAlign w:val="bottom"/>
          </w:tcPr>
          <w:p w:rsidR="00A40D87" w:rsidRPr="00E71266" w:rsidRDefault="00A40D87" w:rsidP="0006704E">
            <w:pPr>
              <w:ind w:left="-108" w:right="-108"/>
              <w:jc w:val="center"/>
              <w:rPr>
                <w:rFonts w:cs="Arial"/>
                <w:b/>
                <w:bCs/>
                <w:sz w:val="20"/>
                <w:szCs w:val="20"/>
                <w:lang w:val="en-US" w:eastAsia="en-US"/>
              </w:rPr>
            </w:pPr>
            <w:r w:rsidRPr="00E71266">
              <w:rPr>
                <w:rFonts w:cs="Arial"/>
                <w:b/>
                <w:bCs/>
                <w:sz w:val="20"/>
                <w:szCs w:val="20"/>
                <w:lang w:val="en-US" w:eastAsia="en-US"/>
              </w:rPr>
              <w:t>2014</w:t>
            </w:r>
          </w:p>
        </w:tc>
        <w:tc>
          <w:tcPr>
            <w:tcW w:w="1418" w:type="dxa"/>
            <w:tcBorders>
              <w:top w:val="single" w:sz="6" w:space="0" w:color="auto"/>
              <w:left w:val="nil"/>
              <w:bottom w:val="single" w:sz="6" w:space="0" w:color="auto"/>
              <w:right w:val="nil"/>
            </w:tcBorders>
            <w:vAlign w:val="bottom"/>
          </w:tcPr>
          <w:p w:rsidR="00A40D87" w:rsidRPr="00E71266" w:rsidRDefault="00A40D87" w:rsidP="0006704E">
            <w:pPr>
              <w:ind w:left="-108" w:right="-108"/>
              <w:jc w:val="center"/>
              <w:rPr>
                <w:rFonts w:cs="Arial"/>
                <w:b/>
                <w:bCs/>
                <w:sz w:val="20"/>
                <w:szCs w:val="20"/>
                <w:lang w:val="en-US"/>
              </w:rPr>
            </w:pPr>
            <w:r w:rsidRPr="00E71266">
              <w:rPr>
                <w:rFonts w:cs="Arial"/>
                <w:b/>
                <w:bCs/>
                <w:sz w:val="20"/>
                <w:szCs w:val="20"/>
                <w:lang w:val="en-US" w:eastAsia="en-US"/>
              </w:rPr>
              <w:t>2013</w:t>
            </w:r>
          </w:p>
        </w:tc>
      </w:tr>
      <w:tr w:rsidR="00DE52A2" w:rsidRPr="00E71266" w:rsidTr="0006704E">
        <w:trPr>
          <w:trHeight w:val="340"/>
        </w:trPr>
        <w:tc>
          <w:tcPr>
            <w:tcW w:w="2551" w:type="dxa"/>
            <w:noWrap/>
            <w:vAlign w:val="bottom"/>
            <w:hideMark/>
          </w:tcPr>
          <w:p w:rsidR="00C4008A" w:rsidRPr="00084D26" w:rsidRDefault="00C4008A" w:rsidP="0006704E">
            <w:pPr>
              <w:ind w:left="5" w:right="-108" w:hanging="113"/>
              <w:rPr>
                <w:rFonts w:cs="Arial"/>
                <w:sz w:val="20"/>
                <w:szCs w:val="20"/>
                <w:lang w:val="en-US" w:eastAsia="en-US"/>
              </w:rPr>
            </w:pPr>
            <w:r w:rsidRPr="00084D26">
              <w:rPr>
                <w:rFonts w:cs="Arial"/>
                <w:sz w:val="20"/>
                <w:szCs w:val="20"/>
                <w:lang w:val="en-US" w:eastAsia="en-US"/>
              </w:rPr>
              <w:t>Intangible assets</w:t>
            </w:r>
          </w:p>
        </w:tc>
        <w:tc>
          <w:tcPr>
            <w:tcW w:w="1417" w:type="dxa"/>
            <w:tcBorders>
              <w:top w:val="single" w:sz="6" w:space="0" w:color="auto"/>
            </w:tcBorders>
            <w:vAlign w:val="bottom"/>
          </w:tcPr>
          <w:p w:rsidR="00C4008A" w:rsidRPr="00E71266" w:rsidRDefault="00C4008A" w:rsidP="0006704E">
            <w:pPr>
              <w:tabs>
                <w:tab w:val="decimal" w:pos="1026"/>
              </w:tabs>
              <w:rPr>
                <w:rFonts w:cs="Arial"/>
                <w:sz w:val="20"/>
                <w:szCs w:val="20"/>
                <w:lang w:val="en-US" w:eastAsia="en-US"/>
              </w:rPr>
            </w:pPr>
            <w:r w:rsidRPr="005C6683">
              <w:rPr>
                <w:rFonts w:cs="Arial"/>
                <w:color w:val="000000"/>
                <w:sz w:val="20"/>
                <w:szCs w:val="20"/>
                <w:lang w:val="en-US"/>
              </w:rPr>
              <w:t>(</w:t>
            </w:r>
            <w:r w:rsidRPr="005C6683">
              <w:rPr>
                <w:rFonts w:cs="Arial"/>
                <w:color w:val="000000"/>
                <w:sz w:val="20"/>
                <w:szCs w:val="20"/>
              </w:rPr>
              <w:t>384</w:t>
            </w:r>
            <w:r w:rsidRPr="00ED4EF1">
              <w:rPr>
                <w:rFonts w:cs="Arial"/>
                <w:color w:val="000000"/>
                <w:sz w:val="20"/>
                <w:szCs w:val="20"/>
                <w:lang w:val="en-US"/>
              </w:rPr>
              <w:t>,</w:t>
            </w:r>
            <w:r w:rsidRPr="00ED4EF1">
              <w:rPr>
                <w:rFonts w:cs="Arial"/>
                <w:color w:val="000000"/>
                <w:sz w:val="20"/>
                <w:szCs w:val="20"/>
              </w:rPr>
              <w:t>619</w:t>
            </w:r>
            <w:r w:rsidRPr="00ED4EF1">
              <w:rPr>
                <w:rFonts w:cs="Arial"/>
                <w:color w:val="000000"/>
                <w:sz w:val="20"/>
                <w:szCs w:val="20"/>
                <w:lang w:val="en-US"/>
              </w:rPr>
              <w:t>)</w:t>
            </w:r>
          </w:p>
        </w:tc>
        <w:tc>
          <w:tcPr>
            <w:tcW w:w="1417" w:type="dxa"/>
            <w:tcBorders>
              <w:top w:val="single" w:sz="6" w:space="0" w:color="auto"/>
            </w:tcBorders>
            <w:vAlign w:val="bottom"/>
          </w:tcPr>
          <w:p w:rsidR="00C4008A" w:rsidRPr="00E71266" w:rsidRDefault="00C4008A" w:rsidP="0006704E">
            <w:pPr>
              <w:tabs>
                <w:tab w:val="decimal" w:pos="1021"/>
              </w:tabs>
              <w:rPr>
                <w:rFonts w:cs="Arial"/>
                <w:sz w:val="20"/>
                <w:szCs w:val="20"/>
                <w:lang w:val="en-US" w:eastAsia="en-US"/>
              </w:rPr>
            </w:pPr>
            <w:r w:rsidRPr="00E71266">
              <w:rPr>
                <w:rFonts w:cs="Arial"/>
                <w:sz w:val="20"/>
                <w:szCs w:val="20"/>
                <w:lang w:val="en-US" w:eastAsia="en-US"/>
              </w:rPr>
              <w:t>–</w:t>
            </w:r>
          </w:p>
        </w:tc>
        <w:tc>
          <w:tcPr>
            <w:tcW w:w="1418" w:type="dxa"/>
            <w:vAlign w:val="bottom"/>
          </w:tcPr>
          <w:p w:rsidR="00C4008A" w:rsidRPr="00E71266" w:rsidRDefault="00C4008A" w:rsidP="0006704E">
            <w:pPr>
              <w:tabs>
                <w:tab w:val="decimal" w:pos="1021"/>
              </w:tabs>
              <w:rPr>
                <w:rFonts w:cs="Arial"/>
                <w:sz w:val="20"/>
                <w:szCs w:val="20"/>
                <w:lang w:val="en-US" w:eastAsia="en-US"/>
              </w:rPr>
            </w:pPr>
            <w:r w:rsidRPr="00E71266">
              <w:rPr>
                <w:rFonts w:cs="Arial"/>
                <w:sz w:val="20"/>
                <w:szCs w:val="20"/>
                <w:lang w:val="en-US" w:eastAsia="en-US"/>
              </w:rPr>
              <w:t>–</w:t>
            </w:r>
          </w:p>
        </w:tc>
        <w:tc>
          <w:tcPr>
            <w:tcW w:w="1417" w:type="dxa"/>
            <w:vAlign w:val="bottom"/>
          </w:tcPr>
          <w:p w:rsidR="00C4008A" w:rsidRPr="00ED4EF1" w:rsidRDefault="00ED4EF1" w:rsidP="0006704E">
            <w:pPr>
              <w:tabs>
                <w:tab w:val="decimal" w:pos="1021"/>
              </w:tabs>
              <w:rPr>
                <w:rFonts w:cs="Arial"/>
                <w:sz w:val="20"/>
                <w:szCs w:val="20"/>
                <w:lang w:val="en-US" w:eastAsia="en-US"/>
              </w:rPr>
            </w:pPr>
            <w:r w:rsidRPr="00ED4EF1">
              <w:rPr>
                <w:rFonts w:cs="Arial"/>
                <w:color w:val="000000"/>
                <w:sz w:val="20"/>
                <w:szCs w:val="20"/>
              </w:rPr>
              <w:t>6</w:t>
            </w:r>
            <w:r>
              <w:rPr>
                <w:rFonts w:cs="Arial"/>
                <w:color w:val="000000"/>
                <w:sz w:val="20"/>
                <w:szCs w:val="20"/>
                <w:lang w:val="en-US"/>
              </w:rPr>
              <w:t>,</w:t>
            </w:r>
            <w:r w:rsidR="00C4008A" w:rsidRPr="00ED4EF1">
              <w:rPr>
                <w:rFonts w:cs="Arial"/>
                <w:color w:val="000000"/>
                <w:sz w:val="20"/>
                <w:szCs w:val="20"/>
              </w:rPr>
              <w:t>519</w:t>
            </w:r>
          </w:p>
        </w:tc>
        <w:tc>
          <w:tcPr>
            <w:tcW w:w="1418" w:type="dxa"/>
            <w:vAlign w:val="bottom"/>
          </w:tcPr>
          <w:p w:rsidR="00C4008A" w:rsidRPr="00ED4EF1" w:rsidRDefault="00C4008A" w:rsidP="0006704E">
            <w:pPr>
              <w:tabs>
                <w:tab w:val="decimal" w:pos="1021"/>
              </w:tabs>
              <w:rPr>
                <w:rFonts w:cs="Arial"/>
                <w:sz w:val="20"/>
                <w:szCs w:val="20"/>
                <w:lang w:eastAsia="en-US"/>
              </w:rPr>
            </w:pPr>
            <w:r w:rsidRPr="00ED4EF1">
              <w:rPr>
                <w:rFonts w:cs="Arial"/>
                <w:sz w:val="20"/>
                <w:szCs w:val="20"/>
                <w:lang w:val="en-US" w:eastAsia="en-US"/>
              </w:rPr>
              <w:t>–</w:t>
            </w:r>
          </w:p>
        </w:tc>
      </w:tr>
      <w:tr w:rsidR="00DE52A2" w:rsidRPr="00E71266" w:rsidTr="0006704E">
        <w:trPr>
          <w:trHeight w:val="23"/>
        </w:trPr>
        <w:tc>
          <w:tcPr>
            <w:tcW w:w="2551" w:type="dxa"/>
            <w:noWrap/>
            <w:vAlign w:val="bottom"/>
            <w:hideMark/>
          </w:tcPr>
          <w:p w:rsidR="00C4008A" w:rsidRPr="00E71266" w:rsidRDefault="00C4008A" w:rsidP="0006704E">
            <w:pPr>
              <w:ind w:left="5" w:right="-108" w:hanging="113"/>
              <w:rPr>
                <w:rFonts w:cs="Arial"/>
                <w:sz w:val="20"/>
                <w:szCs w:val="20"/>
                <w:lang w:val="en-US" w:eastAsia="en-US"/>
              </w:rPr>
            </w:pPr>
            <w:r w:rsidRPr="00E71266">
              <w:rPr>
                <w:rFonts w:cs="Arial"/>
                <w:sz w:val="20"/>
                <w:szCs w:val="20"/>
                <w:lang w:val="en-US" w:eastAsia="en-US"/>
              </w:rPr>
              <w:t>Trade and other payables</w:t>
            </w:r>
          </w:p>
        </w:tc>
        <w:tc>
          <w:tcPr>
            <w:tcW w:w="1417" w:type="dxa"/>
            <w:vAlign w:val="bottom"/>
          </w:tcPr>
          <w:p w:rsidR="00C4008A" w:rsidRPr="00E71266" w:rsidRDefault="00C4008A" w:rsidP="0006704E">
            <w:pPr>
              <w:tabs>
                <w:tab w:val="decimal" w:pos="1021"/>
              </w:tabs>
              <w:rPr>
                <w:rFonts w:cs="Arial"/>
                <w:color w:val="000000"/>
                <w:sz w:val="20"/>
                <w:szCs w:val="20"/>
                <w:lang w:val="en-US"/>
              </w:rPr>
            </w:pPr>
            <w:r w:rsidRPr="00E71266">
              <w:rPr>
                <w:rFonts w:cs="Arial"/>
                <w:color w:val="000000"/>
                <w:sz w:val="20"/>
                <w:szCs w:val="20"/>
                <w:lang w:val="en-US"/>
              </w:rPr>
              <w:t>(</w:t>
            </w:r>
            <w:r w:rsidR="0006710D" w:rsidRPr="00E71266">
              <w:rPr>
                <w:rFonts w:cs="Arial"/>
                <w:color w:val="000000"/>
                <w:sz w:val="20"/>
                <w:szCs w:val="20"/>
                <w:lang w:val="en-US"/>
              </w:rPr>
              <w:t>41</w:t>
            </w:r>
            <w:r w:rsidRPr="00E71266">
              <w:rPr>
                <w:rFonts w:cs="Arial"/>
                <w:color w:val="000000"/>
                <w:sz w:val="20"/>
                <w:szCs w:val="20"/>
                <w:lang w:val="en-US"/>
              </w:rPr>
              <w:t>,</w:t>
            </w:r>
            <w:r w:rsidR="0006710D" w:rsidRPr="00E71266">
              <w:rPr>
                <w:rFonts w:cs="Arial"/>
                <w:color w:val="000000"/>
                <w:sz w:val="20"/>
                <w:szCs w:val="20"/>
                <w:lang w:val="en-US"/>
              </w:rPr>
              <w:t>253</w:t>
            </w:r>
            <w:r w:rsidRPr="00E71266">
              <w:rPr>
                <w:rFonts w:cs="Arial"/>
                <w:color w:val="000000"/>
                <w:sz w:val="20"/>
                <w:szCs w:val="20"/>
                <w:lang w:val="en-US"/>
              </w:rPr>
              <w:t>)</w:t>
            </w:r>
          </w:p>
        </w:tc>
        <w:tc>
          <w:tcPr>
            <w:tcW w:w="1417" w:type="dxa"/>
            <w:vAlign w:val="bottom"/>
          </w:tcPr>
          <w:p w:rsidR="00C4008A" w:rsidRPr="00E71266" w:rsidRDefault="0006710D" w:rsidP="0006704E">
            <w:pPr>
              <w:tabs>
                <w:tab w:val="decimal" w:pos="1021"/>
              </w:tabs>
              <w:rPr>
                <w:rFonts w:cs="Arial"/>
                <w:color w:val="000000"/>
                <w:sz w:val="20"/>
                <w:szCs w:val="20"/>
                <w:lang w:val="en-US"/>
              </w:rPr>
            </w:pPr>
            <w:r w:rsidRPr="00E71266">
              <w:rPr>
                <w:rFonts w:cs="Arial"/>
                <w:color w:val="000000"/>
                <w:sz w:val="20"/>
                <w:szCs w:val="20"/>
                <w:lang w:val="en-US"/>
              </w:rPr>
              <w:t>7,954</w:t>
            </w:r>
          </w:p>
        </w:tc>
        <w:tc>
          <w:tcPr>
            <w:tcW w:w="1418" w:type="dxa"/>
            <w:vAlign w:val="bottom"/>
          </w:tcPr>
          <w:p w:rsidR="00C4008A" w:rsidRPr="00E71266" w:rsidRDefault="0006710D" w:rsidP="0006704E">
            <w:pPr>
              <w:tabs>
                <w:tab w:val="decimal" w:pos="1021"/>
              </w:tabs>
              <w:rPr>
                <w:rFonts w:cs="Arial"/>
                <w:color w:val="000000"/>
                <w:sz w:val="20"/>
                <w:szCs w:val="20"/>
                <w:lang w:val="en-US"/>
              </w:rPr>
            </w:pPr>
            <w:r w:rsidRPr="00E71266">
              <w:rPr>
                <w:rFonts w:cs="Arial"/>
                <w:color w:val="000000"/>
                <w:sz w:val="20"/>
                <w:szCs w:val="20"/>
                <w:lang w:val="en-US"/>
              </w:rPr>
              <w:t>5,076</w:t>
            </w:r>
          </w:p>
        </w:tc>
        <w:tc>
          <w:tcPr>
            <w:tcW w:w="1417" w:type="dxa"/>
            <w:vAlign w:val="bottom"/>
          </w:tcPr>
          <w:p w:rsidR="00C4008A" w:rsidRPr="00E71266" w:rsidRDefault="00C4008A" w:rsidP="0006704E">
            <w:pPr>
              <w:tabs>
                <w:tab w:val="decimal" w:pos="1021"/>
              </w:tabs>
              <w:rPr>
                <w:rFonts w:cs="Arial"/>
                <w:color w:val="000000"/>
                <w:sz w:val="20"/>
                <w:szCs w:val="20"/>
                <w:lang w:val="en-US"/>
              </w:rPr>
            </w:pPr>
            <w:r w:rsidRPr="00E71266">
              <w:rPr>
                <w:rFonts w:cs="Arial"/>
                <w:color w:val="000000"/>
                <w:sz w:val="20"/>
                <w:szCs w:val="20"/>
                <w:lang w:val="en-US"/>
              </w:rPr>
              <w:t>(</w:t>
            </w:r>
            <w:r w:rsidR="0006710D" w:rsidRPr="00E71266">
              <w:rPr>
                <w:rFonts w:cs="Arial"/>
                <w:color w:val="000000"/>
                <w:sz w:val="20"/>
                <w:szCs w:val="20"/>
                <w:lang w:val="en-US"/>
              </w:rPr>
              <w:t>49</w:t>
            </w:r>
            <w:r w:rsidRPr="00E71266">
              <w:rPr>
                <w:rFonts w:cs="Arial"/>
                <w:color w:val="000000"/>
                <w:sz w:val="20"/>
                <w:szCs w:val="20"/>
                <w:lang w:val="en-US"/>
              </w:rPr>
              <w:t>,</w:t>
            </w:r>
            <w:r w:rsidR="0006710D" w:rsidRPr="00E71266">
              <w:rPr>
                <w:rFonts w:cs="Arial"/>
                <w:color w:val="000000"/>
                <w:sz w:val="20"/>
                <w:szCs w:val="20"/>
                <w:lang w:val="en-US"/>
              </w:rPr>
              <w:t>207</w:t>
            </w:r>
            <w:r w:rsidRPr="00E71266">
              <w:rPr>
                <w:rFonts w:cs="Arial"/>
                <w:color w:val="000000"/>
                <w:sz w:val="20"/>
                <w:szCs w:val="20"/>
                <w:lang w:val="en-US"/>
              </w:rPr>
              <w:t>)</w:t>
            </w:r>
          </w:p>
        </w:tc>
        <w:tc>
          <w:tcPr>
            <w:tcW w:w="1418" w:type="dxa"/>
            <w:vAlign w:val="bottom"/>
          </w:tcPr>
          <w:p w:rsidR="00C4008A" w:rsidRPr="00E71266" w:rsidRDefault="0006710D" w:rsidP="0006704E">
            <w:pPr>
              <w:tabs>
                <w:tab w:val="decimal" w:pos="1021"/>
              </w:tabs>
              <w:rPr>
                <w:rFonts w:cs="Arial"/>
                <w:color w:val="000000"/>
                <w:sz w:val="20"/>
                <w:szCs w:val="20"/>
                <w:lang w:val="en-US"/>
              </w:rPr>
            </w:pPr>
            <w:r w:rsidRPr="00E71266">
              <w:rPr>
                <w:rFonts w:cs="Arial"/>
                <w:color w:val="000000"/>
                <w:sz w:val="20"/>
                <w:szCs w:val="20"/>
                <w:lang w:val="en-US"/>
              </w:rPr>
              <w:t>2,878</w:t>
            </w:r>
          </w:p>
        </w:tc>
      </w:tr>
      <w:tr w:rsidR="00DE52A2" w:rsidRPr="00E71266" w:rsidTr="0006704E">
        <w:trPr>
          <w:trHeight w:val="23"/>
        </w:trPr>
        <w:tc>
          <w:tcPr>
            <w:tcW w:w="2551" w:type="dxa"/>
            <w:noWrap/>
            <w:vAlign w:val="bottom"/>
            <w:hideMark/>
          </w:tcPr>
          <w:p w:rsidR="000136B8" w:rsidRPr="00E71266" w:rsidRDefault="00985D72" w:rsidP="0006704E">
            <w:pPr>
              <w:ind w:left="5" w:right="-108" w:hanging="113"/>
              <w:rPr>
                <w:rFonts w:cs="Arial"/>
                <w:sz w:val="20"/>
                <w:szCs w:val="20"/>
                <w:lang w:val="en-US" w:eastAsia="en-US"/>
              </w:rPr>
            </w:pPr>
            <w:r w:rsidRPr="00E71266">
              <w:rPr>
                <w:rFonts w:cs="Arial"/>
                <w:sz w:val="20"/>
                <w:szCs w:val="20"/>
                <w:lang w:val="en-US" w:eastAsia="en-US"/>
              </w:rPr>
              <w:t xml:space="preserve">Trade and other </w:t>
            </w:r>
            <w:r w:rsidRPr="006B1157">
              <w:rPr>
                <w:rFonts w:cs="Arial"/>
                <w:sz w:val="20"/>
                <w:szCs w:val="20"/>
              </w:rPr>
              <w:t>receivables</w:t>
            </w:r>
            <w:r w:rsidRPr="00E71266" w:rsidDel="00985D72">
              <w:rPr>
                <w:rFonts w:cs="Arial"/>
                <w:sz w:val="20"/>
                <w:szCs w:val="20"/>
                <w:lang w:val="en-US" w:eastAsia="en-US"/>
              </w:rPr>
              <w:t xml:space="preserve"> </w:t>
            </w:r>
          </w:p>
        </w:tc>
        <w:tc>
          <w:tcPr>
            <w:tcW w:w="1417" w:type="dxa"/>
            <w:vAlign w:val="bottom"/>
          </w:tcPr>
          <w:p w:rsidR="000136B8" w:rsidRPr="00E71266" w:rsidRDefault="00000C25" w:rsidP="0006704E">
            <w:pPr>
              <w:tabs>
                <w:tab w:val="decimal" w:pos="1021"/>
              </w:tabs>
              <w:rPr>
                <w:rFonts w:cs="Arial"/>
                <w:color w:val="000000"/>
                <w:sz w:val="20"/>
                <w:szCs w:val="20"/>
              </w:rPr>
            </w:pPr>
            <w:r w:rsidRPr="00E71266">
              <w:rPr>
                <w:rFonts w:cs="Arial"/>
                <w:color w:val="000000"/>
                <w:sz w:val="20"/>
                <w:szCs w:val="20"/>
              </w:rPr>
              <w:t>4</w:t>
            </w:r>
            <w:r w:rsidRPr="00E71266">
              <w:rPr>
                <w:rFonts w:cs="Arial"/>
                <w:color w:val="000000"/>
                <w:sz w:val="20"/>
                <w:szCs w:val="20"/>
                <w:lang w:val="en-US"/>
              </w:rPr>
              <w:t>,</w:t>
            </w:r>
            <w:r w:rsidR="000136B8" w:rsidRPr="00E71266">
              <w:rPr>
                <w:rFonts w:cs="Arial"/>
                <w:color w:val="000000"/>
                <w:sz w:val="20"/>
                <w:szCs w:val="20"/>
              </w:rPr>
              <w:t>145</w:t>
            </w:r>
          </w:p>
        </w:tc>
        <w:tc>
          <w:tcPr>
            <w:tcW w:w="1417" w:type="dxa"/>
            <w:vAlign w:val="bottom"/>
          </w:tcPr>
          <w:p w:rsidR="000136B8" w:rsidRPr="00E71266" w:rsidRDefault="00000C25" w:rsidP="0006704E">
            <w:pPr>
              <w:tabs>
                <w:tab w:val="decimal" w:pos="1021"/>
              </w:tabs>
              <w:rPr>
                <w:rFonts w:cs="Arial"/>
                <w:color w:val="000000"/>
                <w:sz w:val="20"/>
                <w:szCs w:val="20"/>
              </w:rPr>
            </w:pPr>
            <w:r w:rsidRPr="00E71266">
              <w:rPr>
                <w:rFonts w:cs="Arial"/>
                <w:color w:val="000000"/>
                <w:sz w:val="20"/>
                <w:szCs w:val="20"/>
              </w:rPr>
              <w:t>2</w:t>
            </w:r>
            <w:r w:rsidRPr="00E71266">
              <w:rPr>
                <w:rFonts w:cs="Arial"/>
                <w:color w:val="000000"/>
                <w:sz w:val="20"/>
                <w:szCs w:val="20"/>
                <w:lang w:val="en-US"/>
              </w:rPr>
              <w:t>,</w:t>
            </w:r>
            <w:r w:rsidR="000136B8" w:rsidRPr="00E71266">
              <w:rPr>
                <w:rFonts w:cs="Arial"/>
                <w:color w:val="000000"/>
                <w:sz w:val="20"/>
                <w:szCs w:val="20"/>
              </w:rPr>
              <w:t>761</w:t>
            </w:r>
          </w:p>
        </w:tc>
        <w:tc>
          <w:tcPr>
            <w:tcW w:w="1418" w:type="dxa"/>
            <w:vAlign w:val="bottom"/>
          </w:tcPr>
          <w:p w:rsidR="000136B8" w:rsidRPr="00E71266" w:rsidRDefault="000136B8" w:rsidP="0006704E">
            <w:pPr>
              <w:tabs>
                <w:tab w:val="decimal" w:pos="1021"/>
              </w:tabs>
              <w:rPr>
                <w:rFonts w:cs="Arial"/>
                <w:color w:val="000000"/>
                <w:sz w:val="20"/>
                <w:szCs w:val="20"/>
              </w:rPr>
            </w:pPr>
            <w:r w:rsidRPr="00E71266">
              <w:rPr>
                <w:rFonts w:cs="Arial"/>
                <w:sz w:val="20"/>
                <w:szCs w:val="20"/>
                <w:lang w:val="en-US" w:eastAsia="en-US"/>
              </w:rPr>
              <w:t>–</w:t>
            </w:r>
          </w:p>
        </w:tc>
        <w:tc>
          <w:tcPr>
            <w:tcW w:w="1417" w:type="dxa"/>
            <w:vAlign w:val="bottom"/>
          </w:tcPr>
          <w:p w:rsidR="000136B8" w:rsidRPr="00E71266" w:rsidRDefault="00000C25" w:rsidP="0006704E">
            <w:pPr>
              <w:tabs>
                <w:tab w:val="decimal" w:pos="1021"/>
              </w:tabs>
              <w:rPr>
                <w:rFonts w:cs="Arial"/>
                <w:color w:val="000000"/>
                <w:sz w:val="20"/>
                <w:szCs w:val="20"/>
              </w:rPr>
            </w:pPr>
            <w:r w:rsidRPr="00E71266">
              <w:rPr>
                <w:rFonts w:cs="Arial"/>
                <w:color w:val="000000"/>
                <w:sz w:val="20"/>
                <w:szCs w:val="20"/>
              </w:rPr>
              <w:t>1</w:t>
            </w:r>
            <w:r w:rsidRPr="00E71266">
              <w:rPr>
                <w:rFonts w:cs="Arial"/>
                <w:color w:val="000000"/>
                <w:sz w:val="20"/>
                <w:szCs w:val="20"/>
                <w:lang w:val="en-US"/>
              </w:rPr>
              <w:t>,</w:t>
            </w:r>
            <w:r w:rsidR="000136B8" w:rsidRPr="00E71266">
              <w:rPr>
                <w:rFonts w:cs="Arial"/>
                <w:color w:val="000000"/>
                <w:sz w:val="20"/>
                <w:szCs w:val="20"/>
              </w:rPr>
              <w:t>384</w:t>
            </w:r>
          </w:p>
        </w:tc>
        <w:tc>
          <w:tcPr>
            <w:tcW w:w="1418" w:type="dxa"/>
            <w:vAlign w:val="bottom"/>
          </w:tcPr>
          <w:p w:rsidR="000136B8" w:rsidRPr="00E71266" w:rsidRDefault="00000C25" w:rsidP="0006704E">
            <w:pPr>
              <w:tabs>
                <w:tab w:val="decimal" w:pos="1021"/>
              </w:tabs>
              <w:rPr>
                <w:rFonts w:cs="Arial"/>
                <w:color w:val="000000"/>
                <w:sz w:val="20"/>
                <w:szCs w:val="20"/>
              </w:rPr>
            </w:pPr>
            <w:r w:rsidRPr="00E71266">
              <w:rPr>
                <w:rFonts w:cs="Arial"/>
                <w:color w:val="000000"/>
                <w:sz w:val="20"/>
                <w:szCs w:val="20"/>
              </w:rPr>
              <w:t>2</w:t>
            </w:r>
            <w:r w:rsidRPr="00E71266">
              <w:rPr>
                <w:rFonts w:cs="Arial"/>
                <w:color w:val="000000"/>
                <w:sz w:val="20"/>
                <w:szCs w:val="20"/>
                <w:lang w:val="en-US"/>
              </w:rPr>
              <w:t>,</w:t>
            </w:r>
            <w:r w:rsidR="000136B8" w:rsidRPr="00E71266">
              <w:rPr>
                <w:rFonts w:cs="Arial"/>
                <w:color w:val="000000"/>
                <w:sz w:val="20"/>
                <w:szCs w:val="20"/>
              </w:rPr>
              <w:t>761</w:t>
            </w:r>
          </w:p>
        </w:tc>
      </w:tr>
      <w:tr w:rsidR="00DE52A2" w:rsidRPr="00E71266" w:rsidTr="0006704E">
        <w:trPr>
          <w:trHeight w:val="23"/>
        </w:trPr>
        <w:tc>
          <w:tcPr>
            <w:tcW w:w="2551" w:type="dxa"/>
            <w:noWrap/>
            <w:vAlign w:val="bottom"/>
            <w:hideMark/>
          </w:tcPr>
          <w:p w:rsidR="0006710D" w:rsidRPr="00E71266" w:rsidRDefault="0006710D" w:rsidP="0006704E">
            <w:pPr>
              <w:ind w:left="5" w:right="-108" w:hanging="113"/>
              <w:rPr>
                <w:rFonts w:cs="Arial"/>
                <w:sz w:val="20"/>
                <w:szCs w:val="20"/>
                <w:lang w:val="en-US" w:eastAsia="en-US"/>
              </w:rPr>
            </w:pPr>
            <w:r w:rsidRPr="00E71266">
              <w:rPr>
                <w:rFonts w:cs="Arial"/>
                <w:sz w:val="20"/>
                <w:szCs w:val="20"/>
                <w:lang w:val="en-US"/>
              </w:rPr>
              <w:t>Deferred revenue</w:t>
            </w:r>
          </w:p>
        </w:tc>
        <w:tc>
          <w:tcPr>
            <w:tcW w:w="1417" w:type="dxa"/>
            <w:vAlign w:val="bottom"/>
          </w:tcPr>
          <w:p w:rsidR="0006710D" w:rsidRPr="00E71266" w:rsidRDefault="0006710D" w:rsidP="0006704E">
            <w:pPr>
              <w:tabs>
                <w:tab w:val="decimal" w:pos="1021"/>
              </w:tabs>
              <w:rPr>
                <w:rFonts w:cs="Arial"/>
                <w:color w:val="000000"/>
                <w:sz w:val="20"/>
                <w:szCs w:val="20"/>
                <w:lang w:val="en-US"/>
              </w:rPr>
            </w:pPr>
            <w:r w:rsidRPr="00E71266">
              <w:rPr>
                <w:rFonts w:cs="Arial"/>
                <w:color w:val="000000"/>
                <w:sz w:val="20"/>
                <w:szCs w:val="20"/>
                <w:lang w:val="en-US"/>
              </w:rPr>
              <w:t>1,003</w:t>
            </w:r>
          </w:p>
        </w:tc>
        <w:tc>
          <w:tcPr>
            <w:tcW w:w="1417" w:type="dxa"/>
            <w:vAlign w:val="bottom"/>
          </w:tcPr>
          <w:p w:rsidR="0006710D" w:rsidRPr="00ED4EF1" w:rsidRDefault="0006710D" w:rsidP="0006704E">
            <w:pPr>
              <w:tabs>
                <w:tab w:val="decimal" w:pos="1021"/>
              </w:tabs>
              <w:rPr>
                <w:rFonts w:cs="Arial"/>
                <w:color w:val="000000"/>
                <w:sz w:val="20"/>
                <w:szCs w:val="20"/>
              </w:rPr>
            </w:pPr>
            <w:r w:rsidRPr="00ED4EF1">
              <w:rPr>
                <w:rFonts w:cs="Arial"/>
                <w:sz w:val="20"/>
                <w:szCs w:val="20"/>
                <w:lang w:val="en-US" w:eastAsia="en-US"/>
              </w:rPr>
              <w:t>–</w:t>
            </w:r>
          </w:p>
        </w:tc>
        <w:tc>
          <w:tcPr>
            <w:tcW w:w="1418" w:type="dxa"/>
            <w:vAlign w:val="bottom"/>
          </w:tcPr>
          <w:p w:rsidR="0006710D" w:rsidRPr="00E71266" w:rsidRDefault="0006710D" w:rsidP="0006704E">
            <w:pPr>
              <w:tabs>
                <w:tab w:val="decimal" w:pos="1021"/>
              </w:tabs>
              <w:rPr>
                <w:rFonts w:cs="Arial"/>
                <w:color w:val="000000"/>
                <w:sz w:val="20"/>
                <w:szCs w:val="20"/>
              </w:rPr>
            </w:pPr>
            <w:r w:rsidRPr="00E71266">
              <w:rPr>
                <w:rFonts w:cs="Arial"/>
                <w:sz w:val="20"/>
                <w:szCs w:val="20"/>
                <w:lang w:val="en-US" w:eastAsia="en-US"/>
              </w:rPr>
              <w:t>–</w:t>
            </w:r>
          </w:p>
        </w:tc>
        <w:tc>
          <w:tcPr>
            <w:tcW w:w="1417" w:type="dxa"/>
            <w:vAlign w:val="bottom"/>
          </w:tcPr>
          <w:p w:rsidR="0006710D" w:rsidRPr="00E71266" w:rsidRDefault="0006710D" w:rsidP="0006704E">
            <w:pPr>
              <w:tabs>
                <w:tab w:val="decimal" w:pos="1021"/>
              </w:tabs>
              <w:rPr>
                <w:rFonts w:cs="Arial"/>
                <w:color w:val="000000"/>
                <w:sz w:val="20"/>
                <w:szCs w:val="20"/>
              </w:rPr>
            </w:pPr>
            <w:r w:rsidRPr="00E71266">
              <w:rPr>
                <w:rFonts w:cs="Arial"/>
                <w:color w:val="000000"/>
                <w:sz w:val="20"/>
                <w:szCs w:val="20"/>
                <w:lang w:val="en-US"/>
              </w:rPr>
              <w:t>1,003</w:t>
            </w:r>
          </w:p>
        </w:tc>
        <w:tc>
          <w:tcPr>
            <w:tcW w:w="1418" w:type="dxa"/>
            <w:vAlign w:val="bottom"/>
          </w:tcPr>
          <w:p w:rsidR="0006710D" w:rsidRPr="00E71266" w:rsidRDefault="0006710D" w:rsidP="0006704E">
            <w:pPr>
              <w:tabs>
                <w:tab w:val="decimal" w:pos="1021"/>
              </w:tabs>
              <w:rPr>
                <w:rFonts w:cs="Arial"/>
                <w:color w:val="000000"/>
                <w:sz w:val="20"/>
                <w:szCs w:val="20"/>
              </w:rPr>
            </w:pPr>
            <w:r w:rsidRPr="00E71266">
              <w:rPr>
                <w:rFonts w:cs="Arial"/>
                <w:sz w:val="20"/>
                <w:szCs w:val="20"/>
                <w:lang w:val="en-US" w:eastAsia="en-US"/>
              </w:rPr>
              <w:t>–</w:t>
            </w:r>
          </w:p>
        </w:tc>
      </w:tr>
      <w:tr w:rsidR="00DE52A2" w:rsidRPr="00E71266" w:rsidTr="0006704E">
        <w:trPr>
          <w:trHeight w:val="23"/>
        </w:trPr>
        <w:tc>
          <w:tcPr>
            <w:tcW w:w="2551" w:type="dxa"/>
            <w:noWrap/>
            <w:vAlign w:val="bottom"/>
          </w:tcPr>
          <w:p w:rsidR="0006710D" w:rsidRPr="00ED4EF1" w:rsidRDefault="0006710D" w:rsidP="0006704E">
            <w:pPr>
              <w:ind w:left="5" w:right="-108" w:hanging="113"/>
              <w:rPr>
                <w:rFonts w:cs="Arial"/>
                <w:sz w:val="20"/>
                <w:szCs w:val="20"/>
                <w:lang w:val="en-US" w:eastAsia="en-US"/>
              </w:rPr>
            </w:pPr>
            <w:r w:rsidRPr="00ED4EF1">
              <w:rPr>
                <w:rFonts w:cs="Arial"/>
                <w:sz w:val="20"/>
                <w:szCs w:val="20"/>
                <w:lang w:val="en-US"/>
              </w:rPr>
              <w:t>Financial guaranty</w:t>
            </w:r>
          </w:p>
        </w:tc>
        <w:tc>
          <w:tcPr>
            <w:tcW w:w="1417" w:type="dxa"/>
            <w:tcBorders>
              <w:bottom w:val="single" w:sz="6" w:space="0" w:color="auto"/>
            </w:tcBorders>
            <w:vAlign w:val="bottom"/>
          </w:tcPr>
          <w:p w:rsidR="0006710D" w:rsidRPr="00ED4EF1" w:rsidRDefault="0006710D" w:rsidP="0006704E">
            <w:pPr>
              <w:tabs>
                <w:tab w:val="decimal" w:pos="1021"/>
              </w:tabs>
              <w:rPr>
                <w:rFonts w:cs="Arial"/>
                <w:color w:val="000000"/>
                <w:sz w:val="20"/>
                <w:szCs w:val="20"/>
                <w:lang w:val="en-US"/>
              </w:rPr>
            </w:pPr>
            <w:r w:rsidRPr="00ED4EF1">
              <w:rPr>
                <w:rFonts w:cs="Arial"/>
                <w:color w:val="000000"/>
                <w:sz w:val="20"/>
                <w:szCs w:val="20"/>
                <w:lang w:val="en-US"/>
              </w:rPr>
              <w:t>1,868</w:t>
            </w:r>
          </w:p>
        </w:tc>
        <w:tc>
          <w:tcPr>
            <w:tcW w:w="1417" w:type="dxa"/>
            <w:tcBorders>
              <w:bottom w:val="single" w:sz="6" w:space="0" w:color="auto"/>
            </w:tcBorders>
            <w:vAlign w:val="bottom"/>
          </w:tcPr>
          <w:p w:rsidR="0006710D" w:rsidRPr="00E71266" w:rsidRDefault="0006710D" w:rsidP="0006704E">
            <w:pPr>
              <w:tabs>
                <w:tab w:val="decimal" w:pos="1021"/>
              </w:tabs>
              <w:rPr>
                <w:rFonts w:cs="Arial"/>
                <w:color w:val="000000"/>
                <w:sz w:val="20"/>
                <w:szCs w:val="20"/>
              </w:rPr>
            </w:pPr>
            <w:r w:rsidRPr="00E71266">
              <w:rPr>
                <w:rFonts w:cs="Arial"/>
                <w:sz w:val="20"/>
                <w:szCs w:val="20"/>
                <w:lang w:val="en-US" w:eastAsia="en-US"/>
              </w:rPr>
              <w:t>–</w:t>
            </w:r>
          </w:p>
        </w:tc>
        <w:tc>
          <w:tcPr>
            <w:tcW w:w="1418" w:type="dxa"/>
            <w:vAlign w:val="bottom"/>
          </w:tcPr>
          <w:p w:rsidR="0006710D" w:rsidRPr="00E71266" w:rsidRDefault="0006710D" w:rsidP="0006704E">
            <w:pPr>
              <w:tabs>
                <w:tab w:val="decimal" w:pos="1021"/>
              </w:tabs>
              <w:rPr>
                <w:rFonts w:cs="Arial"/>
                <w:sz w:val="20"/>
                <w:szCs w:val="20"/>
                <w:lang w:val="en-US" w:eastAsia="en-US"/>
              </w:rPr>
            </w:pPr>
            <w:r w:rsidRPr="00E71266">
              <w:rPr>
                <w:rFonts w:cs="Arial"/>
                <w:sz w:val="20"/>
                <w:szCs w:val="20"/>
                <w:lang w:val="en-US" w:eastAsia="en-US"/>
              </w:rPr>
              <w:t>–</w:t>
            </w:r>
          </w:p>
        </w:tc>
        <w:tc>
          <w:tcPr>
            <w:tcW w:w="1417" w:type="dxa"/>
            <w:vAlign w:val="bottom"/>
          </w:tcPr>
          <w:p w:rsidR="0006710D" w:rsidRPr="00E71266" w:rsidRDefault="0006710D" w:rsidP="0006704E">
            <w:pPr>
              <w:tabs>
                <w:tab w:val="decimal" w:pos="1021"/>
              </w:tabs>
              <w:rPr>
                <w:rFonts w:cs="Arial"/>
                <w:color w:val="000000"/>
                <w:sz w:val="20"/>
                <w:szCs w:val="20"/>
              </w:rPr>
            </w:pPr>
            <w:r w:rsidRPr="00E71266">
              <w:rPr>
                <w:rFonts w:cs="Arial"/>
                <w:color w:val="000000"/>
                <w:sz w:val="20"/>
                <w:szCs w:val="20"/>
                <w:lang w:val="en-US"/>
              </w:rPr>
              <w:t>1,868</w:t>
            </w:r>
          </w:p>
        </w:tc>
        <w:tc>
          <w:tcPr>
            <w:tcW w:w="1418" w:type="dxa"/>
            <w:vAlign w:val="bottom"/>
          </w:tcPr>
          <w:p w:rsidR="0006710D" w:rsidRPr="00E71266" w:rsidRDefault="0006710D" w:rsidP="0006704E">
            <w:pPr>
              <w:tabs>
                <w:tab w:val="decimal" w:pos="1021"/>
              </w:tabs>
              <w:rPr>
                <w:rFonts w:cs="Arial"/>
                <w:color w:val="000000"/>
                <w:sz w:val="20"/>
                <w:szCs w:val="20"/>
              </w:rPr>
            </w:pPr>
            <w:r w:rsidRPr="00E71266">
              <w:rPr>
                <w:rFonts w:cs="Arial"/>
                <w:sz w:val="20"/>
                <w:szCs w:val="20"/>
                <w:lang w:val="en-US" w:eastAsia="en-US"/>
              </w:rPr>
              <w:t>–</w:t>
            </w:r>
          </w:p>
        </w:tc>
      </w:tr>
      <w:tr w:rsidR="00DE52A2" w:rsidRPr="00E71266" w:rsidTr="0006704E">
        <w:trPr>
          <w:trHeight w:val="23"/>
        </w:trPr>
        <w:tc>
          <w:tcPr>
            <w:tcW w:w="2551" w:type="dxa"/>
            <w:noWrap/>
            <w:vAlign w:val="bottom"/>
            <w:hideMark/>
          </w:tcPr>
          <w:p w:rsidR="00C4008A" w:rsidRPr="00ED4EF1" w:rsidRDefault="00C4008A" w:rsidP="0006704E">
            <w:pPr>
              <w:ind w:left="5" w:right="-108" w:hanging="113"/>
              <w:rPr>
                <w:rFonts w:cs="Arial"/>
                <w:b/>
                <w:sz w:val="20"/>
                <w:szCs w:val="20"/>
                <w:lang w:val="en-US" w:eastAsia="en-US"/>
              </w:rPr>
            </w:pPr>
            <w:r w:rsidRPr="00ED4EF1">
              <w:rPr>
                <w:rFonts w:cs="Arial"/>
                <w:b/>
                <w:sz w:val="20"/>
                <w:szCs w:val="20"/>
                <w:lang w:val="en-US" w:eastAsia="en-US"/>
              </w:rPr>
              <w:t>Net deferred income tax asset/(liability)</w:t>
            </w:r>
          </w:p>
        </w:tc>
        <w:tc>
          <w:tcPr>
            <w:tcW w:w="1417" w:type="dxa"/>
            <w:tcBorders>
              <w:top w:val="single" w:sz="6" w:space="0" w:color="auto"/>
              <w:bottom w:val="double" w:sz="6" w:space="0" w:color="auto"/>
            </w:tcBorders>
            <w:vAlign w:val="bottom"/>
          </w:tcPr>
          <w:p w:rsidR="00C4008A" w:rsidRPr="00E71266" w:rsidRDefault="00C4008A" w:rsidP="0006704E">
            <w:pPr>
              <w:tabs>
                <w:tab w:val="decimal" w:pos="1021"/>
              </w:tabs>
              <w:rPr>
                <w:rFonts w:cs="Arial"/>
                <w:b/>
                <w:bCs/>
                <w:color w:val="000000"/>
                <w:sz w:val="20"/>
                <w:szCs w:val="20"/>
                <w:lang w:val="en-US"/>
              </w:rPr>
            </w:pPr>
            <w:r w:rsidRPr="00ED4EF1">
              <w:rPr>
                <w:rFonts w:cs="Arial"/>
                <w:b/>
                <w:bCs/>
                <w:color w:val="000000"/>
                <w:sz w:val="20"/>
                <w:szCs w:val="20"/>
                <w:lang w:val="en-US"/>
              </w:rPr>
              <w:t>(</w:t>
            </w:r>
            <w:r w:rsidR="0006710D" w:rsidRPr="00ED4EF1">
              <w:rPr>
                <w:rFonts w:cs="Arial"/>
                <w:b/>
                <w:bCs/>
                <w:color w:val="000000"/>
                <w:sz w:val="20"/>
                <w:szCs w:val="20"/>
              </w:rPr>
              <w:t>4</w:t>
            </w:r>
            <w:r w:rsidR="0006710D" w:rsidRPr="00ED4EF1">
              <w:rPr>
                <w:rFonts w:cs="Arial"/>
                <w:b/>
                <w:bCs/>
                <w:color w:val="000000"/>
                <w:sz w:val="20"/>
                <w:szCs w:val="20"/>
                <w:lang w:val="en-US"/>
              </w:rPr>
              <w:t>18</w:t>
            </w:r>
            <w:r w:rsidRPr="00E71266">
              <w:rPr>
                <w:rFonts w:cs="Arial"/>
                <w:b/>
                <w:bCs/>
                <w:color w:val="000000"/>
                <w:sz w:val="20"/>
                <w:szCs w:val="20"/>
                <w:lang w:val="en-US"/>
              </w:rPr>
              <w:t>,</w:t>
            </w:r>
            <w:r w:rsidR="0006710D" w:rsidRPr="00E71266">
              <w:rPr>
                <w:rFonts w:cs="Arial"/>
                <w:b/>
                <w:bCs/>
                <w:color w:val="000000"/>
                <w:sz w:val="20"/>
                <w:szCs w:val="20"/>
                <w:lang w:val="en-US"/>
              </w:rPr>
              <w:t>856</w:t>
            </w:r>
            <w:r w:rsidRPr="00E71266">
              <w:rPr>
                <w:rFonts w:cs="Arial"/>
                <w:b/>
                <w:bCs/>
                <w:color w:val="000000"/>
                <w:sz w:val="20"/>
                <w:szCs w:val="20"/>
                <w:lang w:val="en-US"/>
              </w:rPr>
              <w:t>)</w:t>
            </w:r>
          </w:p>
        </w:tc>
        <w:tc>
          <w:tcPr>
            <w:tcW w:w="1417" w:type="dxa"/>
            <w:tcBorders>
              <w:top w:val="single" w:sz="6" w:space="0" w:color="auto"/>
              <w:bottom w:val="double" w:sz="6" w:space="0" w:color="auto"/>
            </w:tcBorders>
            <w:vAlign w:val="bottom"/>
          </w:tcPr>
          <w:p w:rsidR="00C4008A" w:rsidRPr="00E71266" w:rsidRDefault="0006710D" w:rsidP="0006704E">
            <w:pPr>
              <w:tabs>
                <w:tab w:val="decimal" w:pos="1021"/>
              </w:tabs>
              <w:rPr>
                <w:rFonts w:cs="Arial"/>
                <w:b/>
                <w:bCs/>
                <w:color w:val="000000"/>
                <w:sz w:val="20"/>
                <w:szCs w:val="20"/>
                <w:lang w:val="en-US"/>
              </w:rPr>
            </w:pPr>
            <w:r w:rsidRPr="00E71266">
              <w:rPr>
                <w:rFonts w:cs="Arial"/>
                <w:b/>
                <w:bCs/>
                <w:color w:val="000000"/>
                <w:sz w:val="20"/>
                <w:szCs w:val="20"/>
                <w:lang w:val="en-US"/>
              </w:rPr>
              <w:t>10</w:t>
            </w:r>
            <w:r w:rsidR="00C4008A" w:rsidRPr="00E71266">
              <w:rPr>
                <w:rFonts w:cs="Arial"/>
                <w:b/>
                <w:bCs/>
                <w:color w:val="000000"/>
                <w:sz w:val="20"/>
                <w:szCs w:val="20"/>
                <w:lang w:val="en-US"/>
              </w:rPr>
              <w:t>,</w:t>
            </w:r>
            <w:r w:rsidRPr="00E71266">
              <w:rPr>
                <w:rFonts w:cs="Arial"/>
                <w:b/>
                <w:bCs/>
                <w:color w:val="000000"/>
                <w:sz w:val="20"/>
                <w:szCs w:val="20"/>
                <w:lang w:val="en-US"/>
              </w:rPr>
              <w:t>715</w:t>
            </w:r>
          </w:p>
        </w:tc>
        <w:tc>
          <w:tcPr>
            <w:tcW w:w="1418" w:type="dxa"/>
            <w:tcBorders>
              <w:top w:val="single" w:sz="6" w:space="0" w:color="auto"/>
              <w:left w:val="nil"/>
              <w:bottom w:val="double" w:sz="6" w:space="0" w:color="auto"/>
              <w:right w:val="nil"/>
            </w:tcBorders>
            <w:vAlign w:val="bottom"/>
          </w:tcPr>
          <w:p w:rsidR="00C4008A" w:rsidRPr="00E71266" w:rsidRDefault="0006710D" w:rsidP="0006704E">
            <w:pPr>
              <w:tabs>
                <w:tab w:val="decimal" w:pos="1021"/>
              </w:tabs>
              <w:rPr>
                <w:rFonts w:cs="Arial"/>
                <w:b/>
                <w:bCs/>
                <w:color w:val="000000"/>
                <w:sz w:val="20"/>
                <w:szCs w:val="20"/>
                <w:lang w:val="en-US"/>
              </w:rPr>
            </w:pPr>
            <w:r w:rsidRPr="00E71266">
              <w:rPr>
                <w:rFonts w:cs="Arial"/>
                <w:b/>
                <w:bCs/>
                <w:color w:val="000000"/>
                <w:sz w:val="20"/>
                <w:szCs w:val="20"/>
                <w:lang w:val="en-US"/>
              </w:rPr>
              <w:t>5</w:t>
            </w:r>
            <w:r w:rsidR="00C4008A" w:rsidRPr="00E71266">
              <w:rPr>
                <w:rFonts w:cs="Arial"/>
                <w:b/>
                <w:bCs/>
                <w:color w:val="000000"/>
                <w:sz w:val="20"/>
                <w:szCs w:val="20"/>
                <w:lang w:val="en-US"/>
              </w:rPr>
              <w:t>,</w:t>
            </w:r>
            <w:r w:rsidRPr="00E71266">
              <w:rPr>
                <w:rFonts w:cs="Arial"/>
                <w:b/>
                <w:bCs/>
                <w:color w:val="000000"/>
                <w:sz w:val="20"/>
                <w:szCs w:val="20"/>
                <w:lang w:val="en-US"/>
              </w:rPr>
              <w:t>076</w:t>
            </w:r>
          </w:p>
        </w:tc>
        <w:tc>
          <w:tcPr>
            <w:tcW w:w="1417" w:type="dxa"/>
            <w:tcBorders>
              <w:top w:val="single" w:sz="6" w:space="0" w:color="auto"/>
              <w:left w:val="nil"/>
              <w:bottom w:val="double" w:sz="6" w:space="0" w:color="auto"/>
              <w:right w:val="nil"/>
            </w:tcBorders>
            <w:vAlign w:val="bottom"/>
          </w:tcPr>
          <w:p w:rsidR="00C4008A" w:rsidRPr="00E71266" w:rsidRDefault="00C4008A" w:rsidP="0006704E">
            <w:pPr>
              <w:tabs>
                <w:tab w:val="decimal" w:pos="1021"/>
              </w:tabs>
              <w:rPr>
                <w:rFonts w:cs="Arial"/>
                <w:b/>
                <w:bCs/>
                <w:color w:val="000000"/>
                <w:sz w:val="20"/>
                <w:szCs w:val="20"/>
                <w:lang w:val="en-US"/>
              </w:rPr>
            </w:pPr>
            <w:r w:rsidRPr="00E71266">
              <w:rPr>
                <w:rFonts w:cs="Arial"/>
                <w:b/>
                <w:bCs/>
                <w:color w:val="000000"/>
                <w:sz w:val="20"/>
                <w:szCs w:val="20"/>
                <w:lang w:val="en-US"/>
              </w:rPr>
              <w:t>(</w:t>
            </w:r>
            <w:r w:rsidR="0006710D" w:rsidRPr="00E71266">
              <w:rPr>
                <w:rFonts w:cs="Arial"/>
                <w:b/>
                <w:bCs/>
                <w:color w:val="000000"/>
                <w:sz w:val="20"/>
                <w:szCs w:val="20"/>
              </w:rPr>
              <w:t>3</w:t>
            </w:r>
            <w:r w:rsidR="0006710D" w:rsidRPr="00E71266">
              <w:rPr>
                <w:rFonts w:cs="Arial"/>
                <w:b/>
                <w:bCs/>
                <w:color w:val="000000"/>
                <w:sz w:val="20"/>
                <w:szCs w:val="20"/>
                <w:lang w:val="en-US"/>
              </w:rPr>
              <w:t>8</w:t>
            </w:r>
            <w:r w:rsidRPr="00E71266">
              <w:rPr>
                <w:rFonts w:cs="Arial"/>
                <w:b/>
                <w:bCs/>
                <w:color w:val="000000"/>
                <w:sz w:val="20"/>
                <w:szCs w:val="20"/>
                <w:lang w:val="en-US"/>
              </w:rPr>
              <w:t>,</w:t>
            </w:r>
            <w:r w:rsidR="0006710D" w:rsidRPr="00E71266">
              <w:rPr>
                <w:rFonts w:cs="Arial"/>
                <w:b/>
                <w:bCs/>
                <w:color w:val="000000"/>
                <w:sz w:val="20"/>
                <w:szCs w:val="20"/>
                <w:lang w:val="en-US"/>
              </w:rPr>
              <w:t>433</w:t>
            </w:r>
            <w:r w:rsidRPr="00E71266">
              <w:rPr>
                <w:rFonts w:cs="Arial"/>
                <w:b/>
                <w:bCs/>
                <w:color w:val="000000"/>
                <w:sz w:val="20"/>
                <w:szCs w:val="20"/>
                <w:lang w:val="en-US"/>
              </w:rPr>
              <w:t>)</w:t>
            </w:r>
          </w:p>
        </w:tc>
        <w:tc>
          <w:tcPr>
            <w:tcW w:w="1418" w:type="dxa"/>
            <w:tcBorders>
              <w:top w:val="single" w:sz="6" w:space="0" w:color="auto"/>
              <w:left w:val="nil"/>
              <w:bottom w:val="double" w:sz="6" w:space="0" w:color="auto"/>
              <w:right w:val="nil"/>
            </w:tcBorders>
            <w:vAlign w:val="bottom"/>
          </w:tcPr>
          <w:p w:rsidR="00C4008A" w:rsidRPr="00E71266" w:rsidRDefault="0006710D" w:rsidP="0006704E">
            <w:pPr>
              <w:tabs>
                <w:tab w:val="decimal" w:pos="1021"/>
              </w:tabs>
              <w:rPr>
                <w:rFonts w:cs="Arial"/>
                <w:b/>
                <w:bCs/>
                <w:color w:val="000000"/>
                <w:sz w:val="20"/>
                <w:szCs w:val="20"/>
                <w:lang w:val="en-US"/>
              </w:rPr>
            </w:pPr>
            <w:r w:rsidRPr="00E71266">
              <w:rPr>
                <w:rFonts w:cs="Arial"/>
                <w:b/>
                <w:bCs/>
                <w:color w:val="000000"/>
                <w:sz w:val="20"/>
                <w:szCs w:val="20"/>
                <w:lang w:val="en-US"/>
              </w:rPr>
              <w:t>5</w:t>
            </w:r>
            <w:r w:rsidR="00C4008A" w:rsidRPr="00E71266">
              <w:rPr>
                <w:rFonts w:cs="Arial"/>
                <w:b/>
                <w:bCs/>
                <w:color w:val="000000"/>
                <w:sz w:val="20"/>
                <w:szCs w:val="20"/>
                <w:lang w:val="en-US"/>
              </w:rPr>
              <w:t>,</w:t>
            </w:r>
            <w:r w:rsidRPr="00E71266">
              <w:rPr>
                <w:rFonts w:cs="Arial"/>
                <w:b/>
                <w:bCs/>
                <w:color w:val="000000"/>
                <w:sz w:val="20"/>
                <w:szCs w:val="20"/>
                <w:lang w:val="en-US"/>
              </w:rPr>
              <w:t>639</w:t>
            </w:r>
          </w:p>
        </w:tc>
      </w:tr>
      <w:tr w:rsidR="00DE52A2" w:rsidRPr="00E71266" w:rsidTr="0006704E">
        <w:trPr>
          <w:trHeight w:val="340"/>
        </w:trPr>
        <w:tc>
          <w:tcPr>
            <w:tcW w:w="2551" w:type="dxa"/>
            <w:noWrap/>
            <w:vAlign w:val="bottom"/>
            <w:hideMark/>
          </w:tcPr>
          <w:p w:rsidR="00A40D87" w:rsidRPr="0006704E" w:rsidRDefault="00ED4EF1" w:rsidP="0006704E">
            <w:pPr>
              <w:ind w:left="5" w:right="-108" w:hanging="113"/>
              <w:rPr>
                <w:rFonts w:cs="Arial"/>
                <w:b/>
                <w:sz w:val="20"/>
                <w:szCs w:val="20"/>
                <w:lang w:val="en-US" w:eastAsia="en-US"/>
              </w:rPr>
            </w:pPr>
            <w:r w:rsidRPr="0006704E">
              <w:rPr>
                <w:rFonts w:cs="Arial"/>
                <w:b/>
                <w:sz w:val="20"/>
                <w:szCs w:val="20"/>
                <w:lang w:val="en-US" w:eastAsia="en-US"/>
              </w:rPr>
              <w:t>Including</w:t>
            </w:r>
            <w:r w:rsidR="00A40D87" w:rsidRPr="0006704E">
              <w:rPr>
                <w:rFonts w:cs="Arial"/>
                <w:b/>
                <w:sz w:val="20"/>
                <w:szCs w:val="20"/>
                <w:lang w:val="en-US" w:eastAsia="en-US"/>
              </w:rPr>
              <w:t>:</w:t>
            </w:r>
          </w:p>
        </w:tc>
        <w:tc>
          <w:tcPr>
            <w:tcW w:w="1417" w:type="dxa"/>
            <w:tcBorders>
              <w:top w:val="double" w:sz="6" w:space="0" w:color="auto"/>
            </w:tcBorders>
            <w:vAlign w:val="bottom"/>
          </w:tcPr>
          <w:p w:rsidR="00A40D87" w:rsidRPr="00ED4EF1" w:rsidRDefault="00A40D87" w:rsidP="0006704E">
            <w:pPr>
              <w:tabs>
                <w:tab w:val="decimal" w:pos="1021"/>
              </w:tabs>
              <w:rPr>
                <w:rFonts w:cs="Arial"/>
                <w:sz w:val="20"/>
                <w:szCs w:val="20"/>
                <w:lang w:val="en-US" w:eastAsia="en-US"/>
              </w:rPr>
            </w:pPr>
          </w:p>
        </w:tc>
        <w:tc>
          <w:tcPr>
            <w:tcW w:w="1417" w:type="dxa"/>
            <w:tcBorders>
              <w:top w:val="double" w:sz="6" w:space="0" w:color="auto"/>
            </w:tcBorders>
            <w:vAlign w:val="bottom"/>
          </w:tcPr>
          <w:p w:rsidR="00A40D87" w:rsidRPr="00E71266" w:rsidRDefault="00A40D87" w:rsidP="0006704E">
            <w:pPr>
              <w:tabs>
                <w:tab w:val="decimal" w:pos="1021"/>
              </w:tabs>
              <w:rPr>
                <w:rFonts w:cs="Arial"/>
                <w:sz w:val="20"/>
                <w:szCs w:val="20"/>
                <w:lang w:val="en-US" w:eastAsia="en-US"/>
              </w:rPr>
            </w:pPr>
          </w:p>
        </w:tc>
        <w:tc>
          <w:tcPr>
            <w:tcW w:w="1418" w:type="dxa"/>
            <w:tcBorders>
              <w:top w:val="double" w:sz="6" w:space="0" w:color="auto"/>
            </w:tcBorders>
            <w:vAlign w:val="bottom"/>
          </w:tcPr>
          <w:p w:rsidR="00A40D87" w:rsidRPr="00E71266" w:rsidRDefault="00A40D87" w:rsidP="0006704E">
            <w:pPr>
              <w:tabs>
                <w:tab w:val="decimal" w:pos="1021"/>
              </w:tabs>
              <w:rPr>
                <w:rFonts w:cs="Arial"/>
                <w:sz w:val="20"/>
                <w:szCs w:val="20"/>
                <w:lang w:val="en-US" w:eastAsia="en-US"/>
              </w:rPr>
            </w:pPr>
          </w:p>
        </w:tc>
        <w:tc>
          <w:tcPr>
            <w:tcW w:w="1417" w:type="dxa"/>
            <w:tcBorders>
              <w:top w:val="double" w:sz="6" w:space="0" w:color="auto"/>
            </w:tcBorders>
            <w:vAlign w:val="bottom"/>
          </w:tcPr>
          <w:p w:rsidR="00A40D87" w:rsidRPr="00E71266" w:rsidRDefault="00A40D87" w:rsidP="0006704E">
            <w:pPr>
              <w:tabs>
                <w:tab w:val="decimal" w:pos="1021"/>
              </w:tabs>
              <w:rPr>
                <w:rFonts w:cs="Arial"/>
                <w:sz w:val="20"/>
                <w:szCs w:val="20"/>
                <w:lang w:val="en-US" w:eastAsia="en-US"/>
              </w:rPr>
            </w:pPr>
          </w:p>
        </w:tc>
        <w:tc>
          <w:tcPr>
            <w:tcW w:w="1418" w:type="dxa"/>
            <w:tcBorders>
              <w:top w:val="double" w:sz="6" w:space="0" w:color="auto"/>
            </w:tcBorders>
            <w:vAlign w:val="bottom"/>
          </w:tcPr>
          <w:p w:rsidR="00A40D87" w:rsidRPr="00E71266" w:rsidRDefault="00A40D87" w:rsidP="0006704E">
            <w:pPr>
              <w:tabs>
                <w:tab w:val="decimal" w:pos="1021"/>
              </w:tabs>
              <w:rPr>
                <w:rFonts w:cs="Arial"/>
                <w:sz w:val="20"/>
                <w:szCs w:val="20"/>
                <w:lang w:val="en-US" w:eastAsia="en-US"/>
              </w:rPr>
            </w:pPr>
          </w:p>
        </w:tc>
      </w:tr>
      <w:tr w:rsidR="00DE52A2" w:rsidRPr="00E71266" w:rsidTr="0006704E">
        <w:trPr>
          <w:trHeight w:val="23"/>
        </w:trPr>
        <w:tc>
          <w:tcPr>
            <w:tcW w:w="2551" w:type="dxa"/>
            <w:noWrap/>
            <w:vAlign w:val="bottom"/>
            <w:hideMark/>
          </w:tcPr>
          <w:p w:rsidR="00C4008A" w:rsidRPr="00E71266" w:rsidRDefault="00C4008A" w:rsidP="0006704E">
            <w:pPr>
              <w:ind w:left="5" w:right="-108" w:hanging="113"/>
              <w:rPr>
                <w:rFonts w:cs="Arial"/>
                <w:sz w:val="20"/>
                <w:szCs w:val="20"/>
                <w:lang w:val="en-US" w:eastAsia="en-US"/>
              </w:rPr>
            </w:pPr>
            <w:r w:rsidRPr="00E71266">
              <w:rPr>
                <w:rFonts w:cs="Arial"/>
                <w:sz w:val="20"/>
                <w:szCs w:val="20"/>
                <w:lang w:val="en-US" w:eastAsia="en-US"/>
              </w:rPr>
              <w:t>Deferred tax asset</w:t>
            </w:r>
          </w:p>
        </w:tc>
        <w:tc>
          <w:tcPr>
            <w:tcW w:w="1417" w:type="dxa"/>
            <w:vAlign w:val="bottom"/>
          </w:tcPr>
          <w:p w:rsidR="00C4008A" w:rsidRPr="00E71266" w:rsidRDefault="0006710D" w:rsidP="0006704E">
            <w:pPr>
              <w:tabs>
                <w:tab w:val="decimal" w:pos="1021"/>
              </w:tabs>
              <w:rPr>
                <w:rFonts w:cs="Arial"/>
                <w:color w:val="000000"/>
                <w:sz w:val="20"/>
                <w:szCs w:val="20"/>
                <w:lang w:val="en-US"/>
              </w:rPr>
            </w:pPr>
            <w:r w:rsidRPr="00E71266">
              <w:rPr>
                <w:rFonts w:cs="Arial"/>
                <w:color w:val="000000"/>
                <w:sz w:val="20"/>
                <w:szCs w:val="20"/>
                <w:lang w:val="en-US"/>
              </w:rPr>
              <w:t>8</w:t>
            </w:r>
            <w:r w:rsidR="00C4008A" w:rsidRPr="00E71266">
              <w:rPr>
                <w:rFonts w:cs="Arial"/>
                <w:color w:val="000000"/>
                <w:sz w:val="20"/>
                <w:szCs w:val="20"/>
                <w:lang w:val="en-US"/>
              </w:rPr>
              <w:t>,</w:t>
            </w:r>
            <w:r w:rsidRPr="00E71266">
              <w:rPr>
                <w:rFonts w:cs="Arial"/>
                <w:color w:val="000000"/>
                <w:sz w:val="20"/>
                <w:szCs w:val="20"/>
                <w:lang w:val="en-US"/>
              </w:rPr>
              <w:t>880</w:t>
            </w:r>
          </w:p>
        </w:tc>
        <w:tc>
          <w:tcPr>
            <w:tcW w:w="1417" w:type="dxa"/>
            <w:vAlign w:val="bottom"/>
          </w:tcPr>
          <w:p w:rsidR="00C4008A" w:rsidRPr="00E71266" w:rsidRDefault="0006710D" w:rsidP="0006704E">
            <w:pPr>
              <w:tabs>
                <w:tab w:val="decimal" w:pos="1021"/>
              </w:tabs>
              <w:rPr>
                <w:rFonts w:cs="Arial"/>
                <w:color w:val="000000"/>
                <w:sz w:val="20"/>
                <w:szCs w:val="20"/>
                <w:lang w:val="en-US"/>
              </w:rPr>
            </w:pPr>
            <w:r w:rsidRPr="00E71266">
              <w:rPr>
                <w:rFonts w:cs="Arial"/>
                <w:color w:val="000000"/>
                <w:sz w:val="20"/>
                <w:szCs w:val="20"/>
                <w:lang w:val="en-US"/>
              </w:rPr>
              <w:t>10</w:t>
            </w:r>
            <w:r w:rsidR="00C4008A" w:rsidRPr="00E71266">
              <w:rPr>
                <w:rFonts w:cs="Arial"/>
                <w:color w:val="000000"/>
                <w:sz w:val="20"/>
                <w:szCs w:val="20"/>
                <w:lang w:val="en-US"/>
              </w:rPr>
              <w:t>,</w:t>
            </w:r>
            <w:r w:rsidRPr="00E71266">
              <w:rPr>
                <w:rFonts w:cs="Arial"/>
                <w:color w:val="000000"/>
                <w:sz w:val="20"/>
                <w:szCs w:val="20"/>
                <w:lang w:val="en-US"/>
              </w:rPr>
              <w:t>715</w:t>
            </w:r>
          </w:p>
        </w:tc>
        <w:tc>
          <w:tcPr>
            <w:tcW w:w="1418" w:type="dxa"/>
            <w:vAlign w:val="bottom"/>
          </w:tcPr>
          <w:p w:rsidR="00C4008A" w:rsidRPr="00E71266" w:rsidRDefault="0006710D" w:rsidP="0006704E">
            <w:pPr>
              <w:tabs>
                <w:tab w:val="decimal" w:pos="1021"/>
              </w:tabs>
              <w:rPr>
                <w:rFonts w:cs="Arial"/>
                <w:color w:val="000000"/>
                <w:sz w:val="20"/>
                <w:szCs w:val="20"/>
                <w:lang w:val="en-US"/>
              </w:rPr>
            </w:pPr>
            <w:r w:rsidRPr="00E71266">
              <w:rPr>
                <w:rFonts w:cs="Arial"/>
                <w:color w:val="000000"/>
                <w:sz w:val="20"/>
                <w:szCs w:val="20"/>
                <w:lang w:val="en-US"/>
              </w:rPr>
              <w:t>5</w:t>
            </w:r>
            <w:r w:rsidR="00C4008A" w:rsidRPr="00E71266">
              <w:rPr>
                <w:rFonts w:cs="Arial"/>
                <w:color w:val="000000"/>
                <w:sz w:val="20"/>
                <w:szCs w:val="20"/>
                <w:lang w:val="en-US"/>
              </w:rPr>
              <w:t>,</w:t>
            </w:r>
            <w:r w:rsidRPr="00E71266">
              <w:rPr>
                <w:rFonts w:cs="Arial"/>
                <w:color w:val="000000"/>
                <w:sz w:val="20"/>
                <w:szCs w:val="20"/>
                <w:lang w:val="en-US"/>
              </w:rPr>
              <w:t>076</w:t>
            </w:r>
          </w:p>
        </w:tc>
        <w:tc>
          <w:tcPr>
            <w:tcW w:w="1417" w:type="dxa"/>
            <w:vAlign w:val="bottom"/>
          </w:tcPr>
          <w:p w:rsidR="00C4008A" w:rsidRPr="00E71266" w:rsidRDefault="00C438BE" w:rsidP="0006704E">
            <w:pPr>
              <w:tabs>
                <w:tab w:val="decimal" w:pos="1021"/>
              </w:tabs>
              <w:rPr>
                <w:rFonts w:cs="Arial"/>
                <w:sz w:val="20"/>
                <w:szCs w:val="20"/>
                <w:lang w:val="en-US" w:eastAsia="en-US"/>
              </w:rPr>
            </w:pPr>
            <w:r w:rsidRPr="00E71266">
              <w:rPr>
                <w:rFonts w:cs="Arial"/>
                <w:sz w:val="20"/>
                <w:szCs w:val="20"/>
                <w:lang w:val="en-US" w:eastAsia="en-US"/>
              </w:rPr>
              <w:t>–</w:t>
            </w:r>
          </w:p>
        </w:tc>
        <w:tc>
          <w:tcPr>
            <w:tcW w:w="1418" w:type="dxa"/>
            <w:vAlign w:val="bottom"/>
          </w:tcPr>
          <w:p w:rsidR="00C4008A" w:rsidRPr="00E71266" w:rsidRDefault="00C438BE" w:rsidP="0006704E">
            <w:pPr>
              <w:tabs>
                <w:tab w:val="decimal" w:pos="1021"/>
              </w:tabs>
              <w:rPr>
                <w:rFonts w:cs="Arial"/>
                <w:sz w:val="20"/>
                <w:szCs w:val="20"/>
                <w:lang w:val="en-US" w:eastAsia="en-US"/>
              </w:rPr>
            </w:pPr>
            <w:r w:rsidRPr="00E71266">
              <w:rPr>
                <w:rFonts w:cs="Arial"/>
                <w:sz w:val="20"/>
                <w:szCs w:val="20"/>
                <w:lang w:val="en-US" w:eastAsia="en-US"/>
              </w:rPr>
              <w:t>–</w:t>
            </w:r>
          </w:p>
        </w:tc>
      </w:tr>
      <w:tr w:rsidR="00DE52A2" w:rsidRPr="00E71266" w:rsidTr="0006704E">
        <w:trPr>
          <w:trHeight w:val="23"/>
        </w:trPr>
        <w:tc>
          <w:tcPr>
            <w:tcW w:w="2551" w:type="dxa"/>
            <w:noWrap/>
            <w:vAlign w:val="bottom"/>
            <w:hideMark/>
          </w:tcPr>
          <w:p w:rsidR="00C4008A" w:rsidRPr="00ED4EF1" w:rsidRDefault="00C4008A" w:rsidP="0006704E">
            <w:pPr>
              <w:ind w:left="5" w:right="-108" w:hanging="113"/>
              <w:rPr>
                <w:rFonts w:cs="Arial"/>
                <w:sz w:val="20"/>
                <w:szCs w:val="20"/>
                <w:lang w:val="en-US" w:eastAsia="en-US"/>
              </w:rPr>
            </w:pPr>
            <w:r w:rsidRPr="00ED4EF1">
              <w:rPr>
                <w:rFonts w:cs="Arial"/>
                <w:sz w:val="20"/>
                <w:szCs w:val="20"/>
                <w:lang w:val="en-US" w:eastAsia="en-US"/>
              </w:rPr>
              <w:t>Deferred tax liability</w:t>
            </w:r>
          </w:p>
        </w:tc>
        <w:tc>
          <w:tcPr>
            <w:tcW w:w="1417" w:type="dxa"/>
            <w:vAlign w:val="bottom"/>
          </w:tcPr>
          <w:p w:rsidR="00C4008A" w:rsidRPr="00E71266" w:rsidRDefault="00C4008A" w:rsidP="0006704E">
            <w:pPr>
              <w:tabs>
                <w:tab w:val="decimal" w:pos="1021"/>
              </w:tabs>
              <w:rPr>
                <w:rFonts w:cs="Arial"/>
                <w:color w:val="000000"/>
                <w:sz w:val="20"/>
                <w:szCs w:val="20"/>
                <w:lang w:val="en-US"/>
              </w:rPr>
            </w:pPr>
            <w:r w:rsidRPr="00ED4EF1">
              <w:rPr>
                <w:rFonts w:cs="Arial"/>
                <w:color w:val="000000"/>
                <w:sz w:val="20"/>
                <w:szCs w:val="20"/>
                <w:lang w:val="en-US"/>
              </w:rPr>
              <w:t>(</w:t>
            </w:r>
            <w:r w:rsidR="0006710D" w:rsidRPr="00ED4EF1">
              <w:rPr>
                <w:rFonts w:cs="Arial"/>
                <w:color w:val="000000"/>
                <w:sz w:val="20"/>
                <w:szCs w:val="20"/>
              </w:rPr>
              <w:t>4</w:t>
            </w:r>
            <w:r w:rsidR="0006710D" w:rsidRPr="00ED4EF1">
              <w:rPr>
                <w:rFonts w:cs="Arial"/>
                <w:color w:val="000000"/>
                <w:sz w:val="20"/>
                <w:szCs w:val="20"/>
                <w:lang w:val="en-US"/>
              </w:rPr>
              <w:t>2</w:t>
            </w:r>
            <w:r w:rsidR="0006710D" w:rsidRPr="00E71266">
              <w:rPr>
                <w:rFonts w:cs="Arial"/>
                <w:color w:val="000000"/>
                <w:sz w:val="20"/>
                <w:szCs w:val="20"/>
              </w:rPr>
              <w:t>7</w:t>
            </w:r>
            <w:r w:rsidRPr="00E71266">
              <w:rPr>
                <w:rFonts w:cs="Arial"/>
                <w:color w:val="000000"/>
                <w:sz w:val="20"/>
                <w:szCs w:val="20"/>
                <w:lang w:val="en-US"/>
              </w:rPr>
              <w:t>,</w:t>
            </w:r>
            <w:r w:rsidR="0006710D" w:rsidRPr="00E71266">
              <w:rPr>
                <w:rFonts w:cs="Arial"/>
                <w:color w:val="000000"/>
                <w:sz w:val="20"/>
                <w:szCs w:val="20"/>
                <w:lang w:val="en-US"/>
              </w:rPr>
              <w:t>736</w:t>
            </w:r>
            <w:r w:rsidRPr="00E71266">
              <w:rPr>
                <w:rFonts w:cs="Arial"/>
                <w:color w:val="000000"/>
                <w:sz w:val="20"/>
                <w:szCs w:val="20"/>
                <w:lang w:val="en-US"/>
              </w:rPr>
              <w:t>)</w:t>
            </w:r>
          </w:p>
        </w:tc>
        <w:tc>
          <w:tcPr>
            <w:tcW w:w="1417" w:type="dxa"/>
            <w:vAlign w:val="bottom"/>
          </w:tcPr>
          <w:p w:rsidR="00C4008A" w:rsidRPr="00E71266" w:rsidRDefault="00C4008A" w:rsidP="0006704E">
            <w:pPr>
              <w:tabs>
                <w:tab w:val="decimal" w:pos="1021"/>
              </w:tabs>
              <w:rPr>
                <w:rFonts w:cs="Arial"/>
                <w:color w:val="000000"/>
                <w:sz w:val="20"/>
                <w:szCs w:val="20"/>
              </w:rPr>
            </w:pPr>
            <w:r w:rsidRPr="00E71266">
              <w:rPr>
                <w:rFonts w:cs="Arial"/>
                <w:sz w:val="20"/>
                <w:szCs w:val="20"/>
                <w:lang w:val="en-US" w:eastAsia="en-US"/>
              </w:rPr>
              <w:t>–</w:t>
            </w:r>
          </w:p>
        </w:tc>
        <w:tc>
          <w:tcPr>
            <w:tcW w:w="1418" w:type="dxa"/>
            <w:vAlign w:val="bottom"/>
          </w:tcPr>
          <w:p w:rsidR="00C4008A" w:rsidRPr="00E71266" w:rsidRDefault="00C4008A" w:rsidP="0006704E">
            <w:pPr>
              <w:tabs>
                <w:tab w:val="decimal" w:pos="1021"/>
              </w:tabs>
              <w:rPr>
                <w:rFonts w:cs="Arial"/>
                <w:color w:val="000000"/>
                <w:sz w:val="20"/>
                <w:szCs w:val="20"/>
              </w:rPr>
            </w:pPr>
            <w:r w:rsidRPr="00E71266">
              <w:rPr>
                <w:rFonts w:cs="Arial"/>
                <w:sz w:val="20"/>
                <w:szCs w:val="20"/>
                <w:lang w:val="en-US" w:eastAsia="en-US"/>
              </w:rPr>
              <w:t>–</w:t>
            </w:r>
          </w:p>
        </w:tc>
        <w:tc>
          <w:tcPr>
            <w:tcW w:w="1417" w:type="dxa"/>
            <w:vAlign w:val="bottom"/>
          </w:tcPr>
          <w:p w:rsidR="00C4008A" w:rsidRPr="00E71266" w:rsidRDefault="00C438BE" w:rsidP="0006704E">
            <w:pPr>
              <w:tabs>
                <w:tab w:val="decimal" w:pos="1021"/>
              </w:tabs>
              <w:rPr>
                <w:rFonts w:cs="Arial"/>
                <w:sz w:val="20"/>
                <w:szCs w:val="20"/>
                <w:lang w:val="en-US" w:eastAsia="en-US"/>
              </w:rPr>
            </w:pPr>
            <w:r w:rsidRPr="00E71266">
              <w:rPr>
                <w:rFonts w:cs="Arial"/>
                <w:sz w:val="20"/>
                <w:szCs w:val="20"/>
                <w:lang w:val="en-US" w:eastAsia="en-US"/>
              </w:rPr>
              <w:t>–</w:t>
            </w:r>
          </w:p>
        </w:tc>
        <w:tc>
          <w:tcPr>
            <w:tcW w:w="1418" w:type="dxa"/>
            <w:vAlign w:val="bottom"/>
          </w:tcPr>
          <w:p w:rsidR="00C4008A" w:rsidRPr="00E71266" w:rsidRDefault="00C438BE" w:rsidP="0006704E">
            <w:pPr>
              <w:tabs>
                <w:tab w:val="decimal" w:pos="1021"/>
              </w:tabs>
              <w:rPr>
                <w:rFonts w:cs="Arial"/>
                <w:sz w:val="20"/>
                <w:szCs w:val="20"/>
                <w:lang w:val="en-US" w:eastAsia="en-US"/>
              </w:rPr>
            </w:pPr>
            <w:r w:rsidRPr="00E71266">
              <w:rPr>
                <w:rFonts w:cs="Arial"/>
                <w:sz w:val="20"/>
                <w:szCs w:val="20"/>
                <w:lang w:val="en-US" w:eastAsia="en-US"/>
              </w:rPr>
              <w:t>–</w:t>
            </w:r>
          </w:p>
        </w:tc>
      </w:tr>
    </w:tbl>
    <w:p w:rsidR="0036599D" w:rsidRPr="00DE52A2" w:rsidRDefault="0036599D" w:rsidP="00DE52A2">
      <w:pPr>
        <w:rPr>
          <w:highlight w:val="yellow"/>
          <w:lang w:val="en-US"/>
        </w:rPr>
      </w:pPr>
    </w:p>
    <w:tbl>
      <w:tblPr>
        <w:tblW w:w="9638" w:type="dxa"/>
        <w:tblInd w:w="108" w:type="dxa"/>
        <w:tblBorders>
          <w:bottom w:val="double" w:sz="4" w:space="0" w:color="auto"/>
        </w:tblBorders>
        <w:tblLayout w:type="fixed"/>
        <w:tblLook w:val="04A0" w:firstRow="1" w:lastRow="0" w:firstColumn="1" w:lastColumn="0" w:noHBand="0" w:noVBand="1"/>
      </w:tblPr>
      <w:tblGrid>
        <w:gridCol w:w="6236"/>
        <w:gridCol w:w="1701"/>
        <w:gridCol w:w="1701"/>
      </w:tblGrid>
      <w:tr w:rsidR="0036599D" w:rsidRPr="00E71266" w:rsidTr="0006704E">
        <w:trPr>
          <w:trHeight w:val="23"/>
        </w:trPr>
        <w:tc>
          <w:tcPr>
            <w:tcW w:w="6236" w:type="dxa"/>
            <w:tcBorders>
              <w:top w:val="nil"/>
              <w:left w:val="nil"/>
              <w:bottom w:val="nil"/>
              <w:right w:val="nil"/>
            </w:tcBorders>
            <w:vAlign w:val="bottom"/>
          </w:tcPr>
          <w:p w:rsidR="0036599D" w:rsidRPr="00DE52A2" w:rsidRDefault="0036599D" w:rsidP="0006704E">
            <w:pPr>
              <w:pStyle w:val="22"/>
              <w:widowControl w:val="0"/>
              <w:ind w:left="5" w:right="-108" w:hanging="113"/>
              <w:rPr>
                <w:rFonts w:cs="Arial"/>
                <w:b/>
                <w:bCs/>
                <w:sz w:val="20"/>
                <w:szCs w:val="20"/>
                <w:lang w:val="en-US"/>
              </w:rPr>
            </w:pPr>
          </w:p>
        </w:tc>
        <w:tc>
          <w:tcPr>
            <w:tcW w:w="1701" w:type="dxa"/>
            <w:tcBorders>
              <w:top w:val="nil"/>
              <w:left w:val="nil"/>
              <w:bottom w:val="single" w:sz="6" w:space="0" w:color="auto"/>
              <w:right w:val="nil"/>
            </w:tcBorders>
            <w:vAlign w:val="bottom"/>
          </w:tcPr>
          <w:p w:rsidR="0036599D" w:rsidRPr="005C6683" w:rsidRDefault="0036599D" w:rsidP="005C6683">
            <w:pPr>
              <w:pStyle w:val="22"/>
              <w:widowControl w:val="0"/>
              <w:ind w:left="141"/>
              <w:jc w:val="center"/>
              <w:rPr>
                <w:rFonts w:cs="Arial"/>
                <w:b/>
                <w:bCs/>
                <w:color w:val="000000"/>
                <w:sz w:val="20"/>
                <w:szCs w:val="20"/>
                <w:lang w:val="en-US"/>
              </w:rPr>
            </w:pPr>
            <w:r w:rsidRPr="005C6683">
              <w:rPr>
                <w:rFonts w:cs="Arial"/>
                <w:b/>
                <w:bCs/>
                <w:color w:val="000000"/>
                <w:sz w:val="20"/>
                <w:szCs w:val="20"/>
                <w:lang w:val="en-US"/>
              </w:rPr>
              <w:t>2013</w:t>
            </w:r>
          </w:p>
        </w:tc>
        <w:tc>
          <w:tcPr>
            <w:tcW w:w="1701" w:type="dxa"/>
            <w:tcBorders>
              <w:top w:val="nil"/>
              <w:left w:val="nil"/>
              <w:bottom w:val="single" w:sz="6" w:space="0" w:color="auto"/>
              <w:right w:val="nil"/>
            </w:tcBorders>
            <w:vAlign w:val="bottom"/>
            <w:hideMark/>
          </w:tcPr>
          <w:p w:rsidR="0036599D" w:rsidRPr="00ED4EF1" w:rsidRDefault="0036599D" w:rsidP="00ED4EF1">
            <w:pPr>
              <w:pStyle w:val="22"/>
              <w:widowControl w:val="0"/>
              <w:ind w:left="141"/>
              <w:jc w:val="center"/>
              <w:rPr>
                <w:rFonts w:cs="Arial"/>
                <w:b/>
                <w:bCs/>
                <w:color w:val="000000"/>
                <w:sz w:val="20"/>
                <w:szCs w:val="20"/>
                <w:lang w:val="en-US"/>
              </w:rPr>
            </w:pPr>
            <w:r w:rsidRPr="00ED4EF1">
              <w:rPr>
                <w:rFonts w:cs="Arial"/>
                <w:b/>
                <w:bCs/>
                <w:color w:val="000000"/>
                <w:sz w:val="20"/>
                <w:szCs w:val="20"/>
                <w:lang w:val="en-US"/>
              </w:rPr>
              <w:t>2014</w:t>
            </w:r>
          </w:p>
        </w:tc>
      </w:tr>
      <w:tr w:rsidR="0036599D" w:rsidRPr="00E71266" w:rsidTr="0006704E">
        <w:trPr>
          <w:trHeight w:val="340"/>
        </w:trPr>
        <w:tc>
          <w:tcPr>
            <w:tcW w:w="6236" w:type="dxa"/>
            <w:tcBorders>
              <w:top w:val="nil"/>
              <w:left w:val="nil"/>
              <w:bottom w:val="nil"/>
              <w:right w:val="nil"/>
            </w:tcBorders>
            <w:vAlign w:val="bottom"/>
            <w:hideMark/>
          </w:tcPr>
          <w:p w:rsidR="0036599D" w:rsidRPr="005C6683" w:rsidRDefault="0036599D" w:rsidP="0006704E">
            <w:pPr>
              <w:ind w:left="5" w:right="-108" w:hanging="113"/>
              <w:rPr>
                <w:rFonts w:cs="Arial"/>
                <w:b/>
                <w:bCs/>
                <w:sz w:val="20"/>
                <w:szCs w:val="20"/>
                <w:lang w:val="en-US" w:eastAsia="en-US"/>
              </w:rPr>
            </w:pPr>
            <w:r w:rsidRPr="0027357D">
              <w:rPr>
                <w:rFonts w:cs="Arial"/>
                <w:b/>
                <w:sz w:val="20"/>
                <w:szCs w:val="20"/>
                <w:lang w:val="en-US" w:eastAsia="en-US"/>
              </w:rPr>
              <w:t>Deferred income tax asset, net as of J</w:t>
            </w:r>
            <w:r w:rsidRPr="005C6683">
              <w:rPr>
                <w:rFonts w:cs="Arial"/>
                <w:b/>
                <w:sz w:val="20"/>
                <w:szCs w:val="20"/>
                <w:lang w:val="en-US" w:eastAsia="en-US"/>
              </w:rPr>
              <w:t>anuary 1</w:t>
            </w:r>
          </w:p>
        </w:tc>
        <w:tc>
          <w:tcPr>
            <w:tcW w:w="1701" w:type="dxa"/>
            <w:tcBorders>
              <w:top w:val="single" w:sz="6" w:space="0" w:color="auto"/>
              <w:left w:val="nil"/>
              <w:bottom w:val="nil"/>
              <w:right w:val="nil"/>
            </w:tcBorders>
            <w:vAlign w:val="bottom"/>
          </w:tcPr>
          <w:p w:rsidR="0036599D" w:rsidRPr="00ED4EF1" w:rsidRDefault="008F1C28" w:rsidP="0006704E">
            <w:pPr>
              <w:widowControl/>
              <w:tabs>
                <w:tab w:val="decimal" w:pos="1247"/>
              </w:tabs>
              <w:rPr>
                <w:rFonts w:cs="Arial"/>
                <w:b/>
                <w:sz w:val="20"/>
                <w:szCs w:val="20"/>
                <w:lang w:val="en-US" w:eastAsia="en-US"/>
              </w:rPr>
            </w:pPr>
            <w:r w:rsidRPr="00ED4EF1">
              <w:rPr>
                <w:rFonts w:cs="Arial"/>
                <w:b/>
                <w:bCs/>
                <w:color w:val="000000"/>
                <w:sz w:val="20"/>
                <w:szCs w:val="20"/>
                <w:lang w:val="en-US"/>
              </w:rPr>
              <w:t>5,076</w:t>
            </w:r>
          </w:p>
        </w:tc>
        <w:tc>
          <w:tcPr>
            <w:tcW w:w="1701" w:type="dxa"/>
            <w:tcBorders>
              <w:top w:val="single" w:sz="6" w:space="0" w:color="auto"/>
              <w:left w:val="nil"/>
              <w:bottom w:val="nil"/>
              <w:right w:val="nil"/>
            </w:tcBorders>
            <w:vAlign w:val="bottom"/>
          </w:tcPr>
          <w:p w:rsidR="0036599D" w:rsidRPr="00E71266" w:rsidRDefault="008F1C28" w:rsidP="0006704E">
            <w:pPr>
              <w:widowControl/>
              <w:tabs>
                <w:tab w:val="decimal" w:pos="1247"/>
              </w:tabs>
              <w:rPr>
                <w:rFonts w:cs="Arial"/>
                <w:b/>
                <w:sz w:val="20"/>
                <w:szCs w:val="20"/>
                <w:lang w:val="en-US" w:eastAsia="en-US"/>
              </w:rPr>
            </w:pPr>
            <w:r w:rsidRPr="00E71266">
              <w:rPr>
                <w:rFonts w:cs="Arial"/>
                <w:b/>
                <w:bCs/>
                <w:color w:val="000000"/>
                <w:sz w:val="20"/>
                <w:szCs w:val="20"/>
                <w:lang w:val="en-US"/>
              </w:rPr>
              <w:t>10,715</w:t>
            </w:r>
          </w:p>
        </w:tc>
      </w:tr>
      <w:tr w:rsidR="00C4008A" w:rsidRPr="00E71266" w:rsidTr="0006704E">
        <w:trPr>
          <w:trHeight w:val="23"/>
        </w:trPr>
        <w:tc>
          <w:tcPr>
            <w:tcW w:w="6236" w:type="dxa"/>
            <w:tcBorders>
              <w:top w:val="nil"/>
              <w:left w:val="nil"/>
              <w:bottom w:val="nil"/>
              <w:right w:val="nil"/>
            </w:tcBorders>
            <w:vAlign w:val="bottom"/>
          </w:tcPr>
          <w:p w:rsidR="00C4008A" w:rsidRPr="00ED4EF1" w:rsidRDefault="00C4008A" w:rsidP="0006704E">
            <w:pPr>
              <w:pStyle w:val="22"/>
              <w:widowControl w:val="0"/>
              <w:ind w:left="5" w:right="-108" w:hanging="113"/>
              <w:rPr>
                <w:rFonts w:cs="Arial"/>
                <w:sz w:val="20"/>
                <w:szCs w:val="20"/>
                <w:lang w:val="en-US"/>
              </w:rPr>
            </w:pPr>
            <w:r w:rsidRPr="005C6683">
              <w:rPr>
                <w:rFonts w:cs="Arial"/>
                <w:sz w:val="20"/>
                <w:szCs w:val="20"/>
                <w:lang w:val="en-US"/>
              </w:rPr>
              <w:t xml:space="preserve">Effect of </w:t>
            </w:r>
            <w:r w:rsidR="00985D72" w:rsidRPr="005C6683">
              <w:rPr>
                <w:rFonts w:cs="Arial"/>
                <w:sz w:val="20"/>
                <w:szCs w:val="20"/>
                <w:lang w:val="en-US"/>
              </w:rPr>
              <w:t>business combinations</w:t>
            </w:r>
            <w:r w:rsidR="00985D72" w:rsidRPr="00ED4EF1" w:rsidDel="00985D72">
              <w:rPr>
                <w:rFonts w:cs="Arial"/>
                <w:sz w:val="20"/>
                <w:szCs w:val="20"/>
                <w:lang w:val="en-US"/>
              </w:rPr>
              <w:t xml:space="preserve"> </w:t>
            </w:r>
            <w:r w:rsidRPr="00ED4EF1">
              <w:rPr>
                <w:rFonts w:cs="Arial"/>
                <w:sz w:val="20"/>
                <w:szCs w:val="20"/>
                <w:lang w:val="en-US"/>
              </w:rPr>
              <w:t>(Note 5)</w:t>
            </w:r>
          </w:p>
        </w:tc>
        <w:tc>
          <w:tcPr>
            <w:tcW w:w="1701" w:type="dxa"/>
            <w:tcBorders>
              <w:top w:val="nil"/>
              <w:left w:val="nil"/>
              <w:bottom w:val="nil"/>
              <w:right w:val="nil"/>
            </w:tcBorders>
            <w:vAlign w:val="bottom"/>
          </w:tcPr>
          <w:p w:rsidR="00C4008A" w:rsidRPr="00E71266" w:rsidRDefault="00C4008A" w:rsidP="0006704E">
            <w:pPr>
              <w:tabs>
                <w:tab w:val="decimal" w:pos="1247"/>
              </w:tabs>
              <w:rPr>
                <w:rFonts w:cs="Arial"/>
                <w:sz w:val="20"/>
                <w:szCs w:val="20"/>
                <w:lang w:val="en-US"/>
              </w:rPr>
            </w:pPr>
            <w:r w:rsidRPr="00ED4EF1">
              <w:rPr>
                <w:rFonts w:cs="Arial"/>
                <w:sz w:val="20"/>
                <w:szCs w:val="20"/>
                <w:lang w:val="en-US" w:eastAsia="en-US"/>
              </w:rPr>
              <w:t>–</w:t>
            </w:r>
          </w:p>
        </w:tc>
        <w:tc>
          <w:tcPr>
            <w:tcW w:w="1701" w:type="dxa"/>
            <w:tcBorders>
              <w:top w:val="nil"/>
              <w:left w:val="nil"/>
              <w:bottom w:val="nil"/>
              <w:right w:val="nil"/>
            </w:tcBorders>
            <w:vAlign w:val="bottom"/>
          </w:tcPr>
          <w:p w:rsidR="00C4008A" w:rsidRPr="00E71266" w:rsidRDefault="00C4008A" w:rsidP="0006704E">
            <w:pPr>
              <w:tabs>
                <w:tab w:val="decimal" w:pos="1247"/>
              </w:tabs>
              <w:rPr>
                <w:rFonts w:cs="Arial"/>
                <w:sz w:val="20"/>
                <w:szCs w:val="20"/>
                <w:lang w:val="en-US"/>
              </w:rPr>
            </w:pPr>
            <w:r w:rsidRPr="00E71266">
              <w:rPr>
                <w:rFonts w:cs="Arial"/>
                <w:color w:val="000000"/>
                <w:sz w:val="20"/>
                <w:szCs w:val="20"/>
                <w:lang w:val="en-US"/>
              </w:rPr>
              <w:t>(</w:t>
            </w:r>
            <w:r w:rsidRPr="00E71266">
              <w:rPr>
                <w:rFonts w:cs="Arial"/>
                <w:color w:val="000000"/>
                <w:sz w:val="20"/>
                <w:szCs w:val="20"/>
              </w:rPr>
              <w:t>391</w:t>
            </w:r>
            <w:r w:rsidRPr="00E71266">
              <w:rPr>
                <w:rFonts w:cs="Arial"/>
                <w:color w:val="000000"/>
                <w:sz w:val="20"/>
                <w:szCs w:val="20"/>
                <w:lang w:val="en-US"/>
              </w:rPr>
              <w:t>,</w:t>
            </w:r>
            <w:r w:rsidRPr="00E71266">
              <w:rPr>
                <w:rFonts w:cs="Arial"/>
                <w:color w:val="000000"/>
                <w:sz w:val="20"/>
                <w:szCs w:val="20"/>
              </w:rPr>
              <w:t>138</w:t>
            </w:r>
            <w:r w:rsidRPr="00E71266">
              <w:rPr>
                <w:rFonts w:cs="Arial"/>
                <w:color w:val="000000"/>
                <w:sz w:val="20"/>
                <w:szCs w:val="20"/>
                <w:lang w:val="en-US"/>
              </w:rPr>
              <w:t>)</w:t>
            </w:r>
          </w:p>
        </w:tc>
      </w:tr>
      <w:tr w:rsidR="00C4008A" w:rsidRPr="00E71266" w:rsidTr="0006704E">
        <w:trPr>
          <w:trHeight w:val="23"/>
        </w:trPr>
        <w:tc>
          <w:tcPr>
            <w:tcW w:w="6236" w:type="dxa"/>
            <w:tcBorders>
              <w:top w:val="nil"/>
              <w:left w:val="nil"/>
              <w:bottom w:val="nil"/>
              <w:right w:val="nil"/>
            </w:tcBorders>
            <w:vAlign w:val="bottom"/>
            <w:hideMark/>
          </w:tcPr>
          <w:p w:rsidR="00C4008A" w:rsidRPr="005C6683" w:rsidRDefault="00C4008A" w:rsidP="0006704E">
            <w:pPr>
              <w:pStyle w:val="22"/>
              <w:widowControl w:val="0"/>
              <w:ind w:left="5" w:right="-108" w:hanging="113"/>
              <w:rPr>
                <w:rFonts w:cs="Arial"/>
                <w:sz w:val="20"/>
                <w:szCs w:val="20"/>
                <w:lang w:val="en-US"/>
              </w:rPr>
            </w:pPr>
            <w:r w:rsidRPr="005C6683">
              <w:rPr>
                <w:rFonts w:cs="Arial"/>
                <w:sz w:val="20"/>
                <w:szCs w:val="20"/>
                <w:lang w:val="en-US"/>
              </w:rPr>
              <w:t>Deferred tax benefit/(expenses)</w:t>
            </w:r>
          </w:p>
        </w:tc>
        <w:tc>
          <w:tcPr>
            <w:tcW w:w="1701" w:type="dxa"/>
            <w:tcBorders>
              <w:top w:val="nil"/>
              <w:left w:val="nil"/>
              <w:bottom w:val="single" w:sz="6" w:space="0" w:color="auto"/>
              <w:right w:val="nil"/>
            </w:tcBorders>
            <w:vAlign w:val="bottom"/>
          </w:tcPr>
          <w:p w:rsidR="00C4008A" w:rsidRPr="00E71266" w:rsidRDefault="0006710D" w:rsidP="0006704E">
            <w:pPr>
              <w:tabs>
                <w:tab w:val="decimal" w:pos="1247"/>
              </w:tabs>
              <w:rPr>
                <w:rFonts w:cs="Arial"/>
                <w:color w:val="000000"/>
                <w:sz w:val="20"/>
                <w:szCs w:val="20"/>
                <w:lang w:val="en-US"/>
              </w:rPr>
            </w:pPr>
            <w:r w:rsidRPr="00ED4EF1">
              <w:rPr>
                <w:rFonts w:cs="Arial"/>
                <w:color w:val="000000"/>
                <w:sz w:val="20"/>
                <w:szCs w:val="20"/>
                <w:lang w:val="en-US"/>
              </w:rPr>
              <w:t>5</w:t>
            </w:r>
            <w:r w:rsidR="00C4008A" w:rsidRPr="00ED4EF1">
              <w:rPr>
                <w:rFonts w:cs="Arial"/>
                <w:color w:val="000000"/>
                <w:sz w:val="20"/>
                <w:szCs w:val="20"/>
                <w:lang w:val="en-US"/>
              </w:rPr>
              <w:t>,</w:t>
            </w:r>
            <w:r w:rsidRPr="00ED4EF1">
              <w:rPr>
                <w:rFonts w:cs="Arial"/>
                <w:color w:val="000000"/>
                <w:sz w:val="20"/>
                <w:szCs w:val="20"/>
                <w:lang w:val="en-US"/>
              </w:rPr>
              <w:t>639</w:t>
            </w:r>
          </w:p>
        </w:tc>
        <w:tc>
          <w:tcPr>
            <w:tcW w:w="1701" w:type="dxa"/>
            <w:tcBorders>
              <w:top w:val="nil"/>
              <w:left w:val="nil"/>
              <w:bottom w:val="single" w:sz="6" w:space="0" w:color="auto"/>
              <w:right w:val="nil"/>
            </w:tcBorders>
            <w:vAlign w:val="bottom"/>
          </w:tcPr>
          <w:p w:rsidR="00C4008A" w:rsidRPr="00E71266" w:rsidRDefault="00C4008A" w:rsidP="0006704E">
            <w:pPr>
              <w:tabs>
                <w:tab w:val="decimal" w:pos="1247"/>
              </w:tabs>
              <w:rPr>
                <w:rFonts w:cs="Arial"/>
                <w:color w:val="000000"/>
                <w:sz w:val="20"/>
                <w:szCs w:val="20"/>
                <w:lang w:val="en-US"/>
              </w:rPr>
            </w:pPr>
            <w:r w:rsidRPr="00E71266">
              <w:rPr>
                <w:rFonts w:cs="Arial"/>
                <w:color w:val="000000"/>
                <w:sz w:val="20"/>
                <w:szCs w:val="20"/>
                <w:lang w:val="en-US"/>
              </w:rPr>
              <w:t>(</w:t>
            </w:r>
            <w:r w:rsidR="0006710D" w:rsidRPr="00E71266">
              <w:rPr>
                <w:rFonts w:cs="Arial"/>
                <w:color w:val="000000"/>
                <w:sz w:val="20"/>
                <w:szCs w:val="20"/>
              </w:rPr>
              <w:t>3</w:t>
            </w:r>
            <w:r w:rsidR="0006710D" w:rsidRPr="00E71266">
              <w:rPr>
                <w:rFonts w:cs="Arial"/>
                <w:color w:val="000000"/>
                <w:sz w:val="20"/>
                <w:szCs w:val="20"/>
                <w:lang w:val="en-US"/>
              </w:rPr>
              <w:t>8</w:t>
            </w:r>
            <w:r w:rsidRPr="00E71266">
              <w:rPr>
                <w:rFonts w:cs="Arial"/>
                <w:color w:val="000000"/>
                <w:sz w:val="20"/>
                <w:szCs w:val="20"/>
                <w:lang w:val="en-US"/>
              </w:rPr>
              <w:t>,</w:t>
            </w:r>
            <w:r w:rsidR="0006710D" w:rsidRPr="00E71266">
              <w:rPr>
                <w:rFonts w:cs="Arial"/>
                <w:color w:val="000000"/>
                <w:sz w:val="20"/>
                <w:szCs w:val="20"/>
                <w:lang w:val="en-US"/>
              </w:rPr>
              <w:t>433</w:t>
            </w:r>
            <w:r w:rsidRPr="00E71266">
              <w:rPr>
                <w:rFonts w:cs="Arial"/>
                <w:color w:val="000000"/>
                <w:sz w:val="20"/>
                <w:szCs w:val="20"/>
                <w:lang w:val="en-US"/>
              </w:rPr>
              <w:t>)</w:t>
            </w:r>
          </w:p>
        </w:tc>
      </w:tr>
      <w:tr w:rsidR="00C4008A" w:rsidRPr="00E71266" w:rsidTr="0006704E">
        <w:trPr>
          <w:trHeight w:val="340"/>
        </w:trPr>
        <w:tc>
          <w:tcPr>
            <w:tcW w:w="6236" w:type="dxa"/>
            <w:tcBorders>
              <w:top w:val="nil"/>
              <w:left w:val="nil"/>
              <w:bottom w:val="nil"/>
              <w:right w:val="nil"/>
            </w:tcBorders>
            <w:vAlign w:val="bottom"/>
            <w:hideMark/>
          </w:tcPr>
          <w:p w:rsidR="00C4008A" w:rsidRPr="00ED4EF1" w:rsidRDefault="00C4008A" w:rsidP="0006704E">
            <w:pPr>
              <w:ind w:left="5" w:right="-108" w:hanging="113"/>
              <w:rPr>
                <w:rFonts w:cs="Arial"/>
                <w:b/>
                <w:bCs/>
                <w:sz w:val="20"/>
                <w:szCs w:val="20"/>
                <w:lang w:val="en-US" w:eastAsia="en-US"/>
              </w:rPr>
            </w:pPr>
            <w:r w:rsidRPr="005C6683">
              <w:rPr>
                <w:rFonts w:cs="Arial"/>
                <w:b/>
                <w:sz w:val="20"/>
                <w:szCs w:val="20"/>
                <w:lang w:val="en-US" w:eastAsia="en-US"/>
              </w:rPr>
              <w:t>Deferred income tax asset</w:t>
            </w:r>
            <w:r w:rsidR="00985D72" w:rsidRPr="005C6683">
              <w:rPr>
                <w:rFonts w:cs="Arial"/>
                <w:b/>
                <w:sz w:val="20"/>
                <w:szCs w:val="20"/>
                <w:lang w:val="en-US" w:eastAsia="en-US"/>
              </w:rPr>
              <w:t>/(liability)</w:t>
            </w:r>
            <w:r w:rsidRPr="00ED4EF1">
              <w:rPr>
                <w:rFonts w:cs="Arial"/>
                <w:b/>
                <w:sz w:val="20"/>
                <w:szCs w:val="20"/>
                <w:lang w:val="en-US" w:eastAsia="en-US"/>
              </w:rPr>
              <w:t>, net as of December 31</w:t>
            </w:r>
          </w:p>
        </w:tc>
        <w:tc>
          <w:tcPr>
            <w:tcW w:w="1701" w:type="dxa"/>
            <w:tcBorders>
              <w:top w:val="single" w:sz="6" w:space="0" w:color="auto"/>
              <w:left w:val="nil"/>
              <w:bottom w:val="double" w:sz="6" w:space="0" w:color="auto"/>
              <w:right w:val="nil"/>
            </w:tcBorders>
            <w:vAlign w:val="bottom"/>
          </w:tcPr>
          <w:p w:rsidR="00C4008A" w:rsidRPr="00E71266" w:rsidRDefault="008F1C28" w:rsidP="0006704E">
            <w:pPr>
              <w:widowControl/>
              <w:tabs>
                <w:tab w:val="decimal" w:pos="1247"/>
              </w:tabs>
              <w:rPr>
                <w:rFonts w:cs="Arial"/>
                <w:b/>
                <w:sz w:val="20"/>
                <w:szCs w:val="20"/>
                <w:lang w:val="en-US" w:eastAsia="en-US"/>
              </w:rPr>
            </w:pPr>
            <w:r w:rsidRPr="00ED4EF1">
              <w:rPr>
                <w:rFonts w:cs="Arial"/>
                <w:b/>
                <w:bCs/>
                <w:color w:val="000000"/>
                <w:sz w:val="20"/>
                <w:szCs w:val="20"/>
                <w:lang w:val="en-US"/>
              </w:rPr>
              <w:t>10,715</w:t>
            </w:r>
          </w:p>
        </w:tc>
        <w:tc>
          <w:tcPr>
            <w:tcW w:w="1701" w:type="dxa"/>
            <w:tcBorders>
              <w:top w:val="single" w:sz="6" w:space="0" w:color="auto"/>
              <w:left w:val="nil"/>
              <w:bottom w:val="double" w:sz="6" w:space="0" w:color="auto"/>
              <w:right w:val="nil"/>
            </w:tcBorders>
            <w:vAlign w:val="bottom"/>
          </w:tcPr>
          <w:p w:rsidR="00C4008A" w:rsidRPr="00E71266" w:rsidRDefault="00985D72" w:rsidP="0006704E">
            <w:pPr>
              <w:widowControl/>
              <w:tabs>
                <w:tab w:val="decimal" w:pos="1247"/>
              </w:tabs>
              <w:rPr>
                <w:rFonts w:cs="Arial"/>
                <w:b/>
                <w:sz w:val="20"/>
                <w:szCs w:val="20"/>
                <w:lang w:val="en-US" w:eastAsia="en-US"/>
              </w:rPr>
            </w:pPr>
            <w:r w:rsidRPr="00E71266">
              <w:rPr>
                <w:rFonts w:cs="Arial"/>
                <w:b/>
                <w:bCs/>
                <w:color w:val="000000"/>
                <w:sz w:val="20"/>
                <w:szCs w:val="20"/>
                <w:lang w:val="en-US"/>
              </w:rPr>
              <w:t>(</w:t>
            </w:r>
            <w:r w:rsidR="008F1C28" w:rsidRPr="00E71266">
              <w:rPr>
                <w:rFonts w:cs="Arial"/>
                <w:b/>
                <w:bCs/>
                <w:color w:val="000000"/>
                <w:sz w:val="20"/>
                <w:szCs w:val="20"/>
              </w:rPr>
              <w:t>4</w:t>
            </w:r>
            <w:r w:rsidR="008F1C28" w:rsidRPr="00E71266">
              <w:rPr>
                <w:rFonts w:cs="Arial"/>
                <w:b/>
                <w:bCs/>
                <w:color w:val="000000"/>
                <w:sz w:val="20"/>
                <w:szCs w:val="20"/>
                <w:lang w:val="en-US"/>
              </w:rPr>
              <w:t>18,856</w:t>
            </w:r>
            <w:r w:rsidRPr="00E71266">
              <w:rPr>
                <w:rFonts w:cs="Arial"/>
                <w:b/>
                <w:bCs/>
                <w:color w:val="000000"/>
                <w:sz w:val="20"/>
                <w:szCs w:val="20"/>
                <w:lang w:val="en-US"/>
              </w:rPr>
              <w:t>)</w:t>
            </w:r>
          </w:p>
        </w:tc>
      </w:tr>
    </w:tbl>
    <w:p w:rsidR="0036599D" w:rsidRPr="0006704E" w:rsidRDefault="0036599D">
      <w:pPr>
        <w:rPr>
          <w:highlight w:val="yellow"/>
        </w:rPr>
      </w:pPr>
    </w:p>
    <w:p w:rsidR="00264690" w:rsidRPr="00A31103" w:rsidRDefault="00264690">
      <w:pPr>
        <w:rPr>
          <w:lang w:val="en-US"/>
        </w:rPr>
      </w:pPr>
      <w:r w:rsidRPr="00A31103">
        <w:rPr>
          <w:lang w:val="en-US"/>
        </w:rPr>
        <w:t xml:space="preserve">For the year ended December 31, income tax expense included: </w:t>
      </w:r>
    </w:p>
    <w:p w:rsidR="00FE3315" w:rsidRPr="00A31103" w:rsidRDefault="00FE3315">
      <w:pPr>
        <w:rPr>
          <w:lang w:val="en-US"/>
        </w:rPr>
      </w:pPr>
    </w:p>
    <w:tbl>
      <w:tblPr>
        <w:tblW w:w="9638" w:type="dxa"/>
        <w:tblInd w:w="108" w:type="dxa"/>
        <w:tblLayout w:type="fixed"/>
        <w:tblLook w:val="04A0" w:firstRow="1" w:lastRow="0" w:firstColumn="1" w:lastColumn="0" w:noHBand="0" w:noVBand="1"/>
      </w:tblPr>
      <w:tblGrid>
        <w:gridCol w:w="6236"/>
        <w:gridCol w:w="1701"/>
        <w:gridCol w:w="1701"/>
      </w:tblGrid>
      <w:tr w:rsidR="00AB1A15" w:rsidRPr="00E71266" w:rsidTr="0006704E">
        <w:trPr>
          <w:trHeight w:val="23"/>
        </w:trPr>
        <w:tc>
          <w:tcPr>
            <w:tcW w:w="6236" w:type="dxa"/>
            <w:tcBorders>
              <w:bottom w:val="single" w:sz="6" w:space="0" w:color="auto"/>
            </w:tcBorders>
            <w:vAlign w:val="bottom"/>
          </w:tcPr>
          <w:p w:rsidR="00AB1A15" w:rsidRPr="00DE52A2" w:rsidRDefault="00ED4EF1" w:rsidP="0006704E">
            <w:pPr>
              <w:pStyle w:val="22"/>
              <w:widowControl w:val="0"/>
              <w:ind w:left="5" w:right="-108" w:hanging="113"/>
              <w:rPr>
                <w:rFonts w:cs="Arial"/>
                <w:b/>
                <w:sz w:val="20"/>
                <w:szCs w:val="20"/>
                <w:lang w:val="en-US"/>
              </w:rPr>
            </w:pPr>
            <w:r w:rsidRPr="0027357D">
              <w:rPr>
                <w:rFonts w:cs="Arial"/>
                <w:b/>
                <w:sz w:val="20"/>
                <w:szCs w:val="20"/>
              </w:rPr>
              <w:t>Total tax expense</w:t>
            </w:r>
          </w:p>
        </w:tc>
        <w:tc>
          <w:tcPr>
            <w:tcW w:w="1701" w:type="dxa"/>
            <w:tcBorders>
              <w:top w:val="nil"/>
              <w:left w:val="nil"/>
              <w:bottom w:val="single" w:sz="6" w:space="0" w:color="auto"/>
              <w:right w:val="nil"/>
            </w:tcBorders>
            <w:vAlign w:val="bottom"/>
            <w:hideMark/>
          </w:tcPr>
          <w:p w:rsidR="00AB1A15" w:rsidRPr="005C6683" w:rsidRDefault="00AB1A15" w:rsidP="0006704E">
            <w:pPr>
              <w:pStyle w:val="22"/>
              <w:widowControl w:val="0"/>
              <w:ind w:left="-108" w:right="-108"/>
              <w:jc w:val="center"/>
              <w:rPr>
                <w:rFonts w:cs="Arial"/>
                <w:b/>
                <w:sz w:val="20"/>
                <w:szCs w:val="20"/>
                <w:lang w:val="en-US"/>
              </w:rPr>
            </w:pPr>
            <w:r w:rsidRPr="005C6683">
              <w:rPr>
                <w:rFonts w:cs="Arial"/>
                <w:b/>
                <w:bCs/>
                <w:color w:val="000000"/>
                <w:sz w:val="20"/>
                <w:szCs w:val="20"/>
                <w:lang w:val="en-US"/>
              </w:rPr>
              <w:t>2013</w:t>
            </w:r>
          </w:p>
        </w:tc>
        <w:tc>
          <w:tcPr>
            <w:tcW w:w="1701" w:type="dxa"/>
            <w:tcBorders>
              <w:top w:val="nil"/>
              <w:left w:val="nil"/>
              <w:bottom w:val="single" w:sz="6" w:space="0" w:color="auto"/>
              <w:right w:val="nil"/>
            </w:tcBorders>
            <w:vAlign w:val="bottom"/>
          </w:tcPr>
          <w:p w:rsidR="00AB1A15" w:rsidRPr="00ED4EF1" w:rsidRDefault="00AB1A15" w:rsidP="0006704E">
            <w:pPr>
              <w:pStyle w:val="22"/>
              <w:widowControl w:val="0"/>
              <w:ind w:left="-108" w:right="-108"/>
              <w:jc w:val="center"/>
              <w:rPr>
                <w:rFonts w:cs="Arial"/>
                <w:b/>
                <w:bCs/>
                <w:color w:val="000000"/>
                <w:sz w:val="20"/>
                <w:szCs w:val="20"/>
                <w:lang w:val="en-US"/>
              </w:rPr>
            </w:pPr>
            <w:r w:rsidRPr="00ED4EF1">
              <w:rPr>
                <w:rFonts w:cs="Arial"/>
                <w:b/>
                <w:bCs/>
                <w:color w:val="000000"/>
                <w:sz w:val="20"/>
                <w:szCs w:val="20"/>
                <w:lang w:val="en-US"/>
              </w:rPr>
              <w:t>2014</w:t>
            </w:r>
          </w:p>
        </w:tc>
      </w:tr>
      <w:tr w:rsidR="00AB1A15" w:rsidRPr="00E71266" w:rsidTr="0006704E">
        <w:trPr>
          <w:trHeight w:hRule="exact" w:val="113"/>
        </w:trPr>
        <w:tc>
          <w:tcPr>
            <w:tcW w:w="6236" w:type="dxa"/>
            <w:tcBorders>
              <w:top w:val="single" w:sz="6" w:space="0" w:color="auto"/>
            </w:tcBorders>
            <w:vAlign w:val="bottom"/>
          </w:tcPr>
          <w:p w:rsidR="00AB1A15" w:rsidRPr="0027357D" w:rsidRDefault="00ED4EF1" w:rsidP="0006704E">
            <w:pPr>
              <w:pStyle w:val="heading"/>
              <w:widowControl w:val="0"/>
              <w:overflowPunct/>
              <w:autoSpaceDE/>
              <w:autoSpaceDN/>
              <w:adjustRightInd/>
              <w:spacing w:line="240" w:lineRule="auto"/>
              <w:ind w:left="5" w:right="-108" w:hanging="113"/>
              <w:jc w:val="left"/>
              <w:textAlignment w:val="auto"/>
              <w:rPr>
                <w:rFonts w:ascii="Arial" w:hAnsi="Arial" w:cs="Arial"/>
                <w:b/>
                <w:sz w:val="20"/>
                <w:szCs w:val="20"/>
              </w:rPr>
            </w:pPr>
            <w:r>
              <w:rPr>
                <w:rFonts w:ascii="Arial" w:hAnsi="Arial" w:cs="Arial"/>
                <w:b/>
                <w:sz w:val="20"/>
                <w:szCs w:val="20"/>
              </w:rPr>
              <w:t xml:space="preserve"> </w:t>
            </w:r>
          </w:p>
        </w:tc>
        <w:tc>
          <w:tcPr>
            <w:tcW w:w="1701" w:type="dxa"/>
            <w:tcBorders>
              <w:top w:val="single" w:sz="6" w:space="0" w:color="auto"/>
            </w:tcBorders>
            <w:shd w:val="clear" w:color="auto" w:fill="auto"/>
            <w:vAlign w:val="bottom"/>
          </w:tcPr>
          <w:p w:rsidR="00AB1A15" w:rsidRPr="005C6683" w:rsidRDefault="00AB1A15" w:rsidP="0006704E">
            <w:pPr>
              <w:pStyle w:val="heading"/>
              <w:widowControl w:val="0"/>
              <w:tabs>
                <w:tab w:val="decimal" w:pos="1247"/>
              </w:tabs>
              <w:spacing w:line="240" w:lineRule="auto"/>
              <w:jc w:val="left"/>
              <w:rPr>
                <w:rFonts w:ascii="Arial" w:hAnsi="Arial" w:cs="Arial"/>
                <w:b/>
                <w:sz w:val="20"/>
                <w:szCs w:val="20"/>
              </w:rPr>
            </w:pPr>
          </w:p>
        </w:tc>
        <w:tc>
          <w:tcPr>
            <w:tcW w:w="1701" w:type="dxa"/>
            <w:tcBorders>
              <w:top w:val="single" w:sz="6" w:space="0" w:color="auto"/>
            </w:tcBorders>
            <w:vAlign w:val="bottom"/>
          </w:tcPr>
          <w:p w:rsidR="00AB1A15" w:rsidRPr="00ED4EF1" w:rsidRDefault="00AB1A15" w:rsidP="0006704E">
            <w:pPr>
              <w:pStyle w:val="heading"/>
              <w:widowControl w:val="0"/>
              <w:tabs>
                <w:tab w:val="decimal" w:pos="1247"/>
              </w:tabs>
              <w:spacing w:line="240" w:lineRule="auto"/>
              <w:jc w:val="left"/>
              <w:rPr>
                <w:rFonts w:ascii="Arial" w:hAnsi="Arial" w:cs="Arial"/>
                <w:b/>
                <w:sz w:val="20"/>
                <w:szCs w:val="20"/>
              </w:rPr>
            </w:pPr>
          </w:p>
        </w:tc>
      </w:tr>
      <w:tr w:rsidR="00C4008A" w:rsidRPr="00E71266" w:rsidTr="0006704E">
        <w:trPr>
          <w:trHeight w:val="23"/>
        </w:trPr>
        <w:tc>
          <w:tcPr>
            <w:tcW w:w="6236" w:type="dxa"/>
            <w:vAlign w:val="bottom"/>
            <w:hideMark/>
          </w:tcPr>
          <w:p w:rsidR="00C4008A" w:rsidRPr="005C6683" w:rsidRDefault="00C4008A" w:rsidP="0006704E">
            <w:pPr>
              <w:pStyle w:val="heading"/>
              <w:widowControl w:val="0"/>
              <w:spacing w:line="240" w:lineRule="auto"/>
              <w:ind w:left="5" w:right="-108" w:hanging="113"/>
              <w:jc w:val="left"/>
              <w:rPr>
                <w:rFonts w:ascii="Arial" w:hAnsi="Arial" w:cs="Arial"/>
                <w:sz w:val="20"/>
                <w:szCs w:val="20"/>
              </w:rPr>
            </w:pPr>
            <w:r w:rsidRPr="005C6683">
              <w:rPr>
                <w:rFonts w:ascii="Arial" w:hAnsi="Arial" w:cs="Arial"/>
                <w:sz w:val="20"/>
                <w:szCs w:val="20"/>
              </w:rPr>
              <w:t>Current income tax expense</w:t>
            </w:r>
          </w:p>
        </w:tc>
        <w:tc>
          <w:tcPr>
            <w:tcW w:w="1701" w:type="dxa"/>
            <w:vAlign w:val="bottom"/>
          </w:tcPr>
          <w:p w:rsidR="00C4008A" w:rsidRPr="00E71266" w:rsidRDefault="00C4008A" w:rsidP="0006704E">
            <w:pPr>
              <w:tabs>
                <w:tab w:val="decimal" w:pos="1247"/>
              </w:tabs>
              <w:rPr>
                <w:rFonts w:cs="Arial"/>
                <w:color w:val="000000"/>
                <w:sz w:val="20"/>
                <w:szCs w:val="20"/>
                <w:lang w:val="en-US"/>
              </w:rPr>
            </w:pPr>
            <w:r w:rsidRPr="00ED4EF1">
              <w:rPr>
                <w:rFonts w:cs="Arial"/>
                <w:color w:val="000000"/>
                <w:sz w:val="20"/>
                <w:szCs w:val="20"/>
                <w:lang w:val="en-US"/>
              </w:rPr>
              <w:t>(</w:t>
            </w:r>
            <w:r w:rsidR="0006710D" w:rsidRPr="00ED4EF1">
              <w:rPr>
                <w:rFonts w:cs="Arial"/>
                <w:color w:val="000000"/>
                <w:sz w:val="20"/>
                <w:szCs w:val="20"/>
              </w:rPr>
              <w:t>10</w:t>
            </w:r>
            <w:r w:rsidR="0006710D" w:rsidRPr="00ED4EF1">
              <w:rPr>
                <w:rFonts w:cs="Arial"/>
                <w:color w:val="000000"/>
                <w:sz w:val="20"/>
                <w:szCs w:val="20"/>
                <w:lang w:val="en-US"/>
              </w:rPr>
              <w:t>0</w:t>
            </w:r>
            <w:r w:rsidRPr="00E71266">
              <w:rPr>
                <w:rFonts w:cs="Arial"/>
                <w:color w:val="000000"/>
                <w:sz w:val="20"/>
                <w:szCs w:val="20"/>
                <w:lang w:val="en-US"/>
              </w:rPr>
              <w:t>,</w:t>
            </w:r>
            <w:r w:rsidR="0006710D" w:rsidRPr="00E71266">
              <w:rPr>
                <w:rFonts w:cs="Arial"/>
                <w:color w:val="000000"/>
                <w:sz w:val="20"/>
                <w:szCs w:val="20"/>
                <w:lang w:val="en-US"/>
              </w:rPr>
              <w:t>610</w:t>
            </w:r>
            <w:r w:rsidRPr="00E71266">
              <w:rPr>
                <w:rFonts w:cs="Arial"/>
                <w:color w:val="000000"/>
                <w:sz w:val="20"/>
                <w:szCs w:val="20"/>
                <w:lang w:val="en-US"/>
              </w:rPr>
              <w:t>)</w:t>
            </w:r>
          </w:p>
        </w:tc>
        <w:tc>
          <w:tcPr>
            <w:tcW w:w="1701" w:type="dxa"/>
            <w:vAlign w:val="bottom"/>
          </w:tcPr>
          <w:p w:rsidR="00C4008A" w:rsidRPr="00E71266" w:rsidRDefault="00C4008A" w:rsidP="0006704E">
            <w:pPr>
              <w:tabs>
                <w:tab w:val="decimal" w:pos="1247"/>
              </w:tabs>
              <w:rPr>
                <w:rFonts w:cs="Arial"/>
                <w:color w:val="000000"/>
                <w:sz w:val="20"/>
                <w:szCs w:val="20"/>
                <w:lang w:val="en-US"/>
              </w:rPr>
            </w:pPr>
            <w:r w:rsidRPr="00E71266">
              <w:rPr>
                <w:rFonts w:cs="Arial"/>
                <w:color w:val="000000"/>
                <w:sz w:val="20"/>
                <w:szCs w:val="20"/>
                <w:lang w:val="en-US"/>
              </w:rPr>
              <w:t>(</w:t>
            </w:r>
            <w:r w:rsidR="0006710D" w:rsidRPr="00E71266">
              <w:rPr>
                <w:rFonts w:cs="Arial"/>
                <w:color w:val="000000"/>
                <w:sz w:val="20"/>
                <w:szCs w:val="20"/>
              </w:rPr>
              <w:t>1</w:t>
            </w:r>
            <w:r w:rsidR="0006710D" w:rsidRPr="00E71266">
              <w:rPr>
                <w:rFonts w:cs="Arial"/>
                <w:color w:val="000000"/>
                <w:sz w:val="20"/>
                <w:szCs w:val="20"/>
                <w:lang w:val="en-US"/>
              </w:rPr>
              <w:t>63</w:t>
            </w:r>
            <w:r w:rsidRPr="00E71266">
              <w:rPr>
                <w:rFonts w:cs="Arial"/>
                <w:color w:val="000000"/>
                <w:sz w:val="20"/>
                <w:szCs w:val="20"/>
                <w:lang w:val="en-US"/>
              </w:rPr>
              <w:t>,</w:t>
            </w:r>
            <w:r w:rsidR="00E610F9" w:rsidRPr="00E71266">
              <w:rPr>
                <w:rFonts w:cs="Arial"/>
                <w:color w:val="000000"/>
                <w:sz w:val="20"/>
                <w:szCs w:val="20"/>
                <w:lang w:val="en-US"/>
              </w:rPr>
              <w:t>75</w:t>
            </w:r>
            <w:r w:rsidR="00E610F9" w:rsidRPr="00E71266">
              <w:rPr>
                <w:rFonts w:cs="Arial"/>
                <w:color w:val="000000"/>
                <w:sz w:val="20"/>
                <w:szCs w:val="20"/>
              </w:rPr>
              <w:t>3</w:t>
            </w:r>
            <w:r w:rsidRPr="00E71266">
              <w:rPr>
                <w:rFonts w:cs="Arial"/>
                <w:color w:val="000000"/>
                <w:sz w:val="20"/>
                <w:szCs w:val="20"/>
                <w:lang w:val="en-US"/>
              </w:rPr>
              <w:t>)</w:t>
            </w:r>
          </w:p>
        </w:tc>
      </w:tr>
      <w:tr w:rsidR="00C4008A" w:rsidRPr="00E71266" w:rsidTr="0006704E">
        <w:trPr>
          <w:trHeight w:val="23"/>
        </w:trPr>
        <w:tc>
          <w:tcPr>
            <w:tcW w:w="6236" w:type="dxa"/>
            <w:vAlign w:val="bottom"/>
          </w:tcPr>
          <w:p w:rsidR="00C4008A" w:rsidRPr="005C6683" w:rsidRDefault="00C4008A" w:rsidP="0006704E">
            <w:pPr>
              <w:pStyle w:val="heading"/>
              <w:widowControl w:val="0"/>
              <w:spacing w:line="240" w:lineRule="auto"/>
              <w:ind w:left="5" w:right="-108" w:hanging="113"/>
              <w:jc w:val="left"/>
              <w:rPr>
                <w:rFonts w:ascii="Arial" w:hAnsi="Arial" w:cs="Arial"/>
                <w:sz w:val="20"/>
                <w:szCs w:val="20"/>
              </w:rPr>
            </w:pPr>
            <w:r w:rsidRPr="005C6683">
              <w:rPr>
                <w:rFonts w:ascii="Arial" w:hAnsi="Arial" w:cs="Arial"/>
                <w:sz w:val="20"/>
                <w:szCs w:val="20"/>
              </w:rPr>
              <w:t>Deferred tax benefit/(expenses)</w:t>
            </w:r>
          </w:p>
        </w:tc>
        <w:tc>
          <w:tcPr>
            <w:tcW w:w="1701" w:type="dxa"/>
            <w:tcBorders>
              <w:bottom w:val="single" w:sz="6" w:space="0" w:color="auto"/>
            </w:tcBorders>
            <w:vAlign w:val="bottom"/>
          </w:tcPr>
          <w:p w:rsidR="00C4008A" w:rsidRPr="00E71266" w:rsidRDefault="0006710D" w:rsidP="0006704E">
            <w:pPr>
              <w:tabs>
                <w:tab w:val="decimal" w:pos="1247"/>
              </w:tabs>
              <w:rPr>
                <w:rFonts w:cs="Arial"/>
                <w:color w:val="000000"/>
                <w:sz w:val="20"/>
                <w:szCs w:val="20"/>
                <w:lang w:val="en-US"/>
              </w:rPr>
            </w:pPr>
            <w:r w:rsidRPr="00ED4EF1">
              <w:rPr>
                <w:rFonts w:cs="Arial"/>
                <w:color w:val="000000"/>
                <w:sz w:val="20"/>
                <w:szCs w:val="20"/>
                <w:lang w:val="en-US"/>
              </w:rPr>
              <w:t>5</w:t>
            </w:r>
            <w:r w:rsidR="00C4008A" w:rsidRPr="00ED4EF1">
              <w:rPr>
                <w:rFonts w:cs="Arial"/>
                <w:color w:val="000000"/>
                <w:sz w:val="20"/>
                <w:szCs w:val="20"/>
                <w:lang w:val="en-US"/>
              </w:rPr>
              <w:t>,</w:t>
            </w:r>
            <w:r w:rsidRPr="00ED4EF1">
              <w:rPr>
                <w:rFonts w:cs="Arial"/>
                <w:color w:val="000000"/>
                <w:sz w:val="20"/>
                <w:szCs w:val="20"/>
                <w:lang w:val="en-US"/>
              </w:rPr>
              <w:t>639</w:t>
            </w:r>
          </w:p>
        </w:tc>
        <w:tc>
          <w:tcPr>
            <w:tcW w:w="1701" w:type="dxa"/>
            <w:tcBorders>
              <w:bottom w:val="single" w:sz="6" w:space="0" w:color="auto"/>
            </w:tcBorders>
            <w:vAlign w:val="bottom"/>
          </w:tcPr>
          <w:p w:rsidR="00C4008A" w:rsidRPr="00E71266" w:rsidRDefault="00C4008A" w:rsidP="0006704E">
            <w:pPr>
              <w:tabs>
                <w:tab w:val="decimal" w:pos="1247"/>
              </w:tabs>
              <w:rPr>
                <w:rFonts w:cs="Arial"/>
                <w:color w:val="000000"/>
                <w:sz w:val="20"/>
                <w:szCs w:val="20"/>
                <w:lang w:val="en-US"/>
              </w:rPr>
            </w:pPr>
            <w:r w:rsidRPr="00E71266">
              <w:rPr>
                <w:rFonts w:cs="Arial"/>
                <w:color w:val="000000"/>
                <w:sz w:val="20"/>
                <w:szCs w:val="20"/>
                <w:lang w:val="en-US"/>
              </w:rPr>
              <w:t>(</w:t>
            </w:r>
            <w:r w:rsidR="0006710D" w:rsidRPr="00E71266">
              <w:rPr>
                <w:rFonts w:cs="Arial"/>
                <w:color w:val="000000"/>
                <w:sz w:val="20"/>
                <w:szCs w:val="20"/>
              </w:rPr>
              <w:t>3</w:t>
            </w:r>
            <w:r w:rsidR="0006710D" w:rsidRPr="00E71266">
              <w:rPr>
                <w:rFonts w:cs="Arial"/>
                <w:color w:val="000000"/>
                <w:sz w:val="20"/>
                <w:szCs w:val="20"/>
                <w:lang w:val="en-US"/>
              </w:rPr>
              <w:t>8</w:t>
            </w:r>
            <w:r w:rsidRPr="00E71266">
              <w:rPr>
                <w:rFonts w:cs="Arial"/>
                <w:color w:val="000000"/>
                <w:sz w:val="20"/>
                <w:szCs w:val="20"/>
                <w:lang w:val="en-US"/>
              </w:rPr>
              <w:t>,</w:t>
            </w:r>
            <w:r w:rsidR="0006710D" w:rsidRPr="00E71266">
              <w:rPr>
                <w:rFonts w:cs="Arial"/>
                <w:color w:val="000000"/>
                <w:sz w:val="20"/>
                <w:szCs w:val="20"/>
              </w:rPr>
              <w:t>4</w:t>
            </w:r>
            <w:r w:rsidR="0006710D" w:rsidRPr="00E71266">
              <w:rPr>
                <w:rFonts w:cs="Arial"/>
                <w:color w:val="000000"/>
                <w:sz w:val="20"/>
                <w:szCs w:val="20"/>
                <w:lang w:val="en-US"/>
              </w:rPr>
              <w:t>33</w:t>
            </w:r>
            <w:r w:rsidRPr="00E71266">
              <w:rPr>
                <w:rFonts w:cs="Arial"/>
                <w:color w:val="000000"/>
                <w:sz w:val="20"/>
                <w:szCs w:val="20"/>
                <w:lang w:val="en-US"/>
              </w:rPr>
              <w:t>)</w:t>
            </w:r>
          </w:p>
        </w:tc>
      </w:tr>
      <w:tr w:rsidR="00C4008A" w:rsidRPr="00E71266" w:rsidTr="0006704E">
        <w:trPr>
          <w:trHeight w:val="340"/>
        </w:trPr>
        <w:tc>
          <w:tcPr>
            <w:tcW w:w="6236" w:type="dxa"/>
            <w:vAlign w:val="bottom"/>
            <w:hideMark/>
          </w:tcPr>
          <w:p w:rsidR="00C4008A" w:rsidRPr="005C6683" w:rsidRDefault="00C4008A" w:rsidP="0006704E">
            <w:pPr>
              <w:pStyle w:val="heading"/>
              <w:widowControl w:val="0"/>
              <w:overflowPunct/>
              <w:autoSpaceDE/>
              <w:autoSpaceDN/>
              <w:adjustRightInd/>
              <w:spacing w:line="240" w:lineRule="auto"/>
              <w:ind w:left="5" w:right="-108" w:hanging="113"/>
              <w:jc w:val="left"/>
              <w:textAlignment w:val="auto"/>
              <w:rPr>
                <w:rFonts w:ascii="Arial" w:hAnsi="Arial" w:cs="Arial"/>
                <w:b/>
                <w:bCs/>
                <w:sz w:val="20"/>
                <w:szCs w:val="20"/>
              </w:rPr>
            </w:pPr>
            <w:r w:rsidRPr="005C6683">
              <w:rPr>
                <w:rFonts w:ascii="Arial" w:hAnsi="Arial" w:cs="Arial"/>
                <w:b/>
                <w:sz w:val="20"/>
                <w:szCs w:val="20"/>
              </w:rPr>
              <w:t xml:space="preserve">Income tax expense for the year </w:t>
            </w:r>
          </w:p>
        </w:tc>
        <w:tc>
          <w:tcPr>
            <w:tcW w:w="1701" w:type="dxa"/>
            <w:tcBorders>
              <w:top w:val="single" w:sz="6" w:space="0" w:color="auto"/>
              <w:left w:val="nil"/>
              <w:bottom w:val="double" w:sz="6" w:space="0" w:color="auto"/>
              <w:right w:val="nil"/>
            </w:tcBorders>
            <w:vAlign w:val="bottom"/>
          </w:tcPr>
          <w:p w:rsidR="00C4008A" w:rsidRPr="00E71266" w:rsidRDefault="00C4008A" w:rsidP="0006704E">
            <w:pPr>
              <w:tabs>
                <w:tab w:val="decimal" w:pos="1247"/>
              </w:tabs>
              <w:rPr>
                <w:rFonts w:cs="Arial"/>
                <w:b/>
                <w:bCs/>
                <w:color w:val="000000"/>
                <w:sz w:val="20"/>
                <w:szCs w:val="20"/>
                <w:lang w:val="en-US"/>
              </w:rPr>
            </w:pPr>
            <w:r w:rsidRPr="00ED4EF1">
              <w:rPr>
                <w:rFonts w:cs="Arial"/>
                <w:b/>
                <w:bCs/>
                <w:color w:val="000000"/>
                <w:sz w:val="20"/>
                <w:szCs w:val="20"/>
                <w:lang w:val="en-US"/>
              </w:rPr>
              <w:t>(</w:t>
            </w:r>
            <w:r w:rsidR="0006710D" w:rsidRPr="00ED4EF1">
              <w:rPr>
                <w:rFonts w:cs="Arial"/>
                <w:b/>
                <w:bCs/>
                <w:color w:val="000000"/>
                <w:sz w:val="20"/>
                <w:szCs w:val="20"/>
                <w:lang w:val="en-US"/>
              </w:rPr>
              <w:t>94</w:t>
            </w:r>
            <w:r w:rsidRPr="00ED4EF1">
              <w:rPr>
                <w:rFonts w:cs="Arial"/>
                <w:b/>
                <w:bCs/>
                <w:color w:val="000000"/>
                <w:sz w:val="20"/>
                <w:szCs w:val="20"/>
                <w:lang w:val="en-US"/>
              </w:rPr>
              <w:t>,</w:t>
            </w:r>
            <w:r w:rsidR="0006710D" w:rsidRPr="00E71266">
              <w:rPr>
                <w:rFonts w:cs="Arial"/>
                <w:b/>
                <w:bCs/>
                <w:color w:val="000000"/>
                <w:sz w:val="20"/>
                <w:szCs w:val="20"/>
                <w:lang w:val="en-US"/>
              </w:rPr>
              <w:t>971</w:t>
            </w:r>
            <w:r w:rsidRPr="00E71266">
              <w:rPr>
                <w:rFonts w:cs="Arial"/>
                <w:b/>
                <w:bCs/>
                <w:color w:val="000000"/>
                <w:sz w:val="20"/>
                <w:szCs w:val="20"/>
                <w:lang w:val="en-US"/>
              </w:rPr>
              <w:t>)</w:t>
            </w:r>
          </w:p>
        </w:tc>
        <w:tc>
          <w:tcPr>
            <w:tcW w:w="1701" w:type="dxa"/>
            <w:tcBorders>
              <w:top w:val="single" w:sz="6" w:space="0" w:color="auto"/>
              <w:left w:val="nil"/>
              <w:bottom w:val="double" w:sz="6" w:space="0" w:color="auto"/>
              <w:right w:val="nil"/>
            </w:tcBorders>
            <w:vAlign w:val="bottom"/>
          </w:tcPr>
          <w:p w:rsidR="00C4008A" w:rsidRPr="00E71266" w:rsidRDefault="00C4008A" w:rsidP="0006704E">
            <w:pPr>
              <w:tabs>
                <w:tab w:val="decimal" w:pos="1247"/>
              </w:tabs>
              <w:rPr>
                <w:rFonts w:cs="Arial"/>
                <w:b/>
                <w:bCs/>
                <w:color w:val="000000"/>
                <w:sz w:val="20"/>
                <w:szCs w:val="20"/>
                <w:lang w:val="en-US"/>
              </w:rPr>
            </w:pPr>
            <w:r w:rsidRPr="00E71266">
              <w:rPr>
                <w:rFonts w:cs="Arial"/>
                <w:b/>
                <w:bCs/>
                <w:color w:val="000000"/>
                <w:sz w:val="20"/>
                <w:szCs w:val="20"/>
                <w:lang w:val="en-US"/>
              </w:rPr>
              <w:t>(</w:t>
            </w:r>
            <w:r w:rsidR="0006710D" w:rsidRPr="00E71266">
              <w:rPr>
                <w:rFonts w:cs="Arial"/>
                <w:b/>
                <w:bCs/>
                <w:color w:val="000000"/>
                <w:sz w:val="20"/>
                <w:szCs w:val="20"/>
              </w:rPr>
              <w:t>2</w:t>
            </w:r>
            <w:r w:rsidR="0006710D" w:rsidRPr="00E71266">
              <w:rPr>
                <w:rFonts w:cs="Arial"/>
                <w:b/>
                <w:bCs/>
                <w:color w:val="000000"/>
                <w:sz w:val="20"/>
                <w:szCs w:val="20"/>
                <w:lang w:val="en-US"/>
              </w:rPr>
              <w:t>02</w:t>
            </w:r>
            <w:r w:rsidRPr="00E71266">
              <w:rPr>
                <w:rFonts w:cs="Arial"/>
                <w:b/>
                <w:bCs/>
                <w:color w:val="000000"/>
                <w:sz w:val="20"/>
                <w:szCs w:val="20"/>
                <w:lang w:val="en-US"/>
              </w:rPr>
              <w:t>,</w:t>
            </w:r>
            <w:r w:rsidR="00E610F9" w:rsidRPr="00E71266">
              <w:rPr>
                <w:rFonts w:cs="Arial"/>
                <w:b/>
                <w:bCs/>
                <w:color w:val="000000"/>
                <w:sz w:val="20"/>
                <w:szCs w:val="20"/>
                <w:lang w:val="en-US"/>
              </w:rPr>
              <w:t>18</w:t>
            </w:r>
            <w:r w:rsidR="00E610F9" w:rsidRPr="00E71266">
              <w:rPr>
                <w:rFonts w:cs="Arial"/>
                <w:b/>
                <w:bCs/>
                <w:color w:val="000000"/>
                <w:sz w:val="20"/>
                <w:szCs w:val="20"/>
              </w:rPr>
              <w:t>6</w:t>
            </w:r>
            <w:r w:rsidRPr="00E71266">
              <w:rPr>
                <w:rFonts w:cs="Arial"/>
                <w:b/>
                <w:bCs/>
                <w:color w:val="000000"/>
                <w:sz w:val="20"/>
                <w:szCs w:val="20"/>
                <w:lang w:val="en-US"/>
              </w:rPr>
              <w:t>)</w:t>
            </w:r>
          </w:p>
        </w:tc>
      </w:tr>
    </w:tbl>
    <w:p w:rsidR="00164AC9" w:rsidRPr="0006704E" w:rsidRDefault="00164AC9"/>
    <w:p w:rsidR="00115C19" w:rsidRPr="00A31103" w:rsidRDefault="00115C19">
      <w:pPr>
        <w:rPr>
          <w:lang w:val="en-US"/>
        </w:rPr>
      </w:pPr>
      <w:r w:rsidRPr="00A31103">
        <w:rPr>
          <w:lang w:val="en-US"/>
        </w:rPr>
        <w:t>Theoretical and actual income tax expense is reconciled as follows:</w:t>
      </w:r>
    </w:p>
    <w:p w:rsidR="00264690" w:rsidRPr="0006704E" w:rsidRDefault="00264690">
      <w:pPr>
        <w:rPr>
          <w:lang w:val="en-US"/>
        </w:rPr>
      </w:pPr>
    </w:p>
    <w:bookmarkEnd w:id="23"/>
    <w:tbl>
      <w:tblPr>
        <w:tblW w:w="9638" w:type="dxa"/>
        <w:tblInd w:w="108" w:type="dxa"/>
        <w:tblLayout w:type="fixed"/>
        <w:tblLook w:val="04A0" w:firstRow="1" w:lastRow="0" w:firstColumn="1" w:lastColumn="0" w:noHBand="0" w:noVBand="1"/>
      </w:tblPr>
      <w:tblGrid>
        <w:gridCol w:w="6236"/>
        <w:gridCol w:w="1701"/>
        <w:gridCol w:w="1701"/>
      </w:tblGrid>
      <w:tr w:rsidR="00AB1A15" w:rsidRPr="00E71266" w:rsidTr="0006704E">
        <w:trPr>
          <w:trHeight w:val="23"/>
        </w:trPr>
        <w:tc>
          <w:tcPr>
            <w:tcW w:w="6236" w:type="dxa"/>
            <w:vAlign w:val="bottom"/>
          </w:tcPr>
          <w:p w:rsidR="00AB1A15" w:rsidRPr="00DE52A2" w:rsidRDefault="00AB1A15" w:rsidP="0006704E">
            <w:pPr>
              <w:pStyle w:val="22"/>
              <w:widowControl w:val="0"/>
              <w:ind w:left="5" w:right="-108" w:hanging="113"/>
              <w:rPr>
                <w:rFonts w:eastAsia="Arial Unicode MS" w:cs="Arial"/>
                <w:sz w:val="20"/>
                <w:szCs w:val="20"/>
                <w:lang w:val="en-US"/>
              </w:rPr>
            </w:pPr>
          </w:p>
        </w:tc>
        <w:tc>
          <w:tcPr>
            <w:tcW w:w="1701" w:type="dxa"/>
            <w:tcBorders>
              <w:top w:val="nil"/>
              <w:left w:val="nil"/>
              <w:bottom w:val="single" w:sz="6" w:space="0" w:color="auto"/>
              <w:right w:val="nil"/>
            </w:tcBorders>
            <w:vAlign w:val="bottom"/>
          </w:tcPr>
          <w:p w:rsidR="00AB1A15" w:rsidRPr="005C6683" w:rsidRDefault="00AB1A15" w:rsidP="0006704E">
            <w:pPr>
              <w:pStyle w:val="22"/>
              <w:widowControl w:val="0"/>
              <w:ind w:left="-108" w:right="-108"/>
              <w:jc w:val="center"/>
              <w:rPr>
                <w:rFonts w:cs="Arial"/>
                <w:b/>
                <w:sz w:val="20"/>
                <w:szCs w:val="20"/>
                <w:lang w:val="en-US"/>
              </w:rPr>
            </w:pPr>
            <w:r w:rsidRPr="005C6683">
              <w:rPr>
                <w:rFonts w:cs="Arial"/>
                <w:b/>
                <w:bCs/>
                <w:color w:val="000000"/>
                <w:sz w:val="20"/>
                <w:szCs w:val="20"/>
                <w:lang w:val="en-US"/>
              </w:rPr>
              <w:t>2013</w:t>
            </w:r>
          </w:p>
        </w:tc>
        <w:tc>
          <w:tcPr>
            <w:tcW w:w="1701" w:type="dxa"/>
            <w:tcBorders>
              <w:top w:val="nil"/>
              <w:left w:val="nil"/>
              <w:bottom w:val="single" w:sz="6" w:space="0" w:color="auto"/>
              <w:right w:val="nil"/>
            </w:tcBorders>
            <w:vAlign w:val="bottom"/>
          </w:tcPr>
          <w:p w:rsidR="00AB1A15" w:rsidRPr="00ED4EF1" w:rsidRDefault="00AB1A15" w:rsidP="0006704E">
            <w:pPr>
              <w:pStyle w:val="22"/>
              <w:widowControl w:val="0"/>
              <w:ind w:left="-108" w:right="-108"/>
              <w:jc w:val="center"/>
              <w:rPr>
                <w:rFonts w:cs="Arial"/>
                <w:b/>
                <w:bCs/>
                <w:color w:val="000000"/>
                <w:sz w:val="20"/>
                <w:szCs w:val="20"/>
                <w:lang w:val="en-US"/>
              </w:rPr>
            </w:pPr>
            <w:r w:rsidRPr="00ED4EF1">
              <w:rPr>
                <w:rFonts w:cs="Arial"/>
                <w:b/>
                <w:bCs/>
                <w:color w:val="000000"/>
                <w:sz w:val="20"/>
                <w:szCs w:val="20"/>
                <w:lang w:val="en-US"/>
              </w:rPr>
              <w:t>2014</w:t>
            </w:r>
          </w:p>
        </w:tc>
      </w:tr>
      <w:tr w:rsidR="00C4008A" w:rsidRPr="00E71266" w:rsidTr="0006704E">
        <w:trPr>
          <w:trHeight w:val="340"/>
        </w:trPr>
        <w:tc>
          <w:tcPr>
            <w:tcW w:w="6236" w:type="dxa"/>
            <w:vAlign w:val="bottom"/>
            <w:hideMark/>
          </w:tcPr>
          <w:p w:rsidR="00C4008A" w:rsidRPr="00ED4EF1" w:rsidRDefault="00C4008A" w:rsidP="0006704E">
            <w:pPr>
              <w:pStyle w:val="heading"/>
              <w:widowControl w:val="0"/>
              <w:overflowPunct/>
              <w:autoSpaceDE/>
              <w:autoSpaceDN/>
              <w:adjustRightInd/>
              <w:spacing w:line="240" w:lineRule="auto"/>
              <w:ind w:left="5" w:right="-108" w:hanging="113"/>
              <w:jc w:val="left"/>
              <w:textAlignment w:val="auto"/>
              <w:rPr>
                <w:rFonts w:ascii="Arial" w:hAnsi="Arial" w:cs="Arial"/>
                <w:b/>
                <w:sz w:val="20"/>
                <w:szCs w:val="20"/>
              </w:rPr>
            </w:pPr>
            <w:r w:rsidRPr="0027357D">
              <w:rPr>
                <w:rFonts w:ascii="Arial" w:hAnsi="Arial" w:cs="Arial"/>
                <w:b/>
                <w:sz w:val="20"/>
                <w:szCs w:val="20"/>
              </w:rPr>
              <w:t>Profit</w:t>
            </w:r>
            <w:r w:rsidR="0006710D" w:rsidRPr="005C6683">
              <w:rPr>
                <w:rFonts w:ascii="Arial" w:hAnsi="Arial" w:cs="Arial"/>
                <w:b/>
                <w:sz w:val="20"/>
                <w:szCs w:val="20"/>
              </w:rPr>
              <w:t>/(loss)</w:t>
            </w:r>
            <w:r w:rsidRPr="005C6683">
              <w:rPr>
                <w:rFonts w:ascii="Arial" w:hAnsi="Arial" w:cs="Arial"/>
                <w:b/>
                <w:sz w:val="20"/>
                <w:szCs w:val="20"/>
              </w:rPr>
              <w:t xml:space="preserve"> before tax </w:t>
            </w:r>
          </w:p>
        </w:tc>
        <w:tc>
          <w:tcPr>
            <w:tcW w:w="1701" w:type="dxa"/>
            <w:tcBorders>
              <w:top w:val="single" w:sz="6" w:space="0" w:color="auto"/>
              <w:left w:val="nil"/>
              <w:bottom w:val="nil"/>
              <w:right w:val="nil"/>
            </w:tcBorders>
            <w:vAlign w:val="bottom"/>
          </w:tcPr>
          <w:p w:rsidR="00C4008A" w:rsidRPr="00E71266" w:rsidRDefault="0006710D" w:rsidP="0006704E">
            <w:pPr>
              <w:tabs>
                <w:tab w:val="decimal" w:pos="1247"/>
              </w:tabs>
              <w:rPr>
                <w:rFonts w:cs="Arial"/>
                <w:b/>
                <w:bCs/>
                <w:color w:val="000000"/>
                <w:sz w:val="20"/>
                <w:szCs w:val="20"/>
                <w:lang w:val="en-US"/>
              </w:rPr>
            </w:pPr>
            <w:r w:rsidRPr="00E71266">
              <w:rPr>
                <w:rFonts w:cs="Arial"/>
                <w:b/>
                <w:bCs/>
                <w:color w:val="000000"/>
                <w:sz w:val="20"/>
                <w:szCs w:val="20"/>
              </w:rPr>
              <w:t>2</w:t>
            </w:r>
            <w:r w:rsidRPr="00E71266">
              <w:rPr>
                <w:rFonts w:cs="Arial"/>
                <w:b/>
                <w:bCs/>
                <w:color w:val="000000"/>
                <w:sz w:val="20"/>
                <w:szCs w:val="20"/>
                <w:lang w:val="en-US"/>
              </w:rPr>
              <w:t>07</w:t>
            </w:r>
            <w:r w:rsidR="00C4008A" w:rsidRPr="00E71266">
              <w:rPr>
                <w:rFonts w:cs="Arial"/>
                <w:b/>
                <w:bCs/>
                <w:color w:val="000000"/>
                <w:sz w:val="20"/>
                <w:szCs w:val="20"/>
                <w:lang w:val="en-US"/>
              </w:rPr>
              <w:t>,</w:t>
            </w:r>
            <w:r w:rsidRPr="00E71266">
              <w:rPr>
                <w:rFonts w:cs="Arial"/>
                <w:b/>
                <w:bCs/>
                <w:color w:val="000000"/>
                <w:sz w:val="20"/>
                <w:szCs w:val="20"/>
                <w:lang w:val="en-US"/>
              </w:rPr>
              <w:t>090</w:t>
            </w:r>
          </w:p>
        </w:tc>
        <w:tc>
          <w:tcPr>
            <w:tcW w:w="1701" w:type="dxa"/>
            <w:tcBorders>
              <w:top w:val="single" w:sz="6" w:space="0" w:color="auto"/>
              <w:left w:val="nil"/>
              <w:bottom w:val="nil"/>
              <w:right w:val="nil"/>
            </w:tcBorders>
            <w:vAlign w:val="bottom"/>
          </w:tcPr>
          <w:p w:rsidR="00C4008A" w:rsidRPr="00E71266" w:rsidRDefault="0006710D" w:rsidP="0006704E">
            <w:pPr>
              <w:tabs>
                <w:tab w:val="decimal" w:pos="1247"/>
              </w:tabs>
              <w:rPr>
                <w:rFonts w:cs="Arial"/>
                <w:b/>
                <w:bCs/>
                <w:color w:val="000000"/>
                <w:sz w:val="20"/>
                <w:szCs w:val="20"/>
                <w:lang w:val="en-US"/>
              </w:rPr>
            </w:pPr>
            <w:r w:rsidRPr="00E71266">
              <w:rPr>
                <w:rFonts w:cs="Arial"/>
                <w:b/>
                <w:bCs/>
                <w:color w:val="000000"/>
                <w:sz w:val="20"/>
                <w:szCs w:val="20"/>
                <w:lang w:val="en-US"/>
              </w:rPr>
              <w:t>(26</w:t>
            </w:r>
            <w:r w:rsidR="00C4008A" w:rsidRPr="00E71266">
              <w:rPr>
                <w:rFonts w:cs="Arial"/>
                <w:b/>
                <w:bCs/>
                <w:color w:val="000000"/>
                <w:sz w:val="20"/>
                <w:szCs w:val="20"/>
                <w:lang w:val="en-US"/>
              </w:rPr>
              <w:t>,</w:t>
            </w:r>
            <w:r w:rsidRPr="00E71266">
              <w:rPr>
                <w:rFonts w:cs="Arial"/>
                <w:b/>
                <w:bCs/>
                <w:color w:val="000000"/>
                <w:sz w:val="20"/>
                <w:szCs w:val="20"/>
                <w:lang w:val="en-US"/>
              </w:rPr>
              <w:t>547)</w:t>
            </w:r>
          </w:p>
        </w:tc>
      </w:tr>
      <w:tr w:rsidR="00C4008A" w:rsidRPr="00E71266" w:rsidTr="0006704E">
        <w:trPr>
          <w:trHeight w:val="23"/>
        </w:trPr>
        <w:tc>
          <w:tcPr>
            <w:tcW w:w="6236" w:type="dxa"/>
            <w:vAlign w:val="bottom"/>
            <w:hideMark/>
          </w:tcPr>
          <w:p w:rsidR="00C4008A" w:rsidRPr="00ED4EF1" w:rsidRDefault="00C4008A" w:rsidP="0006704E">
            <w:pPr>
              <w:pStyle w:val="heading"/>
              <w:widowControl w:val="0"/>
              <w:spacing w:line="240" w:lineRule="auto"/>
              <w:ind w:left="5" w:right="-108" w:hanging="113"/>
              <w:jc w:val="left"/>
              <w:rPr>
                <w:rFonts w:ascii="Arial" w:hAnsi="Arial" w:cs="Arial"/>
                <w:sz w:val="20"/>
                <w:szCs w:val="20"/>
              </w:rPr>
            </w:pPr>
            <w:r w:rsidRPr="005C6683">
              <w:rPr>
                <w:rFonts w:ascii="Arial" w:hAnsi="Arial" w:cs="Arial"/>
                <w:sz w:val="20"/>
                <w:szCs w:val="20"/>
              </w:rPr>
              <w:t>Theoretical income tax expense at the Company’s tax rate of 20% (Russia)</w:t>
            </w:r>
          </w:p>
        </w:tc>
        <w:tc>
          <w:tcPr>
            <w:tcW w:w="1701" w:type="dxa"/>
            <w:vAlign w:val="bottom"/>
          </w:tcPr>
          <w:p w:rsidR="00C4008A" w:rsidRPr="00E71266" w:rsidRDefault="00C4008A" w:rsidP="0006704E">
            <w:pPr>
              <w:tabs>
                <w:tab w:val="decimal" w:pos="1247"/>
              </w:tabs>
              <w:rPr>
                <w:rFonts w:cs="Arial"/>
                <w:color w:val="000000"/>
                <w:sz w:val="20"/>
                <w:szCs w:val="20"/>
                <w:lang w:val="en-US"/>
              </w:rPr>
            </w:pPr>
            <w:r w:rsidRPr="00E71266">
              <w:rPr>
                <w:rFonts w:cs="Arial"/>
                <w:color w:val="000000"/>
                <w:sz w:val="20"/>
                <w:szCs w:val="20"/>
                <w:lang w:val="en-US"/>
              </w:rPr>
              <w:t>(</w:t>
            </w:r>
            <w:r w:rsidR="0006710D" w:rsidRPr="00E71266">
              <w:rPr>
                <w:rFonts w:cs="Arial"/>
                <w:color w:val="000000"/>
                <w:sz w:val="20"/>
                <w:szCs w:val="20"/>
              </w:rPr>
              <w:t>4</w:t>
            </w:r>
            <w:r w:rsidR="0006710D" w:rsidRPr="00E71266">
              <w:rPr>
                <w:rFonts w:cs="Arial"/>
                <w:color w:val="000000"/>
                <w:sz w:val="20"/>
                <w:szCs w:val="20"/>
                <w:lang w:val="en-US"/>
              </w:rPr>
              <w:t>1</w:t>
            </w:r>
            <w:r w:rsidRPr="00E71266">
              <w:rPr>
                <w:rFonts w:cs="Arial"/>
                <w:color w:val="000000"/>
                <w:sz w:val="20"/>
                <w:szCs w:val="20"/>
                <w:lang w:val="en-US"/>
              </w:rPr>
              <w:t>,</w:t>
            </w:r>
            <w:r w:rsidR="0006710D" w:rsidRPr="00E71266">
              <w:rPr>
                <w:rFonts w:cs="Arial"/>
                <w:color w:val="000000"/>
                <w:sz w:val="20"/>
                <w:szCs w:val="20"/>
              </w:rPr>
              <w:t>4</w:t>
            </w:r>
            <w:r w:rsidR="0006710D" w:rsidRPr="00E71266">
              <w:rPr>
                <w:rFonts w:cs="Arial"/>
                <w:color w:val="000000"/>
                <w:sz w:val="20"/>
                <w:szCs w:val="20"/>
                <w:lang w:val="en-US"/>
              </w:rPr>
              <w:t>18</w:t>
            </w:r>
            <w:r w:rsidRPr="00E71266">
              <w:rPr>
                <w:rFonts w:cs="Arial"/>
                <w:color w:val="000000"/>
                <w:sz w:val="20"/>
                <w:szCs w:val="20"/>
                <w:lang w:val="en-US"/>
              </w:rPr>
              <w:t>)</w:t>
            </w:r>
          </w:p>
        </w:tc>
        <w:tc>
          <w:tcPr>
            <w:tcW w:w="1701" w:type="dxa"/>
            <w:vAlign w:val="bottom"/>
          </w:tcPr>
          <w:p w:rsidR="00C4008A" w:rsidRPr="00E71266" w:rsidRDefault="0006710D" w:rsidP="0006704E">
            <w:pPr>
              <w:tabs>
                <w:tab w:val="decimal" w:pos="1247"/>
              </w:tabs>
              <w:rPr>
                <w:rFonts w:cs="Arial"/>
                <w:color w:val="000000"/>
                <w:sz w:val="20"/>
                <w:szCs w:val="20"/>
                <w:lang w:val="en-US"/>
              </w:rPr>
            </w:pPr>
            <w:r w:rsidRPr="00E71266">
              <w:rPr>
                <w:rFonts w:cs="Arial"/>
                <w:color w:val="000000"/>
                <w:sz w:val="20"/>
                <w:szCs w:val="20"/>
                <w:lang w:val="en-US"/>
              </w:rPr>
              <w:t>5</w:t>
            </w:r>
            <w:r w:rsidR="00C4008A" w:rsidRPr="00E71266">
              <w:rPr>
                <w:rFonts w:cs="Arial"/>
                <w:color w:val="000000"/>
                <w:sz w:val="20"/>
                <w:szCs w:val="20"/>
                <w:lang w:val="en-US"/>
              </w:rPr>
              <w:t>,</w:t>
            </w:r>
            <w:r w:rsidRPr="00E71266">
              <w:rPr>
                <w:rFonts w:cs="Arial"/>
                <w:color w:val="000000"/>
                <w:sz w:val="20"/>
                <w:szCs w:val="20"/>
                <w:lang w:val="en-US"/>
              </w:rPr>
              <w:t>310</w:t>
            </w:r>
          </w:p>
        </w:tc>
      </w:tr>
      <w:tr w:rsidR="00AB1A15" w:rsidRPr="00B47DDF" w:rsidTr="0006704E">
        <w:trPr>
          <w:trHeight w:val="340"/>
        </w:trPr>
        <w:tc>
          <w:tcPr>
            <w:tcW w:w="6236" w:type="dxa"/>
            <w:vAlign w:val="bottom"/>
            <w:hideMark/>
          </w:tcPr>
          <w:p w:rsidR="00AB1A15" w:rsidRPr="005C6683" w:rsidRDefault="00AB1A15" w:rsidP="0006704E">
            <w:pPr>
              <w:pStyle w:val="22"/>
              <w:widowControl w:val="0"/>
              <w:ind w:left="5" w:right="-108" w:hanging="113"/>
              <w:rPr>
                <w:rFonts w:eastAsia="Arial Unicode MS" w:cs="Arial"/>
                <w:sz w:val="20"/>
                <w:szCs w:val="20"/>
                <w:lang w:val="en-US"/>
              </w:rPr>
            </w:pPr>
            <w:r w:rsidRPr="005C6683">
              <w:rPr>
                <w:rFonts w:cs="Arial"/>
                <w:b/>
                <w:sz w:val="20"/>
                <w:szCs w:val="20"/>
                <w:lang w:val="en-US"/>
              </w:rPr>
              <w:t>Increase resulting from the tax effect of</w:t>
            </w:r>
          </w:p>
        </w:tc>
        <w:tc>
          <w:tcPr>
            <w:tcW w:w="1701" w:type="dxa"/>
            <w:vAlign w:val="bottom"/>
          </w:tcPr>
          <w:p w:rsidR="00AB1A15" w:rsidRPr="00ED4EF1" w:rsidRDefault="00AB1A15" w:rsidP="0006704E">
            <w:pPr>
              <w:tabs>
                <w:tab w:val="decimal" w:pos="1247"/>
              </w:tabs>
              <w:rPr>
                <w:rFonts w:cs="Arial"/>
                <w:b/>
                <w:bCs/>
                <w:sz w:val="20"/>
                <w:szCs w:val="20"/>
                <w:lang w:val="en-US" w:eastAsia="en-US"/>
              </w:rPr>
            </w:pPr>
          </w:p>
        </w:tc>
        <w:tc>
          <w:tcPr>
            <w:tcW w:w="1701" w:type="dxa"/>
            <w:vAlign w:val="bottom"/>
          </w:tcPr>
          <w:p w:rsidR="00AB1A15" w:rsidRPr="00E71266" w:rsidRDefault="00AB1A15" w:rsidP="0006704E">
            <w:pPr>
              <w:tabs>
                <w:tab w:val="decimal" w:pos="1247"/>
              </w:tabs>
              <w:rPr>
                <w:rFonts w:cs="Arial"/>
                <w:bCs/>
                <w:sz w:val="20"/>
                <w:szCs w:val="20"/>
                <w:lang w:val="en-US" w:eastAsia="en-US"/>
              </w:rPr>
            </w:pPr>
          </w:p>
        </w:tc>
      </w:tr>
      <w:tr w:rsidR="000136B8" w:rsidRPr="00E71266" w:rsidTr="0006704E">
        <w:trPr>
          <w:trHeight w:val="23"/>
        </w:trPr>
        <w:tc>
          <w:tcPr>
            <w:tcW w:w="6236" w:type="dxa"/>
            <w:vAlign w:val="bottom"/>
            <w:hideMark/>
          </w:tcPr>
          <w:p w:rsidR="000136B8" w:rsidRPr="00ED4EF1" w:rsidRDefault="000136B8" w:rsidP="0006704E">
            <w:pPr>
              <w:pStyle w:val="heading"/>
              <w:widowControl w:val="0"/>
              <w:spacing w:line="240" w:lineRule="auto"/>
              <w:ind w:left="5" w:right="-108" w:hanging="113"/>
              <w:jc w:val="left"/>
              <w:rPr>
                <w:rFonts w:ascii="Arial" w:hAnsi="Arial" w:cs="Arial"/>
                <w:sz w:val="20"/>
                <w:szCs w:val="20"/>
              </w:rPr>
            </w:pPr>
            <w:r w:rsidRPr="005C6683">
              <w:rPr>
                <w:rFonts w:ascii="Arial" w:hAnsi="Arial" w:cs="Arial"/>
                <w:sz w:val="20"/>
                <w:szCs w:val="20"/>
              </w:rPr>
              <w:t>Non-deductible expenses</w:t>
            </w:r>
          </w:p>
        </w:tc>
        <w:tc>
          <w:tcPr>
            <w:tcW w:w="1701" w:type="dxa"/>
            <w:vAlign w:val="bottom"/>
          </w:tcPr>
          <w:p w:rsidR="000136B8" w:rsidRPr="00E71266" w:rsidRDefault="00000C25" w:rsidP="0006704E">
            <w:pPr>
              <w:tabs>
                <w:tab w:val="decimal" w:pos="1247"/>
              </w:tabs>
              <w:rPr>
                <w:rFonts w:cs="Arial"/>
                <w:color w:val="000000"/>
                <w:sz w:val="20"/>
                <w:szCs w:val="20"/>
                <w:lang w:val="en-US"/>
              </w:rPr>
            </w:pPr>
            <w:r w:rsidRPr="00E71266">
              <w:rPr>
                <w:rFonts w:cs="Arial"/>
                <w:color w:val="000000"/>
                <w:sz w:val="20"/>
                <w:szCs w:val="20"/>
                <w:lang w:val="en-US"/>
              </w:rPr>
              <w:t>(</w:t>
            </w:r>
            <w:r w:rsidR="000D6ADA" w:rsidRPr="00E71266">
              <w:rPr>
                <w:rFonts w:cs="Arial"/>
                <w:color w:val="000000"/>
                <w:sz w:val="20"/>
                <w:szCs w:val="20"/>
                <w:lang w:val="en-US"/>
              </w:rPr>
              <w:t>2</w:t>
            </w:r>
            <w:r w:rsidR="0006710D" w:rsidRPr="00E71266">
              <w:rPr>
                <w:rFonts w:cs="Arial"/>
                <w:color w:val="000000"/>
                <w:sz w:val="20"/>
                <w:szCs w:val="20"/>
                <w:lang w:val="en-US"/>
              </w:rPr>
              <w:t>,</w:t>
            </w:r>
            <w:r w:rsidR="000D6ADA" w:rsidRPr="00E71266">
              <w:rPr>
                <w:rFonts w:cs="Arial"/>
                <w:color w:val="000000"/>
                <w:sz w:val="20"/>
                <w:szCs w:val="20"/>
                <w:lang w:val="en-US"/>
              </w:rPr>
              <w:t>603</w:t>
            </w:r>
            <w:r w:rsidRPr="00E71266">
              <w:rPr>
                <w:rFonts w:cs="Arial"/>
                <w:color w:val="000000"/>
                <w:sz w:val="20"/>
                <w:szCs w:val="20"/>
                <w:lang w:val="en-US"/>
              </w:rPr>
              <w:t>)</w:t>
            </w:r>
          </w:p>
        </w:tc>
        <w:tc>
          <w:tcPr>
            <w:tcW w:w="1701" w:type="dxa"/>
            <w:vAlign w:val="bottom"/>
          </w:tcPr>
          <w:p w:rsidR="000136B8" w:rsidRPr="00E71266" w:rsidRDefault="00000C25" w:rsidP="0006704E">
            <w:pPr>
              <w:tabs>
                <w:tab w:val="decimal" w:pos="1247"/>
              </w:tabs>
              <w:rPr>
                <w:rFonts w:cs="Arial"/>
                <w:color w:val="000000"/>
                <w:sz w:val="20"/>
                <w:szCs w:val="20"/>
                <w:lang w:val="en-US"/>
              </w:rPr>
            </w:pPr>
            <w:r w:rsidRPr="00E71266">
              <w:rPr>
                <w:rFonts w:cs="Arial"/>
                <w:color w:val="000000"/>
                <w:sz w:val="20"/>
                <w:szCs w:val="20"/>
                <w:lang w:val="en-US"/>
              </w:rPr>
              <w:t>(</w:t>
            </w:r>
            <w:r w:rsidR="000D6ADA" w:rsidRPr="00E71266">
              <w:rPr>
                <w:rFonts w:cs="Arial"/>
                <w:color w:val="000000"/>
                <w:sz w:val="20"/>
                <w:szCs w:val="20"/>
                <w:lang w:val="en-US"/>
              </w:rPr>
              <w:t>38</w:t>
            </w:r>
            <w:r w:rsidRPr="00E71266">
              <w:rPr>
                <w:rFonts w:cs="Arial"/>
                <w:color w:val="000000"/>
                <w:sz w:val="20"/>
                <w:szCs w:val="20"/>
                <w:lang w:val="en-US"/>
              </w:rPr>
              <w:t>,</w:t>
            </w:r>
            <w:r w:rsidR="000D6ADA" w:rsidRPr="00E71266">
              <w:rPr>
                <w:rFonts w:cs="Arial"/>
                <w:color w:val="000000"/>
                <w:sz w:val="20"/>
                <w:szCs w:val="20"/>
                <w:lang w:val="en-US"/>
              </w:rPr>
              <w:t>516</w:t>
            </w:r>
            <w:r w:rsidRPr="00E71266">
              <w:rPr>
                <w:rFonts w:cs="Arial"/>
                <w:color w:val="000000"/>
                <w:sz w:val="20"/>
                <w:szCs w:val="20"/>
                <w:lang w:val="en-US"/>
              </w:rPr>
              <w:t>)</w:t>
            </w:r>
          </w:p>
        </w:tc>
      </w:tr>
      <w:tr w:rsidR="000D6ADA" w:rsidRPr="00E71266" w:rsidTr="0006704E">
        <w:trPr>
          <w:trHeight w:val="23"/>
        </w:trPr>
        <w:tc>
          <w:tcPr>
            <w:tcW w:w="6236" w:type="dxa"/>
            <w:vAlign w:val="bottom"/>
          </w:tcPr>
          <w:p w:rsidR="000D6ADA" w:rsidRPr="005C6683" w:rsidRDefault="000D6ADA" w:rsidP="0006704E">
            <w:pPr>
              <w:pStyle w:val="heading"/>
              <w:widowControl w:val="0"/>
              <w:spacing w:line="240" w:lineRule="auto"/>
              <w:ind w:left="5" w:right="-108" w:hanging="113"/>
              <w:jc w:val="left"/>
              <w:rPr>
                <w:rFonts w:ascii="Arial" w:hAnsi="Arial" w:cs="Arial"/>
                <w:sz w:val="20"/>
                <w:szCs w:val="20"/>
              </w:rPr>
            </w:pPr>
            <w:r w:rsidRPr="005C6683">
              <w:rPr>
                <w:rFonts w:ascii="Arial" w:hAnsi="Arial" w:cs="Arial"/>
                <w:sz w:val="20"/>
                <w:szCs w:val="20"/>
              </w:rPr>
              <w:t>Distributions to participants</w:t>
            </w:r>
          </w:p>
        </w:tc>
        <w:tc>
          <w:tcPr>
            <w:tcW w:w="1701" w:type="dxa"/>
            <w:vAlign w:val="bottom"/>
          </w:tcPr>
          <w:p w:rsidR="000D6ADA" w:rsidRPr="00E71266" w:rsidRDefault="000D6ADA" w:rsidP="0006704E">
            <w:pPr>
              <w:tabs>
                <w:tab w:val="decimal" w:pos="1247"/>
              </w:tabs>
              <w:rPr>
                <w:rFonts w:cs="Arial"/>
                <w:color w:val="000000"/>
                <w:sz w:val="20"/>
                <w:szCs w:val="20"/>
                <w:lang w:val="en-US"/>
              </w:rPr>
            </w:pPr>
            <w:r w:rsidRPr="00ED4EF1">
              <w:rPr>
                <w:rFonts w:cs="Arial"/>
                <w:sz w:val="20"/>
                <w:szCs w:val="20"/>
                <w:lang w:val="en-US" w:eastAsia="en-US"/>
              </w:rPr>
              <w:t>–</w:t>
            </w:r>
          </w:p>
        </w:tc>
        <w:tc>
          <w:tcPr>
            <w:tcW w:w="1701" w:type="dxa"/>
            <w:vAlign w:val="bottom"/>
          </w:tcPr>
          <w:p w:rsidR="000D6ADA" w:rsidRPr="00E71266" w:rsidRDefault="000D6ADA" w:rsidP="0006704E">
            <w:pPr>
              <w:tabs>
                <w:tab w:val="decimal" w:pos="1247"/>
              </w:tabs>
              <w:rPr>
                <w:rFonts w:cs="Arial"/>
                <w:color w:val="000000"/>
                <w:sz w:val="20"/>
                <w:szCs w:val="20"/>
                <w:lang w:val="en-US"/>
              </w:rPr>
            </w:pPr>
            <w:r w:rsidRPr="00E71266">
              <w:rPr>
                <w:rFonts w:cs="Arial"/>
                <w:color w:val="000000"/>
                <w:sz w:val="20"/>
                <w:szCs w:val="20"/>
                <w:lang w:val="en-US"/>
              </w:rPr>
              <w:t>(58,664)</w:t>
            </w:r>
          </w:p>
        </w:tc>
      </w:tr>
      <w:tr w:rsidR="000136B8" w:rsidRPr="00E71266" w:rsidTr="0006704E">
        <w:trPr>
          <w:trHeight w:val="23"/>
        </w:trPr>
        <w:tc>
          <w:tcPr>
            <w:tcW w:w="6236" w:type="dxa"/>
            <w:vAlign w:val="bottom"/>
            <w:hideMark/>
          </w:tcPr>
          <w:p w:rsidR="000136B8" w:rsidRPr="00ED4EF1" w:rsidRDefault="00001320" w:rsidP="0006704E">
            <w:pPr>
              <w:pStyle w:val="heading"/>
              <w:widowControl w:val="0"/>
              <w:spacing w:line="240" w:lineRule="auto"/>
              <w:ind w:left="5" w:right="-108" w:hanging="113"/>
              <w:jc w:val="left"/>
              <w:rPr>
                <w:rFonts w:ascii="Arial" w:hAnsi="Arial" w:cs="Arial"/>
                <w:sz w:val="20"/>
                <w:szCs w:val="20"/>
              </w:rPr>
            </w:pPr>
            <w:r w:rsidRPr="005C6683">
              <w:rPr>
                <w:rFonts w:ascii="Arial" w:hAnsi="Arial" w:cs="Arial"/>
                <w:sz w:val="20"/>
                <w:szCs w:val="20"/>
              </w:rPr>
              <w:t>Effect of uncertain tax position</w:t>
            </w:r>
          </w:p>
        </w:tc>
        <w:tc>
          <w:tcPr>
            <w:tcW w:w="1701" w:type="dxa"/>
            <w:tcBorders>
              <w:left w:val="nil"/>
              <w:right w:val="nil"/>
            </w:tcBorders>
            <w:vAlign w:val="bottom"/>
          </w:tcPr>
          <w:p w:rsidR="000136B8" w:rsidRPr="00E71266" w:rsidRDefault="00985D72" w:rsidP="0006704E">
            <w:pPr>
              <w:tabs>
                <w:tab w:val="decimal" w:pos="1247"/>
              </w:tabs>
              <w:rPr>
                <w:rFonts w:cs="Arial"/>
                <w:color w:val="000000"/>
                <w:sz w:val="20"/>
                <w:szCs w:val="20"/>
              </w:rPr>
            </w:pPr>
            <w:r w:rsidRPr="00E71266">
              <w:rPr>
                <w:rFonts w:cs="Arial"/>
                <w:sz w:val="20"/>
                <w:szCs w:val="20"/>
                <w:lang w:val="en-US" w:eastAsia="en-US"/>
              </w:rPr>
              <w:t>(</w:t>
            </w:r>
            <w:r w:rsidR="000D6ADA" w:rsidRPr="00E71266">
              <w:rPr>
                <w:rFonts w:cs="Arial"/>
                <w:sz w:val="20"/>
                <w:szCs w:val="20"/>
                <w:lang w:val="en-US" w:eastAsia="en-US"/>
              </w:rPr>
              <w:t>50</w:t>
            </w:r>
            <w:r w:rsidRPr="00E71266">
              <w:rPr>
                <w:rFonts w:cs="Arial"/>
                <w:sz w:val="20"/>
                <w:szCs w:val="20"/>
                <w:lang w:val="en-US" w:eastAsia="en-US"/>
              </w:rPr>
              <w:t>,</w:t>
            </w:r>
            <w:r w:rsidR="000D6ADA" w:rsidRPr="00E71266">
              <w:rPr>
                <w:rFonts w:cs="Arial"/>
                <w:sz w:val="20"/>
                <w:szCs w:val="20"/>
                <w:lang w:val="en-US" w:eastAsia="en-US"/>
              </w:rPr>
              <w:t>950</w:t>
            </w:r>
            <w:r w:rsidRPr="00E71266">
              <w:rPr>
                <w:rFonts w:cs="Arial"/>
                <w:sz w:val="20"/>
                <w:szCs w:val="20"/>
                <w:lang w:val="en-US" w:eastAsia="en-US"/>
              </w:rPr>
              <w:t>)</w:t>
            </w:r>
          </w:p>
        </w:tc>
        <w:tc>
          <w:tcPr>
            <w:tcW w:w="1701" w:type="dxa"/>
            <w:tcBorders>
              <w:left w:val="nil"/>
              <w:right w:val="nil"/>
            </w:tcBorders>
            <w:vAlign w:val="bottom"/>
          </w:tcPr>
          <w:p w:rsidR="000136B8" w:rsidRPr="00E71266" w:rsidRDefault="00000C25" w:rsidP="0006704E">
            <w:pPr>
              <w:tabs>
                <w:tab w:val="decimal" w:pos="1247"/>
              </w:tabs>
              <w:rPr>
                <w:rFonts w:cs="Arial"/>
                <w:color w:val="000000"/>
                <w:sz w:val="20"/>
                <w:szCs w:val="20"/>
                <w:lang w:val="en-US"/>
              </w:rPr>
            </w:pPr>
            <w:r w:rsidRPr="00E71266">
              <w:rPr>
                <w:rFonts w:cs="Arial"/>
                <w:color w:val="000000"/>
                <w:sz w:val="20"/>
                <w:szCs w:val="20"/>
                <w:lang w:val="en-US"/>
              </w:rPr>
              <w:t>(</w:t>
            </w:r>
            <w:r w:rsidR="000D6ADA" w:rsidRPr="00E71266">
              <w:rPr>
                <w:rFonts w:cs="Arial"/>
                <w:color w:val="000000"/>
                <w:sz w:val="20"/>
                <w:szCs w:val="20"/>
                <w:lang w:val="en-US"/>
              </w:rPr>
              <w:t>110</w:t>
            </w:r>
            <w:r w:rsidRPr="00E71266">
              <w:rPr>
                <w:rFonts w:cs="Arial"/>
                <w:color w:val="000000"/>
                <w:sz w:val="20"/>
                <w:szCs w:val="20"/>
                <w:lang w:val="en-US"/>
              </w:rPr>
              <w:t>,</w:t>
            </w:r>
            <w:r w:rsidR="000D6ADA" w:rsidRPr="00E71266">
              <w:rPr>
                <w:rFonts w:cs="Arial"/>
                <w:color w:val="000000"/>
                <w:sz w:val="20"/>
                <w:szCs w:val="20"/>
                <w:lang w:val="en-US"/>
              </w:rPr>
              <w:t>316</w:t>
            </w:r>
            <w:r w:rsidRPr="00E71266">
              <w:rPr>
                <w:rFonts w:cs="Arial"/>
                <w:color w:val="000000"/>
                <w:sz w:val="20"/>
                <w:szCs w:val="20"/>
                <w:lang w:val="en-US"/>
              </w:rPr>
              <w:t>)</w:t>
            </w:r>
          </w:p>
        </w:tc>
      </w:tr>
      <w:tr w:rsidR="000136B8" w:rsidRPr="00E71266" w:rsidTr="0006704E">
        <w:trPr>
          <w:trHeight w:val="340"/>
        </w:trPr>
        <w:tc>
          <w:tcPr>
            <w:tcW w:w="6236" w:type="dxa"/>
            <w:vAlign w:val="bottom"/>
            <w:hideMark/>
          </w:tcPr>
          <w:p w:rsidR="000136B8" w:rsidRPr="005C6683" w:rsidRDefault="000136B8" w:rsidP="0006704E">
            <w:pPr>
              <w:pStyle w:val="22"/>
              <w:widowControl w:val="0"/>
              <w:ind w:left="5" w:right="-108" w:hanging="113"/>
              <w:rPr>
                <w:rFonts w:cs="Arial"/>
                <w:b/>
                <w:sz w:val="20"/>
                <w:szCs w:val="20"/>
                <w:lang w:val="en-US"/>
              </w:rPr>
            </w:pPr>
            <w:r w:rsidRPr="005C6683">
              <w:rPr>
                <w:rFonts w:cs="Arial"/>
                <w:b/>
                <w:sz w:val="20"/>
                <w:szCs w:val="20"/>
                <w:lang w:val="en-US"/>
              </w:rPr>
              <w:t xml:space="preserve">Total income tax expense </w:t>
            </w:r>
          </w:p>
        </w:tc>
        <w:tc>
          <w:tcPr>
            <w:tcW w:w="1701" w:type="dxa"/>
            <w:tcBorders>
              <w:top w:val="single" w:sz="6" w:space="0" w:color="auto"/>
              <w:left w:val="nil"/>
              <w:bottom w:val="double" w:sz="6" w:space="0" w:color="auto"/>
              <w:right w:val="nil"/>
            </w:tcBorders>
            <w:vAlign w:val="bottom"/>
          </w:tcPr>
          <w:p w:rsidR="000136B8" w:rsidRPr="00E71266" w:rsidRDefault="00000C25" w:rsidP="0006704E">
            <w:pPr>
              <w:tabs>
                <w:tab w:val="decimal" w:pos="1247"/>
              </w:tabs>
              <w:rPr>
                <w:rFonts w:cs="Arial"/>
                <w:b/>
                <w:bCs/>
                <w:color w:val="000000"/>
                <w:sz w:val="20"/>
                <w:szCs w:val="20"/>
                <w:lang w:val="en-US"/>
              </w:rPr>
            </w:pPr>
            <w:r w:rsidRPr="00ED4EF1">
              <w:rPr>
                <w:rFonts w:cs="Arial"/>
                <w:b/>
                <w:bCs/>
                <w:color w:val="000000"/>
                <w:sz w:val="20"/>
                <w:szCs w:val="20"/>
                <w:lang w:val="en-US"/>
              </w:rPr>
              <w:t>(</w:t>
            </w:r>
            <w:r w:rsidR="0006710D" w:rsidRPr="00E71266">
              <w:rPr>
                <w:rFonts w:cs="Arial"/>
                <w:b/>
                <w:bCs/>
                <w:color w:val="000000"/>
                <w:sz w:val="20"/>
                <w:szCs w:val="20"/>
                <w:lang w:val="en-US"/>
              </w:rPr>
              <w:t>94</w:t>
            </w:r>
            <w:r w:rsidRPr="00E71266">
              <w:rPr>
                <w:rFonts w:cs="Arial"/>
                <w:b/>
                <w:bCs/>
                <w:color w:val="000000"/>
                <w:sz w:val="20"/>
                <w:szCs w:val="20"/>
                <w:lang w:val="en-US"/>
              </w:rPr>
              <w:t>,</w:t>
            </w:r>
            <w:r w:rsidR="0006710D" w:rsidRPr="00E71266">
              <w:rPr>
                <w:rFonts w:cs="Arial"/>
                <w:b/>
                <w:bCs/>
                <w:color w:val="000000"/>
                <w:sz w:val="20"/>
                <w:szCs w:val="20"/>
                <w:lang w:val="en-US"/>
              </w:rPr>
              <w:t>971</w:t>
            </w:r>
            <w:r w:rsidRPr="00E71266">
              <w:rPr>
                <w:rFonts w:cs="Arial"/>
                <w:b/>
                <w:bCs/>
                <w:color w:val="000000"/>
                <w:sz w:val="20"/>
                <w:szCs w:val="20"/>
                <w:lang w:val="en-US"/>
              </w:rPr>
              <w:t>)</w:t>
            </w:r>
          </w:p>
        </w:tc>
        <w:tc>
          <w:tcPr>
            <w:tcW w:w="1701" w:type="dxa"/>
            <w:tcBorders>
              <w:top w:val="single" w:sz="6" w:space="0" w:color="auto"/>
              <w:left w:val="nil"/>
              <w:bottom w:val="double" w:sz="6" w:space="0" w:color="auto"/>
              <w:right w:val="nil"/>
            </w:tcBorders>
            <w:vAlign w:val="bottom"/>
          </w:tcPr>
          <w:p w:rsidR="000136B8" w:rsidRPr="00E71266" w:rsidRDefault="00C4008A" w:rsidP="0006704E">
            <w:pPr>
              <w:tabs>
                <w:tab w:val="decimal" w:pos="1247"/>
              </w:tabs>
              <w:rPr>
                <w:rFonts w:cs="Arial"/>
                <w:b/>
                <w:bCs/>
                <w:color w:val="000000"/>
                <w:sz w:val="20"/>
                <w:szCs w:val="20"/>
                <w:lang w:val="en-US"/>
              </w:rPr>
            </w:pPr>
            <w:r w:rsidRPr="00E71266">
              <w:rPr>
                <w:rFonts w:cs="Arial"/>
                <w:b/>
                <w:bCs/>
                <w:color w:val="000000"/>
                <w:sz w:val="20"/>
                <w:szCs w:val="20"/>
                <w:lang w:val="en-US"/>
              </w:rPr>
              <w:t>(</w:t>
            </w:r>
            <w:r w:rsidR="0006710D" w:rsidRPr="00E71266">
              <w:rPr>
                <w:rFonts w:cs="Arial"/>
                <w:b/>
                <w:bCs/>
                <w:color w:val="000000"/>
                <w:sz w:val="20"/>
                <w:szCs w:val="20"/>
              </w:rPr>
              <w:t>2</w:t>
            </w:r>
            <w:r w:rsidR="0006710D" w:rsidRPr="00E71266">
              <w:rPr>
                <w:rFonts w:cs="Arial"/>
                <w:b/>
                <w:bCs/>
                <w:color w:val="000000"/>
                <w:sz w:val="20"/>
                <w:szCs w:val="20"/>
                <w:lang w:val="en-US"/>
              </w:rPr>
              <w:t>02</w:t>
            </w:r>
            <w:r w:rsidRPr="00E71266">
              <w:rPr>
                <w:rFonts w:cs="Arial"/>
                <w:b/>
                <w:bCs/>
                <w:color w:val="000000"/>
                <w:sz w:val="20"/>
                <w:szCs w:val="20"/>
                <w:lang w:val="en-US"/>
              </w:rPr>
              <w:t>,</w:t>
            </w:r>
            <w:r w:rsidR="0006710D" w:rsidRPr="00E71266">
              <w:rPr>
                <w:rFonts w:cs="Arial"/>
                <w:b/>
                <w:bCs/>
                <w:color w:val="000000"/>
                <w:sz w:val="20"/>
                <w:szCs w:val="20"/>
                <w:lang w:val="en-US"/>
              </w:rPr>
              <w:t>186</w:t>
            </w:r>
            <w:r w:rsidRPr="00E71266">
              <w:rPr>
                <w:rFonts w:cs="Arial"/>
                <w:b/>
                <w:bCs/>
                <w:color w:val="000000"/>
                <w:sz w:val="20"/>
                <w:szCs w:val="20"/>
                <w:lang w:val="en-US"/>
              </w:rPr>
              <w:t>)</w:t>
            </w:r>
          </w:p>
        </w:tc>
      </w:tr>
    </w:tbl>
    <w:p w:rsidR="00164AC9" w:rsidRPr="005C6683" w:rsidRDefault="00164AC9" w:rsidP="00F63CCD">
      <w:pPr>
        <w:widowControl/>
        <w:rPr>
          <w:highlight w:val="yellow"/>
        </w:rPr>
      </w:pPr>
    </w:p>
    <w:p w:rsidR="00164AC9" w:rsidRPr="00F63CCD" w:rsidRDefault="00164AC9" w:rsidP="00F63CCD">
      <w:pPr>
        <w:widowControl/>
        <w:rPr>
          <w:b/>
          <w:highlight w:val="yellow"/>
          <w:lang w:val="en-US"/>
        </w:rPr>
      </w:pPr>
      <w:r w:rsidRPr="00ED4EF1">
        <w:rPr>
          <w:rFonts w:cs="Arial"/>
          <w:lang w:val="en-US"/>
        </w:rPr>
        <w:t>Non-deductible expense</w:t>
      </w:r>
      <w:r w:rsidRPr="00F63CCD">
        <w:rPr>
          <w:rFonts w:cs="Arial"/>
          <w:lang w:val="en-US"/>
        </w:rPr>
        <w:t>s comprised mainly from losses from security breach which are not allowed to be deducted from taxable income according to tax law.</w:t>
      </w:r>
    </w:p>
    <w:p w:rsidR="00F63CCD" w:rsidRPr="0006704E" w:rsidRDefault="00F63CCD">
      <w:pPr>
        <w:widowControl/>
        <w:rPr>
          <w:highlight w:val="yellow"/>
          <w:lang w:val="en-US"/>
        </w:rPr>
      </w:pPr>
      <w:r w:rsidRPr="0006704E">
        <w:rPr>
          <w:highlight w:val="yellow"/>
          <w:lang w:val="en-US"/>
        </w:rPr>
        <w:br w:type="page"/>
      </w:r>
    </w:p>
    <w:p w:rsidR="00F63CCD" w:rsidRPr="00D934F2" w:rsidRDefault="00F63CCD" w:rsidP="00F63CCD">
      <w:pPr>
        <w:pStyle w:val="9"/>
      </w:pPr>
      <w:r w:rsidRPr="00D934F2">
        <w:t>21.</w:t>
      </w:r>
      <w:r w:rsidRPr="00D934F2">
        <w:tab/>
        <w:t>Income tax (continued)</w:t>
      </w:r>
    </w:p>
    <w:p w:rsidR="00164AC9" w:rsidRPr="00F63CCD" w:rsidRDefault="00164AC9" w:rsidP="00F63CCD">
      <w:pPr>
        <w:rPr>
          <w:highlight w:val="yellow"/>
          <w:lang w:val="en-US"/>
        </w:rPr>
      </w:pPr>
    </w:p>
    <w:p w:rsidR="00985D72" w:rsidRPr="00F63CCD" w:rsidRDefault="00985D72" w:rsidP="00F63CCD">
      <w:pPr>
        <w:widowControl/>
        <w:autoSpaceDE w:val="0"/>
        <w:autoSpaceDN w:val="0"/>
        <w:adjustRightInd w:val="0"/>
        <w:rPr>
          <w:b/>
          <w:highlight w:val="yellow"/>
          <w:lang w:val="en-US"/>
        </w:rPr>
      </w:pPr>
      <w:r w:rsidRPr="005C6683">
        <w:rPr>
          <w:lang w:val="en-US"/>
        </w:rPr>
        <w:t>The Company does not recognize a deferred tax liability for all taxable temporary differences associated with investments in subsidiaries. The Group w</w:t>
      </w:r>
      <w:r w:rsidRPr="00ED4EF1">
        <w:rPr>
          <w:lang w:val="en-US"/>
        </w:rPr>
        <w:t xml:space="preserve">ill not distribute the retained earnings of its subsidiaries at least during one year after acquisition afterwards the tax rate is nil for Russia. </w:t>
      </w:r>
      <w:r w:rsidR="00F63CCD" w:rsidRPr="00ED4EF1">
        <w:rPr>
          <w:lang w:val="en-US"/>
        </w:rPr>
        <w:t>As</w:t>
      </w:r>
      <w:r w:rsidR="00F63CCD">
        <w:rPr>
          <w:lang w:val="en-US"/>
        </w:rPr>
        <w:t> </w:t>
      </w:r>
      <w:r w:rsidRPr="00ED4EF1">
        <w:rPr>
          <w:lang w:val="en-US"/>
        </w:rPr>
        <w:t>of December 31, 201</w:t>
      </w:r>
      <w:r w:rsidR="00154285" w:rsidRPr="00C33FBC">
        <w:rPr>
          <w:lang w:val="en-US"/>
        </w:rPr>
        <w:t>4</w:t>
      </w:r>
      <w:r w:rsidRPr="00C33FBC">
        <w:rPr>
          <w:lang w:val="en-US"/>
        </w:rPr>
        <w:t xml:space="preserve"> t</w:t>
      </w:r>
      <w:r w:rsidRPr="00C33FBC">
        <w:rPr>
          <w:rFonts w:cs="Arial"/>
          <w:bCs/>
          <w:lang w:val="en-US" w:eastAsia="en-US"/>
        </w:rPr>
        <w:t>he aggregate amount of temporary differences associated with investments in subsidiaries, for which def</w:t>
      </w:r>
      <w:r w:rsidRPr="00F63CCD">
        <w:rPr>
          <w:rFonts w:cs="Arial"/>
          <w:bCs/>
          <w:lang w:val="en-US" w:eastAsia="en-US"/>
        </w:rPr>
        <w:t xml:space="preserve">erred tax liabilities have not been recognized is </w:t>
      </w:r>
      <w:r w:rsidR="003E6A14" w:rsidRPr="00C33FBC">
        <w:rPr>
          <w:rFonts w:cs="Arial"/>
          <w:bCs/>
          <w:lang w:val="en-US" w:eastAsia="en-US"/>
        </w:rPr>
        <w:t>48</w:t>
      </w:r>
      <w:r w:rsidR="0006710D" w:rsidRPr="00C33FBC">
        <w:rPr>
          <w:rFonts w:cs="Arial"/>
          <w:bCs/>
          <w:lang w:val="en-US" w:eastAsia="en-US"/>
        </w:rPr>
        <w:t>2</w:t>
      </w:r>
      <w:r w:rsidRPr="00C33FBC">
        <w:rPr>
          <w:rFonts w:cs="Arial"/>
          <w:bCs/>
          <w:lang w:val="en-US" w:eastAsia="en-US"/>
        </w:rPr>
        <w:t>,</w:t>
      </w:r>
      <w:r w:rsidR="003E6A14" w:rsidRPr="00C33FBC">
        <w:rPr>
          <w:rFonts w:cs="Arial"/>
          <w:bCs/>
          <w:lang w:val="en-US" w:eastAsia="en-US"/>
        </w:rPr>
        <w:t>4</w:t>
      </w:r>
      <w:r w:rsidR="0006710D" w:rsidRPr="00C33FBC">
        <w:rPr>
          <w:rFonts w:cs="Arial"/>
          <w:bCs/>
          <w:lang w:val="en-US" w:eastAsia="en-US"/>
        </w:rPr>
        <w:t>10</w:t>
      </w:r>
      <w:r w:rsidR="0006710D" w:rsidRPr="00F63CCD">
        <w:rPr>
          <w:rFonts w:cs="Arial"/>
          <w:bCs/>
          <w:lang w:val="en-US" w:eastAsia="en-US"/>
        </w:rPr>
        <w:t xml:space="preserve"> </w:t>
      </w:r>
      <w:r w:rsidRPr="00C33FBC">
        <w:rPr>
          <w:rFonts w:cs="Arial"/>
          <w:bCs/>
          <w:lang w:val="en-US" w:eastAsia="en-US"/>
        </w:rPr>
        <w:t>(</w:t>
      </w:r>
      <w:r w:rsidR="00F63CCD" w:rsidRPr="00C33FBC">
        <w:rPr>
          <w:rFonts w:cs="Arial"/>
          <w:bCs/>
          <w:lang w:val="en-US" w:eastAsia="en-US"/>
        </w:rPr>
        <w:t>December</w:t>
      </w:r>
      <w:r w:rsidR="00F63CCD">
        <w:rPr>
          <w:rFonts w:cs="Arial"/>
          <w:bCs/>
          <w:lang w:val="en-US" w:eastAsia="en-US"/>
        </w:rPr>
        <w:t> </w:t>
      </w:r>
      <w:r w:rsidRPr="00F63CCD">
        <w:rPr>
          <w:rFonts w:cs="Arial"/>
          <w:bCs/>
          <w:lang w:val="en-US" w:eastAsia="en-US"/>
        </w:rPr>
        <w:t xml:space="preserve">31, 2013 – </w:t>
      </w:r>
      <w:r w:rsidR="0006710D" w:rsidRPr="00C33FBC">
        <w:rPr>
          <w:rFonts w:cs="Arial"/>
          <w:bCs/>
          <w:lang w:val="en-US" w:eastAsia="en-US"/>
        </w:rPr>
        <w:t>2</w:t>
      </w:r>
      <w:r w:rsidR="003E6A14" w:rsidRPr="00C33FBC">
        <w:rPr>
          <w:rFonts w:cs="Arial"/>
          <w:bCs/>
          <w:lang w:val="en-US" w:eastAsia="en-US"/>
        </w:rPr>
        <w:t>67</w:t>
      </w:r>
      <w:r w:rsidRPr="00C33FBC">
        <w:rPr>
          <w:rFonts w:cs="Arial"/>
          <w:bCs/>
          <w:lang w:val="en-US" w:eastAsia="en-US"/>
        </w:rPr>
        <w:t>,</w:t>
      </w:r>
      <w:r w:rsidR="003E6A14" w:rsidRPr="00C33FBC">
        <w:rPr>
          <w:rFonts w:cs="Arial"/>
          <w:bCs/>
          <w:lang w:val="en-US" w:eastAsia="en-US"/>
        </w:rPr>
        <w:t>20</w:t>
      </w:r>
      <w:r w:rsidR="0006710D" w:rsidRPr="00C33FBC">
        <w:rPr>
          <w:rFonts w:cs="Arial"/>
          <w:bCs/>
          <w:lang w:val="en-US" w:eastAsia="en-US"/>
        </w:rPr>
        <w:t>1</w:t>
      </w:r>
      <w:r w:rsidRPr="00C33FBC">
        <w:rPr>
          <w:rFonts w:cs="Arial"/>
          <w:bCs/>
          <w:lang w:val="en-US" w:eastAsia="en-US"/>
        </w:rPr>
        <w:t>; January 1,</w:t>
      </w:r>
      <w:r w:rsidR="00A31103">
        <w:rPr>
          <w:rFonts w:cs="Arial"/>
          <w:bCs/>
          <w:lang w:val="en-US" w:eastAsia="en-US"/>
        </w:rPr>
        <w:t xml:space="preserve"> </w:t>
      </w:r>
      <w:r w:rsidRPr="00C33FBC">
        <w:rPr>
          <w:rFonts w:cs="Arial"/>
          <w:bCs/>
          <w:lang w:val="en-US" w:eastAsia="en-US"/>
        </w:rPr>
        <w:t xml:space="preserve">2013 – </w:t>
      </w:r>
      <w:r w:rsidR="003E6A14" w:rsidRPr="00C33FBC">
        <w:rPr>
          <w:rFonts w:cs="Arial"/>
          <w:bCs/>
          <w:lang w:val="en-US" w:eastAsia="en-US"/>
        </w:rPr>
        <w:t>155</w:t>
      </w:r>
      <w:r w:rsidRPr="00C33FBC">
        <w:rPr>
          <w:rFonts w:cs="Arial"/>
          <w:bCs/>
          <w:lang w:val="en-US" w:eastAsia="en-US"/>
        </w:rPr>
        <w:t>,</w:t>
      </w:r>
      <w:r w:rsidR="003E6A14" w:rsidRPr="00C33FBC">
        <w:rPr>
          <w:rFonts w:cs="Arial"/>
          <w:bCs/>
          <w:lang w:val="en-US" w:eastAsia="en-US"/>
        </w:rPr>
        <w:t>09</w:t>
      </w:r>
      <w:r w:rsidR="0006710D" w:rsidRPr="00C33FBC">
        <w:rPr>
          <w:rFonts w:cs="Arial"/>
          <w:bCs/>
          <w:lang w:val="en-US" w:eastAsia="en-US"/>
        </w:rPr>
        <w:t>0</w:t>
      </w:r>
      <w:r w:rsidRPr="00C33FBC">
        <w:rPr>
          <w:rFonts w:cs="Arial"/>
          <w:bCs/>
          <w:lang w:val="en-US" w:eastAsia="en-US"/>
        </w:rPr>
        <w:t>)</w:t>
      </w:r>
      <w:r w:rsidR="00F63CCD">
        <w:rPr>
          <w:rFonts w:cs="Arial"/>
          <w:bCs/>
          <w:lang w:val="en-US" w:eastAsia="en-US"/>
        </w:rPr>
        <w:t>.</w:t>
      </w:r>
    </w:p>
    <w:p w:rsidR="00164AC9" w:rsidRPr="00F63CCD" w:rsidRDefault="00164AC9">
      <w:pPr>
        <w:rPr>
          <w:highlight w:val="yellow"/>
          <w:lang w:val="en-US"/>
        </w:rPr>
      </w:pPr>
    </w:p>
    <w:p w:rsidR="009E77D9" w:rsidRPr="00F63CCD" w:rsidRDefault="009E77D9">
      <w:pPr>
        <w:rPr>
          <w:highlight w:val="yellow"/>
          <w:lang w:val="en-US"/>
        </w:rPr>
      </w:pPr>
    </w:p>
    <w:p w:rsidR="0085529D" w:rsidRPr="0006704E" w:rsidRDefault="00145E5C" w:rsidP="0006704E">
      <w:pPr>
        <w:pStyle w:val="1"/>
      </w:pPr>
      <w:r w:rsidRPr="0006704E">
        <w:t xml:space="preserve">Commitments, </w:t>
      </w:r>
      <w:r w:rsidR="00E218B8" w:rsidRPr="0006704E">
        <w:t>contingencies and operating risks</w:t>
      </w:r>
      <w:r w:rsidR="00383037" w:rsidRPr="0006704E">
        <w:t xml:space="preserve"> </w:t>
      </w:r>
    </w:p>
    <w:p w:rsidR="004A471C" w:rsidRPr="00315FD5" w:rsidRDefault="004A471C" w:rsidP="00ED4EF1">
      <w:pPr>
        <w:rPr>
          <w:highlight w:val="yellow"/>
          <w:lang w:val="en-US"/>
        </w:rPr>
      </w:pPr>
    </w:p>
    <w:p w:rsidR="00722407" w:rsidRPr="00315FD5" w:rsidRDefault="00722407" w:rsidP="0006704E">
      <w:pPr>
        <w:pStyle w:val="5"/>
        <w:rPr>
          <w:lang w:val="en-US"/>
        </w:rPr>
      </w:pPr>
      <w:r w:rsidRPr="00315FD5">
        <w:rPr>
          <w:lang w:val="en-US"/>
        </w:rPr>
        <w:t>Operating environment</w:t>
      </w:r>
    </w:p>
    <w:p w:rsidR="00722407" w:rsidRPr="00F63CCD" w:rsidRDefault="00722407" w:rsidP="00F63CCD">
      <w:pPr>
        <w:pStyle w:val="1"/>
        <w:numPr>
          <w:ilvl w:val="0"/>
          <w:numId w:val="0"/>
        </w:numPr>
        <w:rPr>
          <w:rFonts w:cs="Arial"/>
          <w:b w:val="0"/>
          <w:bCs w:val="0"/>
          <w:kern w:val="0"/>
          <w:szCs w:val="22"/>
          <w:lang w:val="en-US" w:eastAsia="en-US"/>
        </w:rPr>
      </w:pPr>
      <w:bookmarkStart w:id="24" w:name="_DV_M544"/>
      <w:bookmarkEnd w:id="24"/>
    </w:p>
    <w:p w:rsidR="007B0B17" w:rsidRPr="00F63CCD" w:rsidRDefault="007B0B17" w:rsidP="00F63CCD">
      <w:pPr>
        <w:pStyle w:val="000Normal"/>
        <w:spacing w:before="0" w:after="0" w:line="240" w:lineRule="auto"/>
        <w:jc w:val="left"/>
        <w:rPr>
          <w:rFonts w:ascii="Arial" w:hAnsi="Arial" w:cs="Arial"/>
          <w:sz w:val="22"/>
          <w:szCs w:val="22"/>
          <w:lang w:val="en-US"/>
        </w:rPr>
      </w:pPr>
      <w:r w:rsidRPr="00F63CCD">
        <w:rPr>
          <w:rFonts w:ascii="Arial" w:hAnsi="Arial" w:cs="Arial"/>
          <w:sz w:val="22"/>
          <w:szCs w:val="22"/>
          <w:lang w:val="en-US"/>
        </w:rPr>
        <w:t>Russia continues economic reforms and development of its legal, tax and regulatory frameworks as required by a market economy. The future stability of the Russian economy is largely dependent upon these reforms and developments and the effectiveness of economic, financial and monetary measures undertaken by the government.</w:t>
      </w:r>
    </w:p>
    <w:p w:rsidR="007B0B17" w:rsidRPr="0006704E" w:rsidRDefault="007B0B17" w:rsidP="00F63CCD">
      <w:pPr>
        <w:pStyle w:val="000Normal"/>
        <w:spacing w:before="0" w:after="0" w:line="240" w:lineRule="auto"/>
        <w:jc w:val="left"/>
        <w:rPr>
          <w:rFonts w:ascii="Arial" w:hAnsi="Arial" w:cs="Arial"/>
          <w:sz w:val="22"/>
          <w:szCs w:val="22"/>
          <w:lang w:val="en-US"/>
        </w:rPr>
      </w:pPr>
    </w:p>
    <w:p w:rsidR="007B0B17" w:rsidRPr="00F63CCD" w:rsidRDefault="007B0B17" w:rsidP="00F63CCD">
      <w:pPr>
        <w:pStyle w:val="1"/>
        <w:numPr>
          <w:ilvl w:val="0"/>
          <w:numId w:val="0"/>
        </w:numPr>
        <w:rPr>
          <w:rFonts w:cs="Arial"/>
          <w:b w:val="0"/>
          <w:szCs w:val="22"/>
          <w:lang w:val="en-US"/>
        </w:rPr>
      </w:pPr>
      <w:r w:rsidRPr="00F63CCD">
        <w:rPr>
          <w:rFonts w:cs="Arial"/>
          <w:b w:val="0"/>
          <w:szCs w:val="22"/>
          <w:lang w:val="en-US"/>
        </w:rPr>
        <w:t xml:space="preserve">Starting from the end of year 2014, the Russian economy has been negatively impacted by a significant drop in crude oil prices and a significant devaluation of the Russian </w:t>
      </w:r>
      <w:r w:rsidR="001D0064" w:rsidRPr="00F63CCD">
        <w:rPr>
          <w:rFonts w:cs="Arial"/>
          <w:b w:val="0"/>
          <w:szCs w:val="22"/>
          <w:lang w:val="en-US"/>
        </w:rPr>
        <w:t>ruble</w:t>
      </w:r>
      <w:r w:rsidRPr="00F63CCD">
        <w:rPr>
          <w:rFonts w:cs="Arial"/>
          <w:b w:val="0"/>
          <w:szCs w:val="22"/>
          <w:lang w:val="en-US"/>
        </w:rPr>
        <w:t xml:space="preserve">, as well as sanctions imposed on Russia by several countries. In December 2014, the </w:t>
      </w:r>
      <w:r w:rsidR="001D0064" w:rsidRPr="00F63CCD">
        <w:rPr>
          <w:rFonts w:cs="Arial"/>
          <w:b w:val="0"/>
          <w:szCs w:val="22"/>
          <w:lang w:val="en-US"/>
        </w:rPr>
        <w:t xml:space="preserve">ruble </w:t>
      </w:r>
      <w:r w:rsidRPr="00F63CCD">
        <w:rPr>
          <w:rFonts w:cs="Arial"/>
          <w:b w:val="0"/>
          <w:szCs w:val="22"/>
          <w:lang w:val="en-US"/>
        </w:rPr>
        <w:t>interest rates have increased significantly after the Central Bank of Russia raised its key rate to 17% (slightly decreased in the first quarter of 2015 to 14% and to 11.5% in the second quarter).The combination of the above resulted in reduced access to capital, a higher cost of capital, increased inflation and uncertainty regarding economic growth, which could negatively affect the Group’s future financial position, results of operations and business prospects. Management believes it is taking appropriate measures to support the sustainability of the Group’s business in the current circumstances.</w:t>
      </w:r>
    </w:p>
    <w:p w:rsidR="00722407" w:rsidRPr="00F63CCD" w:rsidRDefault="00722407" w:rsidP="00F63CCD">
      <w:pPr>
        <w:pStyle w:val="1"/>
        <w:numPr>
          <w:ilvl w:val="0"/>
          <w:numId w:val="0"/>
        </w:numPr>
        <w:rPr>
          <w:rFonts w:cs="Arial"/>
          <w:b w:val="0"/>
          <w:szCs w:val="22"/>
          <w:lang w:val="en-US"/>
        </w:rPr>
      </w:pPr>
    </w:p>
    <w:p w:rsidR="009B5A59" w:rsidRPr="00F63CCD" w:rsidRDefault="009B5A59" w:rsidP="00F63CCD">
      <w:pPr>
        <w:rPr>
          <w:lang w:val="en-US"/>
        </w:rPr>
      </w:pPr>
      <w:r w:rsidRPr="00F63CCD">
        <w:rPr>
          <w:rFonts w:cs="Arial"/>
          <w:lang w:val="en-US"/>
        </w:rPr>
        <w:t>In light of hardening geopolitical situation in the Ukraine, the United States of America and the European Union has adopted the package of economic restrictive measures imposing certain sanctions on operations of various Russian banks</w:t>
      </w:r>
      <w:r w:rsidR="00AB1A15" w:rsidRPr="00F63CCD">
        <w:rPr>
          <w:rFonts w:cs="Arial"/>
          <w:lang w:val="en-US"/>
        </w:rPr>
        <w:t>.</w:t>
      </w:r>
      <w:r w:rsidRPr="00F63CCD">
        <w:rPr>
          <w:rFonts w:cs="Arial"/>
          <w:lang w:val="en-US"/>
        </w:rPr>
        <w:t xml:space="preserve"> Management is monitoring these developments in the current environment and taking actions where appropriate. These and any further possible negative developments in Ukraine could adversely impact results and financial position of the Group in a manner not currently determinable.</w:t>
      </w:r>
    </w:p>
    <w:p w:rsidR="00164AC9" w:rsidRPr="0006704E" w:rsidRDefault="00164AC9" w:rsidP="0006704E">
      <w:pPr>
        <w:rPr>
          <w:lang w:val="en-US"/>
        </w:rPr>
      </w:pPr>
    </w:p>
    <w:p w:rsidR="00722407" w:rsidRPr="0006704E" w:rsidRDefault="00722407" w:rsidP="0006704E">
      <w:pPr>
        <w:pStyle w:val="5"/>
        <w:rPr>
          <w:b w:val="0"/>
          <w:bCs w:val="0"/>
          <w:iCs w:val="0"/>
          <w:lang w:val="en-US"/>
        </w:rPr>
      </w:pPr>
      <w:r w:rsidRPr="0006704E">
        <w:rPr>
          <w:lang w:val="en-US"/>
        </w:rPr>
        <w:t>Taxation</w:t>
      </w:r>
    </w:p>
    <w:p w:rsidR="00722407" w:rsidRPr="00F63CCD" w:rsidRDefault="00722407" w:rsidP="00ED4EF1">
      <w:pPr>
        <w:pStyle w:val="SingleSpacing"/>
        <w:widowControl w:val="0"/>
        <w:spacing w:line="240" w:lineRule="auto"/>
        <w:jc w:val="left"/>
        <w:rPr>
          <w:rFonts w:ascii="Arial" w:hAnsi="Arial" w:cs="Arial"/>
          <w:i/>
          <w:sz w:val="22"/>
          <w:szCs w:val="22"/>
        </w:rPr>
      </w:pPr>
    </w:p>
    <w:p w:rsidR="00985D72" w:rsidRPr="00F63CCD" w:rsidRDefault="00985D72" w:rsidP="00F63CCD">
      <w:pPr>
        <w:pStyle w:val="Default"/>
        <w:rPr>
          <w:rFonts w:ascii="Arial" w:hAnsi="Arial" w:cs="Arial"/>
          <w:sz w:val="22"/>
          <w:szCs w:val="22"/>
        </w:rPr>
      </w:pPr>
      <w:r w:rsidRPr="00F63CCD">
        <w:rPr>
          <w:rFonts w:ascii="Arial" w:hAnsi="Arial" w:cs="Arial"/>
          <w:sz w:val="22"/>
          <w:szCs w:val="22"/>
        </w:rPr>
        <w:t xml:space="preserve">The Company policy is to comply fully with applicable tax regulations in the jurisdictions in which its operations are subject to income taxes. The Company’s estimates of current income tax expense and liabilities are calculated assuming that all tax computations filed by the Company’s subsidiaries will be subject to a review or audit by the relevant tax authorities. The Company and the relevant tax authorities may have different interpretations of how regulations should be applied to actual transactions. Such uncertain tax positions are accounted for in accordance with IAS 12 </w:t>
      </w:r>
      <w:r w:rsidRPr="00F63CCD">
        <w:rPr>
          <w:rFonts w:ascii="Arial" w:hAnsi="Arial" w:cs="Arial"/>
          <w:i/>
          <w:iCs/>
          <w:sz w:val="22"/>
          <w:szCs w:val="22"/>
        </w:rPr>
        <w:t xml:space="preserve">Income Taxes </w:t>
      </w:r>
      <w:r w:rsidRPr="00F63CCD">
        <w:rPr>
          <w:rFonts w:ascii="Arial" w:hAnsi="Arial" w:cs="Arial"/>
          <w:sz w:val="22"/>
          <w:szCs w:val="22"/>
        </w:rPr>
        <w:t xml:space="preserve">or IAS 37 </w:t>
      </w:r>
      <w:r w:rsidRPr="00F63CCD">
        <w:rPr>
          <w:rFonts w:ascii="Arial" w:hAnsi="Arial" w:cs="Arial"/>
          <w:i/>
          <w:iCs/>
          <w:sz w:val="22"/>
          <w:szCs w:val="22"/>
        </w:rPr>
        <w:t xml:space="preserve">Provisions, Contingent Liabilities and Contingent Assets </w:t>
      </w:r>
      <w:r w:rsidRPr="00F63CCD">
        <w:rPr>
          <w:rFonts w:ascii="Arial" w:hAnsi="Arial" w:cs="Arial"/>
          <w:sz w:val="22"/>
          <w:szCs w:val="22"/>
        </w:rPr>
        <w:t xml:space="preserve">depending on the type of tax in question. </w:t>
      </w:r>
    </w:p>
    <w:p w:rsidR="00985D72" w:rsidRPr="00F63CCD" w:rsidRDefault="00985D72" w:rsidP="00F63CCD">
      <w:pPr>
        <w:pStyle w:val="Default"/>
        <w:rPr>
          <w:rFonts w:ascii="Arial" w:hAnsi="Arial" w:cs="Arial"/>
          <w:sz w:val="22"/>
          <w:szCs w:val="22"/>
        </w:rPr>
      </w:pPr>
    </w:p>
    <w:p w:rsidR="00F63CCD" w:rsidRDefault="00985D72" w:rsidP="006B1157">
      <w:pPr>
        <w:rPr>
          <w:rFonts w:cs="Arial"/>
          <w:lang w:val="en-US"/>
        </w:rPr>
      </w:pPr>
      <w:r w:rsidRPr="00F63CCD">
        <w:rPr>
          <w:rFonts w:cs="Arial"/>
          <w:lang w:val="en-US"/>
        </w:rPr>
        <w:t>The Company records provisions for income taxes it estimates will ultimately be payable when the review or audits have been completed, including allowances for any interest and penalties which may become payable. For provisions for taxes other than income tax, the Company follows the general policy on provisions.</w:t>
      </w:r>
      <w:r w:rsidR="00F63CCD">
        <w:rPr>
          <w:rFonts w:cs="Arial"/>
          <w:lang w:val="en-US"/>
        </w:rPr>
        <w:br w:type="page"/>
      </w:r>
    </w:p>
    <w:p w:rsidR="00F63CCD" w:rsidRPr="006B1157" w:rsidRDefault="00F63CCD" w:rsidP="0006704E">
      <w:pPr>
        <w:pStyle w:val="9"/>
      </w:pPr>
      <w:r>
        <w:t>22.</w:t>
      </w:r>
      <w:r>
        <w:tab/>
      </w:r>
      <w:r w:rsidRPr="006B1157">
        <w:t xml:space="preserve">Commitments, contingencies and operating risks </w:t>
      </w:r>
      <w:r>
        <w:t>(continued)</w:t>
      </w:r>
    </w:p>
    <w:p w:rsidR="00777681" w:rsidRPr="0006704E" w:rsidRDefault="00777681">
      <w:pPr>
        <w:rPr>
          <w:sz w:val="19"/>
          <w:szCs w:val="19"/>
          <w:lang w:val="en-US"/>
        </w:rPr>
      </w:pPr>
    </w:p>
    <w:p w:rsidR="00F63CCD" w:rsidRPr="0006704E" w:rsidRDefault="00F63CCD" w:rsidP="00F63CCD">
      <w:pPr>
        <w:pStyle w:val="5"/>
        <w:rPr>
          <w:lang w:val="en-US"/>
        </w:rPr>
      </w:pPr>
      <w:r w:rsidRPr="0006704E">
        <w:rPr>
          <w:lang w:val="en-US"/>
        </w:rPr>
        <w:t>Taxation</w:t>
      </w:r>
      <w:r>
        <w:rPr>
          <w:lang w:val="en-US"/>
        </w:rPr>
        <w:t xml:space="preserve"> (continued)</w:t>
      </w:r>
    </w:p>
    <w:p w:rsidR="00777681" w:rsidRPr="0006704E" w:rsidRDefault="00777681">
      <w:pPr>
        <w:rPr>
          <w:sz w:val="19"/>
          <w:szCs w:val="19"/>
          <w:lang w:val="en-US"/>
        </w:rPr>
      </w:pPr>
    </w:p>
    <w:p w:rsidR="00C71ED2" w:rsidRPr="00C33FBC" w:rsidRDefault="00C71ED2">
      <w:pPr>
        <w:rPr>
          <w:rFonts w:cs="Arial"/>
          <w:lang w:val="en"/>
        </w:rPr>
      </w:pPr>
      <w:r w:rsidRPr="00C33FBC">
        <w:rPr>
          <w:rFonts w:cs="Arial"/>
          <w:lang w:val="en"/>
        </w:rPr>
        <w:t>Russian tax, currency and customs legislation is subject to varying interpretations, and changes, which can occur frequently. Management’s interpretation of such legislation as applied to the transactions and activity of the Group may be challenged by the relevant regional and federal authorities. Recent events within Russia which are discussed below suggest that the tax authorities are taking a more assertive position in its interpretation of the legislation and assessments and as a result, it is possible that transactions and activities that have not been challenged in the past may be challenged.</w:t>
      </w:r>
    </w:p>
    <w:p w:rsidR="00C71ED2" w:rsidRPr="0006704E" w:rsidRDefault="00C71ED2">
      <w:pPr>
        <w:rPr>
          <w:sz w:val="19"/>
          <w:szCs w:val="19"/>
          <w:lang w:val="en-US"/>
        </w:rPr>
      </w:pPr>
    </w:p>
    <w:p w:rsidR="00722407" w:rsidRPr="0006704E" w:rsidRDefault="00722407" w:rsidP="0006704E">
      <w:pPr>
        <w:pStyle w:val="5"/>
        <w:rPr>
          <w:b w:val="0"/>
          <w:bCs w:val="0"/>
          <w:iCs w:val="0"/>
          <w:lang w:val="en-US"/>
        </w:rPr>
      </w:pPr>
      <w:r w:rsidRPr="0006704E">
        <w:rPr>
          <w:lang w:val="en-US"/>
        </w:rPr>
        <w:t>Government regulation of the electronic payment systems</w:t>
      </w:r>
    </w:p>
    <w:p w:rsidR="00722407" w:rsidRPr="0006704E" w:rsidRDefault="00722407" w:rsidP="0006704E">
      <w:pPr>
        <w:rPr>
          <w:sz w:val="19"/>
          <w:szCs w:val="19"/>
          <w:lang w:val="en-US"/>
        </w:rPr>
      </w:pPr>
    </w:p>
    <w:p w:rsidR="00722407" w:rsidRPr="00F63CCD" w:rsidRDefault="00722407" w:rsidP="00A679BA">
      <w:pPr>
        <w:pStyle w:val="afa"/>
        <w:rPr>
          <w:rFonts w:cs="Arial"/>
          <w:sz w:val="22"/>
          <w:szCs w:val="22"/>
          <w:lang w:val="en-US"/>
        </w:rPr>
      </w:pPr>
      <w:r w:rsidRPr="00F63CCD">
        <w:rPr>
          <w:rFonts w:cs="Arial"/>
          <w:sz w:val="22"/>
          <w:szCs w:val="22"/>
          <w:lang w:val="en-US"/>
        </w:rPr>
        <w:t xml:space="preserve">In </w:t>
      </w:r>
      <w:r w:rsidR="007B0B17" w:rsidRPr="00F63CCD">
        <w:rPr>
          <w:rFonts w:cs="Arial"/>
          <w:sz w:val="22"/>
          <w:szCs w:val="22"/>
          <w:lang w:val="en-US"/>
        </w:rPr>
        <w:t>Russia</w:t>
      </w:r>
      <w:r w:rsidRPr="00F63CCD">
        <w:rPr>
          <w:rFonts w:cs="Arial"/>
          <w:sz w:val="22"/>
          <w:szCs w:val="22"/>
          <w:lang w:val="en-US"/>
        </w:rPr>
        <w:t xml:space="preserve"> the legislation on e-payments is not yet mature and is developing, and no assurance can be made that if such legislation is changed or the new legislation adopted it will be beneficial to the Group’s business. </w:t>
      </w:r>
      <w:r w:rsidRPr="00F63CCD">
        <w:rPr>
          <w:rFonts w:cs="Arial"/>
          <w:color w:val="000000"/>
          <w:sz w:val="22"/>
          <w:szCs w:val="22"/>
          <w:lang w:val="en-US"/>
        </w:rPr>
        <w:t xml:space="preserve">From time to time, the Group may also be subject to the investigations </w:t>
      </w:r>
      <w:r w:rsidRPr="00F63CCD">
        <w:rPr>
          <w:rFonts w:cs="Arial"/>
          <w:sz w:val="22"/>
          <w:szCs w:val="22"/>
          <w:lang w:val="en-US"/>
        </w:rPr>
        <w:t>in the area of anti-money laundering</w:t>
      </w:r>
      <w:r w:rsidRPr="00F63CCD">
        <w:rPr>
          <w:rFonts w:cs="Arial"/>
          <w:color w:val="000000"/>
          <w:sz w:val="22"/>
          <w:szCs w:val="22"/>
          <w:lang w:val="en-US"/>
        </w:rPr>
        <w:t xml:space="preserve"> by the regulatory authorities. In addition, the Group generally disputes them in the normal course of business, and expects to be able to resolve such disputes in Group’s favor. </w:t>
      </w:r>
      <w:r w:rsidRPr="00F63CCD">
        <w:rPr>
          <w:rFonts w:cs="Arial"/>
          <w:sz w:val="22"/>
          <w:szCs w:val="22"/>
          <w:lang w:val="en-US"/>
        </w:rPr>
        <w:t>In addition, there is a lot of uncertainty regarding future legisla</w:t>
      </w:r>
      <w:r w:rsidRPr="00A679BA">
        <w:rPr>
          <w:rFonts w:cs="Arial"/>
          <w:sz w:val="22"/>
          <w:szCs w:val="22"/>
          <w:lang w:val="en-US"/>
        </w:rPr>
        <w:t>tion on taxation of e</w:t>
      </w:r>
      <w:r w:rsidR="00876AC9">
        <w:rPr>
          <w:rFonts w:cs="Arial"/>
          <w:sz w:val="22"/>
          <w:szCs w:val="22"/>
          <w:lang w:val="en-US"/>
        </w:rPr>
        <w:noBreakHyphen/>
      </w:r>
      <w:r w:rsidRPr="00A679BA">
        <w:rPr>
          <w:rFonts w:cs="Arial"/>
          <w:sz w:val="22"/>
          <w:szCs w:val="22"/>
          <w:lang w:val="en-US"/>
        </w:rPr>
        <w:t xml:space="preserve">payments, </w:t>
      </w:r>
      <w:r w:rsidRPr="00F63CCD">
        <w:rPr>
          <w:rFonts w:cs="Arial"/>
          <w:sz w:val="22"/>
          <w:szCs w:val="22"/>
          <w:lang w:val="en-US"/>
        </w:rPr>
        <w:t>including in respect of the place of taxation. Subsequent legislation and regulation and interpretations thereof, litigation, court rulings, or other events could expose the Group to increased costs, liability and reputational damage that could have a material adverse effect on the Group’s business, financial condition and results of operations.</w:t>
      </w:r>
    </w:p>
    <w:p w:rsidR="00722407" w:rsidRPr="0006704E" w:rsidRDefault="00722407" w:rsidP="0006704E">
      <w:pPr>
        <w:rPr>
          <w:sz w:val="19"/>
          <w:szCs w:val="19"/>
          <w:lang w:val="en-US"/>
        </w:rPr>
      </w:pPr>
    </w:p>
    <w:p w:rsidR="00722407" w:rsidRPr="0006704E" w:rsidRDefault="00722407" w:rsidP="0006704E">
      <w:pPr>
        <w:pStyle w:val="5"/>
        <w:rPr>
          <w:b w:val="0"/>
          <w:bCs w:val="0"/>
          <w:iCs w:val="0"/>
          <w:lang w:val="en-US"/>
        </w:rPr>
      </w:pPr>
      <w:r w:rsidRPr="0006704E">
        <w:rPr>
          <w:lang w:val="en-US"/>
        </w:rPr>
        <w:t>Risk of cybersecurity breach</w:t>
      </w:r>
    </w:p>
    <w:p w:rsidR="00722407" w:rsidRPr="0006704E" w:rsidRDefault="00722407">
      <w:pPr>
        <w:rPr>
          <w:sz w:val="19"/>
          <w:szCs w:val="19"/>
          <w:lang w:val="en-US"/>
        </w:rPr>
      </w:pPr>
    </w:p>
    <w:p w:rsidR="00722407" w:rsidRPr="0006704E" w:rsidRDefault="00722407" w:rsidP="0006704E">
      <w:pPr>
        <w:rPr>
          <w:lang w:val="en-US"/>
        </w:rPr>
      </w:pPr>
      <w:r w:rsidRPr="0006704E">
        <w:rPr>
          <w:rFonts w:cs="Arial"/>
          <w:lang w:val="en-US"/>
        </w:rPr>
        <w:t>The Company stores and/or transmits sensitive data, such as credit or debit card numbers and mobile phone numbers, and the Company has ultimate liability to its consumers for the failure to protect this data. The Company has experienced breaches of its security by hackers in the past, and breaches could occur in the future. In such circumstances, the encryption of data and other protective measures have not prevented unauthorized access and may not be sufficient to prevent future unauthorized access. However, any future breach of the system, including through employee fraud, may subject the Company to material losses or liability, payables to other payment systems, fines and claims for unauthorized purchases with misappropriated credit or debit card information, identity theft, impersonation or other similar fraud claims. In addition, misuse of such sensitive data or a cybersecurity breach could result in claims, regulatory scrutiny and other negative consequences.</w:t>
      </w:r>
    </w:p>
    <w:p w:rsidR="00777681" w:rsidRPr="0006704E" w:rsidRDefault="00777681" w:rsidP="0006704E">
      <w:pPr>
        <w:rPr>
          <w:sz w:val="19"/>
          <w:szCs w:val="19"/>
          <w:lang w:val="en-US"/>
        </w:rPr>
      </w:pPr>
    </w:p>
    <w:p w:rsidR="00811519" w:rsidRPr="005C6683" w:rsidRDefault="00811519" w:rsidP="0006704E">
      <w:pPr>
        <w:pStyle w:val="5"/>
        <w:rPr>
          <w:lang w:val="en-US"/>
        </w:rPr>
      </w:pPr>
      <w:r w:rsidRPr="005C6683">
        <w:rPr>
          <w:lang w:val="en-US"/>
        </w:rPr>
        <w:t>Risks assessment</w:t>
      </w:r>
    </w:p>
    <w:p w:rsidR="00811519" w:rsidRPr="0006704E" w:rsidRDefault="00811519">
      <w:pPr>
        <w:rPr>
          <w:sz w:val="19"/>
          <w:szCs w:val="19"/>
          <w:lang w:val="en-US"/>
        </w:rPr>
      </w:pPr>
    </w:p>
    <w:p w:rsidR="00811519" w:rsidRPr="00F63CCD" w:rsidRDefault="00811519">
      <w:pPr>
        <w:pStyle w:val="SingleSpacing"/>
        <w:widowControl w:val="0"/>
        <w:spacing w:line="240" w:lineRule="auto"/>
        <w:jc w:val="left"/>
        <w:rPr>
          <w:rFonts w:ascii="Arial" w:hAnsi="Arial" w:cs="Arial"/>
          <w:sz w:val="22"/>
          <w:szCs w:val="22"/>
        </w:rPr>
      </w:pPr>
      <w:r w:rsidRPr="00F63CCD">
        <w:rPr>
          <w:rFonts w:ascii="Arial" w:hAnsi="Arial" w:cs="Arial"/>
          <w:sz w:val="22"/>
          <w:szCs w:val="22"/>
        </w:rPr>
        <w:t>The Group’s management believes that its interpretation of the relevant legislation is appropriate and is in accordance with the current industry practice and that the Group’s currency, customs, tax and other regulatory positions will be sustained. However, the interpretations of the relevant authorities could differ and the maximum effect of additional losses on these consolidated financial statements, if the authorities were successful in enforcing their different interpretations, could be significant, and amount up to 38,000 as of December 31, 2014.</w:t>
      </w:r>
    </w:p>
    <w:p w:rsidR="00811519" w:rsidRPr="0006704E" w:rsidRDefault="00811519" w:rsidP="0006704E">
      <w:pPr>
        <w:rPr>
          <w:sz w:val="19"/>
          <w:szCs w:val="19"/>
          <w:lang w:val="en-US"/>
        </w:rPr>
      </w:pPr>
    </w:p>
    <w:p w:rsidR="00722407" w:rsidRPr="0006704E" w:rsidRDefault="00722407" w:rsidP="0006704E">
      <w:pPr>
        <w:pStyle w:val="5"/>
        <w:rPr>
          <w:b w:val="0"/>
          <w:bCs w:val="0"/>
          <w:iCs w:val="0"/>
          <w:lang w:val="en-US"/>
        </w:rPr>
      </w:pPr>
      <w:r w:rsidRPr="0006704E">
        <w:rPr>
          <w:lang w:val="en-US"/>
        </w:rPr>
        <w:t xml:space="preserve">Insurance policies </w:t>
      </w:r>
    </w:p>
    <w:p w:rsidR="00722407" w:rsidRPr="0006704E" w:rsidRDefault="00722407">
      <w:pPr>
        <w:rPr>
          <w:sz w:val="19"/>
          <w:szCs w:val="19"/>
          <w:lang w:val="en-US"/>
        </w:rPr>
      </w:pPr>
    </w:p>
    <w:p w:rsidR="00A679BA" w:rsidRDefault="00722407" w:rsidP="006B1157">
      <w:pPr>
        <w:rPr>
          <w:rFonts w:cs="Arial"/>
          <w:lang w:val="en-US"/>
        </w:rPr>
      </w:pPr>
      <w:r w:rsidRPr="00F63CCD">
        <w:rPr>
          <w:rFonts w:cs="Arial"/>
          <w:lang w:val="en-US"/>
        </w:rPr>
        <w:t>The Group holds no insurance policies in relation to its assets, operations, or in respect of public liability or other insurable risks. There are no significant physical assets to insure. Management has considered the possibility of insurance of business interruption in Russia, but the cost of it outweighs the benefits in management’s view.</w:t>
      </w:r>
      <w:r w:rsidR="00A679BA">
        <w:rPr>
          <w:rFonts w:cs="Arial"/>
          <w:lang w:val="en-US"/>
        </w:rPr>
        <w:br w:type="page"/>
      </w:r>
    </w:p>
    <w:p w:rsidR="00A679BA" w:rsidRPr="00D934F2" w:rsidRDefault="00A679BA" w:rsidP="00A679BA">
      <w:pPr>
        <w:pStyle w:val="9"/>
      </w:pPr>
      <w:r>
        <w:t>22.</w:t>
      </w:r>
      <w:r>
        <w:tab/>
      </w:r>
      <w:r w:rsidRPr="00D934F2">
        <w:t xml:space="preserve">Commitments, contingencies and operating risks </w:t>
      </w:r>
      <w:r>
        <w:t>(continued)</w:t>
      </w:r>
    </w:p>
    <w:p w:rsidR="00722407" w:rsidRPr="00A679BA" w:rsidRDefault="00722407" w:rsidP="00A679BA">
      <w:pPr>
        <w:rPr>
          <w:rFonts w:cs="Arial"/>
          <w:lang w:val="en-US"/>
        </w:rPr>
      </w:pPr>
    </w:p>
    <w:p w:rsidR="007F4060" w:rsidRPr="00315FD5" w:rsidRDefault="007F4060" w:rsidP="0006704E">
      <w:pPr>
        <w:pStyle w:val="5"/>
        <w:rPr>
          <w:lang w:val="en-US" w:eastAsia="en-US"/>
        </w:rPr>
      </w:pPr>
      <w:r w:rsidRPr="00315FD5">
        <w:rPr>
          <w:lang w:val="en-US" w:eastAsia="en-US"/>
        </w:rPr>
        <w:t>Operating lease commitments</w:t>
      </w:r>
    </w:p>
    <w:p w:rsidR="007F4060" w:rsidRPr="00F63CCD" w:rsidRDefault="007F4060">
      <w:pPr>
        <w:widowControl/>
        <w:autoSpaceDE w:val="0"/>
        <w:autoSpaceDN w:val="0"/>
        <w:adjustRightInd w:val="0"/>
        <w:rPr>
          <w:rFonts w:cs="Arial"/>
          <w:lang w:val="en-US"/>
        </w:rPr>
      </w:pPr>
    </w:p>
    <w:p w:rsidR="007F4060" w:rsidRPr="00F63CCD" w:rsidRDefault="007F4060">
      <w:pPr>
        <w:widowControl/>
        <w:autoSpaceDE w:val="0"/>
        <w:autoSpaceDN w:val="0"/>
        <w:adjustRightInd w:val="0"/>
        <w:rPr>
          <w:rFonts w:cs="Arial"/>
          <w:highlight w:val="yellow"/>
          <w:lang w:val="en-US"/>
        </w:rPr>
      </w:pPr>
      <w:r w:rsidRPr="00F63CCD">
        <w:rPr>
          <w:rFonts w:cs="Arial"/>
          <w:lang w:val="en-US"/>
        </w:rPr>
        <w:t>The Group has commercial lease agreements of office buildings. The leases have an average life of between one and three years. Total lease expense for the twelve months ended December 31, 2014 amounted 6,324 (2013 – 5,426).</w:t>
      </w:r>
    </w:p>
    <w:p w:rsidR="007F4060" w:rsidRPr="00F63CCD" w:rsidRDefault="007F4060">
      <w:pPr>
        <w:widowControl/>
        <w:rPr>
          <w:rFonts w:cs="Arial"/>
          <w:highlight w:val="yellow"/>
          <w:lang w:val="en-US"/>
        </w:rPr>
      </w:pPr>
    </w:p>
    <w:p w:rsidR="007F4060" w:rsidRPr="00F63CCD" w:rsidRDefault="007F4060" w:rsidP="00ED3407">
      <w:pPr>
        <w:autoSpaceDE w:val="0"/>
        <w:autoSpaceDN w:val="0"/>
        <w:adjustRightInd w:val="0"/>
        <w:rPr>
          <w:rFonts w:cs="Arial"/>
          <w:color w:val="000000"/>
          <w:highlight w:val="yellow"/>
          <w:lang w:val="en-US"/>
        </w:rPr>
      </w:pPr>
      <w:r w:rsidRPr="00F63CCD">
        <w:rPr>
          <w:rFonts w:cs="Arial"/>
          <w:color w:val="000000"/>
          <w:lang w:val="en-US"/>
        </w:rPr>
        <w:t xml:space="preserve">Future minimum lease rentals under non-cancellable operating lease commitments for office premises as of </w:t>
      </w:r>
      <w:r w:rsidRPr="00F63CCD">
        <w:rPr>
          <w:rFonts w:cs="Arial"/>
          <w:lang w:val="en-US"/>
        </w:rPr>
        <w:t>December 31</w:t>
      </w:r>
      <w:r w:rsidRPr="00ED3407">
        <w:rPr>
          <w:rFonts w:cs="Arial"/>
          <w:color w:val="000000"/>
          <w:lang w:val="en-US"/>
        </w:rPr>
        <w:t xml:space="preserve"> are as follows:</w:t>
      </w:r>
    </w:p>
    <w:p w:rsidR="007F4060" w:rsidRPr="00F63CCD" w:rsidRDefault="007F4060">
      <w:pPr>
        <w:autoSpaceDE w:val="0"/>
        <w:autoSpaceDN w:val="0"/>
        <w:adjustRightInd w:val="0"/>
        <w:rPr>
          <w:rFonts w:cs="Arial"/>
          <w:color w:val="000000"/>
          <w:highlight w:val="yellow"/>
          <w:lang w:val="en-US"/>
        </w:rPr>
      </w:pPr>
    </w:p>
    <w:tbl>
      <w:tblPr>
        <w:tblW w:w="9638" w:type="dxa"/>
        <w:tblInd w:w="108" w:type="dxa"/>
        <w:tblLayout w:type="fixed"/>
        <w:tblLook w:val="04A0" w:firstRow="1" w:lastRow="0" w:firstColumn="1" w:lastColumn="0" w:noHBand="0" w:noVBand="1"/>
      </w:tblPr>
      <w:tblGrid>
        <w:gridCol w:w="4535"/>
        <w:gridCol w:w="1701"/>
        <w:gridCol w:w="1701"/>
        <w:gridCol w:w="1701"/>
      </w:tblGrid>
      <w:tr w:rsidR="00985D72" w:rsidRPr="00E71266" w:rsidTr="0006704E">
        <w:trPr>
          <w:trHeight w:val="20"/>
        </w:trPr>
        <w:tc>
          <w:tcPr>
            <w:tcW w:w="4535" w:type="dxa"/>
            <w:tcBorders>
              <w:top w:val="nil"/>
              <w:left w:val="nil"/>
              <w:bottom w:val="nil"/>
              <w:right w:val="nil"/>
            </w:tcBorders>
            <w:shd w:val="clear" w:color="auto" w:fill="auto"/>
            <w:noWrap/>
            <w:vAlign w:val="bottom"/>
          </w:tcPr>
          <w:p w:rsidR="00985D72" w:rsidRPr="0006704E" w:rsidRDefault="00985D72" w:rsidP="0006704E">
            <w:pPr>
              <w:widowControl/>
              <w:ind w:left="5" w:right="-108" w:hanging="113"/>
              <w:rPr>
                <w:rFonts w:cs="Arial"/>
                <w:color w:val="000000"/>
                <w:sz w:val="20"/>
                <w:szCs w:val="20"/>
                <w:lang w:val="en-US"/>
              </w:rPr>
            </w:pPr>
          </w:p>
        </w:tc>
        <w:tc>
          <w:tcPr>
            <w:tcW w:w="1701" w:type="dxa"/>
            <w:tcBorders>
              <w:top w:val="nil"/>
              <w:left w:val="nil"/>
              <w:bottom w:val="single" w:sz="6" w:space="0" w:color="auto"/>
              <w:right w:val="nil"/>
            </w:tcBorders>
            <w:shd w:val="clear" w:color="auto" w:fill="auto"/>
            <w:noWrap/>
            <w:vAlign w:val="bottom"/>
          </w:tcPr>
          <w:p w:rsidR="00985D72" w:rsidRPr="0006704E" w:rsidDel="00985D72" w:rsidRDefault="00985D72" w:rsidP="0006704E">
            <w:pPr>
              <w:widowControl/>
              <w:ind w:left="-108" w:right="-108"/>
              <w:jc w:val="center"/>
              <w:rPr>
                <w:rFonts w:cs="Arial"/>
                <w:b/>
                <w:color w:val="000000"/>
                <w:sz w:val="20"/>
                <w:szCs w:val="20"/>
                <w:lang w:val="en-US"/>
              </w:rPr>
            </w:pPr>
            <w:r w:rsidRPr="0006704E">
              <w:rPr>
                <w:rFonts w:cs="Arial"/>
                <w:b/>
                <w:color w:val="000000"/>
                <w:sz w:val="20"/>
                <w:szCs w:val="20"/>
                <w:lang w:val="en-US"/>
              </w:rPr>
              <w:t>2012</w:t>
            </w:r>
          </w:p>
        </w:tc>
        <w:tc>
          <w:tcPr>
            <w:tcW w:w="1701" w:type="dxa"/>
            <w:tcBorders>
              <w:top w:val="nil"/>
              <w:left w:val="nil"/>
              <w:bottom w:val="single" w:sz="6" w:space="0" w:color="auto"/>
              <w:right w:val="nil"/>
            </w:tcBorders>
            <w:vAlign w:val="bottom"/>
          </w:tcPr>
          <w:p w:rsidR="00985D72" w:rsidRPr="0006704E" w:rsidRDefault="00985D72" w:rsidP="0006704E">
            <w:pPr>
              <w:widowControl/>
              <w:ind w:left="-108" w:right="-108"/>
              <w:jc w:val="center"/>
              <w:rPr>
                <w:rFonts w:cs="Arial"/>
                <w:b/>
                <w:color w:val="000000"/>
                <w:sz w:val="20"/>
                <w:szCs w:val="20"/>
                <w:lang w:val="en-US"/>
              </w:rPr>
            </w:pPr>
            <w:r w:rsidRPr="0006704E">
              <w:rPr>
                <w:rFonts w:cs="Arial"/>
                <w:b/>
                <w:color w:val="000000"/>
                <w:sz w:val="20"/>
                <w:szCs w:val="20"/>
                <w:lang w:val="en-US"/>
              </w:rPr>
              <w:t>2013</w:t>
            </w:r>
          </w:p>
        </w:tc>
        <w:tc>
          <w:tcPr>
            <w:tcW w:w="1701" w:type="dxa"/>
            <w:tcBorders>
              <w:top w:val="nil"/>
              <w:left w:val="nil"/>
              <w:bottom w:val="single" w:sz="6" w:space="0" w:color="auto"/>
              <w:right w:val="nil"/>
            </w:tcBorders>
            <w:vAlign w:val="bottom"/>
          </w:tcPr>
          <w:p w:rsidR="00985D72" w:rsidRPr="0006704E" w:rsidRDefault="00985D72" w:rsidP="0006704E">
            <w:pPr>
              <w:widowControl/>
              <w:ind w:left="-108" w:right="-108"/>
              <w:jc w:val="center"/>
              <w:rPr>
                <w:rFonts w:cs="Arial"/>
                <w:b/>
                <w:color w:val="000000"/>
                <w:sz w:val="20"/>
                <w:szCs w:val="20"/>
                <w:lang w:val="en-US"/>
              </w:rPr>
            </w:pPr>
            <w:r w:rsidRPr="0006704E">
              <w:rPr>
                <w:rFonts w:cs="Arial"/>
                <w:b/>
                <w:color w:val="000000"/>
                <w:sz w:val="20"/>
                <w:szCs w:val="20"/>
                <w:lang w:val="en-US"/>
              </w:rPr>
              <w:t>2014</w:t>
            </w:r>
          </w:p>
        </w:tc>
      </w:tr>
      <w:tr w:rsidR="00985D72" w:rsidRPr="00E71266" w:rsidTr="0006704E">
        <w:trPr>
          <w:trHeight w:val="340"/>
        </w:trPr>
        <w:tc>
          <w:tcPr>
            <w:tcW w:w="4535" w:type="dxa"/>
            <w:tcBorders>
              <w:top w:val="nil"/>
              <w:left w:val="nil"/>
              <w:bottom w:val="nil"/>
              <w:right w:val="nil"/>
            </w:tcBorders>
            <w:shd w:val="clear" w:color="auto" w:fill="auto"/>
            <w:noWrap/>
            <w:vAlign w:val="bottom"/>
            <w:hideMark/>
          </w:tcPr>
          <w:p w:rsidR="00985D72" w:rsidRPr="0006704E" w:rsidRDefault="00985D72" w:rsidP="0006704E">
            <w:pPr>
              <w:widowControl/>
              <w:ind w:left="5" w:right="-108" w:hanging="113"/>
              <w:rPr>
                <w:rFonts w:cs="Arial"/>
                <w:color w:val="000000"/>
                <w:sz w:val="20"/>
                <w:szCs w:val="20"/>
                <w:lang w:val="en-US"/>
              </w:rPr>
            </w:pPr>
            <w:r w:rsidRPr="0006704E">
              <w:rPr>
                <w:rFonts w:cs="Arial"/>
                <w:color w:val="000000"/>
                <w:sz w:val="20"/>
                <w:szCs w:val="20"/>
                <w:lang w:val="en-US"/>
              </w:rPr>
              <w:t>Within one year</w:t>
            </w:r>
          </w:p>
        </w:tc>
        <w:tc>
          <w:tcPr>
            <w:tcW w:w="1701" w:type="dxa"/>
            <w:tcBorders>
              <w:top w:val="single" w:sz="6" w:space="0" w:color="auto"/>
              <w:left w:val="nil"/>
              <w:bottom w:val="nil"/>
              <w:right w:val="nil"/>
            </w:tcBorders>
            <w:shd w:val="clear" w:color="auto" w:fill="auto"/>
            <w:noWrap/>
            <w:vAlign w:val="bottom"/>
          </w:tcPr>
          <w:p w:rsidR="00985D72" w:rsidRPr="0006704E" w:rsidRDefault="00985D72" w:rsidP="0006704E">
            <w:pPr>
              <w:widowControl/>
              <w:tabs>
                <w:tab w:val="decimal" w:pos="1247"/>
              </w:tabs>
              <w:rPr>
                <w:rFonts w:cs="Arial"/>
                <w:color w:val="000000"/>
                <w:sz w:val="20"/>
                <w:szCs w:val="20"/>
              </w:rPr>
            </w:pPr>
            <w:r w:rsidRPr="0006704E">
              <w:rPr>
                <w:rFonts w:cs="Arial"/>
                <w:sz w:val="20"/>
                <w:szCs w:val="20"/>
                <w:lang w:val="en-US"/>
              </w:rPr>
              <w:t>5,426</w:t>
            </w:r>
          </w:p>
        </w:tc>
        <w:tc>
          <w:tcPr>
            <w:tcW w:w="1701" w:type="dxa"/>
            <w:tcBorders>
              <w:top w:val="single" w:sz="6" w:space="0" w:color="auto"/>
              <w:left w:val="nil"/>
              <w:bottom w:val="nil"/>
              <w:right w:val="nil"/>
            </w:tcBorders>
            <w:vAlign w:val="bottom"/>
          </w:tcPr>
          <w:p w:rsidR="00985D72" w:rsidRPr="0006704E" w:rsidRDefault="00985D72" w:rsidP="0006704E">
            <w:pPr>
              <w:widowControl/>
              <w:tabs>
                <w:tab w:val="decimal" w:pos="1247"/>
              </w:tabs>
              <w:rPr>
                <w:rFonts w:cs="Arial"/>
                <w:color w:val="000000"/>
                <w:sz w:val="20"/>
                <w:szCs w:val="20"/>
                <w:lang w:val="en-US"/>
              </w:rPr>
            </w:pPr>
            <w:r w:rsidRPr="0006704E">
              <w:rPr>
                <w:rFonts w:cs="Arial"/>
                <w:sz w:val="20"/>
                <w:szCs w:val="20"/>
                <w:lang w:val="en-US"/>
              </w:rPr>
              <w:t>6,324</w:t>
            </w:r>
          </w:p>
        </w:tc>
        <w:tc>
          <w:tcPr>
            <w:tcW w:w="1701" w:type="dxa"/>
            <w:tcBorders>
              <w:top w:val="single" w:sz="6" w:space="0" w:color="auto"/>
              <w:left w:val="nil"/>
              <w:bottom w:val="nil"/>
              <w:right w:val="nil"/>
            </w:tcBorders>
            <w:vAlign w:val="bottom"/>
          </w:tcPr>
          <w:p w:rsidR="00985D72" w:rsidRPr="0006704E" w:rsidRDefault="00985D72" w:rsidP="0006704E">
            <w:pPr>
              <w:widowControl/>
              <w:tabs>
                <w:tab w:val="decimal" w:pos="1247"/>
              </w:tabs>
              <w:rPr>
                <w:rFonts w:cs="Arial"/>
                <w:color w:val="000000"/>
                <w:sz w:val="20"/>
                <w:szCs w:val="20"/>
                <w:lang w:val="en-US"/>
              </w:rPr>
            </w:pPr>
            <w:r w:rsidRPr="0006704E">
              <w:rPr>
                <w:rFonts w:cs="Arial"/>
                <w:color w:val="000000"/>
                <w:sz w:val="20"/>
                <w:szCs w:val="20"/>
                <w:lang w:val="en-US"/>
              </w:rPr>
              <w:t>8,571</w:t>
            </w:r>
          </w:p>
        </w:tc>
      </w:tr>
      <w:tr w:rsidR="00985D72" w:rsidRPr="00E71266" w:rsidTr="0006704E">
        <w:trPr>
          <w:trHeight w:val="20"/>
        </w:trPr>
        <w:tc>
          <w:tcPr>
            <w:tcW w:w="4535" w:type="dxa"/>
            <w:tcBorders>
              <w:top w:val="nil"/>
              <w:left w:val="nil"/>
              <w:bottom w:val="nil"/>
              <w:right w:val="nil"/>
            </w:tcBorders>
            <w:shd w:val="clear" w:color="auto" w:fill="auto"/>
            <w:noWrap/>
            <w:vAlign w:val="bottom"/>
            <w:hideMark/>
          </w:tcPr>
          <w:p w:rsidR="00985D72" w:rsidRPr="0006704E" w:rsidRDefault="00985D72" w:rsidP="0006704E">
            <w:pPr>
              <w:widowControl/>
              <w:ind w:left="5" w:right="-108" w:hanging="113"/>
              <w:rPr>
                <w:rFonts w:cs="Arial"/>
                <w:color w:val="000000"/>
                <w:sz w:val="20"/>
                <w:szCs w:val="20"/>
                <w:lang w:val="en-US"/>
              </w:rPr>
            </w:pPr>
            <w:r w:rsidRPr="0006704E">
              <w:rPr>
                <w:rFonts w:cs="Arial"/>
                <w:color w:val="000000"/>
                <w:sz w:val="20"/>
                <w:szCs w:val="20"/>
                <w:lang w:val="en-US"/>
              </w:rPr>
              <w:t>After one year but not more than five years</w:t>
            </w:r>
          </w:p>
        </w:tc>
        <w:tc>
          <w:tcPr>
            <w:tcW w:w="1701" w:type="dxa"/>
            <w:tcBorders>
              <w:top w:val="nil"/>
              <w:left w:val="nil"/>
              <w:bottom w:val="nil"/>
              <w:right w:val="nil"/>
            </w:tcBorders>
            <w:shd w:val="clear" w:color="auto" w:fill="auto"/>
            <w:noWrap/>
            <w:vAlign w:val="bottom"/>
          </w:tcPr>
          <w:p w:rsidR="00985D72" w:rsidRPr="0006704E" w:rsidRDefault="00985D72" w:rsidP="0006704E">
            <w:pPr>
              <w:widowControl/>
              <w:tabs>
                <w:tab w:val="decimal" w:pos="1247"/>
              </w:tabs>
              <w:rPr>
                <w:rFonts w:cs="Arial"/>
                <w:color w:val="000000"/>
                <w:sz w:val="20"/>
                <w:szCs w:val="20"/>
                <w:lang w:val="en-US"/>
              </w:rPr>
            </w:pPr>
            <w:r w:rsidRPr="0006704E">
              <w:rPr>
                <w:rFonts w:cs="Arial"/>
                <w:color w:val="000000"/>
                <w:sz w:val="20"/>
                <w:szCs w:val="20"/>
                <w:lang w:val="en-US"/>
              </w:rPr>
              <w:t>17,226</w:t>
            </w:r>
          </w:p>
        </w:tc>
        <w:tc>
          <w:tcPr>
            <w:tcW w:w="1701" w:type="dxa"/>
            <w:tcBorders>
              <w:top w:val="nil"/>
              <w:left w:val="nil"/>
              <w:bottom w:val="nil"/>
              <w:right w:val="nil"/>
            </w:tcBorders>
            <w:vAlign w:val="bottom"/>
          </w:tcPr>
          <w:p w:rsidR="00985D72" w:rsidRPr="0006704E" w:rsidRDefault="00985D72" w:rsidP="0006704E">
            <w:pPr>
              <w:widowControl/>
              <w:tabs>
                <w:tab w:val="decimal" w:pos="1247"/>
              </w:tabs>
              <w:rPr>
                <w:rFonts w:cs="Arial"/>
                <w:color w:val="000000"/>
                <w:sz w:val="20"/>
                <w:szCs w:val="20"/>
                <w:lang w:val="en-US"/>
              </w:rPr>
            </w:pPr>
            <w:r w:rsidRPr="0006704E">
              <w:rPr>
                <w:rFonts w:cs="Arial"/>
                <w:color w:val="000000"/>
                <w:sz w:val="20"/>
                <w:szCs w:val="20"/>
                <w:lang w:val="en-US"/>
              </w:rPr>
              <w:t>10,902</w:t>
            </w:r>
          </w:p>
        </w:tc>
        <w:tc>
          <w:tcPr>
            <w:tcW w:w="1701" w:type="dxa"/>
            <w:tcBorders>
              <w:top w:val="nil"/>
              <w:left w:val="nil"/>
              <w:bottom w:val="nil"/>
              <w:right w:val="nil"/>
            </w:tcBorders>
            <w:vAlign w:val="bottom"/>
          </w:tcPr>
          <w:p w:rsidR="00985D72" w:rsidRPr="0006704E" w:rsidRDefault="00985D72" w:rsidP="0006704E">
            <w:pPr>
              <w:widowControl/>
              <w:tabs>
                <w:tab w:val="decimal" w:pos="1247"/>
              </w:tabs>
              <w:rPr>
                <w:rFonts w:cs="Arial"/>
                <w:color w:val="000000"/>
                <w:sz w:val="20"/>
                <w:szCs w:val="20"/>
                <w:lang w:val="en-US"/>
              </w:rPr>
            </w:pPr>
            <w:r w:rsidRPr="0006704E">
              <w:rPr>
                <w:rFonts w:cs="Arial"/>
                <w:color w:val="000000"/>
                <w:sz w:val="20"/>
                <w:szCs w:val="20"/>
                <w:lang w:val="en-US"/>
              </w:rPr>
              <w:t>2,331</w:t>
            </w:r>
          </w:p>
        </w:tc>
      </w:tr>
    </w:tbl>
    <w:p w:rsidR="0036599D" w:rsidRPr="0006704E" w:rsidRDefault="0036599D">
      <w:pPr>
        <w:widowControl/>
        <w:rPr>
          <w:rFonts w:cs="Arial"/>
          <w:lang w:val="en-US"/>
        </w:rPr>
      </w:pPr>
    </w:p>
    <w:p w:rsidR="009E77D9" w:rsidRPr="0006704E" w:rsidRDefault="009E77D9">
      <w:pPr>
        <w:widowControl/>
        <w:rPr>
          <w:rFonts w:cs="Arial"/>
          <w:lang w:val="en-US"/>
        </w:rPr>
      </w:pPr>
    </w:p>
    <w:p w:rsidR="00D26412" w:rsidRPr="0006704E" w:rsidRDefault="00D26412" w:rsidP="0006704E">
      <w:pPr>
        <w:pStyle w:val="1"/>
        <w:rPr>
          <w:bCs w:val="0"/>
          <w:lang w:val="en-US"/>
        </w:rPr>
      </w:pPr>
      <w:r w:rsidRPr="0006704E">
        <w:rPr>
          <w:lang w:val="en-US"/>
        </w:rPr>
        <w:t>Balances and transactions with related parties</w:t>
      </w:r>
    </w:p>
    <w:p w:rsidR="00EB5230" w:rsidRPr="0006704E" w:rsidRDefault="00EB5230">
      <w:pPr>
        <w:pStyle w:val="24"/>
        <w:spacing w:after="0" w:line="240" w:lineRule="auto"/>
        <w:ind w:left="0"/>
        <w:rPr>
          <w:lang w:val="en-US"/>
        </w:rPr>
      </w:pPr>
    </w:p>
    <w:p w:rsidR="00EB5230" w:rsidRPr="00F63CCD" w:rsidRDefault="00EB5230">
      <w:pPr>
        <w:rPr>
          <w:lang w:val="en-US" w:eastAsia="en-US"/>
        </w:rPr>
      </w:pPr>
      <w:r w:rsidRPr="00F63CCD">
        <w:rPr>
          <w:lang w:val="en-US" w:eastAsia="en-US"/>
        </w:rPr>
        <w:t>The following table sets forth the total amount of transactions entered into with related parties for the relevant financial year and balances with related parties as of the end of the relevant years:</w:t>
      </w:r>
    </w:p>
    <w:p w:rsidR="00EB5230" w:rsidRPr="0006704E" w:rsidRDefault="00EB5230">
      <w:pPr>
        <w:rPr>
          <w:rFonts w:cs="Arial"/>
          <w:lang w:val="en-US" w:eastAsia="en-US"/>
        </w:rPr>
      </w:pPr>
    </w:p>
    <w:tbl>
      <w:tblPr>
        <w:tblW w:w="9637" w:type="dxa"/>
        <w:tblInd w:w="108" w:type="dxa"/>
        <w:tblLayout w:type="fixed"/>
        <w:tblLook w:val="0000" w:firstRow="0" w:lastRow="0" w:firstColumn="0" w:lastColumn="0" w:noHBand="0" w:noVBand="0"/>
      </w:tblPr>
      <w:tblGrid>
        <w:gridCol w:w="3969"/>
        <w:gridCol w:w="1417"/>
        <w:gridCol w:w="1417"/>
        <w:gridCol w:w="1417"/>
        <w:gridCol w:w="1417"/>
      </w:tblGrid>
      <w:tr w:rsidR="00690C1D" w:rsidRPr="00F82D1B" w:rsidTr="0006704E">
        <w:trPr>
          <w:trHeight w:val="23"/>
        </w:trPr>
        <w:tc>
          <w:tcPr>
            <w:tcW w:w="3969" w:type="dxa"/>
            <w:tcBorders>
              <w:bottom w:val="single" w:sz="6" w:space="0" w:color="auto"/>
            </w:tcBorders>
            <w:vAlign w:val="bottom"/>
          </w:tcPr>
          <w:p w:rsidR="00690C1D" w:rsidRPr="005C6683" w:rsidRDefault="00690C1D" w:rsidP="0006704E">
            <w:pPr>
              <w:ind w:left="5" w:right="-108" w:hanging="113"/>
              <w:rPr>
                <w:rFonts w:cs="Arial"/>
                <w:b/>
                <w:bCs/>
                <w:color w:val="000000"/>
                <w:sz w:val="20"/>
                <w:szCs w:val="20"/>
              </w:rPr>
            </w:pPr>
            <w:r w:rsidRPr="00DE52A2">
              <w:rPr>
                <w:rFonts w:cs="Arial"/>
                <w:b/>
                <w:bCs/>
                <w:color w:val="000000"/>
                <w:sz w:val="20"/>
                <w:szCs w:val="20"/>
                <w:lang w:val="en-US"/>
              </w:rPr>
              <w:t>Category of related party</w:t>
            </w:r>
          </w:p>
        </w:tc>
        <w:tc>
          <w:tcPr>
            <w:tcW w:w="1417" w:type="dxa"/>
            <w:tcBorders>
              <w:bottom w:val="single" w:sz="6" w:space="0" w:color="auto"/>
            </w:tcBorders>
            <w:vAlign w:val="bottom"/>
          </w:tcPr>
          <w:p w:rsidR="00690C1D" w:rsidRPr="00E71266" w:rsidRDefault="00690C1D" w:rsidP="0006704E">
            <w:pPr>
              <w:ind w:left="-108" w:right="-108"/>
              <w:jc w:val="center"/>
              <w:rPr>
                <w:rFonts w:cs="Arial"/>
                <w:b/>
                <w:bCs/>
                <w:color w:val="000000"/>
                <w:sz w:val="20"/>
                <w:szCs w:val="20"/>
                <w:lang w:val="en-US"/>
              </w:rPr>
            </w:pPr>
            <w:r w:rsidRPr="005C6683">
              <w:rPr>
                <w:rFonts w:cs="Arial"/>
                <w:b/>
                <w:bCs/>
                <w:color w:val="000000"/>
                <w:sz w:val="20"/>
                <w:szCs w:val="20"/>
                <w:lang w:val="en-US"/>
              </w:rPr>
              <w:t>Amounts</w:t>
            </w:r>
            <w:r w:rsidR="00ED4EF1">
              <w:rPr>
                <w:rFonts w:cs="Arial"/>
                <w:b/>
                <w:bCs/>
                <w:color w:val="000000"/>
                <w:sz w:val="20"/>
                <w:szCs w:val="20"/>
                <w:lang w:val="en-US"/>
              </w:rPr>
              <w:t xml:space="preserve"> </w:t>
            </w:r>
            <w:r w:rsidRPr="00ED4EF1">
              <w:rPr>
                <w:rFonts w:cs="Arial"/>
                <w:b/>
                <w:bCs/>
                <w:color w:val="000000"/>
                <w:sz w:val="20"/>
                <w:szCs w:val="20"/>
                <w:lang w:val="en-US"/>
              </w:rPr>
              <w:t>owed by related parties</w:t>
            </w:r>
            <w:r w:rsidR="007F4060" w:rsidRPr="00E71266">
              <w:rPr>
                <w:rFonts w:cs="Arial"/>
                <w:b/>
                <w:bCs/>
                <w:color w:val="000000"/>
                <w:sz w:val="20"/>
                <w:szCs w:val="20"/>
                <w:lang w:val="en-US"/>
              </w:rPr>
              <w:t>*</w:t>
            </w:r>
          </w:p>
        </w:tc>
        <w:tc>
          <w:tcPr>
            <w:tcW w:w="1417" w:type="dxa"/>
            <w:tcBorders>
              <w:bottom w:val="single" w:sz="6" w:space="0" w:color="auto"/>
            </w:tcBorders>
            <w:vAlign w:val="bottom"/>
          </w:tcPr>
          <w:p w:rsidR="00690C1D" w:rsidRPr="00E71266" w:rsidRDefault="00690C1D" w:rsidP="0006704E">
            <w:pPr>
              <w:ind w:left="-108" w:right="-108"/>
              <w:jc w:val="center"/>
              <w:rPr>
                <w:rFonts w:cs="Arial"/>
                <w:b/>
                <w:bCs/>
                <w:color w:val="000000"/>
                <w:sz w:val="20"/>
                <w:szCs w:val="20"/>
                <w:lang w:val="en-US"/>
              </w:rPr>
            </w:pPr>
            <w:r w:rsidRPr="00E71266">
              <w:rPr>
                <w:rFonts w:cs="Arial"/>
                <w:b/>
                <w:bCs/>
                <w:color w:val="000000"/>
                <w:sz w:val="20"/>
                <w:szCs w:val="20"/>
                <w:lang w:val="en-US"/>
              </w:rPr>
              <w:t xml:space="preserve">Amounts owed to </w:t>
            </w:r>
            <w:r w:rsidRPr="00ED4EF1">
              <w:rPr>
                <w:rFonts w:cs="Arial"/>
                <w:b/>
                <w:bCs/>
                <w:color w:val="000000"/>
                <w:sz w:val="20"/>
                <w:szCs w:val="20"/>
                <w:lang w:val="en-US"/>
              </w:rPr>
              <w:t>related parties</w:t>
            </w:r>
            <w:r w:rsidR="007F4060" w:rsidRPr="00E71266">
              <w:rPr>
                <w:rFonts w:cs="Arial"/>
                <w:b/>
                <w:bCs/>
                <w:color w:val="000000"/>
                <w:sz w:val="20"/>
                <w:szCs w:val="20"/>
                <w:lang w:val="en-US"/>
              </w:rPr>
              <w:t>*</w:t>
            </w:r>
          </w:p>
        </w:tc>
        <w:tc>
          <w:tcPr>
            <w:tcW w:w="1417" w:type="dxa"/>
            <w:tcBorders>
              <w:bottom w:val="single" w:sz="6" w:space="0" w:color="auto"/>
            </w:tcBorders>
            <w:vAlign w:val="bottom"/>
          </w:tcPr>
          <w:p w:rsidR="00690C1D" w:rsidRPr="001E549D" w:rsidRDefault="00690C1D" w:rsidP="0006704E">
            <w:pPr>
              <w:ind w:left="-108" w:right="-108"/>
              <w:jc w:val="center"/>
              <w:rPr>
                <w:rFonts w:cs="Arial"/>
                <w:b/>
                <w:bCs/>
                <w:color w:val="000000"/>
                <w:sz w:val="20"/>
                <w:szCs w:val="20"/>
                <w:lang w:val="en-US"/>
              </w:rPr>
            </w:pPr>
            <w:r w:rsidRPr="00E71266">
              <w:rPr>
                <w:rFonts w:cs="Arial"/>
                <w:b/>
                <w:bCs/>
                <w:color w:val="000000"/>
                <w:sz w:val="20"/>
                <w:szCs w:val="20"/>
                <w:lang w:val="en-US"/>
              </w:rPr>
              <w:t xml:space="preserve">Cash </w:t>
            </w:r>
            <w:r w:rsidR="001E549D" w:rsidRPr="00E71266">
              <w:rPr>
                <w:rFonts w:cs="Arial"/>
                <w:b/>
                <w:bCs/>
                <w:color w:val="000000"/>
                <w:sz w:val="20"/>
                <w:szCs w:val="20"/>
                <w:lang w:val="en-US"/>
              </w:rPr>
              <w:t>due</w:t>
            </w:r>
            <w:r w:rsidR="001E549D">
              <w:rPr>
                <w:rFonts w:cs="Arial"/>
                <w:b/>
                <w:bCs/>
                <w:color w:val="000000"/>
                <w:sz w:val="20"/>
                <w:szCs w:val="20"/>
                <w:lang w:val="en-US"/>
              </w:rPr>
              <w:br/>
            </w:r>
            <w:r w:rsidRPr="001E549D">
              <w:rPr>
                <w:rFonts w:cs="Arial"/>
                <w:b/>
                <w:bCs/>
                <w:color w:val="000000"/>
                <w:sz w:val="20"/>
                <w:szCs w:val="20"/>
                <w:lang w:val="en-US"/>
              </w:rPr>
              <w:t>from related party</w:t>
            </w:r>
          </w:p>
        </w:tc>
        <w:tc>
          <w:tcPr>
            <w:tcW w:w="1417" w:type="dxa"/>
            <w:tcBorders>
              <w:bottom w:val="single" w:sz="6" w:space="0" w:color="auto"/>
            </w:tcBorders>
            <w:vAlign w:val="bottom"/>
          </w:tcPr>
          <w:p w:rsidR="00690C1D" w:rsidRPr="001E549D" w:rsidRDefault="00690C1D" w:rsidP="0006704E">
            <w:pPr>
              <w:ind w:left="-108" w:right="-108"/>
              <w:jc w:val="center"/>
              <w:rPr>
                <w:rFonts w:cs="Arial"/>
                <w:b/>
                <w:bCs/>
                <w:color w:val="000000"/>
                <w:sz w:val="20"/>
                <w:szCs w:val="20"/>
                <w:lang w:val="en-US"/>
              </w:rPr>
            </w:pPr>
            <w:r w:rsidRPr="00E71266">
              <w:rPr>
                <w:rFonts w:cs="Arial"/>
                <w:b/>
                <w:bCs/>
                <w:color w:val="000000"/>
                <w:sz w:val="20"/>
                <w:szCs w:val="20"/>
                <w:lang w:val="en-US"/>
              </w:rPr>
              <w:t xml:space="preserve">Cash </w:t>
            </w:r>
            <w:r w:rsidR="001E549D" w:rsidRPr="00E71266">
              <w:rPr>
                <w:rFonts w:cs="Arial"/>
                <w:b/>
                <w:bCs/>
                <w:color w:val="000000"/>
                <w:sz w:val="20"/>
                <w:szCs w:val="20"/>
                <w:lang w:val="en-US"/>
              </w:rPr>
              <w:t>due</w:t>
            </w:r>
            <w:r w:rsidR="001E549D">
              <w:rPr>
                <w:rFonts w:cs="Arial"/>
                <w:b/>
                <w:bCs/>
                <w:color w:val="000000"/>
                <w:sz w:val="20"/>
                <w:szCs w:val="20"/>
                <w:lang w:val="en-US"/>
              </w:rPr>
              <w:br/>
            </w:r>
            <w:r w:rsidRPr="001E549D">
              <w:rPr>
                <w:rFonts w:cs="Arial"/>
                <w:b/>
                <w:bCs/>
                <w:color w:val="000000"/>
                <w:sz w:val="20"/>
                <w:szCs w:val="20"/>
                <w:lang w:val="en-US"/>
              </w:rPr>
              <w:t xml:space="preserve">to related party </w:t>
            </w:r>
          </w:p>
        </w:tc>
      </w:tr>
      <w:tr w:rsidR="00690C1D" w:rsidRPr="00F82D1B" w:rsidTr="0006704E">
        <w:trPr>
          <w:trHeight w:hRule="exact" w:val="113"/>
        </w:trPr>
        <w:tc>
          <w:tcPr>
            <w:tcW w:w="3969" w:type="dxa"/>
            <w:tcBorders>
              <w:top w:val="single" w:sz="6" w:space="0" w:color="auto"/>
            </w:tcBorders>
            <w:vAlign w:val="bottom"/>
          </w:tcPr>
          <w:p w:rsidR="00690C1D" w:rsidRPr="00084D26" w:rsidRDefault="00ED4EF1" w:rsidP="0006704E">
            <w:pPr>
              <w:ind w:left="5" w:right="-108" w:hanging="113"/>
              <w:rPr>
                <w:rFonts w:cs="Arial"/>
                <w:b/>
                <w:bCs/>
                <w:color w:val="000000"/>
                <w:sz w:val="20"/>
                <w:szCs w:val="20"/>
                <w:lang w:val="en-US"/>
              </w:rPr>
            </w:pPr>
            <w:r>
              <w:rPr>
                <w:rFonts w:cs="Arial"/>
                <w:b/>
                <w:bCs/>
                <w:color w:val="000000"/>
                <w:sz w:val="20"/>
                <w:szCs w:val="20"/>
                <w:lang w:val="en-US"/>
              </w:rPr>
              <w:t xml:space="preserve"> </w:t>
            </w:r>
          </w:p>
        </w:tc>
        <w:tc>
          <w:tcPr>
            <w:tcW w:w="1417" w:type="dxa"/>
            <w:tcBorders>
              <w:top w:val="single" w:sz="6" w:space="0" w:color="auto"/>
            </w:tcBorders>
            <w:vAlign w:val="bottom"/>
          </w:tcPr>
          <w:p w:rsidR="00690C1D" w:rsidRPr="005C6683" w:rsidRDefault="00690C1D" w:rsidP="0006704E">
            <w:pPr>
              <w:tabs>
                <w:tab w:val="decimal" w:pos="1021"/>
              </w:tabs>
              <w:rPr>
                <w:rFonts w:cs="Arial"/>
                <w:b/>
                <w:bCs/>
                <w:color w:val="000000"/>
                <w:sz w:val="20"/>
                <w:szCs w:val="20"/>
                <w:lang w:val="en-US"/>
              </w:rPr>
            </w:pPr>
          </w:p>
        </w:tc>
        <w:tc>
          <w:tcPr>
            <w:tcW w:w="1417" w:type="dxa"/>
            <w:tcBorders>
              <w:top w:val="single" w:sz="6" w:space="0" w:color="auto"/>
            </w:tcBorders>
            <w:vAlign w:val="bottom"/>
          </w:tcPr>
          <w:p w:rsidR="00690C1D" w:rsidRPr="00ED4EF1" w:rsidRDefault="00690C1D" w:rsidP="0006704E">
            <w:pPr>
              <w:tabs>
                <w:tab w:val="decimal" w:pos="1021"/>
              </w:tabs>
              <w:rPr>
                <w:rFonts w:cs="Arial"/>
                <w:b/>
                <w:bCs/>
                <w:color w:val="000000"/>
                <w:sz w:val="20"/>
                <w:szCs w:val="20"/>
                <w:lang w:val="en-US"/>
              </w:rPr>
            </w:pPr>
          </w:p>
        </w:tc>
        <w:tc>
          <w:tcPr>
            <w:tcW w:w="1417" w:type="dxa"/>
            <w:tcBorders>
              <w:top w:val="single" w:sz="6" w:space="0" w:color="auto"/>
            </w:tcBorders>
            <w:vAlign w:val="bottom"/>
          </w:tcPr>
          <w:p w:rsidR="00690C1D" w:rsidRPr="001E549D" w:rsidRDefault="00690C1D" w:rsidP="0006704E">
            <w:pPr>
              <w:tabs>
                <w:tab w:val="decimal" w:pos="1021"/>
              </w:tabs>
              <w:rPr>
                <w:rFonts w:cs="Arial"/>
                <w:b/>
                <w:bCs/>
                <w:color w:val="000000"/>
                <w:sz w:val="20"/>
                <w:szCs w:val="20"/>
                <w:lang w:val="en-US"/>
              </w:rPr>
            </w:pPr>
          </w:p>
        </w:tc>
        <w:tc>
          <w:tcPr>
            <w:tcW w:w="1417" w:type="dxa"/>
            <w:tcBorders>
              <w:top w:val="single" w:sz="6" w:space="0" w:color="auto"/>
            </w:tcBorders>
            <w:vAlign w:val="bottom"/>
          </w:tcPr>
          <w:p w:rsidR="00690C1D" w:rsidRPr="00E71266" w:rsidRDefault="00690C1D" w:rsidP="0006704E">
            <w:pPr>
              <w:tabs>
                <w:tab w:val="decimal" w:pos="1021"/>
              </w:tabs>
              <w:rPr>
                <w:rFonts w:cs="Arial"/>
                <w:b/>
                <w:bCs/>
                <w:color w:val="000000"/>
                <w:sz w:val="20"/>
                <w:szCs w:val="20"/>
                <w:lang w:val="en-US"/>
              </w:rPr>
            </w:pPr>
          </w:p>
        </w:tc>
      </w:tr>
      <w:tr w:rsidR="00690C1D" w:rsidRPr="00E71266" w:rsidTr="0006704E">
        <w:trPr>
          <w:trHeight w:val="23"/>
        </w:trPr>
        <w:tc>
          <w:tcPr>
            <w:tcW w:w="3969" w:type="dxa"/>
            <w:vAlign w:val="bottom"/>
          </w:tcPr>
          <w:p w:rsidR="00690C1D" w:rsidRPr="005C6683" w:rsidRDefault="00690C1D" w:rsidP="0006704E">
            <w:pPr>
              <w:ind w:left="5" w:right="-108" w:hanging="113"/>
              <w:rPr>
                <w:rFonts w:cs="Arial"/>
                <w:b/>
                <w:bCs/>
                <w:color w:val="000000"/>
                <w:sz w:val="20"/>
                <w:szCs w:val="20"/>
                <w:lang w:val="en-US"/>
              </w:rPr>
            </w:pPr>
            <w:r w:rsidRPr="005C6683">
              <w:rPr>
                <w:rFonts w:cs="Arial"/>
                <w:b/>
                <w:bCs/>
                <w:color w:val="000000"/>
                <w:sz w:val="20"/>
                <w:szCs w:val="20"/>
                <w:lang w:val="en-US"/>
              </w:rPr>
              <w:t>As of December 31, 2014</w:t>
            </w:r>
          </w:p>
        </w:tc>
        <w:tc>
          <w:tcPr>
            <w:tcW w:w="1417" w:type="dxa"/>
            <w:vAlign w:val="bottom"/>
          </w:tcPr>
          <w:p w:rsidR="00690C1D" w:rsidRPr="00ED4EF1" w:rsidRDefault="00690C1D" w:rsidP="0006704E">
            <w:pPr>
              <w:tabs>
                <w:tab w:val="decimal" w:pos="1021"/>
              </w:tabs>
              <w:autoSpaceDE w:val="0"/>
              <w:autoSpaceDN w:val="0"/>
              <w:adjustRightInd w:val="0"/>
              <w:rPr>
                <w:rFonts w:cs="Arial"/>
                <w:sz w:val="20"/>
                <w:szCs w:val="20"/>
                <w:lang w:val="en-US"/>
              </w:rPr>
            </w:pPr>
          </w:p>
        </w:tc>
        <w:tc>
          <w:tcPr>
            <w:tcW w:w="1417" w:type="dxa"/>
            <w:vAlign w:val="bottom"/>
          </w:tcPr>
          <w:p w:rsidR="00690C1D" w:rsidRPr="00E71266" w:rsidRDefault="00690C1D" w:rsidP="0006704E">
            <w:pPr>
              <w:tabs>
                <w:tab w:val="decimal" w:pos="1021"/>
              </w:tabs>
              <w:autoSpaceDE w:val="0"/>
              <w:autoSpaceDN w:val="0"/>
              <w:adjustRightInd w:val="0"/>
              <w:rPr>
                <w:rFonts w:cs="Arial"/>
                <w:sz w:val="20"/>
                <w:szCs w:val="20"/>
                <w:lang w:val="en-US"/>
              </w:rPr>
            </w:pPr>
          </w:p>
        </w:tc>
        <w:tc>
          <w:tcPr>
            <w:tcW w:w="1417" w:type="dxa"/>
            <w:vAlign w:val="bottom"/>
          </w:tcPr>
          <w:p w:rsidR="00690C1D" w:rsidRPr="00E71266" w:rsidRDefault="00690C1D" w:rsidP="0006704E">
            <w:pPr>
              <w:tabs>
                <w:tab w:val="decimal" w:pos="1021"/>
              </w:tabs>
              <w:autoSpaceDE w:val="0"/>
              <w:autoSpaceDN w:val="0"/>
              <w:adjustRightInd w:val="0"/>
              <w:rPr>
                <w:rFonts w:cs="Arial"/>
                <w:sz w:val="20"/>
                <w:szCs w:val="20"/>
                <w:lang w:val="en-US"/>
              </w:rPr>
            </w:pPr>
          </w:p>
        </w:tc>
        <w:tc>
          <w:tcPr>
            <w:tcW w:w="1417" w:type="dxa"/>
            <w:vAlign w:val="bottom"/>
          </w:tcPr>
          <w:p w:rsidR="00690C1D" w:rsidRPr="00E71266" w:rsidRDefault="00690C1D" w:rsidP="0006704E">
            <w:pPr>
              <w:tabs>
                <w:tab w:val="decimal" w:pos="1021"/>
              </w:tabs>
              <w:autoSpaceDE w:val="0"/>
              <w:autoSpaceDN w:val="0"/>
              <w:adjustRightInd w:val="0"/>
              <w:rPr>
                <w:rFonts w:cs="Arial"/>
                <w:sz w:val="20"/>
                <w:szCs w:val="20"/>
                <w:lang w:val="en-US"/>
              </w:rPr>
            </w:pPr>
          </w:p>
        </w:tc>
      </w:tr>
      <w:tr w:rsidR="00690C1D" w:rsidRPr="00F82D1B" w:rsidTr="0006704E">
        <w:trPr>
          <w:trHeight w:val="23"/>
        </w:trPr>
        <w:tc>
          <w:tcPr>
            <w:tcW w:w="3969" w:type="dxa"/>
            <w:vAlign w:val="bottom"/>
          </w:tcPr>
          <w:p w:rsidR="00690C1D" w:rsidRPr="00ED4EF1" w:rsidRDefault="00690C1D" w:rsidP="0006704E">
            <w:pPr>
              <w:ind w:left="5" w:right="-108" w:hanging="113"/>
              <w:rPr>
                <w:rFonts w:cs="Arial"/>
                <w:color w:val="000000"/>
                <w:sz w:val="20"/>
                <w:szCs w:val="20"/>
                <w:lang w:val="en-US"/>
              </w:rPr>
            </w:pPr>
            <w:r w:rsidRPr="005C6683">
              <w:rPr>
                <w:rFonts w:cs="Arial"/>
                <w:color w:val="000000"/>
                <w:sz w:val="20"/>
                <w:szCs w:val="20"/>
                <w:lang w:val="en-US"/>
              </w:rPr>
              <w:t>Key management personnel of the entity or its parent, incl.:</w:t>
            </w:r>
          </w:p>
        </w:tc>
        <w:tc>
          <w:tcPr>
            <w:tcW w:w="1417" w:type="dxa"/>
            <w:vAlign w:val="bottom"/>
          </w:tcPr>
          <w:p w:rsidR="00690C1D" w:rsidRPr="00E71266" w:rsidRDefault="00690C1D" w:rsidP="0006704E">
            <w:pPr>
              <w:tabs>
                <w:tab w:val="decimal" w:pos="1021"/>
              </w:tabs>
              <w:autoSpaceDE w:val="0"/>
              <w:autoSpaceDN w:val="0"/>
              <w:adjustRightInd w:val="0"/>
              <w:rPr>
                <w:rFonts w:cs="Arial"/>
                <w:sz w:val="20"/>
                <w:szCs w:val="20"/>
                <w:lang w:val="en-US"/>
              </w:rPr>
            </w:pPr>
          </w:p>
        </w:tc>
        <w:tc>
          <w:tcPr>
            <w:tcW w:w="1417" w:type="dxa"/>
            <w:vAlign w:val="bottom"/>
          </w:tcPr>
          <w:p w:rsidR="00690C1D" w:rsidRPr="00E71266" w:rsidRDefault="00690C1D" w:rsidP="0006704E">
            <w:pPr>
              <w:tabs>
                <w:tab w:val="decimal" w:pos="1021"/>
              </w:tabs>
              <w:autoSpaceDE w:val="0"/>
              <w:autoSpaceDN w:val="0"/>
              <w:adjustRightInd w:val="0"/>
              <w:rPr>
                <w:rFonts w:cs="Arial"/>
                <w:sz w:val="20"/>
                <w:szCs w:val="20"/>
                <w:lang w:val="en-US"/>
              </w:rPr>
            </w:pPr>
          </w:p>
        </w:tc>
        <w:tc>
          <w:tcPr>
            <w:tcW w:w="1417" w:type="dxa"/>
            <w:vAlign w:val="bottom"/>
          </w:tcPr>
          <w:p w:rsidR="00690C1D" w:rsidRPr="00E71266" w:rsidRDefault="00690C1D" w:rsidP="0006704E">
            <w:pPr>
              <w:tabs>
                <w:tab w:val="decimal" w:pos="1021"/>
              </w:tabs>
              <w:autoSpaceDE w:val="0"/>
              <w:autoSpaceDN w:val="0"/>
              <w:adjustRightInd w:val="0"/>
              <w:rPr>
                <w:rFonts w:cs="Arial"/>
                <w:sz w:val="20"/>
                <w:szCs w:val="20"/>
                <w:lang w:val="en-US"/>
              </w:rPr>
            </w:pPr>
          </w:p>
        </w:tc>
        <w:tc>
          <w:tcPr>
            <w:tcW w:w="1417" w:type="dxa"/>
            <w:vAlign w:val="bottom"/>
          </w:tcPr>
          <w:p w:rsidR="00690C1D" w:rsidRPr="00E71266" w:rsidRDefault="00690C1D" w:rsidP="0006704E">
            <w:pPr>
              <w:tabs>
                <w:tab w:val="decimal" w:pos="1021"/>
              </w:tabs>
              <w:autoSpaceDE w:val="0"/>
              <w:autoSpaceDN w:val="0"/>
              <w:adjustRightInd w:val="0"/>
              <w:rPr>
                <w:rFonts w:cs="Arial"/>
                <w:sz w:val="20"/>
                <w:szCs w:val="20"/>
                <w:lang w:val="en-US"/>
              </w:rPr>
            </w:pPr>
          </w:p>
        </w:tc>
      </w:tr>
      <w:tr w:rsidR="00690C1D" w:rsidRPr="00E71266" w:rsidTr="0006704E">
        <w:trPr>
          <w:trHeight w:val="23"/>
        </w:trPr>
        <w:tc>
          <w:tcPr>
            <w:tcW w:w="3969" w:type="dxa"/>
            <w:vAlign w:val="bottom"/>
          </w:tcPr>
          <w:p w:rsidR="00690C1D" w:rsidRPr="00A80D54" w:rsidRDefault="00690C1D" w:rsidP="0006704E">
            <w:pPr>
              <w:ind w:left="116" w:right="-108" w:hanging="113"/>
              <w:rPr>
                <w:rFonts w:cs="Arial"/>
                <w:i/>
                <w:color w:val="000000"/>
                <w:sz w:val="20"/>
                <w:szCs w:val="20"/>
                <w:lang w:val="en-US"/>
              </w:rPr>
            </w:pPr>
            <w:r w:rsidRPr="00A80D54">
              <w:rPr>
                <w:rFonts w:cs="Arial"/>
                <w:i/>
                <w:color w:val="000000"/>
                <w:sz w:val="20"/>
                <w:szCs w:val="20"/>
                <w:lang w:val="en-US"/>
              </w:rPr>
              <w:t>Short-term benefits (A)</w:t>
            </w:r>
          </w:p>
        </w:tc>
        <w:tc>
          <w:tcPr>
            <w:tcW w:w="1417" w:type="dxa"/>
            <w:vAlign w:val="bottom"/>
          </w:tcPr>
          <w:p w:rsidR="00690C1D" w:rsidRPr="00E71266" w:rsidRDefault="007444F7" w:rsidP="0006704E">
            <w:pPr>
              <w:tabs>
                <w:tab w:val="decimal" w:pos="1026"/>
              </w:tabs>
              <w:autoSpaceDE w:val="0"/>
              <w:autoSpaceDN w:val="0"/>
              <w:adjustRightInd w:val="0"/>
              <w:rPr>
                <w:rFonts w:cs="Arial"/>
                <w:color w:val="000000"/>
                <w:sz w:val="20"/>
                <w:szCs w:val="20"/>
              </w:rPr>
            </w:pPr>
            <w:r w:rsidRPr="00E71266">
              <w:rPr>
                <w:rFonts w:cs="Arial"/>
                <w:sz w:val="20"/>
                <w:szCs w:val="20"/>
                <w:lang w:val="en-US" w:eastAsia="en-US"/>
              </w:rPr>
              <w:t>–</w:t>
            </w:r>
          </w:p>
        </w:tc>
        <w:tc>
          <w:tcPr>
            <w:tcW w:w="1417" w:type="dxa"/>
            <w:vAlign w:val="bottom"/>
          </w:tcPr>
          <w:p w:rsidR="00690C1D" w:rsidRPr="00E71266" w:rsidRDefault="007444F7" w:rsidP="0006704E">
            <w:pPr>
              <w:tabs>
                <w:tab w:val="decimal" w:pos="1021"/>
              </w:tabs>
              <w:autoSpaceDE w:val="0"/>
              <w:autoSpaceDN w:val="0"/>
              <w:adjustRightInd w:val="0"/>
              <w:rPr>
                <w:rFonts w:cs="Arial"/>
                <w:sz w:val="20"/>
                <w:szCs w:val="20"/>
                <w:lang w:val="en-US"/>
              </w:rPr>
            </w:pPr>
            <w:r w:rsidRPr="00E71266">
              <w:rPr>
                <w:rFonts w:cs="Arial"/>
                <w:sz w:val="20"/>
                <w:szCs w:val="20"/>
                <w:lang w:val="en-US"/>
              </w:rPr>
              <w:t>19,274</w:t>
            </w:r>
          </w:p>
        </w:tc>
        <w:tc>
          <w:tcPr>
            <w:tcW w:w="1417" w:type="dxa"/>
            <w:vAlign w:val="bottom"/>
          </w:tcPr>
          <w:p w:rsidR="00690C1D" w:rsidRPr="00E71266" w:rsidRDefault="007444F7" w:rsidP="0006704E">
            <w:pPr>
              <w:tabs>
                <w:tab w:val="decimal" w:pos="1021"/>
              </w:tabs>
              <w:autoSpaceDE w:val="0"/>
              <w:autoSpaceDN w:val="0"/>
              <w:adjustRightInd w:val="0"/>
              <w:rPr>
                <w:rFonts w:cs="Arial"/>
                <w:sz w:val="20"/>
                <w:szCs w:val="20"/>
                <w:lang w:val="en-US"/>
              </w:rPr>
            </w:pPr>
            <w:r w:rsidRPr="00E71266">
              <w:rPr>
                <w:rFonts w:cs="Arial"/>
                <w:sz w:val="20"/>
                <w:szCs w:val="20"/>
                <w:lang w:val="en-US" w:eastAsia="en-US"/>
              </w:rPr>
              <w:t>–</w:t>
            </w:r>
          </w:p>
        </w:tc>
        <w:tc>
          <w:tcPr>
            <w:tcW w:w="1417" w:type="dxa"/>
            <w:vAlign w:val="bottom"/>
          </w:tcPr>
          <w:p w:rsidR="00690C1D" w:rsidRPr="00E71266" w:rsidRDefault="007444F7" w:rsidP="0006704E">
            <w:pPr>
              <w:tabs>
                <w:tab w:val="decimal" w:pos="1026"/>
              </w:tabs>
              <w:autoSpaceDE w:val="0"/>
              <w:autoSpaceDN w:val="0"/>
              <w:adjustRightInd w:val="0"/>
              <w:rPr>
                <w:rFonts w:cs="Arial"/>
                <w:sz w:val="20"/>
                <w:szCs w:val="20"/>
                <w:lang w:val="en-US"/>
              </w:rPr>
            </w:pPr>
            <w:r w:rsidRPr="00E71266">
              <w:rPr>
                <w:rFonts w:cs="Arial"/>
                <w:sz w:val="20"/>
                <w:szCs w:val="20"/>
                <w:lang w:val="en-US" w:eastAsia="en-US"/>
              </w:rPr>
              <w:t>–</w:t>
            </w:r>
          </w:p>
        </w:tc>
      </w:tr>
      <w:tr w:rsidR="00690C1D" w:rsidRPr="00E71266" w:rsidTr="0006704E">
        <w:trPr>
          <w:trHeight w:val="23"/>
        </w:trPr>
        <w:tc>
          <w:tcPr>
            <w:tcW w:w="3969" w:type="dxa"/>
            <w:vAlign w:val="bottom"/>
          </w:tcPr>
          <w:p w:rsidR="00690C1D" w:rsidRPr="00A80D54" w:rsidRDefault="00690C1D" w:rsidP="0006704E">
            <w:pPr>
              <w:ind w:left="116" w:right="-108" w:hanging="113"/>
              <w:rPr>
                <w:rFonts w:cs="Arial"/>
                <w:i/>
                <w:color w:val="000000"/>
                <w:sz w:val="20"/>
                <w:szCs w:val="20"/>
                <w:lang w:val="en-US"/>
              </w:rPr>
            </w:pPr>
            <w:r w:rsidRPr="00A80D54">
              <w:rPr>
                <w:rFonts w:cs="Arial"/>
                <w:i/>
                <w:color w:val="000000"/>
                <w:sz w:val="20"/>
                <w:szCs w:val="20"/>
                <w:lang w:val="en-US"/>
              </w:rPr>
              <w:t>Other operations</w:t>
            </w:r>
          </w:p>
        </w:tc>
        <w:tc>
          <w:tcPr>
            <w:tcW w:w="1417" w:type="dxa"/>
            <w:vAlign w:val="bottom"/>
          </w:tcPr>
          <w:p w:rsidR="00690C1D" w:rsidRPr="00ED4EF1" w:rsidRDefault="00690C1D" w:rsidP="0006704E">
            <w:pPr>
              <w:tabs>
                <w:tab w:val="decimal" w:pos="1021"/>
              </w:tabs>
              <w:autoSpaceDE w:val="0"/>
              <w:autoSpaceDN w:val="0"/>
              <w:adjustRightInd w:val="0"/>
              <w:rPr>
                <w:rFonts w:cs="Arial"/>
                <w:color w:val="000000"/>
                <w:sz w:val="20"/>
                <w:szCs w:val="20"/>
                <w:lang w:val="en-US"/>
              </w:rPr>
            </w:pPr>
            <w:r w:rsidRPr="00ED4EF1">
              <w:rPr>
                <w:rFonts w:cs="Arial"/>
                <w:color w:val="000000"/>
                <w:sz w:val="20"/>
                <w:szCs w:val="20"/>
                <w:lang w:val="en-US"/>
              </w:rPr>
              <w:t>2,337</w:t>
            </w:r>
          </w:p>
        </w:tc>
        <w:tc>
          <w:tcPr>
            <w:tcW w:w="1417" w:type="dxa"/>
            <w:vAlign w:val="bottom"/>
          </w:tcPr>
          <w:p w:rsidR="00690C1D" w:rsidRPr="00E71266" w:rsidRDefault="00690C1D" w:rsidP="0006704E">
            <w:pPr>
              <w:tabs>
                <w:tab w:val="decimal" w:pos="1021"/>
              </w:tabs>
              <w:autoSpaceDE w:val="0"/>
              <w:autoSpaceDN w:val="0"/>
              <w:adjustRightInd w:val="0"/>
              <w:rPr>
                <w:rFonts w:cs="Arial"/>
                <w:sz w:val="20"/>
                <w:szCs w:val="20"/>
                <w:lang w:val="en-US"/>
              </w:rPr>
            </w:pPr>
            <w:r w:rsidRPr="00E71266">
              <w:rPr>
                <w:rFonts w:cs="Arial"/>
                <w:sz w:val="20"/>
                <w:szCs w:val="20"/>
                <w:lang w:val="en-US" w:eastAsia="en-US"/>
              </w:rPr>
              <w:t>–</w:t>
            </w:r>
          </w:p>
        </w:tc>
        <w:tc>
          <w:tcPr>
            <w:tcW w:w="1417" w:type="dxa"/>
            <w:vAlign w:val="bottom"/>
          </w:tcPr>
          <w:p w:rsidR="00690C1D" w:rsidRPr="00E71266" w:rsidRDefault="000D6ADA" w:rsidP="0006704E">
            <w:pPr>
              <w:tabs>
                <w:tab w:val="decimal" w:pos="1021"/>
              </w:tabs>
              <w:autoSpaceDE w:val="0"/>
              <w:autoSpaceDN w:val="0"/>
              <w:adjustRightInd w:val="0"/>
              <w:rPr>
                <w:rFonts w:cs="Arial"/>
                <w:sz w:val="20"/>
                <w:szCs w:val="20"/>
                <w:lang w:val="en-US" w:eastAsia="en-US"/>
              </w:rPr>
            </w:pPr>
            <w:r w:rsidRPr="00E71266">
              <w:rPr>
                <w:rFonts w:cs="Arial"/>
                <w:sz w:val="20"/>
                <w:szCs w:val="20"/>
                <w:lang w:val="en-US" w:eastAsia="en-US"/>
              </w:rPr>
              <w:t>–</w:t>
            </w:r>
          </w:p>
        </w:tc>
        <w:tc>
          <w:tcPr>
            <w:tcW w:w="1417" w:type="dxa"/>
            <w:vAlign w:val="bottom"/>
          </w:tcPr>
          <w:p w:rsidR="00690C1D" w:rsidRPr="00E71266" w:rsidRDefault="00690C1D" w:rsidP="0006704E">
            <w:pPr>
              <w:tabs>
                <w:tab w:val="decimal" w:pos="1026"/>
              </w:tabs>
              <w:autoSpaceDE w:val="0"/>
              <w:autoSpaceDN w:val="0"/>
              <w:adjustRightInd w:val="0"/>
              <w:rPr>
                <w:rFonts w:cs="Arial"/>
                <w:sz w:val="20"/>
                <w:szCs w:val="20"/>
                <w:lang w:val="en-US"/>
              </w:rPr>
            </w:pPr>
            <w:r w:rsidRPr="00E71266">
              <w:rPr>
                <w:rFonts w:cs="Arial"/>
                <w:sz w:val="20"/>
                <w:szCs w:val="20"/>
                <w:lang w:val="en-US" w:eastAsia="en-US"/>
              </w:rPr>
              <w:t>–</w:t>
            </w:r>
          </w:p>
        </w:tc>
      </w:tr>
      <w:tr w:rsidR="007F4060" w:rsidRPr="00F82D1B" w:rsidTr="0006704E">
        <w:trPr>
          <w:trHeight w:val="567"/>
        </w:trPr>
        <w:tc>
          <w:tcPr>
            <w:tcW w:w="3969" w:type="dxa"/>
            <w:vAlign w:val="bottom"/>
          </w:tcPr>
          <w:p w:rsidR="007F4060" w:rsidRPr="00E71266" w:rsidRDefault="007F4060" w:rsidP="0006704E">
            <w:pPr>
              <w:widowControl/>
              <w:autoSpaceDE w:val="0"/>
              <w:autoSpaceDN w:val="0"/>
              <w:adjustRightInd w:val="0"/>
              <w:ind w:left="5" w:right="-108" w:hanging="113"/>
              <w:rPr>
                <w:rFonts w:cs="Arial"/>
                <w:sz w:val="20"/>
                <w:szCs w:val="20"/>
                <w:lang w:val="en-US"/>
              </w:rPr>
            </w:pPr>
            <w:r w:rsidRPr="005C6683">
              <w:rPr>
                <w:rFonts w:cs="Arial"/>
                <w:sz w:val="20"/>
                <w:szCs w:val="20"/>
                <w:lang w:val="en-US" w:eastAsia="en-US"/>
              </w:rPr>
              <w:t>Entities</w:t>
            </w:r>
            <w:r w:rsidR="00CD7B60" w:rsidRPr="005C6683">
              <w:rPr>
                <w:rFonts w:cs="Arial"/>
                <w:sz w:val="20"/>
                <w:szCs w:val="20"/>
                <w:lang w:val="en-US" w:eastAsia="en-US"/>
              </w:rPr>
              <w:t xml:space="preserve"> under common control</w:t>
            </w:r>
            <w:r w:rsidRPr="00ED4EF1">
              <w:rPr>
                <w:rFonts w:cs="Arial"/>
                <w:sz w:val="20"/>
                <w:szCs w:val="20"/>
                <w:lang w:val="en-US" w:eastAsia="en-US"/>
              </w:rPr>
              <w:t xml:space="preserve"> with the Group:</w:t>
            </w:r>
          </w:p>
        </w:tc>
        <w:tc>
          <w:tcPr>
            <w:tcW w:w="1417" w:type="dxa"/>
            <w:vAlign w:val="bottom"/>
          </w:tcPr>
          <w:p w:rsidR="007F4060" w:rsidRPr="00E71266" w:rsidRDefault="007F4060" w:rsidP="0006704E">
            <w:pPr>
              <w:tabs>
                <w:tab w:val="decimal" w:pos="1021"/>
              </w:tabs>
              <w:autoSpaceDE w:val="0"/>
              <w:autoSpaceDN w:val="0"/>
              <w:adjustRightInd w:val="0"/>
              <w:rPr>
                <w:rFonts w:cs="Arial"/>
                <w:color w:val="000000"/>
                <w:sz w:val="20"/>
                <w:szCs w:val="20"/>
                <w:lang w:val="en-US"/>
              </w:rPr>
            </w:pPr>
          </w:p>
        </w:tc>
        <w:tc>
          <w:tcPr>
            <w:tcW w:w="1417" w:type="dxa"/>
            <w:vAlign w:val="bottom"/>
          </w:tcPr>
          <w:p w:rsidR="007F4060" w:rsidRPr="00E71266" w:rsidRDefault="007F4060" w:rsidP="0006704E">
            <w:pPr>
              <w:tabs>
                <w:tab w:val="decimal" w:pos="1021"/>
              </w:tabs>
              <w:autoSpaceDE w:val="0"/>
              <w:autoSpaceDN w:val="0"/>
              <w:adjustRightInd w:val="0"/>
              <w:rPr>
                <w:rFonts w:cs="Arial"/>
                <w:sz w:val="20"/>
                <w:szCs w:val="20"/>
                <w:lang w:val="en-US"/>
              </w:rPr>
            </w:pPr>
          </w:p>
        </w:tc>
        <w:tc>
          <w:tcPr>
            <w:tcW w:w="1417" w:type="dxa"/>
            <w:vAlign w:val="bottom"/>
          </w:tcPr>
          <w:p w:rsidR="007F4060" w:rsidRPr="00E71266" w:rsidRDefault="007F4060" w:rsidP="0006704E">
            <w:pPr>
              <w:tabs>
                <w:tab w:val="decimal" w:pos="1021"/>
              </w:tabs>
              <w:autoSpaceDE w:val="0"/>
              <w:autoSpaceDN w:val="0"/>
              <w:adjustRightInd w:val="0"/>
              <w:rPr>
                <w:rFonts w:cs="Arial"/>
                <w:sz w:val="20"/>
                <w:szCs w:val="20"/>
                <w:lang w:val="en-US"/>
              </w:rPr>
            </w:pPr>
          </w:p>
        </w:tc>
        <w:tc>
          <w:tcPr>
            <w:tcW w:w="1417" w:type="dxa"/>
            <w:vAlign w:val="bottom"/>
          </w:tcPr>
          <w:p w:rsidR="007F4060" w:rsidRPr="00E71266" w:rsidRDefault="007F4060" w:rsidP="0006704E">
            <w:pPr>
              <w:tabs>
                <w:tab w:val="decimal" w:pos="1021"/>
              </w:tabs>
              <w:autoSpaceDE w:val="0"/>
              <w:autoSpaceDN w:val="0"/>
              <w:adjustRightInd w:val="0"/>
              <w:rPr>
                <w:rFonts w:cs="Arial"/>
                <w:sz w:val="20"/>
                <w:szCs w:val="20"/>
                <w:lang w:val="en-US"/>
              </w:rPr>
            </w:pPr>
          </w:p>
        </w:tc>
      </w:tr>
      <w:tr w:rsidR="00690C1D" w:rsidRPr="00E71266" w:rsidTr="0006704E">
        <w:trPr>
          <w:trHeight w:val="23"/>
        </w:trPr>
        <w:tc>
          <w:tcPr>
            <w:tcW w:w="3969" w:type="dxa"/>
            <w:vAlign w:val="bottom"/>
          </w:tcPr>
          <w:p w:rsidR="00690C1D" w:rsidRPr="00A80D54" w:rsidRDefault="007444F7" w:rsidP="0006704E">
            <w:pPr>
              <w:ind w:left="116" w:right="-108" w:hanging="113"/>
              <w:rPr>
                <w:rFonts w:cs="Arial"/>
                <w:i/>
                <w:color w:val="000000"/>
                <w:sz w:val="20"/>
                <w:szCs w:val="20"/>
                <w:lang w:val="en-US"/>
              </w:rPr>
            </w:pPr>
            <w:r w:rsidRPr="0006704E">
              <w:rPr>
                <w:rFonts w:cs="Arial"/>
                <w:i/>
                <w:color w:val="000000"/>
                <w:sz w:val="20"/>
                <w:szCs w:val="20"/>
                <w:lang w:val="en-US"/>
              </w:rPr>
              <w:t>Companies of Otkritie Group (B) (Note</w:t>
            </w:r>
            <w:r w:rsidR="00C438BE">
              <w:rPr>
                <w:rFonts w:cs="Arial"/>
                <w:i/>
                <w:color w:val="000000"/>
                <w:sz w:val="20"/>
                <w:szCs w:val="20"/>
                <w:lang w:val="en-US"/>
              </w:rPr>
              <w:t xml:space="preserve"> </w:t>
            </w:r>
            <w:r w:rsidRPr="0006704E">
              <w:rPr>
                <w:rFonts w:cs="Arial"/>
                <w:i/>
                <w:color w:val="000000"/>
                <w:sz w:val="20"/>
                <w:szCs w:val="20"/>
                <w:lang w:val="en-US"/>
              </w:rPr>
              <w:t>11)</w:t>
            </w:r>
          </w:p>
        </w:tc>
        <w:tc>
          <w:tcPr>
            <w:tcW w:w="1417" w:type="dxa"/>
            <w:vAlign w:val="bottom"/>
          </w:tcPr>
          <w:p w:rsidR="00690C1D" w:rsidRPr="00E71266" w:rsidRDefault="00690C1D" w:rsidP="0006704E">
            <w:pPr>
              <w:tabs>
                <w:tab w:val="decimal" w:pos="1021"/>
              </w:tabs>
              <w:autoSpaceDE w:val="0"/>
              <w:autoSpaceDN w:val="0"/>
              <w:adjustRightInd w:val="0"/>
              <w:rPr>
                <w:rFonts w:cs="Arial"/>
                <w:color w:val="000000"/>
                <w:sz w:val="20"/>
                <w:szCs w:val="20"/>
                <w:lang w:val="en-US"/>
              </w:rPr>
            </w:pPr>
            <w:r w:rsidRPr="00E71266">
              <w:rPr>
                <w:rFonts w:cs="Arial"/>
                <w:color w:val="000000"/>
                <w:sz w:val="20"/>
                <w:szCs w:val="20"/>
                <w:lang w:val="en-US"/>
              </w:rPr>
              <w:t>2,272</w:t>
            </w:r>
          </w:p>
        </w:tc>
        <w:tc>
          <w:tcPr>
            <w:tcW w:w="1417" w:type="dxa"/>
            <w:vAlign w:val="bottom"/>
          </w:tcPr>
          <w:p w:rsidR="00690C1D" w:rsidRPr="00E71266" w:rsidRDefault="00B537FA" w:rsidP="0006704E">
            <w:pPr>
              <w:tabs>
                <w:tab w:val="decimal" w:pos="1021"/>
              </w:tabs>
              <w:autoSpaceDE w:val="0"/>
              <w:autoSpaceDN w:val="0"/>
              <w:adjustRightInd w:val="0"/>
              <w:rPr>
                <w:rFonts w:cs="Arial"/>
                <w:sz w:val="20"/>
                <w:szCs w:val="20"/>
                <w:lang w:val="en-US"/>
              </w:rPr>
            </w:pPr>
            <w:r w:rsidRPr="00E71266">
              <w:rPr>
                <w:rFonts w:cs="Arial"/>
                <w:sz w:val="20"/>
                <w:szCs w:val="20"/>
                <w:lang w:val="en-US"/>
              </w:rPr>
              <w:t>791</w:t>
            </w:r>
            <w:r w:rsidR="00690C1D" w:rsidRPr="00E71266">
              <w:rPr>
                <w:rFonts w:cs="Arial"/>
                <w:sz w:val="20"/>
                <w:szCs w:val="20"/>
                <w:lang w:val="en-US"/>
              </w:rPr>
              <w:t>,</w:t>
            </w:r>
            <w:r w:rsidRPr="00E71266">
              <w:rPr>
                <w:rFonts w:cs="Arial"/>
                <w:sz w:val="20"/>
                <w:szCs w:val="20"/>
                <w:lang w:val="en-US"/>
              </w:rPr>
              <w:t>475</w:t>
            </w:r>
          </w:p>
        </w:tc>
        <w:tc>
          <w:tcPr>
            <w:tcW w:w="1417" w:type="dxa"/>
            <w:vAlign w:val="bottom"/>
          </w:tcPr>
          <w:p w:rsidR="00690C1D" w:rsidRPr="00E71266" w:rsidRDefault="007444F7" w:rsidP="0006704E">
            <w:pPr>
              <w:tabs>
                <w:tab w:val="decimal" w:pos="1021"/>
              </w:tabs>
              <w:autoSpaceDE w:val="0"/>
              <w:autoSpaceDN w:val="0"/>
              <w:adjustRightInd w:val="0"/>
              <w:rPr>
                <w:rFonts w:cs="Arial"/>
                <w:sz w:val="20"/>
                <w:szCs w:val="20"/>
                <w:lang w:val="en-US"/>
              </w:rPr>
            </w:pPr>
            <w:r w:rsidRPr="00E71266">
              <w:rPr>
                <w:rFonts w:cs="Arial"/>
                <w:sz w:val="20"/>
                <w:szCs w:val="20"/>
                <w:lang w:val="en-US"/>
              </w:rPr>
              <w:t>1,053</w:t>
            </w:r>
            <w:r w:rsidR="00690C1D" w:rsidRPr="00E71266">
              <w:rPr>
                <w:rFonts w:cs="Arial"/>
                <w:sz w:val="20"/>
                <w:szCs w:val="20"/>
                <w:lang w:val="en-US"/>
              </w:rPr>
              <w:t>,</w:t>
            </w:r>
            <w:r w:rsidRPr="00E71266">
              <w:rPr>
                <w:rFonts w:cs="Arial"/>
                <w:sz w:val="20"/>
                <w:szCs w:val="20"/>
                <w:lang w:val="en-US"/>
              </w:rPr>
              <w:t>597</w:t>
            </w:r>
          </w:p>
        </w:tc>
        <w:tc>
          <w:tcPr>
            <w:tcW w:w="1417" w:type="dxa"/>
            <w:vAlign w:val="bottom"/>
          </w:tcPr>
          <w:p w:rsidR="00690C1D" w:rsidRPr="00E71266" w:rsidRDefault="00B50344" w:rsidP="0006704E">
            <w:pPr>
              <w:tabs>
                <w:tab w:val="decimal" w:pos="1021"/>
              </w:tabs>
              <w:autoSpaceDE w:val="0"/>
              <w:autoSpaceDN w:val="0"/>
              <w:adjustRightInd w:val="0"/>
              <w:rPr>
                <w:rFonts w:cs="Arial"/>
                <w:sz w:val="20"/>
                <w:szCs w:val="20"/>
                <w:lang w:val="en-US"/>
              </w:rPr>
            </w:pPr>
            <w:r w:rsidRPr="00E71266">
              <w:rPr>
                <w:rFonts w:cs="Arial"/>
                <w:sz w:val="20"/>
                <w:szCs w:val="20"/>
                <w:lang w:val="en-US"/>
              </w:rPr>
              <w:t>332</w:t>
            </w:r>
            <w:r w:rsidR="007444F7" w:rsidRPr="00E71266">
              <w:rPr>
                <w:rFonts w:cs="Arial"/>
                <w:sz w:val="20"/>
                <w:szCs w:val="20"/>
                <w:lang w:val="en-US"/>
              </w:rPr>
              <w:t>,</w:t>
            </w:r>
            <w:r w:rsidRPr="00E71266">
              <w:rPr>
                <w:rFonts w:cs="Arial"/>
                <w:sz w:val="20"/>
                <w:szCs w:val="20"/>
                <w:lang w:val="en-US"/>
              </w:rPr>
              <w:t>036</w:t>
            </w:r>
          </w:p>
        </w:tc>
      </w:tr>
      <w:tr w:rsidR="007F4060" w:rsidRPr="00F82D1B" w:rsidTr="0006704E">
        <w:trPr>
          <w:trHeight w:val="567"/>
        </w:trPr>
        <w:tc>
          <w:tcPr>
            <w:tcW w:w="3969" w:type="dxa"/>
            <w:vAlign w:val="bottom"/>
          </w:tcPr>
          <w:p w:rsidR="007F4060" w:rsidRPr="00ED4EF1" w:rsidRDefault="007F4060" w:rsidP="0006704E">
            <w:pPr>
              <w:widowControl/>
              <w:autoSpaceDE w:val="0"/>
              <w:autoSpaceDN w:val="0"/>
              <w:adjustRightInd w:val="0"/>
              <w:ind w:left="5" w:right="-108" w:hanging="113"/>
              <w:rPr>
                <w:rFonts w:cs="Arial"/>
                <w:sz w:val="20"/>
                <w:szCs w:val="20"/>
                <w:lang w:val="en-US" w:eastAsia="en-US"/>
              </w:rPr>
            </w:pPr>
            <w:r w:rsidRPr="005C6683">
              <w:rPr>
                <w:rFonts w:cs="Arial"/>
                <w:sz w:val="20"/>
                <w:szCs w:val="20"/>
                <w:lang w:val="en-US" w:eastAsia="en-US"/>
              </w:rPr>
              <w:t>Entity with the parent that has significant influence</w:t>
            </w:r>
            <w:r w:rsidRPr="00ED4EF1">
              <w:rPr>
                <w:rFonts w:cs="Arial"/>
                <w:sz w:val="20"/>
                <w:szCs w:val="20"/>
                <w:lang w:val="en-US" w:eastAsia="en-US"/>
              </w:rPr>
              <w:t xml:space="preserve"> over the Group:</w:t>
            </w:r>
          </w:p>
        </w:tc>
        <w:tc>
          <w:tcPr>
            <w:tcW w:w="1417" w:type="dxa"/>
            <w:vAlign w:val="bottom"/>
          </w:tcPr>
          <w:p w:rsidR="007F4060" w:rsidRPr="00E71266" w:rsidRDefault="007F4060" w:rsidP="0006704E">
            <w:pPr>
              <w:tabs>
                <w:tab w:val="decimal" w:pos="1021"/>
              </w:tabs>
              <w:autoSpaceDE w:val="0"/>
              <w:autoSpaceDN w:val="0"/>
              <w:adjustRightInd w:val="0"/>
              <w:rPr>
                <w:rFonts w:cs="Arial"/>
                <w:color w:val="000000"/>
                <w:sz w:val="20"/>
                <w:szCs w:val="20"/>
                <w:lang w:val="en-US"/>
              </w:rPr>
            </w:pPr>
          </w:p>
        </w:tc>
        <w:tc>
          <w:tcPr>
            <w:tcW w:w="1417" w:type="dxa"/>
            <w:vAlign w:val="bottom"/>
          </w:tcPr>
          <w:p w:rsidR="007F4060" w:rsidRPr="00E71266" w:rsidRDefault="007F4060" w:rsidP="0006704E">
            <w:pPr>
              <w:tabs>
                <w:tab w:val="decimal" w:pos="1021"/>
              </w:tabs>
              <w:autoSpaceDE w:val="0"/>
              <w:autoSpaceDN w:val="0"/>
              <w:adjustRightInd w:val="0"/>
              <w:rPr>
                <w:rFonts w:cs="Arial"/>
                <w:sz w:val="20"/>
                <w:szCs w:val="20"/>
                <w:lang w:val="en-US"/>
              </w:rPr>
            </w:pPr>
          </w:p>
        </w:tc>
        <w:tc>
          <w:tcPr>
            <w:tcW w:w="1417" w:type="dxa"/>
            <w:vAlign w:val="bottom"/>
          </w:tcPr>
          <w:p w:rsidR="007F4060" w:rsidRPr="00E71266" w:rsidRDefault="007F4060" w:rsidP="0006704E">
            <w:pPr>
              <w:tabs>
                <w:tab w:val="decimal" w:pos="1021"/>
              </w:tabs>
              <w:autoSpaceDE w:val="0"/>
              <w:autoSpaceDN w:val="0"/>
              <w:adjustRightInd w:val="0"/>
              <w:rPr>
                <w:rFonts w:cs="Arial"/>
                <w:sz w:val="20"/>
                <w:szCs w:val="20"/>
                <w:lang w:val="en-US"/>
              </w:rPr>
            </w:pPr>
          </w:p>
        </w:tc>
        <w:tc>
          <w:tcPr>
            <w:tcW w:w="1417" w:type="dxa"/>
            <w:vAlign w:val="bottom"/>
          </w:tcPr>
          <w:p w:rsidR="007F4060" w:rsidRPr="00E71266" w:rsidRDefault="007F4060" w:rsidP="0006704E">
            <w:pPr>
              <w:tabs>
                <w:tab w:val="decimal" w:pos="1021"/>
              </w:tabs>
              <w:autoSpaceDE w:val="0"/>
              <w:autoSpaceDN w:val="0"/>
              <w:adjustRightInd w:val="0"/>
              <w:rPr>
                <w:rFonts w:cs="Arial"/>
                <w:sz w:val="20"/>
                <w:szCs w:val="20"/>
                <w:lang w:val="en-US"/>
              </w:rPr>
            </w:pPr>
          </w:p>
        </w:tc>
      </w:tr>
      <w:tr w:rsidR="007444F7" w:rsidRPr="00E71266" w:rsidTr="0006704E">
        <w:trPr>
          <w:trHeight w:val="23"/>
        </w:trPr>
        <w:tc>
          <w:tcPr>
            <w:tcW w:w="3969" w:type="dxa"/>
            <w:vAlign w:val="bottom"/>
          </w:tcPr>
          <w:p w:rsidR="007444F7" w:rsidRPr="00A80D54" w:rsidRDefault="007F4060" w:rsidP="0006704E">
            <w:pPr>
              <w:ind w:left="116" w:right="-108" w:hanging="113"/>
              <w:rPr>
                <w:rFonts w:cs="Arial"/>
                <w:i/>
                <w:sz w:val="20"/>
                <w:szCs w:val="20"/>
                <w:lang w:val="en-US"/>
              </w:rPr>
            </w:pPr>
            <w:r w:rsidRPr="0006704E">
              <w:rPr>
                <w:rFonts w:cs="Arial"/>
                <w:i/>
                <w:color w:val="000000"/>
                <w:sz w:val="20"/>
                <w:szCs w:val="20"/>
                <w:lang w:val="en-US"/>
              </w:rPr>
              <w:t>Russlavbank</w:t>
            </w:r>
          </w:p>
        </w:tc>
        <w:tc>
          <w:tcPr>
            <w:tcW w:w="1417" w:type="dxa"/>
            <w:vAlign w:val="bottom"/>
          </w:tcPr>
          <w:p w:rsidR="007444F7" w:rsidRPr="00ED4EF1" w:rsidRDefault="007444F7" w:rsidP="0006704E">
            <w:pPr>
              <w:tabs>
                <w:tab w:val="decimal" w:pos="1021"/>
              </w:tabs>
              <w:autoSpaceDE w:val="0"/>
              <w:autoSpaceDN w:val="0"/>
              <w:adjustRightInd w:val="0"/>
              <w:rPr>
                <w:rFonts w:cs="Arial"/>
                <w:color w:val="000000"/>
                <w:sz w:val="20"/>
                <w:szCs w:val="20"/>
                <w:lang w:val="en-US"/>
              </w:rPr>
            </w:pPr>
            <w:r w:rsidRPr="00ED4EF1">
              <w:rPr>
                <w:rFonts w:cs="Arial"/>
                <w:color w:val="000000"/>
                <w:sz w:val="20"/>
                <w:szCs w:val="20"/>
                <w:lang w:val="en-US"/>
              </w:rPr>
              <w:t>20,473</w:t>
            </w:r>
          </w:p>
        </w:tc>
        <w:tc>
          <w:tcPr>
            <w:tcW w:w="1417" w:type="dxa"/>
            <w:vAlign w:val="bottom"/>
          </w:tcPr>
          <w:p w:rsidR="007444F7" w:rsidRPr="00E71266" w:rsidRDefault="00B50344" w:rsidP="0006704E">
            <w:pPr>
              <w:tabs>
                <w:tab w:val="decimal" w:pos="1021"/>
              </w:tabs>
              <w:autoSpaceDE w:val="0"/>
              <w:autoSpaceDN w:val="0"/>
              <w:adjustRightInd w:val="0"/>
              <w:rPr>
                <w:rFonts w:cs="Arial"/>
                <w:sz w:val="20"/>
                <w:szCs w:val="20"/>
                <w:lang w:val="en-US"/>
              </w:rPr>
            </w:pPr>
            <w:r w:rsidRPr="00E71266">
              <w:rPr>
                <w:rFonts w:cs="Arial"/>
                <w:sz w:val="20"/>
                <w:szCs w:val="20"/>
                <w:lang w:val="en-US"/>
              </w:rPr>
              <w:t>67</w:t>
            </w:r>
            <w:r w:rsidR="007444F7" w:rsidRPr="00E71266">
              <w:rPr>
                <w:rFonts w:cs="Arial"/>
                <w:sz w:val="20"/>
                <w:szCs w:val="20"/>
                <w:lang w:val="en-US"/>
              </w:rPr>
              <w:t>,</w:t>
            </w:r>
            <w:r w:rsidRPr="00E71266">
              <w:rPr>
                <w:rFonts w:cs="Arial"/>
                <w:sz w:val="20"/>
                <w:szCs w:val="20"/>
                <w:lang w:val="en-US"/>
              </w:rPr>
              <w:t>685</w:t>
            </w:r>
          </w:p>
        </w:tc>
        <w:tc>
          <w:tcPr>
            <w:tcW w:w="1417" w:type="dxa"/>
            <w:vAlign w:val="bottom"/>
          </w:tcPr>
          <w:p w:rsidR="007444F7" w:rsidRPr="00E71266" w:rsidRDefault="007444F7" w:rsidP="0006704E">
            <w:pPr>
              <w:tabs>
                <w:tab w:val="decimal" w:pos="1021"/>
              </w:tabs>
              <w:autoSpaceDE w:val="0"/>
              <w:autoSpaceDN w:val="0"/>
              <w:adjustRightInd w:val="0"/>
              <w:rPr>
                <w:rFonts w:cs="Arial"/>
                <w:sz w:val="20"/>
                <w:szCs w:val="20"/>
                <w:lang w:val="en-US"/>
              </w:rPr>
            </w:pPr>
            <w:r w:rsidRPr="00E71266">
              <w:rPr>
                <w:rFonts w:cs="Arial"/>
                <w:sz w:val="20"/>
                <w:szCs w:val="20"/>
                <w:lang w:val="en-US"/>
              </w:rPr>
              <w:t>1,</w:t>
            </w:r>
            <w:r w:rsidR="00B50344" w:rsidRPr="00E71266">
              <w:rPr>
                <w:rFonts w:cs="Arial"/>
                <w:sz w:val="20"/>
                <w:szCs w:val="20"/>
                <w:lang w:val="en-US"/>
              </w:rPr>
              <w:t>066</w:t>
            </w:r>
            <w:r w:rsidRPr="00E71266">
              <w:rPr>
                <w:rFonts w:cs="Arial"/>
                <w:sz w:val="20"/>
                <w:szCs w:val="20"/>
                <w:lang w:val="en-US"/>
              </w:rPr>
              <w:t>,</w:t>
            </w:r>
            <w:r w:rsidR="00B50344" w:rsidRPr="00E71266">
              <w:rPr>
                <w:rFonts w:cs="Arial"/>
                <w:sz w:val="20"/>
                <w:szCs w:val="20"/>
                <w:lang w:val="en-US"/>
              </w:rPr>
              <w:t>732</w:t>
            </w:r>
          </w:p>
        </w:tc>
        <w:tc>
          <w:tcPr>
            <w:tcW w:w="1417" w:type="dxa"/>
            <w:vAlign w:val="bottom"/>
          </w:tcPr>
          <w:p w:rsidR="007444F7" w:rsidRPr="00E71266" w:rsidRDefault="007444F7" w:rsidP="0006704E">
            <w:pPr>
              <w:tabs>
                <w:tab w:val="decimal" w:pos="1021"/>
              </w:tabs>
              <w:autoSpaceDE w:val="0"/>
              <w:autoSpaceDN w:val="0"/>
              <w:adjustRightInd w:val="0"/>
              <w:rPr>
                <w:rFonts w:cs="Arial"/>
                <w:sz w:val="20"/>
                <w:szCs w:val="20"/>
                <w:lang w:val="en-US"/>
              </w:rPr>
            </w:pPr>
            <w:r w:rsidRPr="00E71266">
              <w:rPr>
                <w:rFonts w:cs="Arial"/>
                <w:sz w:val="20"/>
                <w:szCs w:val="20"/>
                <w:lang w:val="en-US"/>
              </w:rPr>
              <w:t>581,309</w:t>
            </w:r>
          </w:p>
        </w:tc>
      </w:tr>
      <w:tr w:rsidR="007B0B11" w:rsidRPr="00E71266" w:rsidTr="0006704E">
        <w:trPr>
          <w:trHeight w:val="340"/>
        </w:trPr>
        <w:tc>
          <w:tcPr>
            <w:tcW w:w="3969" w:type="dxa"/>
            <w:vAlign w:val="bottom"/>
          </w:tcPr>
          <w:p w:rsidR="007B0B11" w:rsidRPr="00ED4EF1" w:rsidRDefault="007B0B11" w:rsidP="0006704E">
            <w:pPr>
              <w:ind w:left="5" w:right="-108" w:hanging="113"/>
              <w:rPr>
                <w:rFonts w:cs="Arial"/>
                <w:sz w:val="20"/>
                <w:szCs w:val="20"/>
                <w:lang w:val="en-US"/>
              </w:rPr>
            </w:pPr>
            <w:r w:rsidRPr="005C6683">
              <w:rPr>
                <w:rFonts w:cs="Arial"/>
                <w:sz w:val="20"/>
                <w:szCs w:val="20"/>
                <w:lang w:val="en-US"/>
              </w:rPr>
              <w:t xml:space="preserve">Other </w:t>
            </w:r>
            <w:r w:rsidRPr="005C6683">
              <w:rPr>
                <w:rFonts w:cs="Arial"/>
                <w:sz w:val="20"/>
                <w:szCs w:val="20"/>
              </w:rPr>
              <w:t>related parties</w:t>
            </w:r>
          </w:p>
        </w:tc>
        <w:tc>
          <w:tcPr>
            <w:tcW w:w="1417" w:type="dxa"/>
            <w:vAlign w:val="bottom"/>
          </w:tcPr>
          <w:p w:rsidR="007B0B11" w:rsidRPr="00E71266" w:rsidRDefault="007B0B11" w:rsidP="0006704E">
            <w:pPr>
              <w:tabs>
                <w:tab w:val="decimal" w:pos="1021"/>
              </w:tabs>
              <w:autoSpaceDE w:val="0"/>
              <w:autoSpaceDN w:val="0"/>
              <w:adjustRightInd w:val="0"/>
              <w:rPr>
                <w:rFonts w:cs="Arial"/>
                <w:color w:val="000000"/>
                <w:sz w:val="20"/>
                <w:szCs w:val="20"/>
                <w:lang w:val="en-US"/>
              </w:rPr>
            </w:pPr>
            <w:r w:rsidRPr="00E71266">
              <w:rPr>
                <w:rFonts w:cs="Arial"/>
                <w:sz w:val="20"/>
                <w:szCs w:val="20"/>
                <w:lang w:val="en-US" w:eastAsia="en-US"/>
              </w:rPr>
              <w:t>–</w:t>
            </w:r>
          </w:p>
        </w:tc>
        <w:tc>
          <w:tcPr>
            <w:tcW w:w="1417" w:type="dxa"/>
            <w:vAlign w:val="bottom"/>
          </w:tcPr>
          <w:p w:rsidR="007B0B11" w:rsidRPr="00E71266" w:rsidRDefault="007B0B11" w:rsidP="0006704E">
            <w:pPr>
              <w:tabs>
                <w:tab w:val="decimal" w:pos="1021"/>
              </w:tabs>
              <w:autoSpaceDE w:val="0"/>
              <w:autoSpaceDN w:val="0"/>
              <w:adjustRightInd w:val="0"/>
              <w:rPr>
                <w:rFonts w:cs="Arial"/>
                <w:sz w:val="20"/>
                <w:szCs w:val="20"/>
                <w:lang w:val="en-US"/>
              </w:rPr>
            </w:pPr>
            <w:r w:rsidRPr="00E71266">
              <w:rPr>
                <w:rFonts w:cs="Arial"/>
                <w:sz w:val="20"/>
                <w:szCs w:val="20"/>
                <w:lang w:val="en-US" w:eastAsia="en-US"/>
              </w:rPr>
              <w:t>–</w:t>
            </w:r>
          </w:p>
        </w:tc>
        <w:tc>
          <w:tcPr>
            <w:tcW w:w="1417" w:type="dxa"/>
            <w:vAlign w:val="bottom"/>
          </w:tcPr>
          <w:p w:rsidR="007B0B11" w:rsidRPr="00E71266" w:rsidRDefault="007B0B11" w:rsidP="0006704E">
            <w:pPr>
              <w:tabs>
                <w:tab w:val="decimal" w:pos="1021"/>
              </w:tabs>
              <w:autoSpaceDE w:val="0"/>
              <w:autoSpaceDN w:val="0"/>
              <w:adjustRightInd w:val="0"/>
              <w:rPr>
                <w:rFonts w:cs="Arial"/>
                <w:sz w:val="20"/>
                <w:szCs w:val="20"/>
                <w:lang w:val="en-US"/>
              </w:rPr>
            </w:pPr>
            <w:r w:rsidRPr="00E71266">
              <w:rPr>
                <w:rFonts w:cs="Arial"/>
                <w:sz w:val="20"/>
                <w:szCs w:val="20"/>
                <w:lang w:val="en-US" w:eastAsia="en-US"/>
              </w:rPr>
              <w:t>–</w:t>
            </w:r>
          </w:p>
        </w:tc>
        <w:tc>
          <w:tcPr>
            <w:tcW w:w="1417" w:type="dxa"/>
            <w:vAlign w:val="bottom"/>
          </w:tcPr>
          <w:p w:rsidR="007B0B11" w:rsidRPr="00E71266" w:rsidRDefault="007B0B11" w:rsidP="0006704E">
            <w:pPr>
              <w:tabs>
                <w:tab w:val="decimal" w:pos="1021"/>
              </w:tabs>
              <w:autoSpaceDE w:val="0"/>
              <w:autoSpaceDN w:val="0"/>
              <w:adjustRightInd w:val="0"/>
              <w:rPr>
                <w:rFonts w:cs="Arial"/>
                <w:sz w:val="20"/>
                <w:szCs w:val="20"/>
                <w:lang w:val="en-US"/>
              </w:rPr>
            </w:pPr>
            <w:r w:rsidRPr="00E71266">
              <w:rPr>
                <w:rFonts w:cs="Arial"/>
                <w:sz w:val="20"/>
                <w:szCs w:val="20"/>
                <w:lang w:val="en-US"/>
              </w:rPr>
              <w:t>104,657</w:t>
            </w:r>
          </w:p>
        </w:tc>
      </w:tr>
      <w:tr w:rsidR="00690C1D" w:rsidRPr="00E71266" w:rsidTr="0006704E">
        <w:trPr>
          <w:trHeight w:hRule="exact" w:val="113"/>
        </w:trPr>
        <w:tc>
          <w:tcPr>
            <w:tcW w:w="3969" w:type="dxa"/>
            <w:vAlign w:val="bottom"/>
          </w:tcPr>
          <w:p w:rsidR="00690C1D" w:rsidRPr="005C6683" w:rsidRDefault="001E549D" w:rsidP="0006704E">
            <w:pPr>
              <w:ind w:left="5" w:right="-108" w:hanging="113"/>
              <w:rPr>
                <w:rFonts w:cs="Arial"/>
                <w:b/>
                <w:bCs/>
                <w:color w:val="000000"/>
                <w:sz w:val="20"/>
                <w:szCs w:val="20"/>
                <w:lang w:val="en-US"/>
              </w:rPr>
            </w:pPr>
            <w:r>
              <w:rPr>
                <w:rFonts w:cs="Arial"/>
                <w:b/>
                <w:bCs/>
                <w:color w:val="000000"/>
                <w:sz w:val="20"/>
                <w:szCs w:val="20"/>
                <w:lang w:val="en-US"/>
              </w:rPr>
              <w:t xml:space="preserve"> </w:t>
            </w:r>
          </w:p>
        </w:tc>
        <w:tc>
          <w:tcPr>
            <w:tcW w:w="1417" w:type="dxa"/>
            <w:vAlign w:val="bottom"/>
          </w:tcPr>
          <w:p w:rsidR="00690C1D" w:rsidRPr="005C6683" w:rsidRDefault="00690C1D" w:rsidP="0006704E">
            <w:pPr>
              <w:tabs>
                <w:tab w:val="decimal" w:pos="1021"/>
              </w:tabs>
              <w:autoSpaceDE w:val="0"/>
              <w:autoSpaceDN w:val="0"/>
              <w:adjustRightInd w:val="0"/>
              <w:rPr>
                <w:rFonts w:cs="Arial"/>
                <w:sz w:val="20"/>
                <w:szCs w:val="20"/>
                <w:lang w:val="en-US"/>
              </w:rPr>
            </w:pPr>
          </w:p>
        </w:tc>
        <w:tc>
          <w:tcPr>
            <w:tcW w:w="1417" w:type="dxa"/>
            <w:vAlign w:val="bottom"/>
          </w:tcPr>
          <w:p w:rsidR="00690C1D" w:rsidRPr="00ED4EF1" w:rsidRDefault="00690C1D" w:rsidP="0006704E">
            <w:pPr>
              <w:tabs>
                <w:tab w:val="decimal" w:pos="1021"/>
              </w:tabs>
              <w:autoSpaceDE w:val="0"/>
              <w:autoSpaceDN w:val="0"/>
              <w:adjustRightInd w:val="0"/>
              <w:rPr>
                <w:rFonts w:cs="Arial"/>
                <w:sz w:val="20"/>
                <w:szCs w:val="20"/>
                <w:lang w:val="en-US"/>
              </w:rPr>
            </w:pPr>
          </w:p>
        </w:tc>
        <w:tc>
          <w:tcPr>
            <w:tcW w:w="1417" w:type="dxa"/>
            <w:vAlign w:val="bottom"/>
          </w:tcPr>
          <w:p w:rsidR="00690C1D" w:rsidRPr="00E71266" w:rsidRDefault="00690C1D" w:rsidP="0006704E">
            <w:pPr>
              <w:tabs>
                <w:tab w:val="decimal" w:pos="1021"/>
              </w:tabs>
              <w:autoSpaceDE w:val="0"/>
              <w:autoSpaceDN w:val="0"/>
              <w:adjustRightInd w:val="0"/>
              <w:rPr>
                <w:rFonts w:cs="Arial"/>
                <w:sz w:val="20"/>
                <w:szCs w:val="20"/>
                <w:lang w:val="en-US"/>
              </w:rPr>
            </w:pPr>
          </w:p>
        </w:tc>
        <w:tc>
          <w:tcPr>
            <w:tcW w:w="1417" w:type="dxa"/>
            <w:vAlign w:val="bottom"/>
          </w:tcPr>
          <w:p w:rsidR="00690C1D" w:rsidRPr="00E71266" w:rsidRDefault="00690C1D" w:rsidP="0006704E">
            <w:pPr>
              <w:tabs>
                <w:tab w:val="decimal" w:pos="1021"/>
              </w:tabs>
              <w:autoSpaceDE w:val="0"/>
              <w:autoSpaceDN w:val="0"/>
              <w:adjustRightInd w:val="0"/>
              <w:rPr>
                <w:rFonts w:cs="Arial"/>
                <w:sz w:val="20"/>
                <w:szCs w:val="20"/>
                <w:lang w:val="en-US"/>
              </w:rPr>
            </w:pPr>
          </w:p>
        </w:tc>
      </w:tr>
      <w:tr w:rsidR="00690C1D" w:rsidRPr="00E71266" w:rsidTr="0006704E">
        <w:trPr>
          <w:trHeight w:val="23"/>
        </w:trPr>
        <w:tc>
          <w:tcPr>
            <w:tcW w:w="3969" w:type="dxa"/>
            <w:vAlign w:val="bottom"/>
          </w:tcPr>
          <w:p w:rsidR="00690C1D" w:rsidRPr="005C6683" w:rsidRDefault="00690C1D" w:rsidP="0006704E">
            <w:pPr>
              <w:ind w:left="5" w:right="-108" w:hanging="113"/>
              <w:rPr>
                <w:rFonts w:cs="Arial"/>
                <w:sz w:val="20"/>
                <w:szCs w:val="20"/>
                <w:lang w:val="en-US"/>
              </w:rPr>
            </w:pPr>
            <w:r w:rsidRPr="005C6683">
              <w:rPr>
                <w:rFonts w:cs="Arial"/>
                <w:b/>
                <w:bCs/>
                <w:color w:val="000000"/>
                <w:sz w:val="20"/>
                <w:szCs w:val="20"/>
                <w:lang w:val="en-US"/>
              </w:rPr>
              <w:t>As of December 31, 2013</w:t>
            </w:r>
          </w:p>
        </w:tc>
        <w:tc>
          <w:tcPr>
            <w:tcW w:w="1417" w:type="dxa"/>
            <w:vAlign w:val="bottom"/>
          </w:tcPr>
          <w:p w:rsidR="00690C1D" w:rsidRPr="00ED4EF1" w:rsidRDefault="00690C1D" w:rsidP="0006704E">
            <w:pPr>
              <w:tabs>
                <w:tab w:val="decimal" w:pos="1021"/>
              </w:tabs>
              <w:autoSpaceDE w:val="0"/>
              <w:autoSpaceDN w:val="0"/>
              <w:adjustRightInd w:val="0"/>
              <w:rPr>
                <w:rFonts w:cs="Arial"/>
                <w:sz w:val="20"/>
                <w:szCs w:val="20"/>
                <w:lang w:val="en-US"/>
              </w:rPr>
            </w:pPr>
          </w:p>
        </w:tc>
        <w:tc>
          <w:tcPr>
            <w:tcW w:w="1417" w:type="dxa"/>
            <w:vAlign w:val="bottom"/>
          </w:tcPr>
          <w:p w:rsidR="00690C1D" w:rsidRPr="00E71266" w:rsidRDefault="00690C1D" w:rsidP="0006704E">
            <w:pPr>
              <w:tabs>
                <w:tab w:val="decimal" w:pos="1021"/>
              </w:tabs>
              <w:autoSpaceDE w:val="0"/>
              <w:autoSpaceDN w:val="0"/>
              <w:adjustRightInd w:val="0"/>
              <w:rPr>
                <w:rFonts w:cs="Arial"/>
                <w:sz w:val="20"/>
                <w:szCs w:val="20"/>
                <w:lang w:val="en-US"/>
              </w:rPr>
            </w:pPr>
          </w:p>
        </w:tc>
        <w:tc>
          <w:tcPr>
            <w:tcW w:w="1417" w:type="dxa"/>
            <w:vAlign w:val="bottom"/>
          </w:tcPr>
          <w:p w:rsidR="00690C1D" w:rsidRPr="00E71266" w:rsidRDefault="00690C1D" w:rsidP="0006704E">
            <w:pPr>
              <w:tabs>
                <w:tab w:val="decimal" w:pos="1021"/>
              </w:tabs>
              <w:autoSpaceDE w:val="0"/>
              <w:autoSpaceDN w:val="0"/>
              <w:adjustRightInd w:val="0"/>
              <w:rPr>
                <w:rFonts w:cs="Arial"/>
                <w:sz w:val="20"/>
                <w:szCs w:val="20"/>
                <w:lang w:val="en-US"/>
              </w:rPr>
            </w:pPr>
          </w:p>
        </w:tc>
        <w:tc>
          <w:tcPr>
            <w:tcW w:w="1417" w:type="dxa"/>
            <w:vAlign w:val="bottom"/>
          </w:tcPr>
          <w:p w:rsidR="00690C1D" w:rsidRPr="00E71266" w:rsidRDefault="00690C1D" w:rsidP="0006704E">
            <w:pPr>
              <w:tabs>
                <w:tab w:val="decimal" w:pos="1021"/>
              </w:tabs>
              <w:autoSpaceDE w:val="0"/>
              <w:autoSpaceDN w:val="0"/>
              <w:adjustRightInd w:val="0"/>
              <w:rPr>
                <w:rFonts w:cs="Arial"/>
                <w:sz w:val="20"/>
                <w:szCs w:val="20"/>
                <w:lang w:val="en-US"/>
              </w:rPr>
            </w:pPr>
          </w:p>
        </w:tc>
      </w:tr>
      <w:tr w:rsidR="00690C1D" w:rsidRPr="00F82D1B" w:rsidTr="0006704E">
        <w:trPr>
          <w:trHeight w:val="23"/>
        </w:trPr>
        <w:tc>
          <w:tcPr>
            <w:tcW w:w="3969" w:type="dxa"/>
            <w:vAlign w:val="bottom"/>
          </w:tcPr>
          <w:p w:rsidR="00690C1D" w:rsidRPr="00ED4EF1" w:rsidRDefault="00690C1D" w:rsidP="0006704E">
            <w:pPr>
              <w:ind w:left="5" w:right="-108" w:hanging="113"/>
              <w:rPr>
                <w:rFonts w:cs="Arial"/>
                <w:color w:val="000000"/>
                <w:sz w:val="20"/>
                <w:szCs w:val="20"/>
                <w:lang w:val="en-US"/>
              </w:rPr>
            </w:pPr>
            <w:r w:rsidRPr="005C6683">
              <w:rPr>
                <w:rFonts w:cs="Arial"/>
                <w:color w:val="000000"/>
                <w:sz w:val="20"/>
                <w:szCs w:val="20"/>
                <w:lang w:val="en-US"/>
              </w:rPr>
              <w:t>Key management personnel of the entity or its parent, incl.:</w:t>
            </w:r>
          </w:p>
        </w:tc>
        <w:tc>
          <w:tcPr>
            <w:tcW w:w="1417" w:type="dxa"/>
            <w:vAlign w:val="bottom"/>
          </w:tcPr>
          <w:p w:rsidR="00690C1D" w:rsidRPr="00E71266" w:rsidRDefault="00690C1D" w:rsidP="0006704E">
            <w:pPr>
              <w:tabs>
                <w:tab w:val="decimal" w:pos="1021"/>
              </w:tabs>
              <w:autoSpaceDE w:val="0"/>
              <w:autoSpaceDN w:val="0"/>
              <w:adjustRightInd w:val="0"/>
              <w:rPr>
                <w:rFonts w:cs="Arial"/>
                <w:sz w:val="20"/>
                <w:szCs w:val="20"/>
                <w:lang w:val="en-US"/>
              </w:rPr>
            </w:pPr>
          </w:p>
        </w:tc>
        <w:tc>
          <w:tcPr>
            <w:tcW w:w="1417" w:type="dxa"/>
            <w:vAlign w:val="bottom"/>
          </w:tcPr>
          <w:p w:rsidR="00690C1D" w:rsidRPr="00E71266" w:rsidRDefault="00690C1D" w:rsidP="0006704E">
            <w:pPr>
              <w:tabs>
                <w:tab w:val="decimal" w:pos="1021"/>
              </w:tabs>
              <w:autoSpaceDE w:val="0"/>
              <w:autoSpaceDN w:val="0"/>
              <w:adjustRightInd w:val="0"/>
              <w:rPr>
                <w:rFonts w:cs="Arial"/>
                <w:sz w:val="20"/>
                <w:szCs w:val="20"/>
                <w:lang w:val="en-US"/>
              </w:rPr>
            </w:pPr>
          </w:p>
        </w:tc>
        <w:tc>
          <w:tcPr>
            <w:tcW w:w="1417" w:type="dxa"/>
            <w:vAlign w:val="bottom"/>
          </w:tcPr>
          <w:p w:rsidR="00690C1D" w:rsidRPr="00E71266" w:rsidRDefault="00690C1D" w:rsidP="0006704E">
            <w:pPr>
              <w:tabs>
                <w:tab w:val="decimal" w:pos="1021"/>
              </w:tabs>
              <w:autoSpaceDE w:val="0"/>
              <w:autoSpaceDN w:val="0"/>
              <w:adjustRightInd w:val="0"/>
              <w:rPr>
                <w:rFonts w:cs="Arial"/>
                <w:sz w:val="20"/>
                <w:szCs w:val="20"/>
                <w:lang w:val="en-US"/>
              </w:rPr>
            </w:pPr>
          </w:p>
        </w:tc>
        <w:tc>
          <w:tcPr>
            <w:tcW w:w="1417" w:type="dxa"/>
            <w:vAlign w:val="bottom"/>
          </w:tcPr>
          <w:p w:rsidR="00690C1D" w:rsidRPr="00E71266" w:rsidRDefault="00690C1D" w:rsidP="0006704E">
            <w:pPr>
              <w:tabs>
                <w:tab w:val="decimal" w:pos="1021"/>
              </w:tabs>
              <w:autoSpaceDE w:val="0"/>
              <w:autoSpaceDN w:val="0"/>
              <w:adjustRightInd w:val="0"/>
              <w:rPr>
                <w:rFonts w:cs="Arial"/>
                <w:sz w:val="20"/>
                <w:szCs w:val="20"/>
                <w:lang w:val="en-US"/>
              </w:rPr>
            </w:pPr>
          </w:p>
        </w:tc>
      </w:tr>
      <w:tr w:rsidR="00690C1D" w:rsidRPr="00E71266" w:rsidTr="0006704E">
        <w:trPr>
          <w:trHeight w:val="23"/>
        </w:trPr>
        <w:tc>
          <w:tcPr>
            <w:tcW w:w="3969" w:type="dxa"/>
            <w:vAlign w:val="bottom"/>
          </w:tcPr>
          <w:p w:rsidR="00690C1D" w:rsidRPr="00A80D54" w:rsidRDefault="00690C1D" w:rsidP="0006704E">
            <w:pPr>
              <w:ind w:left="116" w:right="-108" w:hanging="113"/>
              <w:rPr>
                <w:rFonts w:cs="Arial"/>
                <w:i/>
                <w:color w:val="000000"/>
                <w:sz w:val="20"/>
                <w:szCs w:val="20"/>
                <w:lang w:val="en-US"/>
              </w:rPr>
            </w:pPr>
            <w:r w:rsidRPr="00A80D54">
              <w:rPr>
                <w:rFonts w:cs="Arial"/>
                <w:i/>
                <w:color w:val="000000"/>
                <w:sz w:val="20"/>
                <w:szCs w:val="20"/>
                <w:lang w:val="en-US"/>
              </w:rPr>
              <w:t xml:space="preserve">Short-term benefits </w:t>
            </w:r>
            <w:r w:rsidRPr="0006704E">
              <w:rPr>
                <w:rFonts w:cs="Arial"/>
                <w:i/>
                <w:color w:val="000000"/>
                <w:sz w:val="20"/>
                <w:szCs w:val="20"/>
                <w:lang w:val="en-US"/>
              </w:rPr>
              <w:t>(A)</w:t>
            </w:r>
          </w:p>
        </w:tc>
        <w:tc>
          <w:tcPr>
            <w:tcW w:w="1417" w:type="dxa"/>
            <w:vAlign w:val="bottom"/>
          </w:tcPr>
          <w:p w:rsidR="00690C1D" w:rsidRPr="00E71266" w:rsidRDefault="007444F7" w:rsidP="0006704E">
            <w:pPr>
              <w:tabs>
                <w:tab w:val="decimal" w:pos="1021"/>
              </w:tabs>
              <w:autoSpaceDE w:val="0"/>
              <w:autoSpaceDN w:val="0"/>
              <w:adjustRightInd w:val="0"/>
              <w:rPr>
                <w:rFonts w:cs="Arial"/>
                <w:color w:val="000000"/>
                <w:sz w:val="20"/>
                <w:szCs w:val="20"/>
                <w:lang w:val="en-US"/>
              </w:rPr>
            </w:pPr>
            <w:r w:rsidRPr="00E71266">
              <w:rPr>
                <w:rFonts w:cs="Arial"/>
                <w:sz w:val="20"/>
                <w:szCs w:val="20"/>
                <w:lang w:val="en-US" w:eastAsia="en-US"/>
              </w:rPr>
              <w:t>–</w:t>
            </w:r>
          </w:p>
        </w:tc>
        <w:tc>
          <w:tcPr>
            <w:tcW w:w="1417" w:type="dxa"/>
            <w:vAlign w:val="bottom"/>
          </w:tcPr>
          <w:p w:rsidR="00690C1D" w:rsidRPr="00E71266" w:rsidRDefault="007444F7" w:rsidP="0006704E">
            <w:pPr>
              <w:tabs>
                <w:tab w:val="decimal" w:pos="1021"/>
              </w:tabs>
              <w:autoSpaceDE w:val="0"/>
              <w:autoSpaceDN w:val="0"/>
              <w:adjustRightInd w:val="0"/>
              <w:rPr>
                <w:rFonts w:cs="Arial"/>
                <w:sz w:val="20"/>
                <w:szCs w:val="20"/>
                <w:lang w:val="en-US"/>
              </w:rPr>
            </w:pPr>
            <w:r w:rsidRPr="00E71266">
              <w:rPr>
                <w:rFonts w:cs="Arial"/>
                <w:sz w:val="20"/>
                <w:szCs w:val="20"/>
                <w:lang w:val="en-US"/>
              </w:rPr>
              <w:t>8,934</w:t>
            </w:r>
          </w:p>
        </w:tc>
        <w:tc>
          <w:tcPr>
            <w:tcW w:w="1417" w:type="dxa"/>
            <w:vAlign w:val="bottom"/>
          </w:tcPr>
          <w:p w:rsidR="00690C1D" w:rsidRPr="00E71266" w:rsidRDefault="007444F7" w:rsidP="0006704E">
            <w:pPr>
              <w:tabs>
                <w:tab w:val="decimal" w:pos="1021"/>
              </w:tabs>
              <w:autoSpaceDE w:val="0"/>
              <w:autoSpaceDN w:val="0"/>
              <w:adjustRightInd w:val="0"/>
              <w:rPr>
                <w:rFonts w:cs="Arial"/>
                <w:sz w:val="20"/>
                <w:szCs w:val="20"/>
                <w:lang w:val="en-US"/>
              </w:rPr>
            </w:pPr>
            <w:r w:rsidRPr="00E71266">
              <w:rPr>
                <w:rFonts w:cs="Arial"/>
                <w:sz w:val="20"/>
                <w:szCs w:val="20"/>
                <w:lang w:val="en-US" w:eastAsia="en-US"/>
              </w:rPr>
              <w:t>–</w:t>
            </w:r>
          </w:p>
        </w:tc>
        <w:tc>
          <w:tcPr>
            <w:tcW w:w="1417" w:type="dxa"/>
            <w:vAlign w:val="bottom"/>
          </w:tcPr>
          <w:p w:rsidR="00690C1D" w:rsidRPr="00E71266" w:rsidRDefault="007444F7" w:rsidP="0006704E">
            <w:pPr>
              <w:tabs>
                <w:tab w:val="decimal" w:pos="1021"/>
              </w:tabs>
              <w:autoSpaceDE w:val="0"/>
              <w:autoSpaceDN w:val="0"/>
              <w:adjustRightInd w:val="0"/>
              <w:rPr>
                <w:rFonts w:cs="Arial"/>
                <w:sz w:val="20"/>
                <w:szCs w:val="20"/>
                <w:lang w:val="en-US"/>
              </w:rPr>
            </w:pPr>
            <w:r w:rsidRPr="00E71266">
              <w:rPr>
                <w:rFonts w:cs="Arial"/>
                <w:sz w:val="20"/>
                <w:szCs w:val="20"/>
                <w:lang w:val="en-US" w:eastAsia="en-US"/>
              </w:rPr>
              <w:t>–</w:t>
            </w:r>
          </w:p>
        </w:tc>
      </w:tr>
      <w:tr w:rsidR="00690C1D" w:rsidRPr="00E71266" w:rsidTr="0006704E">
        <w:trPr>
          <w:trHeight w:val="23"/>
        </w:trPr>
        <w:tc>
          <w:tcPr>
            <w:tcW w:w="3969" w:type="dxa"/>
            <w:shd w:val="clear" w:color="auto" w:fill="auto"/>
            <w:vAlign w:val="bottom"/>
          </w:tcPr>
          <w:p w:rsidR="00690C1D" w:rsidRPr="00A80D54" w:rsidRDefault="00690C1D" w:rsidP="0006704E">
            <w:pPr>
              <w:ind w:left="116" w:right="-108" w:hanging="113"/>
              <w:rPr>
                <w:rFonts w:cs="Arial"/>
                <w:i/>
                <w:color w:val="000000"/>
                <w:sz w:val="20"/>
                <w:szCs w:val="20"/>
                <w:lang w:val="en-US"/>
              </w:rPr>
            </w:pPr>
            <w:r w:rsidRPr="00A80D54">
              <w:rPr>
                <w:rFonts w:cs="Arial"/>
                <w:i/>
                <w:color w:val="000000"/>
                <w:sz w:val="20"/>
                <w:szCs w:val="20"/>
                <w:lang w:val="en-US"/>
              </w:rPr>
              <w:t>Other operations</w:t>
            </w:r>
          </w:p>
        </w:tc>
        <w:tc>
          <w:tcPr>
            <w:tcW w:w="1417" w:type="dxa"/>
            <w:shd w:val="clear" w:color="auto" w:fill="auto"/>
            <w:vAlign w:val="bottom"/>
          </w:tcPr>
          <w:p w:rsidR="00690C1D" w:rsidRPr="00E71266" w:rsidRDefault="00690C1D" w:rsidP="0006704E">
            <w:pPr>
              <w:tabs>
                <w:tab w:val="decimal" w:pos="1021"/>
              </w:tabs>
              <w:autoSpaceDE w:val="0"/>
              <w:autoSpaceDN w:val="0"/>
              <w:adjustRightInd w:val="0"/>
              <w:rPr>
                <w:rFonts w:cs="Arial"/>
                <w:sz w:val="20"/>
                <w:szCs w:val="20"/>
                <w:lang w:val="en-US"/>
              </w:rPr>
            </w:pPr>
            <w:r w:rsidRPr="00E71266">
              <w:rPr>
                <w:rFonts w:cs="Arial"/>
                <w:color w:val="000000"/>
                <w:sz w:val="20"/>
                <w:szCs w:val="20"/>
                <w:lang w:val="en-US"/>
              </w:rPr>
              <w:t>2,770</w:t>
            </w:r>
          </w:p>
        </w:tc>
        <w:tc>
          <w:tcPr>
            <w:tcW w:w="1417" w:type="dxa"/>
            <w:shd w:val="clear" w:color="auto" w:fill="auto"/>
            <w:vAlign w:val="bottom"/>
          </w:tcPr>
          <w:p w:rsidR="00690C1D" w:rsidRPr="00E71266" w:rsidRDefault="00690C1D" w:rsidP="0006704E">
            <w:pPr>
              <w:tabs>
                <w:tab w:val="decimal" w:pos="1021"/>
              </w:tabs>
              <w:autoSpaceDE w:val="0"/>
              <w:autoSpaceDN w:val="0"/>
              <w:adjustRightInd w:val="0"/>
              <w:rPr>
                <w:rFonts w:cs="Arial"/>
                <w:color w:val="000000"/>
                <w:sz w:val="20"/>
                <w:szCs w:val="20"/>
                <w:lang w:val="en-US"/>
              </w:rPr>
            </w:pPr>
            <w:r w:rsidRPr="00E71266">
              <w:rPr>
                <w:rFonts w:cs="Arial"/>
                <w:sz w:val="20"/>
                <w:szCs w:val="20"/>
                <w:lang w:val="en-US" w:eastAsia="en-US"/>
              </w:rPr>
              <w:t>–</w:t>
            </w:r>
          </w:p>
        </w:tc>
        <w:tc>
          <w:tcPr>
            <w:tcW w:w="1417" w:type="dxa"/>
            <w:vAlign w:val="bottom"/>
          </w:tcPr>
          <w:p w:rsidR="00690C1D" w:rsidRPr="00E71266" w:rsidRDefault="007444F7" w:rsidP="0006704E">
            <w:pPr>
              <w:tabs>
                <w:tab w:val="decimal" w:pos="1021"/>
              </w:tabs>
              <w:autoSpaceDE w:val="0"/>
              <w:autoSpaceDN w:val="0"/>
              <w:adjustRightInd w:val="0"/>
              <w:rPr>
                <w:rFonts w:cs="Arial"/>
                <w:sz w:val="20"/>
                <w:szCs w:val="20"/>
                <w:lang w:val="en-US" w:eastAsia="en-US"/>
              </w:rPr>
            </w:pPr>
            <w:r w:rsidRPr="00E71266">
              <w:rPr>
                <w:rFonts w:cs="Arial"/>
                <w:sz w:val="20"/>
                <w:szCs w:val="20"/>
                <w:lang w:val="en-US" w:eastAsia="en-US"/>
              </w:rPr>
              <w:t>–</w:t>
            </w:r>
          </w:p>
        </w:tc>
        <w:tc>
          <w:tcPr>
            <w:tcW w:w="1417" w:type="dxa"/>
            <w:shd w:val="clear" w:color="auto" w:fill="auto"/>
            <w:vAlign w:val="bottom"/>
          </w:tcPr>
          <w:p w:rsidR="00690C1D" w:rsidRPr="00E71266" w:rsidRDefault="00690C1D" w:rsidP="0006704E">
            <w:pPr>
              <w:tabs>
                <w:tab w:val="decimal" w:pos="1021"/>
              </w:tabs>
              <w:autoSpaceDE w:val="0"/>
              <w:autoSpaceDN w:val="0"/>
              <w:adjustRightInd w:val="0"/>
              <w:rPr>
                <w:rFonts w:cs="Arial"/>
                <w:color w:val="000000"/>
                <w:sz w:val="20"/>
                <w:szCs w:val="20"/>
                <w:lang w:val="en-US"/>
              </w:rPr>
            </w:pPr>
            <w:r w:rsidRPr="00E71266">
              <w:rPr>
                <w:rFonts w:cs="Arial"/>
                <w:sz w:val="20"/>
                <w:szCs w:val="20"/>
                <w:lang w:val="en-US" w:eastAsia="en-US"/>
              </w:rPr>
              <w:t>–</w:t>
            </w:r>
          </w:p>
        </w:tc>
      </w:tr>
      <w:tr w:rsidR="007F4060" w:rsidRPr="00F82D1B" w:rsidTr="0006704E">
        <w:trPr>
          <w:trHeight w:val="567"/>
        </w:trPr>
        <w:tc>
          <w:tcPr>
            <w:tcW w:w="3969" w:type="dxa"/>
            <w:vAlign w:val="bottom"/>
          </w:tcPr>
          <w:p w:rsidR="007F4060" w:rsidRPr="006B1157" w:rsidRDefault="007F4060" w:rsidP="0006704E">
            <w:pPr>
              <w:ind w:left="5" w:right="-108" w:hanging="113"/>
              <w:rPr>
                <w:rFonts w:cs="Arial"/>
                <w:sz w:val="20"/>
                <w:szCs w:val="20"/>
                <w:lang w:val="en-US"/>
              </w:rPr>
            </w:pPr>
            <w:r w:rsidRPr="005C6683">
              <w:rPr>
                <w:rFonts w:cs="Arial"/>
                <w:sz w:val="20"/>
                <w:szCs w:val="20"/>
                <w:lang w:val="en-US" w:eastAsia="en-US"/>
              </w:rPr>
              <w:t xml:space="preserve">Entities </w:t>
            </w:r>
            <w:r w:rsidR="00CD7B60" w:rsidRPr="005C6683">
              <w:rPr>
                <w:rFonts w:cs="Arial"/>
                <w:sz w:val="20"/>
                <w:szCs w:val="20"/>
                <w:lang w:val="en-US" w:eastAsia="en-US"/>
              </w:rPr>
              <w:t xml:space="preserve">under common control </w:t>
            </w:r>
            <w:r w:rsidRPr="00ED4EF1">
              <w:rPr>
                <w:rFonts w:cs="Arial"/>
                <w:sz w:val="20"/>
                <w:szCs w:val="20"/>
                <w:lang w:val="en-US" w:eastAsia="en-US"/>
              </w:rPr>
              <w:t>with the Group:</w:t>
            </w:r>
          </w:p>
        </w:tc>
        <w:tc>
          <w:tcPr>
            <w:tcW w:w="1417" w:type="dxa"/>
            <w:vAlign w:val="bottom"/>
          </w:tcPr>
          <w:p w:rsidR="007F4060" w:rsidRPr="00E71266" w:rsidRDefault="007F4060" w:rsidP="0006704E">
            <w:pPr>
              <w:tabs>
                <w:tab w:val="decimal" w:pos="1021"/>
              </w:tabs>
              <w:autoSpaceDE w:val="0"/>
              <w:autoSpaceDN w:val="0"/>
              <w:adjustRightInd w:val="0"/>
              <w:rPr>
                <w:rFonts w:cs="Arial"/>
                <w:color w:val="000000"/>
                <w:sz w:val="20"/>
                <w:szCs w:val="20"/>
                <w:lang w:val="en-US"/>
              </w:rPr>
            </w:pPr>
          </w:p>
        </w:tc>
        <w:tc>
          <w:tcPr>
            <w:tcW w:w="1417" w:type="dxa"/>
            <w:vAlign w:val="bottom"/>
          </w:tcPr>
          <w:p w:rsidR="007F4060" w:rsidRPr="00E71266" w:rsidRDefault="007F4060" w:rsidP="0006704E">
            <w:pPr>
              <w:tabs>
                <w:tab w:val="decimal" w:pos="1021"/>
              </w:tabs>
              <w:autoSpaceDE w:val="0"/>
              <w:autoSpaceDN w:val="0"/>
              <w:adjustRightInd w:val="0"/>
              <w:rPr>
                <w:rFonts w:cs="Arial"/>
                <w:sz w:val="20"/>
                <w:szCs w:val="20"/>
                <w:lang w:val="en-US"/>
              </w:rPr>
            </w:pPr>
          </w:p>
        </w:tc>
        <w:tc>
          <w:tcPr>
            <w:tcW w:w="1417" w:type="dxa"/>
            <w:vAlign w:val="bottom"/>
          </w:tcPr>
          <w:p w:rsidR="007F4060" w:rsidRPr="00E71266" w:rsidRDefault="007F4060" w:rsidP="0006704E">
            <w:pPr>
              <w:tabs>
                <w:tab w:val="decimal" w:pos="1021"/>
              </w:tabs>
              <w:autoSpaceDE w:val="0"/>
              <w:autoSpaceDN w:val="0"/>
              <w:adjustRightInd w:val="0"/>
              <w:rPr>
                <w:rFonts w:cs="Arial"/>
                <w:sz w:val="20"/>
                <w:szCs w:val="20"/>
                <w:lang w:val="en-US"/>
              </w:rPr>
            </w:pPr>
          </w:p>
        </w:tc>
        <w:tc>
          <w:tcPr>
            <w:tcW w:w="1417" w:type="dxa"/>
            <w:vAlign w:val="bottom"/>
          </w:tcPr>
          <w:p w:rsidR="007F4060" w:rsidRPr="00E71266" w:rsidRDefault="007F4060" w:rsidP="0006704E">
            <w:pPr>
              <w:tabs>
                <w:tab w:val="decimal" w:pos="1021"/>
              </w:tabs>
              <w:autoSpaceDE w:val="0"/>
              <w:autoSpaceDN w:val="0"/>
              <w:adjustRightInd w:val="0"/>
              <w:rPr>
                <w:rFonts w:cs="Arial"/>
                <w:sz w:val="20"/>
                <w:szCs w:val="20"/>
                <w:lang w:val="en-US"/>
              </w:rPr>
            </w:pPr>
          </w:p>
        </w:tc>
      </w:tr>
      <w:tr w:rsidR="007F4060" w:rsidRPr="00E71266" w:rsidTr="0006704E">
        <w:trPr>
          <w:trHeight w:val="23"/>
        </w:trPr>
        <w:tc>
          <w:tcPr>
            <w:tcW w:w="3969" w:type="dxa"/>
            <w:vAlign w:val="bottom"/>
          </w:tcPr>
          <w:p w:rsidR="007F4060" w:rsidRPr="0006704E" w:rsidRDefault="007F4060" w:rsidP="0006704E">
            <w:pPr>
              <w:ind w:left="116" w:right="-108" w:hanging="113"/>
              <w:rPr>
                <w:rFonts w:cs="Arial"/>
                <w:i/>
                <w:color w:val="000000"/>
                <w:sz w:val="20"/>
                <w:szCs w:val="20"/>
                <w:lang w:val="en-US"/>
              </w:rPr>
            </w:pPr>
            <w:r w:rsidRPr="0006704E">
              <w:rPr>
                <w:rFonts w:cs="Arial"/>
                <w:i/>
                <w:color w:val="000000"/>
                <w:sz w:val="20"/>
                <w:szCs w:val="20"/>
                <w:lang w:val="en-US"/>
              </w:rPr>
              <w:t>Companies of Otkritie Group (B) (Note</w:t>
            </w:r>
            <w:r w:rsidR="00C438BE">
              <w:rPr>
                <w:rFonts w:cs="Arial"/>
                <w:i/>
                <w:color w:val="000000"/>
                <w:sz w:val="20"/>
                <w:szCs w:val="20"/>
                <w:lang w:val="en-US"/>
              </w:rPr>
              <w:t xml:space="preserve"> </w:t>
            </w:r>
            <w:r w:rsidRPr="0006704E">
              <w:rPr>
                <w:rFonts w:cs="Arial"/>
                <w:i/>
                <w:color w:val="000000"/>
                <w:sz w:val="20"/>
                <w:szCs w:val="20"/>
                <w:lang w:val="en-US"/>
              </w:rPr>
              <w:t>11)</w:t>
            </w:r>
          </w:p>
        </w:tc>
        <w:tc>
          <w:tcPr>
            <w:tcW w:w="1417" w:type="dxa"/>
            <w:vAlign w:val="bottom"/>
          </w:tcPr>
          <w:p w:rsidR="007F4060" w:rsidRPr="00E71266" w:rsidRDefault="007F4060" w:rsidP="0006704E">
            <w:pPr>
              <w:tabs>
                <w:tab w:val="decimal" w:pos="1021"/>
              </w:tabs>
              <w:autoSpaceDE w:val="0"/>
              <w:autoSpaceDN w:val="0"/>
              <w:adjustRightInd w:val="0"/>
              <w:rPr>
                <w:rFonts w:cs="Arial"/>
                <w:color w:val="000000"/>
                <w:sz w:val="20"/>
                <w:szCs w:val="20"/>
                <w:lang w:val="en-US"/>
              </w:rPr>
            </w:pPr>
            <w:r w:rsidRPr="00E71266">
              <w:rPr>
                <w:rFonts w:cs="Arial"/>
                <w:color w:val="000000"/>
                <w:sz w:val="20"/>
                <w:szCs w:val="20"/>
                <w:lang w:val="en-US"/>
              </w:rPr>
              <w:t>1,563</w:t>
            </w:r>
          </w:p>
        </w:tc>
        <w:tc>
          <w:tcPr>
            <w:tcW w:w="1417" w:type="dxa"/>
            <w:vAlign w:val="bottom"/>
          </w:tcPr>
          <w:p w:rsidR="007F4060" w:rsidRPr="00E71266" w:rsidRDefault="007F4060" w:rsidP="0006704E">
            <w:pPr>
              <w:tabs>
                <w:tab w:val="decimal" w:pos="1021"/>
              </w:tabs>
              <w:autoSpaceDE w:val="0"/>
              <w:autoSpaceDN w:val="0"/>
              <w:adjustRightInd w:val="0"/>
              <w:rPr>
                <w:rFonts w:cs="Arial"/>
                <w:sz w:val="20"/>
                <w:szCs w:val="20"/>
                <w:lang w:val="en-US"/>
              </w:rPr>
            </w:pPr>
            <w:r w:rsidRPr="00E71266">
              <w:rPr>
                <w:rFonts w:cs="Arial"/>
                <w:sz w:val="20"/>
                <w:szCs w:val="20"/>
                <w:lang w:val="en-US"/>
              </w:rPr>
              <w:t>556,000</w:t>
            </w:r>
          </w:p>
        </w:tc>
        <w:tc>
          <w:tcPr>
            <w:tcW w:w="1417" w:type="dxa"/>
            <w:vAlign w:val="bottom"/>
          </w:tcPr>
          <w:p w:rsidR="007F4060" w:rsidRPr="00E71266" w:rsidRDefault="007F4060" w:rsidP="0006704E">
            <w:pPr>
              <w:tabs>
                <w:tab w:val="decimal" w:pos="1021"/>
              </w:tabs>
              <w:autoSpaceDE w:val="0"/>
              <w:autoSpaceDN w:val="0"/>
              <w:adjustRightInd w:val="0"/>
              <w:rPr>
                <w:rFonts w:cs="Arial"/>
                <w:sz w:val="20"/>
                <w:szCs w:val="20"/>
                <w:lang w:val="en-US"/>
              </w:rPr>
            </w:pPr>
            <w:r w:rsidRPr="00E71266">
              <w:rPr>
                <w:rFonts w:cs="Arial"/>
                <w:sz w:val="20"/>
                <w:szCs w:val="20"/>
                <w:lang w:val="en-US"/>
              </w:rPr>
              <w:t>641,039</w:t>
            </w:r>
          </w:p>
        </w:tc>
        <w:tc>
          <w:tcPr>
            <w:tcW w:w="1417" w:type="dxa"/>
            <w:vAlign w:val="bottom"/>
          </w:tcPr>
          <w:p w:rsidR="007F4060" w:rsidRPr="00E71266" w:rsidRDefault="00B50344" w:rsidP="0006704E">
            <w:pPr>
              <w:tabs>
                <w:tab w:val="decimal" w:pos="1021"/>
              </w:tabs>
              <w:autoSpaceDE w:val="0"/>
              <w:autoSpaceDN w:val="0"/>
              <w:adjustRightInd w:val="0"/>
              <w:rPr>
                <w:rFonts w:cs="Arial"/>
                <w:sz w:val="20"/>
                <w:szCs w:val="20"/>
                <w:lang w:val="en-US"/>
              </w:rPr>
            </w:pPr>
            <w:r w:rsidRPr="00E71266">
              <w:rPr>
                <w:rFonts w:cs="Arial"/>
                <w:sz w:val="20"/>
                <w:szCs w:val="20"/>
                <w:lang w:val="en-US"/>
              </w:rPr>
              <w:t>327</w:t>
            </w:r>
            <w:r w:rsidR="007F4060" w:rsidRPr="00E71266">
              <w:rPr>
                <w:rFonts w:cs="Arial"/>
                <w:sz w:val="20"/>
                <w:szCs w:val="20"/>
                <w:lang w:val="en-US"/>
              </w:rPr>
              <w:t>,</w:t>
            </w:r>
            <w:r w:rsidRPr="00E71266">
              <w:rPr>
                <w:rFonts w:cs="Arial"/>
                <w:sz w:val="20"/>
                <w:szCs w:val="20"/>
                <w:lang w:val="en-US"/>
              </w:rPr>
              <w:t>620</w:t>
            </w:r>
          </w:p>
        </w:tc>
      </w:tr>
      <w:tr w:rsidR="00690C1D" w:rsidRPr="00E71266" w:rsidTr="0006704E">
        <w:trPr>
          <w:trHeight w:hRule="exact" w:val="113"/>
        </w:trPr>
        <w:tc>
          <w:tcPr>
            <w:tcW w:w="3969" w:type="dxa"/>
            <w:vAlign w:val="bottom"/>
          </w:tcPr>
          <w:p w:rsidR="00690C1D" w:rsidRPr="005C6683" w:rsidRDefault="001E549D" w:rsidP="0006704E">
            <w:pPr>
              <w:ind w:left="5" w:right="-108" w:hanging="113"/>
              <w:rPr>
                <w:rFonts w:cs="Arial"/>
                <w:color w:val="000000"/>
                <w:sz w:val="20"/>
                <w:szCs w:val="20"/>
                <w:lang w:val="en-US"/>
              </w:rPr>
            </w:pPr>
            <w:r>
              <w:rPr>
                <w:rFonts w:cs="Arial"/>
                <w:color w:val="000000"/>
                <w:sz w:val="20"/>
                <w:szCs w:val="20"/>
                <w:lang w:val="en-US"/>
              </w:rPr>
              <w:t xml:space="preserve"> </w:t>
            </w:r>
          </w:p>
        </w:tc>
        <w:tc>
          <w:tcPr>
            <w:tcW w:w="1417" w:type="dxa"/>
            <w:vAlign w:val="bottom"/>
          </w:tcPr>
          <w:p w:rsidR="00690C1D" w:rsidRPr="005C6683" w:rsidRDefault="00690C1D" w:rsidP="0006704E">
            <w:pPr>
              <w:tabs>
                <w:tab w:val="decimal" w:pos="1021"/>
              </w:tabs>
              <w:autoSpaceDE w:val="0"/>
              <w:autoSpaceDN w:val="0"/>
              <w:adjustRightInd w:val="0"/>
              <w:rPr>
                <w:rFonts w:cs="Arial"/>
                <w:color w:val="000000"/>
                <w:sz w:val="20"/>
                <w:szCs w:val="20"/>
                <w:lang w:val="en-US"/>
              </w:rPr>
            </w:pPr>
          </w:p>
        </w:tc>
        <w:tc>
          <w:tcPr>
            <w:tcW w:w="1417" w:type="dxa"/>
            <w:vAlign w:val="bottom"/>
          </w:tcPr>
          <w:p w:rsidR="00690C1D" w:rsidRPr="00ED4EF1" w:rsidRDefault="00690C1D" w:rsidP="0006704E">
            <w:pPr>
              <w:tabs>
                <w:tab w:val="decimal" w:pos="1021"/>
              </w:tabs>
              <w:autoSpaceDE w:val="0"/>
              <w:autoSpaceDN w:val="0"/>
              <w:adjustRightInd w:val="0"/>
              <w:rPr>
                <w:rFonts w:cs="Arial"/>
                <w:sz w:val="20"/>
                <w:szCs w:val="20"/>
                <w:lang w:val="en-US"/>
              </w:rPr>
            </w:pPr>
          </w:p>
        </w:tc>
        <w:tc>
          <w:tcPr>
            <w:tcW w:w="1417" w:type="dxa"/>
            <w:vAlign w:val="bottom"/>
          </w:tcPr>
          <w:p w:rsidR="00690C1D" w:rsidRPr="00E71266" w:rsidRDefault="00690C1D" w:rsidP="0006704E">
            <w:pPr>
              <w:tabs>
                <w:tab w:val="decimal" w:pos="1021"/>
              </w:tabs>
              <w:autoSpaceDE w:val="0"/>
              <w:autoSpaceDN w:val="0"/>
              <w:adjustRightInd w:val="0"/>
              <w:rPr>
                <w:rFonts w:cs="Arial"/>
                <w:sz w:val="20"/>
                <w:szCs w:val="20"/>
                <w:lang w:val="en-US"/>
              </w:rPr>
            </w:pPr>
          </w:p>
        </w:tc>
        <w:tc>
          <w:tcPr>
            <w:tcW w:w="1417" w:type="dxa"/>
            <w:vAlign w:val="bottom"/>
          </w:tcPr>
          <w:p w:rsidR="00690C1D" w:rsidRPr="00E71266" w:rsidRDefault="00690C1D" w:rsidP="0006704E">
            <w:pPr>
              <w:tabs>
                <w:tab w:val="decimal" w:pos="1021"/>
              </w:tabs>
              <w:autoSpaceDE w:val="0"/>
              <w:autoSpaceDN w:val="0"/>
              <w:adjustRightInd w:val="0"/>
              <w:rPr>
                <w:rFonts w:cs="Arial"/>
                <w:sz w:val="20"/>
                <w:szCs w:val="20"/>
                <w:lang w:val="en-US"/>
              </w:rPr>
            </w:pPr>
          </w:p>
        </w:tc>
      </w:tr>
      <w:tr w:rsidR="00690C1D" w:rsidRPr="00E71266" w:rsidTr="0006704E">
        <w:trPr>
          <w:trHeight w:val="23"/>
        </w:trPr>
        <w:tc>
          <w:tcPr>
            <w:tcW w:w="3969" w:type="dxa"/>
            <w:vAlign w:val="bottom"/>
          </w:tcPr>
          <w:p w:rsidR="00690C1D" w:rsidRPr="005C6683" w:rsidRDefault="00690C1D" w:rsidP="0006704E">
            <w:pPr>
              <w:ind w:left="5" w:right="-108" w:hanging="113"/>
              <w:rPr>
                <w:rFonts w:cs="Arial"/>
                <w:sz w:val="20"/>
                <w:szCs w:val="20"/>
                <w:lang w:val="en-US"/>
              </w:rPr>
            </w:pPr>
            <w:r w:rsidRPr="005C6683">
              <w:rPr>
                <w:rFonts w:cs="Arial"/>
                <w:b/>
                <w:bCs/>
                <w:color w:val="000000"/>
                <w:sz w:val="20"/>
                <w:szCs w:val="20"/>
                <w:lang w:val="en-US"/>
              </w:rPr>
              <w:t>As of January 1, 2013</w:t>
            </w:r>
          </w:p>
        </w:tc>
        <w:tc>
          <w:tcPr>
            <w:tcW w:w="1417" w:type="dxa"/>
            <w:vAlign w:val="bottom"/>
          </w:tcPr>
          <w:p w:rsidR="00690C1D" w:rsidRPr="00ED4EF1" w:rsidRDefault="00690C1D" w:rsidP="0006704E">
            <w:pPr>
              <w:tabs>
                <w:tab w:val="decimal" w:pos="1021"/>
              </w:tabs>
              <w:autoSpaceDE w:val="0"/>
              <w:autoSpaceDN w:val="0"/>
              <w:adjustRightInd w:val="0"/>
              <w:rPr>
                <w:rFonts w:cs="Arial"/>
                <w:color w:val="000000"/>
                <w:sz w:val="20"/>
                <w:szCs w:val="20"/>
                <w:lang w:val="en-US"/>
              </w:rPr>
            </w:pPr>
          </w:p>
        </w:tc>
        <w:tc>
          <w:tcPr>
            <w:tcW w:w="1417" w:type="dxa"/>
            <w:vAlign w:val="bottom"/>
          </w:tcPr>
          <w:p w:rsidR="00690C1D" w:rsidRPr="00E71266" w:rsidRDefault="00690C1D" w:rsidP="0006704E">
            <w:pPr>
              <w:tabs>
                <w:tab w:val="decimal" w:pos="1021"/>
              </w:tabs>
              <w:autoSpaceDE w:val="0"/>
              <w:autoSpaceDN w:val="0"/>
              <w:adjustRightInd w:val="0"/>
              <w:rPr>
                <w:rFonts w:cs="Arial"/>
                <w:sz w:val="20"/>
                <w:szCs w:val="20"/>
                <w:lang w:val="en-US"/>
              </w:rPr>
            </w:pPr>
          </w:p>
        </w:tc>
        <w:tc>
          <w:tcPr>
            <w:tcW w:w="1417" w:type="dxa"/>
            <w:vAlign w:val="bottom"/>
          </w:tcPr>
          <w:p w:rsidR="00690C1D" w:rsidRPr="00E71266" w:rsidRDefault="00690C1D" w:rsidP="0006704E">
            <w:pPr>
              <w:tabs>
                <w:tab w:val="decimal" w:pos="1021"/>
              </w:tabs>
              <w:autoSpaceDE w:val="0"/>
              <w:autoSpaceDN w:val="0"/>
              <w:adjustRightInd w:val="0"/>
              <w:rPr>
                <w:rFonts w:cs="Arial"/>
                <w:sz w:val="20"/>
                <w:szCs w:val="20"/>
                <w:lang w:val="en-US"/>
              </w:rPr>
            </w:pPr>
          </w:p>
        </w:tc>
        <w:tc>
          <w:tcPr>
            <w:tcW w:w="1417" w:type="dxa"/>
            <w:vAlign w:val="bottom"/>
          </w:tcPr>
          <w:p w:rsidR="00690C1D" w:rsidRPr="00E71266" w:rsidRDefault="00690C1D" w:rsidP="0006704E">
            <w:pPr>
              <w:tabs>
                <w:tab w:val="decimal" w:pos="1021"/>
              </w:tabs>
              <w:autoSpaceDE w:val="0"/>
              <w:autoSpaceDN w:val="0"/>
              <w:adjustRightInd w:val="0"/>
              <w:rPr>
                <w:rFonts w:cs="Arial"/>
                <w:sz w:val="20"/>
                <w:szCs w:val="20"/>
                <w:lang w:val="en-US"/>
              </w:rPr>
            </w:pPr>
          </w:p>
        </w:tc>
      </w:tr>
      <w:tr w:rsidR="007F4060" w:rsidRPr="00F82D1B" w:rsidTr="0006704E">
        <w:trPr>
          <w:trHeight w:val="23"/>
        </w:trPr>
        <w:tc>
          <w:tcPr>
            <w:tcW w:w="3969" w:type="dxa"/>
            <w:vAlign w:val="bottom"/>
          </w:tcPr>
          <w:p w:rsidR="007F4060" w:rsidRPr="006B1157" w:rsidRDefault="007F4060" w:rsidP="0006704E">
            <w:pPr>
              <w:ind w:left="5" w:right="-108" w:hanging="113"/>
              <w:rPr>
                <w:rFonts w:cs="Arial"/>
                <w:sz w:val="20"/>
                <w:szCs w:val="20"/>
                <w:lang w:val="en-US"/>
              </w:rPr>
            </w:pPr>
            <w:r w:rsidRPr="005C6683">
              <w:rPr>
                <w:rFonts w:cs="Arial"/>
                <w:sz w:val="20"/>
                <w:szCs w:val="20"/>
                <w:lang w:val="en-US" w:eastAsia="en-US"/>
              </w:rPr>
              <w:t>Entities</w:t>
            </w:r>
            <w:r w:rsidR="00CD7B60" w:rsidRPr="005C6683">
              <w:rPr>
                <w:rFonts w:cs="Arial"/>
                <w:sz w:val="20"/>
                <w:szCs w:val="20"/>
                <w:lang w:val="en-US" w:eastAsia="en-US"/>
              </w:rPr>
              <w:t xml:space="preserve"> under common control</w:t>
            </w:r>
            <w:r w:rsidRPr="00ED4EF1">
              <w:rPr>
                <w:rFonts w:cs="Arial"/>
                <w:sz w:val="20"/>
                <w:szCs w:val="20"/>
                <w:lang w:val="en-US" w:eastAsia="en-US"/>
              </w:rPr>
              <w:t xml:space="preserve"> with the Group:</w:t>
            </w:r>
          </w:p>
        </w:tc>
        <w:tc>
          <w:tcPr>
            <w:tcW w:w="1417" w:type="dxa"/>
            <w:vAlign w:val="bottom"/>
          </w:tcPr>
          <w:p w:rsidR="007F4060" w:rsidRPr="00E71266" w:rsidRDefault="007F4060" w:rsidP="0006704E">
            <w:pPr>
              <w:tabs>
                <w:tab w:val="decimal" w:pos="1021"/>
              </w:tabs>
              <w:autoSpaceDE w:val="0"/>
              <w:autoSpaceDN w:val="0"/>
              <w:adjustRightInd w:val="0"/>
              <w:rPr>
                <w:rFonts w:cs="Arial"/>
                <w:sz w:val="20"/>
                <w:szCs w:val="20"/>
                <w:lang w:val="en-US" w:eastAsia="en-US"/>
              </w:rPr>
            </w:pPr>
          </w:p>
        </w:tc>
        <w:tc>
          <w:tcPr>
            <w:tcW w:w="1417" w:type="dxa"/>
            <w:vAlign w:val="bottom"/>
          </w:tcPr>
          <w:p w:rsidR="007F4060" w:rsidRPr="00E71266" w:rsidRDefault="007F4060" w:rsidP="0006704E">
            <w:pPr>
              <w:tabs>
                <w:tab w:val="decimal" w:pos="1021"/>
              </w:tabs>
              <w:autoSpaceDE w:val="0"/>
              <w:autoSpaceDN w:val="0"/>
              <w:adjustRightInd w:val="0"/>
              <w:rPr>
                <w:rFonts w:cs="Arial"/>
                <w:sz w:val="20"/>
                <w:szCs w:val="20"/>
                <w:lang w:val="en-US"/>
              </w:rPr>
            </w:pPr>
          </w:p>
        </w:tc>
        <w:tc>
          <w:tcPr>
            <w:tcW w:w="1417" w:type="dxa"/>
            <w:vAlign w:val="bottom"/>
          </w:tcPr>
          <w:p w:rsidR="007F4060" w:rsidRPr="00E71266" w:rsidRDefault="007F4060" w:rsidP="0006704E">
            <w:pPr>
              <w:tabs>
                <w:tab w:val="decimal" w:pos="1021"/>
              </w:tabs>
              <w:autoSpaceDE w:val="0"/>
              <w:autoSpaceDN w:val="0"/>
              <w:adjustRightInd w:val="0"/>
              <w:rPr>
                <w:rFonts w:cs="Arial"/>
                <w:sz w:val="20"/>
                <w:szCs w:val="20"/>
                <w:lang w:val="en-US" w:eastAsia="en-US"/>
              </w:rPr>
            </w:pPr>
          </w:p>
        </w:tc>
        <w:tc>
          <w:tcPr>
            <w:tcW w:w="1417" w:type="dxa"/>
            <w:vAlign w:val="bottom"/>
          </w:tcPr>
          <w:p w:rsidR="007F4060" w:rsidRPr="00E71266" w:rsidRDefault="007F4060" w:rsidP="0006704E">
            <w:pPr>
              <w:tabs>
                <w:tab w:val="decimal" w:pos="1021"/>
              </w:tabs>
              <w:autoSpaceDE w:val="0"/>
              <w:autoSpaceDN w:val="0"/>
              <w:adjustRightInd w:val="0"/>
              <w:rPr>
                <w:rFonts w:cs="Arial"/>
                <w:sz w:val="20"/>
                <w:szCs w:val="20"/>
                <w:lang w:val="en-US"/>
              </w:rPr>
            </w:pPr>
          </w:p>
        </w:tc>
      </w:tr>
      <w:tr w:rsidR="007F4060" w:rsidRPr="00E71266" w:rsidTr="0006704E">
        <w:trPr>
          <w:trHeight w:val="23"/>
        </w:trPr>
        <w:tc>
          <w:tcPr>
            <w:tcW w:w="3969" w:type="dxa"/>
            <w:vAlign w:val="bottom"/>
          </w:tcPr>
          <w:p w:rsidR="007F4060" w:rsidRPr="0006704E" w:rsidRDefault="007F4060" w:rsidP="0006704E">
            <w:pPr>
              <w:ind w:left="116" w:right="-108" w:hanging="113"/>
              <w:rPr>
                <w:rFonts w:cs="Arial"/>
                <w:i/>
                <w:color w:val="000000"/>
                <w:sz w:val="20"/>
                <w:szCs w:val="20"/>
                <w:lang w:val="en-US"/>
              </w:rPr>
            </w:pPr>
            <w:r w:rsidRPr="0006704E">
              <w:rPr>
                <w:rFonts w:cs="Arial"/>
                <w:i/>
                <w:color w:val="000000"/>
                <w:sz w:val="20"/>
                <w:szCs w:val="20"/>
                <w:lang w:val="en-US"/>
              </w:rPr>
              <w:t>Companies of Otkritie Group (B) (Note</w:t>
            </w:r>
            <w:r w:rsidR="00C438BE">
              <w:rPr>
                <w:rFonts w:cs="Arial"/>
                <w:i/>
                <w:color w:val="000000"/>
                <w:sz w:val="20"/>
                <w:szCs w:val="20"/>
                <w:lang w:val="en-US"/>
              </w:rPr>
              <w:t xml:space="preserve"> </w:t>
            </w:r>
            <w:r w:rsidRPr="0006704E">
              <w:rPr>
                <w:rFonts w:cs="Arial"/>
                <w:i/>
                <w:color w:val="000000"/>
                <w:sz w:val="20"/>
                <w:szCs w:val="20"/>
                <w:lang w:val="en-US"/>
              </w:rPr>
              <w:t>11)</w:t>
            </w:r>
          </w:p>
        </w:tc>
        <w:tc>
          <w:tcPr>
            <w:tcW w:w="1417" w:type="dxa"/>
            <w:vAlign w:val="bottom"/>
          </w:tcPr>
          <w:p w:rsidR="007F4060" w:rsidRPr="00E71266" w:rsidRDefault="00B50344" w:rsidP="0006704E">
            <w:pPr>
              <w:tabs>
                <w:tab w:val="decimal" w:pos="1021"/>
              </w:tabs>
              <w:autoSpaceDE w:val="0"/>
              <w:autoSpaceDN w:val="0"/>
              <w:adjustRightInd w:val="0"/>
              <w:rPr>
                <w:rFonts w:cs="Arial"/>
                <w:color w:val="000000"/>
                <w:sz w:val="20"/>
                <w:szCs w:val="20"/>
                <w:lang w:val="en-US"/>
              </w:rPr>
            </w:pPr>
            <w:r w:rsidRPr="00E71266">
              <w:rPr>
                <w:rFonts w:cs="Arial"/>
                <w:sz w:val="20"/>
                <w:szCs w:val="20"/>
                <w:lang w:val="en-US" w:eastAsia="en-US"/>
              </w:rPr>
              <w:t>1,476</w:t>
            </w:r>
          </w:p>
        </w:tc>
        <w:tc>
          <w:tcPr>
            <w:tcW w:w="1417" w:type="dxa"/>
            <w:vAlign w:val="bottom"/>
          </w:tcPr>
          <w:p w:rsidR="007F4060" w:rsidRPr="00E71266" w:rsidRDefault="00B50344" w:rsidP="0006704E">
            <w:pPr>
              <w:tabs>
                <w:tab w:val="decimal" w:pos="1021"/>
              </w:tabs>
              <w:autoSpaceDE w:val="0"/>
              <w:autoSpaceDN w:val="0"/>
              <w:adjustRightInd w:val="0"/>
              <w:rPr>
                <w:rFonts w:cs="Arial"/>
                <w:sz w:val="20"/>
                <w:szCs w:val="20"/>
                <w:lang w:val="en-US"/>
              </w:rPr>
            </w:pPr>
            <w:r w:rsidRPr="00E71266">
              <w:rPr>
                <w:rFonts w:cs="Arial"/>
                <w:sz w:val="20"/>
                <w:szCs w:val="20"/>
                <w:lang w:val="en-US"/>
              </w:rPr>
              <w:t>254</w:t>
            </w:r>
            <w:r w:rsidR="007F4060" w:rsidRPr="00E71266">
              <w:rPr>
                <w:rFonts w:cs="Arial"/>
                <w:sz w:val="20"/>
                <w:szCs w:val="20"/>
                <w:lang w:val="en-US"/>
              </w:rPr>
              <w:t>,</w:t>
            </w:r>
            <w:r w:rsidRPr="00E71266">
              <w:rPr>
                <w:rFonts w:cs="Arial"/>
                <w:sz w:val="20"/>
                <w:szCs w:val="20"/>
                <w:lang w:val="en-US"/>
              </w:rPr>
              <w:t>572</w:t>
            </w:r>
          </w:p>
        </w:tc>
        <w:tc>
          <w:tcPr>
            <w:tcW w:w="1417" w:type="dxa"/>
            <w:vAlign w:val="bottom"/>
          </w:tcPr>
          <w:p w:rsidR="007F4060" w:rsidRPr="00E71266" w:rsidRDefault="00B50344" w:rsidP="0006704E">
            <w:pPr>
              <w:tabs>
                <w:tab w:val="decimal" w:pos="1021"/>
              </w:tabs>
              <w:autoSpaceDE w:val="0"/>
              <w:autoSpaceDN w:val="0"/>
              <w:adjustRightInd w:val="0"/>
              <w:rPr>
                <w:rFonts w:cs="Arial"/>
                <w:sz w:val="20"/>
                <w:szCs w:val="20"/>
                <w:lang w:val="en-US"/>
              </w:rPr>
            </w:pPr>
            <w:r w:rsidRPr="00E71266">
              <w:rPr>
                <w:rFonts w:cs="Arial"/>
                <w:sz w:val="20"/>
                <w:szCs w:val="20"/>
                <w:lang w:val="en-US" w:eastAsia="en-US"/>
              </w:rPr>
              <w:t>2,980</w:t>
            </w:r>
          </w:p>
        </w:tc>
        <w:tc>
          <w:tcPr>
            <w:tcW w:w="1417" w:type="dxa"/>
            <w:vAlign w:val="bottom"/>
          </w:tcPr>
          <w:p w:rsidR="007F4060" w:rsidRPr="00E71266" w:rsidRDefault="00B50344" w:rsidP="0006704E">
            <w:pPr>
              <w:tabs>
                <w:tab w:val="decimal" w:pos="1021"/>
              </w:tabs>
              <w:autoSpaceDE w:val="0"/>
              <w:autoSpaceDN w:val="0"/>
              <w:adjustRightInd w:val="0"/>
              <w:rPr>
                <w:rFonts w:cs="Arial"/>
                <w:sz w:val="20"/>
                <w:szCs w:val="20"/>
                <w:lang w:val="en-US"/>
              </w:rPr>
            </w:pPr>
            <w:r w:rsidRPr="00E71266">
              <w:rPr>
                <w:rFonts w:cs="Arial"/>
                <w:sz w:val="20"/>
                <w:szCs w:val="20"/>
                <w:lang w:val="en-US"/>
              </w:rPr>
              <w:t>30</w:t>
            </w:r>
            <w:r w:rsidR="007F4060" w:rsidRPr="00E71266">
              <w:rPr>
                <w:rFonts w:cs="Arial"/>
                <w:sz w:val="20"/>
                <w:szCs w:val="20"/>
                <w:lang w:val="en-US"/>
              </w:rPr>
              <w:t>,</w:t>
            </w:r>
            <w:r w:rsidRPr="00E71266">
              <w:rPr>
                <w:rFonts w:cs="Arial"/>
                <w:sz w:val="20"/>
                <w:szCs w:val="20"/>
                <w:lang w:val="en-US"/>
              </w:rPr>
              <w:t>845</w:t>
            </w:r>
          </w:p>
        </w:tc>
      </w:tr>
    </w:tbl>
    <w:p w:rsidR="00EB5230" w:rsidRPr="0006704E" w:rsidRDefault="007F4060" w:rsidP="0006704E">
      <w:pPr>
        <w:spacing w:before="120"/>
        <w:ind w:left="284" w:hanging="284"/>
        <w:rPr>
          <w:rFonts w:cs="Arial"/>
          <w:sz w:val="18"/>
          <w:szCs w:val="20"/>
          <w:lang w:val="en-US" w:eastAsia="en-US"/>
        </w:rPr>
      </w:pPr>
      <w:r w:rsidRPr="0006704E">
        <w:rPr>
          <w:rFonts w:cs="Arial"/>
          <w:sz w:val="18"/>
          <w:szCs w:val="20"/>
          <w:lang w:val="en-US" w:eastAsia="en-US"/>
        </w:rPr>
        <w:t>*</w:t>
      </w:r>
      <w:r w:rsidR="00ED3407" w:rsidRPr="0006704E">
        <w:rPr>
          <w:rFonts w:cs="Arial"/>
          <w:sz w:val="18"/>
          <w:szCs w:val="20"/>
          <w:lang w:val="en-US" w:eastAsia="en-US"/>
        </w:rPr>
        <w:tab/>
      </w:r>
      <w:r w:rsidRPr="0006704E">
        <w:rPr>
          <w:rFonts w:cs="Arial"/>
          <w:sz w:val="18"/>
          <w:szCs w:val="20"/>
          <w:lang w:val="en-US" w:eastAsia="en-US"/>
        </w:rPr>
        <w:t>The amounts are classified as trade receivables and trade</w:t>
      </w:r>
      <w:r w:rsidR="00154285" w:rsidRPr="0006704E">
        <w:rPr>
          <w:rFonts w:cs="Arial"/>
          <w:sz w:val="18"/>
          <w:szCs w:val="20"/>
          <w:lang w:val="en-US" w:eastAsia="en-US"/>
        </w:rPr>
        <w:t xml:space="preserve"> and loan</w:t>
      </w:r>
      <w:r w:rsidRPr="0006704E">
        <w:rPr>
          <w:rFonts w:cs="Arial"/>
          <w:sz w:val="18"/>
          <w:szCs w:val="20"/>
          <w:lang w:val="en-US" w:eastAsia="en-US"/>
        </w:rPr>
        <w:t xml:space="preserve"> payables, respectively.</w:t>
      </w:r>
    </w:p>
    <w:p w:rsidR="00ED3407" w:rsidRDefault="00ED3407">
      <w:pPr>
        <w:widowControl/>
        <w:rPr>
          <w:rFonts w:cs="Arial"/>
          <w:sz w:val="20"/>
          <w:szCs w:val="20"/>
          <w:lang w:val="en-US" w:eastAsia="en-US"/>
        </w:rPr>
      </w:pPr>
      <w:r>
        <w:rPr>
          <w:rFonts w:cs="Arial"/>
          <w:sz w:val="20"/>
          <w:szCs w:val="20"/>
          <w:lang w:val="en-US" w:eastAsia="en-US"/>
        </w:rPr>
        <w:br w:type="page"/>
      </w:r>
    </w:p>
    <w:p w:rsidR="00ED3407" w:rsidRPr="006B1157" w:rsidRDefault="00ED3407" w:rsidP="0006704E">
      <w:pPr>
        <w:pStyle w:val="9"/>
      </w:pPr>
      <w:r>
        <w:t>23.</w:t>
      </w:r>
      <w:r>
        <w:tab/>
      </w:r>
      <w:r w:rsidRPr="006B1157">
        <w:t>Balances and transactions with related parties</w:t>
      </w:r>
      <w:r>
        <w:t xml:space="preserve"> (continued)</w:t>
      </w:r>
    </w:p>
    <w:p w:rsidR="007F4060" w:rsidRPr="009E77D9" w:rsidRDefault="007F4060" w:rsidP="009E77D9">
      <w:pPr>
        <w:rPr>
          <w:lang w:val="en-US" w:eastAsia="en-US"/>
        </w:rPr>
      </w:pPr>
    </w:p>
    <w:tbl>
      <w:tblPr>
        <w:tblW w:w="9637"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386"/>
        <w:gridCol w:w="1417"/>
        <w:gridCol w:w="1417"/>
        <w:gridCol w:w="1417"/>
      </w:tblGrid>
      <w:tr w:rsidR="008D10F7" w:rsidRPr="003D26CE" w:rsidDel="00D12CD3" w:rsidTr="0006704E">
        <w:trPr>
          <w:trHeight w:val="23"/>
        </w:trPr>
        <w:tc>
          <w:tcPr>
            <w:tcW w:w="5386" w:type="dxa"/>
            <w:tcBorders>
              <w:top w:val="nil"/>
              <w:left w:val="nil"/>
              <w:bottom w:val="single" w:sz="6" w:space="0" w:color="auto"/>
              <w:right w:val="nil"/>
            </w:tcBorders>
            <w:shd w:val="clear" w:color="auto" w:fill="auto"/>
            <w:vAlign w:val="bottom"/>
          </w:tcPr>
          <w:p w:rsidR="00690C1D" w:rsidRPr="00DE52A2" w:rsidRDefault="00690C1D" w:rsidP="0006704E">
            <w:pPr>
              <w:ind w:left="5" w:right="-108" w:hanging="113"/>
              <w:rPr>
                <w:rFonts w:cs="Arial"/>
                <w:b/>
                <w:bCs/>
                <w:color w:val="000000"/>
                <w:sz w:val="20"/>
                <w:szCs w:val="20"/>
                <w:lang w:val="en-US"/>
              </w:rPr>
            </w:pPr>
            <w:r w:rsidRPr="00DE52A2">
              <w:rPr>
                <w:rFonts w:cs="Arial"/>
                <w:b/>
                <w:bCs/>
                <w:color w:val="000000"/>
                <w:sz w:val="20"/>
                <w:szCs w:val="20"/>
                <w:lang w:val="en-US"/>
              </w:rPr>
              <w:t>Category of related party</w:t>
            </w:r>
          </w:p>
        </w:tc>
        <w:tc>
          <w:tcPr>
            <w:tcW w:w="1417" w:type="dxa"/>
            <w:tcBorders>
              <w:top w:val="nil"/>
              <w:left w:val="nil"/>
              <w:bottom w:val="single" w:sz="6" w:space="0" w:color="auto"/>
              <w:right w:val="nil"/>
            </w:tcBorders>
            <w:shd w:val="clear" w:color="auto" w:fill="auto"/>
            <w:vAlign w:val="bottom"/>
          </w:tcPr>
          <w:p w:rsidR="00690C1D" w:rsidRPr="00ED4EF1" w:rsidDel="00D12CD3" w:rsidRDefault="00690C1D" w:rsidP="0006704E">
            <w:pPr>
              <w:ind w:left="-108" w:right="-108"/>
              <w:jc w:val="center"/>
              <w:rPr>
                <w:rFonts w:cs="Arial"/>
                <w:b/>
                <w:bCs/>
                <w:color w:val="000000"/>
                <w:sz w:val="20"/>
                <w:szCs w:val="20"/>
                <w:lang w:val="en-US"/>
              </w:rPr>
            </w:pPr>
            <w:r w:rsidRPr="005C6683">
              <w:rPr>
                <w:rFonts w:cs="Arial"/>
                <w:b/>
                <w:bCs/>
                <w:color w:val="000000"/>
                <w:sz w:val="20"/>
                <w:szCs w:val="20"/>
                <w:lang w:val="en-US"/>
              </w:rPr>
              <w:t xml:space="preserve">Revenue </w:t>
            </w:r>
            <w:r w:rsidR="003D26CE">
              <w:rPr>
                <w:rFonts w:cs="Arial"/>
                <w:b/>
                <w:bCs/>
                <w:color w:val="000000"/>
                <w:sz w:val="20"/>
                <w:szCs w:val="20"/>
                <w:lang w:val="en-US"/>
              </w:rPr>
              <w:br/>
            </w:r>
            <w:r w:rsidRPr="005C6683">
              <w:rPr>
                <w:rFonts w:cs="Arial"/>
                <w:b/>
                <w:bCs/>
                <w:color w:val="000000"/>
                <w:sz w:val="20"/>
                <w:szCs w:val="20"/>
                <w:lang w:val="en-US"/>
              </w:rPr>
              <w:t xml:space="preserve">from </w:t>
            </w:r>
            <w:r w:rsidR="003D26CE" w:rsidRPr="005C6683">
              <w:rPr>
                <w:rFonts w:cs="Arial"/>
                <w:b/>
                <w:bCs/>
                <w:color w:val="000000"/>
                <w:sz w:val="20"/>
                <w:szCs w:val="20"/>
                <w:lang w:val="en-US"/>
              </w:rPr>
              <w:t>related</w:t>
            </w:r>
            <w:r w:rsidR="003D26CE">
              <w:rPr>
                <w:rFonts w:cs="Arial"/>
                <w:b/>
                <w:bCs/>
                <w:color w:val="000000"/>
                <w:sz w:val="20"/>
                <w:szCs w:val="20"/>
                <w:lang w:val="en-US"/>
              </w:rPr>
              <w:br/>
            </w:r>
            <w:r w:rsidRPr="005C6683">
              <w:rPr>
                <w:rFonts w:cs="Arial"/>
                <w:b/>
                <w:bCs/>
                <w:color w:val="000000"/>
                <w:sz w:val="20"/>
                <w:szCs w:val="20"/>
                <w:lang w:val="en-US"/>
              </w:rPr>
              <w:t>parties</w:t>
            </w:r>
          </w:p>
        </w:tc>
        <w:tc>
          <w:tcPr>
            <w:tcW w:w="1417" w:type="dxa"/>
            <w:tcBorders>
              <w:top w:val="nil"/>
              <w:left w:val="nil"/>
              <w:bottom w:val="single" w:sz="6" w:space="0" w:color="auto"/>
              <w:right w:val="nil"/>
            </w:tcBorders>
            <w:shd w:val="clear" w:color="auto" w:fill="auto"/>
            <w:vAlign w:val="bottom"/>
          </w:tcPr>
          <w:p w:rsidR="00690C1D" w:rsidRPr="00E71266" w:rsidDel="00D12CD3" w:rsidRDefault="00690C1D" w:rsidP="0006704E">
            <w:pPr>
              <w:ind w:left="-108" w:right="-108"/>
              <w:jc w:val="center"/>
              <w:rPr>
                <w:rFonts w:cs="Arial"/>
                <w:b/>
                <w:bCs/>
                <w:color w:val="000000"/>
                <w:sz w:val="20"/>
                <w:szCs w:val="20"/>
                <w:lang w:val="en-US"/>
              </w:rPr>
            </w:pPr>
            <w:r w:rsidRPr="00E71266">
              <w:rPr>
                <w:rFonts w:cs="Arial"/>
                <w:b/>
                <w:bCs/>
                <w:color w:val="000000"/>
                <w:sz w:val="20"/>
                <w:szCs w:val="20"/>
                <w:lang w:val="en-US"/>
              </w:rPr>
              <w:t>Cost of revenue to related parties</w:t>
            </w:r>
          </w:p>
        </w:tc>
        <w:tc>
          <w:tcPr>
            <w:tcW w:w="1417" w:type="dxa"/>
            <w:tcBorders>
              <w:top w:val="nil"/>
              <w:left w:val="nil"/>
              <w:bottom w:val="single" w:sz="6" w:space="0" w:color="auto"/>
              <w:right w:val="nil"/>
            </w:tcBorders>
            <w:shd w:val="clear" w:color="auto" w:fill="auto"/>
            <w:vAlign w:val="bottom"/>
          </w:tcPr>
          <w:p w:rsidR="00690C1D" w:rsidRPr="00E71266" w:rsidDel="00D12CD3" w:rsidRDefault="00690C1D" w:rsidP="0006704E">
            <w:pPr>
              <w:ind w:left="-108" w:right="-108"/>
              <w:jc w:val="center"/>
              <w:rPr>
                <w:rFonts w:cs="Arial"/>
                <w:b/>
                <w:bCs/>
                <w:color w:val="000000"/>
                <w:sz w:val="20"/>
                <w:szCs w:val="20"/>
                <w:lang w:val="en-US"/>
              </w:rPr>
            </w:pPr>
            <w:r w:rsidRPr="00E71266">
              <w:rPr>
                <w:rFonts w:cs="Arial"/>
                <w:b/>
                <w:bCs/>
                <w:color w:val="000000"/>
                <w:sz w:val="20"/>
                <w:szCs w:val="20"/>
                <w:lang w:val="en-US"/>
              </w:rPr>
              <w:t>Operating expenses</w:t>
            </w:r>
          </w:p>
        </w:tc>
      </w:tr>
      <w:tr w:rsidR="008D10F7" w:rsidRPr="003D26CE" w:rsidDel="00D12CD3" w:rsidTr="0006704E">
        <w:trPr>
          <w:trHeight w:hRule="exact" w:val="113"/>
        </w:trPr>
        <w:tc>
          <w:tcPr>
            <w:tcW w:w="5386" w:type="dxa"/>
            <w:tcBorders>
              <w:top w:val="single" w:sz="6" w:space="0" w:color="auto"/>
              <w:left w:val="nil"/>
              <w:bottom w:val="nil"/>
              <w:right w:val="nil"/>
            </w:tcBorders>
            <w:shd w:val="clear" w:color="auto" w:fill="auto"/>
            <w:vAlign w:val="bottom"/>
          </w:tcPr>
          <w:p w:rsidR="00690C1D" w:rsidRPr="00084D26" w:rsidRDefault="001E549D" w:rsidP="0006704E">
            <w:pPr>
              <w:ind w:left="5" w:right="-108" w:hanging="113"/>
              <w:rPr>
                <w:rFonts w:cs="Arial"/>
                <w:b/>
                <w:bCs/>
                <w:color w:val="000000"/>
                <w:sz w:val="20"/>
                <w:szCs w:val="20"/>
                <w:lang w:val="en-US"/>
              </w:rPr>
            </w:pPr>
            <w:r>
              <w:rPr>
                <w:rFonts w:cs="Arial"/>
                <w:b/>
                <w:bCs/>
                <w:color w:val="000000"/>
                <w:sz w:val="20"/>
                <w:szCs w:val="20"/>
                <w:lang w:val="en-US"/>
              </w:rPr>
              <w:t xml:space="preserve"> </w:t>
            </w:r>
          </w:p>
        </w:tc>
        <w:tc>
          <w:tcPr>
            <w:tcW w:w="1417" w:type="dxa"/>
            <w:tcBorders>
              <w:top w:val="single" w:sz="6" w:space="0" w:color="auto"/>
              <w:left w:val="nil"/>
              <w:bottom w:val="nil"/>
              <w:right w:val="nil"/>
            </w:tcBorders>
            <w:shd w:val="clear" w:color="auto" w:fill="auto"/>
            <w:vAlign w:val="bottom"/>
          </w:tcPr>
          <w:p w:rsidR="00690C1D" w:rsidRPr="005C6683" w:rsidRDefault="00690C1D" w:rsidP="0006704E">
            <w:pPr>
              <w:tabs>
                <w:tab w:val="decimal" w:pos="1021"/>
              </w:tabs>
              <w:rPr>
                <w:rFonts w:cs="Arial"/>
                <w:b/>
                <w:bCs/>
                <w:color w:val="000000"/>
                <w:sz w:val="20"/>
                <w:szCs w:val="20"/>
                <w:lang w:val="en-US"/>
              </w:rPr>
            </w:pPr>
          </w:p>
        </w:tc>
        <w:tc>
          <w:tcPr>
            <w:tcW w:w="1417" w:type="dxa"/>
            <w:tcBorders>
              <w:top w:val="single" w:sz="6" w:space="0" w:color="auto"/>
              <w:left w:val="nil"/>
              <w:bottom w:val="nil"/>
              <w:right w:val="nil"/>
            </w:tcBorders>
            <w:shd w:val="clear" w:color="auto" w:fill="auto"/>
            <w:vAlign w:val="bottom"/>
          </w:tcPr>
          <w:p w:rsidR="00690C1D" w:rsidRPr="00ED4EF1" w:rsidRDefault="00690C1D" w:rsidP="0006704E">
            <w:pPr>
              <w:tabs>
                <w:tab w:val="decimal" w:pos="1021"/>
              </w:tabs>
              <w:rPr>
                <w:rFonts w:cs="Arial"/>
                <w:b/>
                <w:bCs/>
                <w:color w:val="000000"/>
                <w:sz w:val="20"/>
                <w:szCs w:val="20"/>
                <w:lang w:val="en-US"/>
              </w:rPr>
            </w:pPr>
          </w:p>
        </w:tc>
        <w:tc>
          <w:tcPr>
            <w:tcW w:w="1417" w:type="dxa"/>
            <w:tcBorders>
              <w:top w:val="single" w:sz="6" w:space="0" w:color="auto"/>
              <w:left w:val="nil"/>
              <w:bottom w:val="nil"/>
              <w:right w:val="nil"/>
            </w:tcBorders>
            <w:shd w:val="clear" w:color="auto" w:fill="auto"/>
            <w:vAlign w:val="bottom"/>
          </w:tcPr>
          <w:p w:rsidR="00690C1D" w:rsidRPr="00E71266" w:rsidRDefault="00690C1D" w:rsidP="0006704E">
            <w:pPr>
              <w:tabs>
                <w:tab w:val="decimal" w:pos="1021"/>
              </w:tabs>
              <w:rPr>
                <w:rFonts w:cs="Arial"/>
                <w:b/>
                <w:bCs/>
                <w:color w:val="000000"/>
                <w:sz w:val="20"/>
                <w:szCs w:val="20"/>
                <w:lang w:val="en-US"/>
              </w:rPr>
            </w:pPr>
          </w:p>
        </w:tc>
      </w:tr>
      <w:tr w:rsidR="008D10F7" w:rsidRPr="003D26CE" w:rsidTr="0006704E">
        <w:trPr>
          <w:trHeight w:val="23"/>
        </w:trPr>
        <w:tc>
          <w:tcPr>
            <w:tcW w:w="5386" w:type="dxa"/>
            <w:tcBorders>
              <w:top w:val="nil"/>
              <w:left w:val="nil"/>
              <w:bottom w:val="nil"/>
              <w:right w:val="nil"/>
            </w:tcBorders>
            <w:shd w:val="clear" w:color="auto" w:fill="auto"/>
            <w:vAlign w:val="bottom"/>
          </w:tcPr>
          <w:p w:rsidR="00690C1D" w:rsidRPr="005C6683" w:rsidRDefault="00690C1D" w:rsidP="0006704E">
            <w:pPr>
              <w:ind w:left="5" w:right="-108" w:hanging="113"/>
              <w:rPr>
                <w:rFonts w:cs="Arial"/>
                <w:b/>
                <w:bCs/>
                <w:color w:val="000000"/>
                <w:sz w:val="20"/>
                <w:szCs w:val="20"/>
                <w:lang w:val="en-US"/>
              </w:rPr>
            </w:pPr>
            <w:r w:rsidRPr="005C6683">
              <w:rPr>
                <w:rFonts w:cs="Arial"/>
                <w:b/>
                <w:bCs/>
                <w:color w:val="000000"/>
                <w:sz w:val="20"/>
                <w:szCs w:val="20"/>
                <w:lang w:val="en-US"/>
              </w:rPr>
              <w:t>The year ended December 31, 2014</w:t>
            </w:r>
          </w:p>
        </w:tc>
        <w:tc>
          <w:tcPr>
            <w:tcW w:w="1417" w:type="dxa"/>
            <w:tcBorders>
              <w:top w:val="nil"/>
              <w:left w:val="nil"/>
              <w:bottom w:val="nil"/>
              <w:right w:val="nil"/>
            </w:tcBorders>
            <w:shd w:val="clear" w:color="auto" w:fill="auto"/>
            <w:vAlign w:val="bottom"/>
          </w:tcPr>
          <w:p w:rsidR="00690C1D" w:rsidRPr="00ED4EF1" w:rsidRDefault="00690C1D" w:rsidP="0006704E">
            <w:pPr>
              <w:tabs>
                <w:tab w:val="decimal" w:pos="1021"/>
              </w:tabs>
              <w:autoSpaceDE w:val="0"/>
              <w:autoSpaceDN w:val="0"/>
              <w:adjustRightInd w:val="0"/>
              <w:rPr>
                <w:rFonts w:cs="Arial"/>
                <w:sz w:val="20"/>
                <w:szCs w:val="20"/>
                <w:lang w:val="en-US"/>
              </w:rPr>
            </w:pPr>
          </w:p>
        </w:tc>
        <w:tc>
          <w:tcPr>
            <w:tcW w:w="1417" w:type="dxa"/>
            <w:tcBorders>
              <w:top w:val="nil"/>
              <w:left w:val="nil"/>
              <w:bottom w:val="nil"/>
              <w:right w:val="nil"/>
            </w:tcBorders>
            <w:shd w:val="clear" w:color="auto" w:fill="auto"/>
            <w:vAlign w:val="bottom"/>
          </w:tcPr>
          <w:p w:rsidR="00690C1D" w:rsidRPr="00E71266" w:rsidRDefault="00690C1D" w:rsidP="0006704E">
            <w:pPr>
              <w:tabs>
                <w:tab w:val="decimal" w:pos="1021"/>
              </w:tabs>
              <w:autoSpaceDE w:val="0"/>
              <w:autoSpaceDN w:val="0"/>
              <w:adjustRightInd w:val="0"/>
              <w:rPr>
                <w:rFonts w:cs="Arial"/>
                <w:sz w:val="20"/>
                <w:szCs w:val="20"/>
                <w:lang w:val="en-US"/>
              </w:rPr>
            </w:pPr>
          </w:p>
        </w:tc>
        <w:tc>
          <w:tcPr>
            <w:tcW w:w="1417" w:type="dxa"/>
            <w:tcBorders>
              <w:top w:val="nil"/>
              <w:left w:val="nil"/>
              <w:bottom w:val="nil"/>
              <w:right w:val="nil"/>
            </w:tcBorders>
            <w:shd w:val="clear" w:color="auto" w:fill="auto"/>
            <w:vAlign w:val="bottom"/>
          </w:tcPr>
          <w:p w:rsidR="00690C1D" w:rsidRPr="00E71266" w:rsidRDefault="00690C1D" w:rsidP="0006704E">
            <w:pPr>
              <w:tabs>
                <w:tab w:val="decimal" w:pos="1021"/>
              </w:tabs>
              <w:autoSpaceDE w:val="0"/>
              <w:autoSpaceDN w:val="0"/>
              <w:adjustRightInd w:val="0"/>
              <w:rPr>
                <w:rFonts w:cs="Arial"/>
                <w:sz w:val="20"/>
                <w:szCs w:val="20"/>
                <w:lang w:val="en-US"/>
              </w:rPr>
            </w:pPr>
          </w:p>
        </w:tc>
      </w:tr>
      <w:tr w:rsidR="008D10F7" w:rsidRPr="00F82D1B" w:rsidTr="0006704E">
        <w:trPr>
          <w:trHeight w:val="23"/>
        </w:trPr>
        <w:tc>
          <w:tcPr>
            <w:tcW w:w="5386" w:type="dxa"/>
            <w:tcBorders>
              <w:top w:val="nil"/>
              <w:left w:val="nil"/>
              <w:bottom w:val="nil"/>
              <w:right w:val="nil"/>
            </w:tcBorders>
            <w:shd w:val="clear" w:color="auto" w:fill="auto"/>
            <w:vAlign w:val="bottom"/>
          </w:tcPr>
          <w:p w:rsidR="00690C1D" w:rsidRPr="001E549D" w:rsidRDefault="00690C1D" w:rsidP="0006704E">
            <w:pPr>
              <w:ind w:left="5" w:right="-108" w:hanging="113"/>
              <w:rPr>
                <w:rFonts w:cs="Arial"/>
                <w:color w:val="000000"/>
                <w:sz w:val="20"/>
                <w:szCs w:val="20"/>
                <w:lang w:val="en-US"/>
              </w:rPr>
            </w:pPr>
            <w:r w:rsidRPr="005C6683">
              <w:rPr>
                <w:rFonts w:cs="Arial"/>
                <w:color w:val="000000"/>
                <w:sz w:val="20"/>
                <w:szCs w:val="20"/>
                <w:lang w:val="en-US"/>
              </w:rPr>
              <w:t>Key management personnel of the entity or its parent, incl.:</w:t>
            </w:r>
          </w:p>
        </w:tc>
        <w:tc>
          <w:tcPr>
            <w:tcW w:w="1417" w:type="dxa"/>
            <w:tcBorders>
              <w:top w:val="nil"/>
              <w:left w:val="nil"/>
              <w:bottom w:val="nil"/>
              <w:right w:val="nil"/>
            </w:tcBorders>
            <w:shd w:val="clear" w:color="auto" w:fill="auto"/>
            <w:vAlign w:val="bottom"/>
          </w:tcPr>
          <w:p w:rsidR="00690C1D" w:rsidRPr="00E71266" w:rsidRDefault="00690C1D">
            <w:pPr>
              <w:tabs>
                <w:tab w:val="decimal" w:pos="1023"/>
              </w:tabs>
              <w:autoSpaceDE w:val="0"/>
              <w:autoSpaceDN w:val="0"/>
              <w:adjustRightInd w:val="0"/>
              <w:rPr>
                <w:rFonts w:cs="Arial"/>
                <w:sz w:val="20"/>
                <w:szCs w:val="20"/>
                <w:lang w:val="en-US"/>
              </w:rPr>
            </w:pPr>
          </w:p>
        </w:tc>
        <w:tc>
          <w:tcPr>
            <w:tcW w:w="1417" w:type="dxa"/>
            <w:tcBorders>
              <w:top w:val="nil"/>
              <w:left w:val="nil"/>
              <w:bottom w:val="nil"/>
              <w:right w:val="nil"/>
            </w:tcBorders>
            <w:shd w:val="clear" w:color="auto" w:fill="auto"/>
            <w:vAlign w:val="bottom"/>
          </w:tcPr>
          <w:p w:rsidR="00690C1D" w:rsidRPr="00E71266" w:rsidRDefault="00690C1D">
            <w:pPr>
              <w:tabs>
                <w:tab w:val="decimal" w:pos="1023"/>
              </w:tabs>
              <w:autoSpaceDE w:val="0"/>
              <w:autoSpaceDN w:val="0"/>
              <w:adjustRightInd w:val="0"/>
              <w:rPr>
                <w:rFonts w:cs="Arial"/>
                <w:sz w:val="20"/>
                <w:szCs w:val="20"/>
                <w:lang w:val="en-US"/>
              </w:rPr>
            </w:pPr>
          </w:p>
        </w:tc>
        <w:tc>
          <w:tcPr>
            <w:tcW w:w="1417" w:type="dxa"/>
            <w:tcBorders>
              <w:top w:val="nil"/>
              <w:left w:val="nil"/>
              <w:bottom w:val="nil"/>
              <w:right w:val="nil"/>
            </w:tcBorders>
            <w:shd w:val="clear" w:color="auto" w:fill="auto"/>
            <w:vAlign w:val="bottom"/>
          </w:tcPr>
          <w:p w:rsidR="00690C1D" w:rsidRPr="00E71266" w:rsidRDefault="00690C1D">
            <w:pPr>
              <w:tabs>
                <w:tab w:val="decimal" w:pos="1023"/>
              </w:tabs>
              <w:autoSpaceDE w:val="0"/>
              <w:autoSpaceDN w:val="0"/>
              <w:adjustRightInd w:val="0"/>
              <w:rPr>
                <w:rFonts w:cs="Arial"/>
                <w:sz w:val="20"/>
                <w:szCs w:val="20"/>
                <w:lang w:val="en-US"/>
              </w:rPr>
            </w:pPr>
          </w:p>
        </w:tc>
      </w:tr>
      <w:tr w:rsidR="008D10F7" w:rsidRPr="00E71266" w:rsidTr="0006704E">
        <w:trPr>
          <w:trHeight w:val="23"/>
        </w:trPr>
        <w:tc>
          <w:tcPr>
            <w:tcW w:w="5386" w:type="dxa"/>
            <w:tcBorders>
              <w:top w:val="nil"/>
              <w:left w:val="nil"/>
              <w:bottom w:val="nil"/>
              <w:right w:val="nil"/>
            </w:tcBorders>
            <w:shd w:val="clear" w:color="auto" w:fill="auto"/>
            <w:vAlign w:val="bottom"/>
          </w:tcPr>
          <w:p w:rsidR="00690C1D" w:rsidRPr="00A80D54" w:rsidRDefault="00690C1D" w:rsidP="0006704E">
            <w:pPr>
              <w:ind w:left="116" w:right="-108" w:hanging="113"/>
              <w:rPr>
                <w:rFonts w:cs="Arial"/>
                <w:i/>
                <w:color w:val="000000"/>
                <w:sz w:val="20"/>
                <w:szCs w:val="20"/>
                <w:lang w:val="en-US"/>
              </w:rPr>
            </w:pPr>
            <w:r w:rsidRPr="00A80D54">
              <w:rPr>
                <w:rFonts w:cs="Arial"/>
                <w:i/>
                <w:color w:val="000000"/>
                <w:sz w:val="20"/>
                <w:szCs w:val="20"/>
                <w:lang w:val="en-US"/>
              </w:rPr>
              <w:t>Short-term benefits (</w:t>
            </w:r>
            <w:r w:rsidR="007F4060" w:rsidRPr="0006704E">
              <w:rPr>
                <w:rFonts w:cs="Arial"/>
                <w:i/>
                <w:color w:val="000000"/>
                <w:sz w:val="20"/>
                <w:szCs w:val="20"/>
                <w:lang w:val="en-US"/>
              </w:rPr>
              <w:t>A</w:t>
            </w:r>
            <w:r w:rsidRPr="0006704E">
              <w:rPr>
                <w:rFonts w:cs="Arial"/>
                <w:i/>
                <w:color w:val="000000"/>
                <w:sz w:val="20"/>
                <w:szCs w:val="20"/>
                <w:lang w:val="en-US"/>
              </w:rPr>
              <w:t>)</w:t>
            </w:r>
          </w:p>
        </w:tc>
        <w:tc>
          <w:tcPr>
            <w:tcW w:w="1417" w:type="dxa"/>
            <w:tcBorders>
              <w:top w:val="nil"/>
              <w:left w:val="nil"/>
              <w:bottom w:val="nil"/>
              <w:right w:val="nil"/>
            </w:tcBorders>
            <w:shd w:val="clear" w:color="auto" w:fill="auto"/>
            <w:vAlign w:val="bottom"/>
          </w:tcPr>
          <w:p w:rsidR="00690C1D" w:rsidRPr="00E71266" w:rsidRDefault="007444F7" w:rsidP="0006704E">
            <w:pPr>
              <w:tabs>
                <w:tab w:val="decimal" w:pos="1023"/>
              </w:tabs>
              <w:autoSpaceDE w:val="0"/>
              <w:autoSpaceDN w:val="0"/>
              <w:adjustRightInd w:val="0"/>
              <w:rPr>
                <w:rFonts w:cs="Arial"/>
                <w:sz w:val="20"/>
                <w:szCs w:val="20"/>
                <w:lang w:val="en-US"/>
              </w:rPr>
            </w:pPr>
            <w:r w:rsidRPr="00E71266">
              <w:rPr>
                <w:rFonts w:cs="Arial"/>
                <w:sz w:val="20"/>
                <w:szCs w:val="20"/>
                <w:lang w:val="en-US" w:eastAsia="en-US"/>
              </w:rPr>
              <w:t>–</w:t>
            </w:r>
          </w:p>
        </w:tc>
        <w:tc>
          <w:tcPr>
            <w:tcW w:w="1417" w:type="dxa"/>
            <w:tcBorders>
              <w:top w:val="nil"/>
              <w:left w:val="nil"/>
              <w:bottom w:val="nil"/>
              <w:right w:val="nil"/>
            </w:tcBorders>
            <w:shd w:val="clear" w:color="auto" w:fill="auto"/>
            <w:vAlign w:val="bottom"/>
          </w:tcPr>
          <w:p w:rsidR="00690C1D" w:rsidRPr="00E71266" w:rsidRDefault="007444F7" w:rsidP="0006704E">
            <w:pPr>
              <w:tabs>
                <w:tab w:val="decimal" w:pos="1023"/>
              </w:tabs>
              <w:autoSpaceDE w:val="0"/>
              <w:autoSpaceDN w:val="0"/>
              <w:adjustRightInd w:val="0"/>
              <w:rPr>
                <w:rFonts w:cs="Arial"/>
                <w:sz w:val="20"/>
                <w:szCs w:val="20"/>
                <w:lang w:val="en-US"/>
              </w:rPr>
            </w:pPr>
            <w:r w:rsidRPr="00E71266">
              <w:rPr>
                <w:rFonts w:cs="Arial"/>
                <w:sz w:val="20"/>
                <w:szCs w:val="20"/>
                <w:lang w:val="en-US" w:eastAsia="en-US"/>
              </w:rPr>
              <w:t>–</w:t>
            </w:r>
          </w:p>
        </w:tc>
        <w:tc>
          <w:tcPr>
            <w:tcW w:w="1417" w:type="dxa"/>
            <w:tcBorders>
              <w:top w:val="nil"/>
              <w:left w:val="nil"/>
              <w:bottom w:val="nil"/>
              <w:right w:val="nil"/>
            </w:tcBorders>
            <w:shd w:val="clear" w:color="auto" w:fill="auto"/>
            <w:vAlign w:val="bottom"/>
          </w:tcPr>
          <w:p w:rsidR="00690C1D" w:rsidRPr="00E71266" w:rsidRDefault="007444F7" w:rsidP="0006704E">
            <w:pPr>
              <w:tabs>
                <w:tab w:val="decimal" w:pos="1023"/>
              </w:tabs>
              <w:autoSpaceDE w:val="0"/>
              <w:autoSpaceDN w:val="0"/>
              <w:adjustRightInd w:val="0"/>
              <w:rPr>
                <w:rFonts w:cs="Arial"/>
                <w:sz w:val="20"/>
                <w:szCs w:val="20"/>
                <w:lang w:val="en-US"/>
              </w:rPr>
            </w:pPr>
            <w:r w:rsidRPr="00E71266">
              <w:rPr>
                <w:rFonts w:cs="Arial"/>
                <w:sz w:val="20"/>
                <w:szCs w:val="20"/>
                <w:lang w:val="en-US"/>
              </w:rPr>
              <w:t>46,364</w:t>
            </w:r>
          </w:p>
        </w:tc>
      </w:tr>
      <w:tr w:rsidR="008D10F7" w:rsidRPr="00F82D1B" w:rsidTr="0006704E">
        <w:trPr>
          <w:trHeight w:val="340"/>
        </w:trPr>
        <w:tc>
          <w:tcPr>
            <w:tcW w:w="5386" w:type="dxa"/>
            <w:tcBorders>
              <w:top w:val="nil"/>
              <w:left w:val="nil"/>
              <w:bottom w:val="nil"/>
              <w:right w:val="nil"/>
            </w:tcBorders>
            <w:shd w:val="clear" w:color="auto" w:fill="auto"/>
            <w:vAlign w:val="bottom"/>
          </w:tcPr>
          <w:p w:rsidR="007F4060" w:rsidRPr="006B1157" w:rsidRDefault="007F4060" w:rsidP="0006704E">
            <w:pPr>
              <w:ind w:left="5" w:right="-108" w:hanging="113"/>
              <w:rPr>
                <w:rFonts w:cs="Arial"/>
                <w:sz w:val="20"/>
                <w:szCs w:val="20"/>
                <w:lang w:val="en-US"/>
              </w:rPr>
            </w:pPr>
            <w:r w:rsidRPr="005C6683">
              <w:rPr>
                <w:rFonts w:cs="Arial"/>
                <w:sz w:val="20"/>
                <w:szCs w:val="20"/>
                <w:lang w:val="en-US" w:eastAsia="en-US"/>
              </w:rPr>
              <w:t>Entities</w:t>
            </w:r>
            <w:r w:rsidR="00CD7B60" w:rsidRPr="005C6683">
              <w:rPr>
                <w:rFonts w:cs="Arial"/>
                <w:sz w:val="20"/>
                <w:szCs w:val="20"/>
                <w:lang w:val="en-US" w:eastAsia="en-US"/>
              </w:rPr>
              <w:t xml:space="preserve"> under common control</w:t>
            </w:r>
            <w:r w:rsidRPr="00ED4EF1">
              <w:rPr>
                <w:rFonts w:cs="Arial"/>
                <w:sz w:val="20"/>
                <w:szCs w:val="20"/>
                <w:lang w:val="en-US" w:eastAsia="en-US"/>
              </w:rPr>
              <w:t xml:space="preserve"> with th</w:t>
            </w:r>
            <w:r w:rsidRPr="00E71266">
              <w:rPr>
                <w:rFonts w:cs="Arial"/>
                <w:sz w:val="20"/>
                <w:szCs w:val="20"/>
                <w:lang w:val="en-US" w:eastAsia="en-US"/>
              </w:rPr>
              <w:t>e Group:</w:t>
            </w:r>
          </w:p>
        </w:tc>
        <w:tc>
          <w:tcPr>
            <w:tcW w:w="1417" w:type="dxa"/>
            <w:tcBorders>
              <w:top w:val="nil"/>
              <w:left w:val="nil"/>
              <w:bottom w:val="nil"/>
              <w:right w:val="nil"/>
            </w:tcBorders>
            <w:shd w:val="clear" w:color="auto" w:fill="auto"/>
            <w:vAlign w:val="bottom"/>
          </w:tcPr>
          <w:p w:rsidR="007F4060" w:rsidRPr="00E71266" w:rsidRDefault="007F4060" w:rsidP="0006704E">
            <w:pPr>
              <w:tabs>
                <w:tab w:val="decimal" w:pos="1023"/>
              </w:tabs>
              <w:autoSpaceDE w:val="0"/>
              <w:autoSpaceDN w:val="0"/>
              <w:adjustRightInd w:val="0"/>
              <w:rPr>
                <w:rFonts w:cs="Arial"/>
                <w:sz w:val="20"/>
                <w:szCs w:val="20"/>
                <w:lang w:val="en-US"/>
              </w:rPr>
            </w:pPr>
          </w:p>
        </w:tc>
        <w:tc>
          <w:tcPr>
            <w:tcW w:w="1417" w:type="dxa"/>
            <w:tcBorders>
              <w:top w:val="nil"/>
              <w:left w:val="nil"/>
              <w:bottom w:val="nil"/>
              <w:right w:val="nil"/>
            </w:tcBorders>
            <w:shd w:val="clear" w:color="auto" w:fill="auto"/>
            <w:vAlign w:val="bottom"/>
          </w:tcPr>
          <w:p w:rsidR="007F4060" w:rsidRPr="00E71266" w:rsidRDefault="007F4060" w:rsidP="0006704E">
            <w:pPr>
              <w:tabs>
                <w:tab w:val="decimal" w:pos="1023"/>
              </w:tabs>
              <w:autoSpaceDE w:val="0"/>
              <w:autoSpaceDN w:val="0"/>
              <w:adjustRightInd w:val="0"/>
              <w:rPr>
                <w:rFonts w:cs="Arial"/>
                <w:sz w:val="20"/>
                <w:szCs w:val="20"/>
                <w:lang w:val="en-US"/>
              </w:rPr>
            </w:pPr>
          </w:p>
        </w:tc>
        <w:tc>
          <w:tcPr>
            <w:tcW w:w="1417" w:type="dxa"/>
            <w:tcBorders>
              <w:top w:val="nil"/>
              <w:left w:val="nil"/>
              <w:bottom w:val="nil"/>
              <w:right w:val="nil"/>
            </w:tcBorders>
            <w:shd w:val="clear" w:color="auto" w:fill="auto"/>
            <w:vAlign w:val="bottom"/>
          </w:tcPr>
          <w:p w:rsidR="007F4060" w:rsidRPr="00E71266" w:rsidRDefault="007F4060" w:rsidP="0006704E">
            <w:pPr>
              <w:tabs>
                <w:tab w:val="decimal" w:pos="1023"/>
              </w:tabs>
              <w:autoSpaceDE w:val="0"/>
              <w:autoSpaceDN w:val="0"/>
              <w:adjustRightInd w:val="0"/>
              <w:rPr>
                <w:rFonts w:cs="Arial"/>
                <w:sz w:val="20"/>
                <w:szCs w:val="20"/>
                <w:lang w:val="en-US" w:eastAsia="en-US"/>
              </w:rPr>
            </w:pPr>
          </w:p>
        </w:tc>
      </w:tr>
      <w:tr w:rsidR="008D10F7" w:rsidRPr="00E71266" w:rsidTr="0006704E">
        <w:trPr>
          <w:trHeight w:val="23"/>
        </w:trPr>
        <w:tc>
          <w:tcPr>
            <w:tcW w:w="5386" w:type="dxa"/>
            <w:tcBorders>
              <w:top w:val="nil"/>
              <w:left w:val="nil"/>
              <w:bottom w:val="nil"/>
              <w:right w:val="nil"/>
            </w:tcBorders>
            <w:shd w:val="clear" w:color="auto" w:fill="auto"/>
            <w:vAlign w:val="bottom"/>
          </w:tcPr>
          <w:p w:rsidR="007F4060" w:rsidRPr="0006704E" w:rsidRDefault="007F4060" w:rsidP="0006704E">
            <w:pPr>
              <w:ind w:left="116" w:right="-108" w:hanging="113"/>
              <w:rPr>
                <w:rFonts w:cs="Arial"/>
                <w:i/>
                <w:color w:val="000000"/>
                <w:sz w:val="20"/>
                <w:szCs w:val="20"/>
                <w:lang w:val="en-US"/>
              </w:rPr>
            </w:pPr>
            <w:r w:rsidRPr="00A80D54">
              <w:rPr>
                <w:rFonts w:cs="Arial"/>
                <w:i/>
                <w:sz w:val="20"/>
                <w:szCs w:val="20"/>
                <w:lang w:val="en-US"/>
              </w:rPr>
              <w:t>Companies of Otkritie Group</w:t>
            </w:r>
            <w:r w:rsidRPr="00A80D54">
              <w:rPr>
                <w:rFonts w:cs="Arial"/>
                <w:i/>
                <w:color w:val="000000"/>
                <w:sz w:val="20"/>
                <w:szCs w:val="20"/>
                <w:lang w:val="en-US"/>
              </w:rPr>
              <w:t xml:space="preserve"> (B) </w:t>
            </w:r>
          </w:p>
        </w:tc>
        <w:tc>
          <w:tcPr>
            <w:tcW w:w="1417" w:type="dxa"/>
            <w:tcBorders>
              <w:top w:val="nil"/>
              <w:left w:val="nil"/>
              <w:bottom w:val="nil"/>
              <w:right w:val="nil"/>
            </w:tcBorders>
            <w:shd w:val="clear" w:color="auto" w:fill="auto"/>
            <w:vAlign w:val="bottom"/>
          </w:tcPr>
          <w:p w:rsidR="007F4060" w:rsidRPr="00E71266" w:rsidRDefault="000D6ADA" w:rsidP="0006704E">
            <w:pPr>
              <w:tabs>
                <w:tab w:val="decimal" w:pos="1023"/>
              </w:tabs>
              <w:autoSpaceDE w:val="0"/>
              <w:autoSpaceDN w:val="0"/>
              <w:adjustRightInd w:val="0"/>
              <w:rPr>
                <w:rFonts w:cs="Arial"/>
                <w:sz w:val="20"/>
                <w:szCs w:val="20"/>
                <w:lang w:val="en-US"/>
              </w:rPr>
            </w:pPr>
            <w:r w:rsidRPr="00E71266">
              <w:rPr>
                <w:rFonts w:cs="Arial"/>
                <w:sz w:val="20"/>
                <w:szCs w:val="20"/>
              </w:rPr>
              <w:t>106,537</w:t>
            </w:r>
          </w:p>
        </w:tc>
        <w:tc>
          <w:tcPr>
            <w:tcW w:w="1417" w:type="dxa"/>
            <w:tcBorders>
              <w:top w:val="nil"/>
              <w:left w:val="nil"/>
              <w:bottom w:val="nil"/>
              <w:right w:val="nil"/>
            </w:tcBorders>
            <w:shd w:val="clear" w:color="auto" w:fill="auto"/>
            <w:vAlign w:val="bottom"/>
          </w:tcPr>
          <w:p w:rsidR="007F4060" w:rsidRPr="00E71266" w:rsidRDefault="000D6ADA" w:rsidP="0006704E">
            <w:pPr>
              <w:tabs>
                <w:tab w:val="decimal" w:pos="1023"/>
              </w:tabs>
              <w:autoSpaceDE w:val="0"/>
              <w:autoSpaceDN w:val="0"/>
              <w:adjustRightInd w:val="0"/>
              <w:rPr>
                <w:rFonts w:cs="Arial"/>
                <w:sz w:val="20"/>
                <w:szCs w:val="20"/>
                <w:lang w:val="en-US"/>
              </w:rPr>
            </w:pPr>
            <w:r w:rsidRPr="00E71266">
              <w:rPr>
                <w:rFonts w:cs="Arial"/>
                <w:sz w:val="20"/>
                <w:szCs w:val="20"/>
              </w:rPr>
              <w:t>94,000</w:t>
            </w:r>
          </w:p>
        </w:tc>
        <w:tc>
          <w:tcPr>
            <w:tcW w:w="1417" w:type="dxa"/>
            <w:tcBorders>
              <w:top w:val="nil"/>
              <w:left w:val="nil"/>
              <w:bottom w:val="nil"/>
              <w:right w:val="nil"/>
            </w:tcBorders>
            <w:shd w:val="clear" w:color="auto" w:fill="auto"/>
            <w:vAlign w:val="bottom"/>
          </w:tcPr>
          <w:p w:rsidR="007F4060" w:rsidRPr="00E71266" w:rsidRDefault="00B537FA" w:rsidP="0006704E">
            <w:pPr>
              <w:tabs>
                <w:tab w:val="decimal" w:pos="1023"/>
              </w:tabs>
              <w:autoSpaceDE w:val="0"/>
              <w:autoSpaceDN w:val="0"/>
              <w:adjustRightInd w:val="0"/>
              <w:rPr>
                <w:rFonts w:cs="Arial"/>
                <w:sz w:val="20"/>
                <w:szCs w:val="20"/>
                <w:lang w:val="en-US"/>
              </w:rPr>
            </w:pPr>
            <w:r w:rsidRPr="00E71266">
              <w:rPr>
                <w:rFonts w:cs="Arial"/>
                <w:sz w:val="20"/>
                <w:szCs w:val="20"/>
                <w:lang w:val="en-US" w:eastAsia="en-US"/>
              </w:rPr>
              <w:t>7,037</w:t>
            </w:r>
          </w:p>
        </w:tc>
      </w:tr>
      <w:tr w:rsidR="008D10F7" w:rsidRPr="00F82D1B" w:rsidTr="0006704E">
        <w:trPr>
          <w:trHeight w:val="510"/>
        </w:trPr>
        <w:tc>
          <w:tcPr>
            <w:tcW w:w="5386" w:type="dxa"/>
            <w:tcBorders>
              <w:top w:val="nil"/>
              <w:left w:val="nil"/>
              <w:bottom w:val="nil"/>
              <w:right w:val="nil"/>
            </w:tcBorders>
            <w:shd w:val="clear" w:color="auto" w:fill="auto"/>
            <w:vAlign w:val="bottom"/>
          </w:tcPr>
          <w:p w:rsidR="007F4060" w:rsidRPr="00ED4EF1" w:rsidRDefault="007F4060" w:rsidP="0006704E">
            <w:pPr>
              <w:ind w:left="5" w:right="-108" w:hanging="113"/>
              <w:rPr>
                <w:rFonts w:cs="Arial"/>
                <w:sz w:val="20"/>
                <w:szCs w:val="20"/>
                <w:lang w:val="en-US"/>
              </w:rPr>
            </w:pPr>
            <w:r w:rsidRPr="005C6683">
              <w:rPr>
                <w:rFonts w:cs="Arial"/>
                <w:sz w:val="20"/>
                <w:szCs w:val="20"/>
                <w:lang w:val="en-US" w:eastAsia="en-US"/>
              </w:rPr>
              <w:t>Entity with the parent that has significant influence over the Group:</w:t>
            </w:r>
          </w:p>
        </w:tc>
        <w:tc>
          <w:tcPr>
            <w:tcW w:w="1417" w:type="dxa"/>
            <w:tcBorders>
              <w:top w:val="nil"/>
              <w:left w:val="nil"/>
              <w:bottom w:val="nil"/>
              <w:right w:val="nil"/>
            </w:tcBorders>
            <w:shd w:val="clear" w:color="auto" w:fill="auto"/>
            <w:vAlign w:val="bottom"/>
          </w:tcPr>
          <w:p w:rsidR="007F4060" w:rsidRPr="00E71266" w:rsidRDefault="007F4060" w:rsidP="0006704E">
            <w:pPr>
              <w:tabs>
                <w:tab w:val="decimal" w:pos="1021"/>
              </w:tabs>
              <w:autoSpaceDE w:val="0"/>
              <w:autoSpaceDN w:val="0"/>
              <w:adjustRightInd w:val="0"/>
              <w:rPr>
                <w:rFonts w:cs="Arial"/>
                <w:sz w:val="20"/>
                <w:szCs w:val="20"/>
                <w:lang w:val="en-US" w:eastAsia="en-US"/>
              </w:rPr>
            </w:pPr>
          </w:p>
        </w:tc>
        <w:tc>
          <w:tcPr>
            <w:tcW w:w="1417" w:type="dxa"/>
            <w:tcBorders>
              <w:top w:val="nil"/>
              <w:left w:val="nil"/>
              <w:bottom w:val="nil"/>
              <w:right w:val="nil"/>
            </w:tcBorders>
            <w:shd w:val="clear" w:color="auto" w:fill="auto"/>
            <w:vAlign w:val="bottom"/>
          </w:tcPr>
          <w:p w:rsidR="007F4060" w:rsidRPr="00E71266" w:rsidRDefault="007F4060" w:rsidP="0006704E">
            <w:pPr>
              <w:tabs>
                <w:tab w:val="decimal" w:pos="1021"/>
              </w:tabs>
              <w:autoSpaceDE w:val="0"/>
              <w:autoSpaceDN w:val="0"/>
              <w:adjustRightInd w:val="0"/>
              <w:rPr>
                <w:rFonts w:cs="Arial"/>
                <w:sz w:val="20"/>
                <w:szCs w:val="20"/>
                <w:lang w:val="en-US"/>
              </w:rPr>
            </w:pPr>
          </w:p>
        </w:tc>
        <w:tc>
          <w:tcPr>
            <w:tcW w:w="1417" w:type="dxa"/>
            <w:tcBorders>
              <w:top w:val="nil"/>
              <w:left w:val="nil"/>
              <w:bottom w:val="nil"/>
              <w:right w:val="nil"/>
            </w:tcBorders>
            <w:shd w:val="clear" w:color="auto" w:fill="auto"/>
            <w:vAlign w:val="bottom"/>
          </w:tcPr>
          <w:p w:rsidR="007F4060" w:rsidRPr="00E71266" w:rsidRDefault="007F4060" w:rsidP="0006704E">
            <w:pPr>
              <w:tabs>
                <w:tab w:val="decimal" w:pos="1021"/>
              </w:tabs>
              <w:autoSpaceDE w:val="0"/>
              <w:autoSpaceDN w:val="0"/>
              <w:adjustRightInd w:val="0"/>
              <w:rPr>
                <w:rFonts w:cs="Arial"/>
                <w:sz w:val="20"/>
                <w:szCs w:val="20"/>
                <w:lang w:val="en-US" w:eastAsia="en-US"/>
              </w:rPr>
            </w:pPr>
          </w:p>
        </w:tc>
      </w:tr>
      <w:tr w:rsidR="008D10F7" w:rsidRPr="00E71266" w:rsidTr="0006704E">
        <w:trPr>
          <w:trHeight w:val="23"/>
        </w:trPr>
        <w:tc>
          <w:tcPr>
            <w:tcW w:w="5386" w:type="dxa"/>
            <w:tcBorders>
              <w:top w:val="nil"/>
              <w:left w:val="nil"/>
              <w:bottom w:val="nil"/>
              <w:right w:val="nil"/>
            </w:tcBorders>
            <w:shd w:val="clear" w:color="auto" w:fill="auto"/>
            <w:vAlign w:val="bottom"/>
          </w:tcPr>
          <w:p w:rsidR="000D6ADA" w:rsidRPr="0006704E" w:rsidRDefault="000D6ADA" w:rsidP="0006704E">
            <w:pPr>
              <w:ind w:left="116" w:right="-108" w:hanging="113"/>
              <w:rPr>
                <w:rFonts w:cs="Arial"/>
                <w:b/>
                <w:bCs/>
                <w:i/>
                <w:color w:val="000000"/>
                <w:sz w:val="20"/>
                <w:szCs w:val="20"/>
                <w:lang w:val="en-US"/>
              </w:rPr>
            </w:pPr>
            <w:r w:rsidRPr="00A80D54">
              <w:rPr>
                <w:rFonts w:cs="Arial"/>
                <w:i/>
                <w:sz w:val="20"/>
                <w:szCs w:val="20"/>
                <w:lang w:val="en-US"/>
              </w:rPr>
              <w:t>Russlavbank</w:t>
            </w:r>
          </w:p>
        </w:tc>
        <w:tc>
          <w:tcPr>
            <w:tcW w:w="1417" w:type="dxa"/>
            <w:tcBorders>
              <w:top w:val="nil"/>
              <w:left w:val="nil"/>
              <w:bottom w:val="nil"/>
              <w:right w:val="nil"/>
            </w:tcBorders>
            <w:shd w:val="clear" w:color="auto" w:fill="auto"/>
            <w:vAlign w:val="bottom"/>
          </w:tcPr>
          <w:p w:rsidR="000D6ADA" w:rsidRPr="00E71266" w:rsidRDefault="000D6ADA" w:rsidP="0006704E">
            <w:pPr>
              <w:tabs>
                <w:tab w:val="decimal" w:pos="1021"/>
              </w:tabs>
              <w:autoSpaceDE w:val="0"/>
              <w:autoSpaceDN w:val="0"/>
              <w:adjustRightInd w:val="0"/>
              <w:rPr>
                <w:rFonts w:cs="Arial"/>
                <w:sz w:val="20"/>
                <w:szCs w:val="20"/>
                <w:lang w:val="en-US"/>
              </w:rPr>
            </w:pPr>
            <w:r w:rsidRPr="00ED4EF1">
              <w:rPr>
                <w:rFonts w:cs="Arial"/>
                <w:sz w:val="20"/>
                <w:szCs w:val="20"/>
              </w:rPr>
              <w:t>17</w:t>
            </w:r>
            <w:r w:rsidRPr="00E71266">
              <w:rPr>
                <w:rFonts w:cs="Arial"/>
                <w:sz w:val="20"/>
                <w:szCs w:val="20"/>
                <w:lang w:val="en-US"/>
              </w:rPr>
              <w:t>,</w:t>
            </w:r>
            <w:r w:rsidRPr="00E71266">
              <w:rPr>
                <w:rFonts w:cs="Arial"/>
                <w:sz w:val="20"/>
                <w:szCs w:val="20"/>
              </w:rPr>
              <w:t>235</w:t>
            </w:r>
          </w:p>
        </w:tc>
        <w:tc>
          <w:tcPr>
            <w:tcW w:w="1417" w:type="dxa"/>
            <w:tcBorders>
              <w:top w:val="nil"/>
              <w:left w:val="nil"/>
              <w:bottom w:val="nil"/>
              <w:right w:val="nil"/>
            </w:tcBorders>
            <w:shd w:val="clear" w:color="auto" w:fill="auto"/>
            <w:vAlign w:val="bottom"/>
          </w:tcPr>
          <w:p w:rsidR="000D6ADA" w:rsidRPr="00E71266" w:rsidRDefault="000D6ADA" w:rsidP="0006704E">
            <w:pPr>
              <w:tabs>
                <w:tab w:val="decimal" w:pos="1021"/>
              </w:tabs>
              <w:autoSpaceDE w:val="0"/>
              <w:autoSpaceDN w:val="0"/>
              <w:adjustRightInd w:val="0"/>
              <w:rPr>
                <w:rFonts w:cs="Arial"/>
                <w:sz w:val="20"/>
                <w:szCs w:val="20"/>
                <w:lang w:val="en-US"/>
              </w:rPr>
            </w:pPr>
            <w:r w:rsidRPr="00E71266">
              <w:rPr>
                <w:rFonts w:cs="Arial"/>
                <w:sz w:val="20"/>
                <w:szCs w:val="20"/>
              </w:rPr>
              <w:t>48,893</w:t>
            </w:r>
          </w:p>
        </w:tc>
        <w:tc>
          <w:tcPr>
            <w:tcW w:w="1417" w:type="dxa"/>
            <w:tcBorders>
              <w:top w:val="nil"/>
              <w:left w:val="nil"/>
              <w:bottom w:val="nil"/>
              <w:right w:val="nil"/>
            </w:tcBorders>
            <w:shd w:val="clear" w:color="auto" w:fill="auto"/>
            <w:vAlign w:val="bottom"/>
          </w:tcPr>
          <w:p w:rsidR="000D6ADA" w:rsidRPr="00E71266" w:rsidRDefault="000D6ADA" w:rsidP="0006704E">
            <w:pPr>
              <w:tabs>
                <w:tab w:val="decimal" w:pos="1021"/>
              </w:tabs>
              <w:autoSpaceDE w:val="0"/>
              <w:autoSpaceDN w:val="0"/>
              <w:adjustRightInd w:val="0"/>
              <w:rPr>
                <w:rFonts w:cs="Arial"/>
                <w:sz w:val="20"/>
                <w:szCs w:val="20"/>
                <w:lang w:val="en-US"/>
              </w:rPr>
            </w:pPr>
            <w:r w:rsidRPr="00E71266">
              <w:rPr>
                <w:rFonts w:cs="Arial"/>
                <w:sz w:val="20"/>
                <w:szCs w:val="20"/>
              </w:rPr>
              <w:t>13,080</w:t>
            </w:r>
          </w:p>
        </w:tc>
      </w:tr>
      <w:tr w:rsidR="008D10F7" w:rsidRPr="00E71266" w:rsidTr="0006704E">
        <w:trPr>
          <w:trHeight w:val="340"/>
        </w:trPr>
        <w:tc>
          <w:tcPr>
            <w:tcW w:w="5386" w:type="dxa"/>
            <w:tcBorders>
              <w:top w:val="nil"/>
              <w:left w:val="nil"/>
              <w:bottom w:val="nil"/>
              <w:right w:val="nil"/>
            </w:tcBorders>
            <w:shd w:val="clear" w:color="auto" w:fill="auto"/>
            <w:vAlign w:val="bottom"/>
          </w:tcPr>
          <w:p w:rsidR="00B50344" w:rsidRPr="00ED4EF1" w:rsidRDefault="00B50344" w:rsidP="0006704E">
            <w:pPr>
              <w:ind w:left="5" w:right="-108" w:hanging="113"/>
              <w:rPr>
                <w:rFonts w:cs="Arial"/>
                <w:i/>
                <w:sz w:val="20"/>
                <w:szCs w:val="20"/>
                <w:lang w:val="en-US"/>
              </w:rPr>
            </w:pPr>
            <w:r w:rsidRPr="005C6683">
              <w:rPr>
                <w:rFonts w:cs="Arial"/>
                <w:sz w:val="20"/>
                <w:szCs w:val="20"/>
                <w:lang w:val="en-US"/>
              </w:rPr>
              <w:t xml:space="preserve">Other </w:t>
            </w:r>
            <w:r w:rsidRPr="005C6683">
              <w:rPr>
                <w:rFonts w:cs="Arial"/>
                <w:sz w:val="20"/>
                <w:szCs w:val="20"/>
              </w:rPr>
              <w:t>related parties</w:t>
            </w:r>
          </w:p>
        </w:tc>
        <w:tc>
          <w:tcPr>
            <w:tcW w:w="1417" w:type="dxa"/>
            <w:tcBorders>
              <w:top w:val="nil"/>
              <w:left w:val="nil"/>
              <w:bottom w:val="nil"/>
              <w:right w:val="nil"/>
            </w:tcBorders>
            <w:shd w:val="clear" w:color="auto" w:fill="auto"/>
            <w:vAlign w:val="bottom"/>
          </w:tcPr>
          <w:p w:rsidR="00B50344" w:rsidRPr="00E71266" w:rsidRDefault="00B50344" w:rsidP="0006704E">
            <w:pPr>
              <w:tabs>
                <w:tab w:val="decimal" w:pos="1021"/>
              </w:tabs>
              <w:autoSpaceDE w:val="0"/>
              <w:autoSpaceDN w:val="0"/>
              <w:adjustRightInd w:val="0"/>
              <w:rPr>
                <w:rFonts w:cs="Arial"/>
                <w:sz w:val="20"/>
                <w:szCs w:val="20"/>
                <w:lang w:val="en-US" w:eastAsia="en-US"/>
              </w:rPr>
            </w:pPr>
            <w:r w:rsidRPr="00E71266">
              <w:rPr>
                <w:rFonts w:cs="Arial"/>
                <w:sz w:val="20"/>
                <w:szCs w:val="20"/>
                <w:lang w:val="en-US" w:eastAsia="en-US"/>
              </w:rPr>
              <w:t>82,358</w:t>
            </w:r>
          </w:p>
        </w:tc>
        <w:tc>
          <w:tcPr>
            <w:tcW w:w="1417" w:type="dxa"/>
            <w:tcBorders>
              <w:top w:val="nil"/>
              <w:left w:val="nil"/>
              <w:bottom w:val="nil"/>
              <w:right w:val="nil"/>
            </w:tcBorders>
            <w:shd w:val="clear" w:color="auto" w:fill="auto"/>
            <w:vAlign w:val="bottom"/>
          </w:tcPr>
          <w:p w:rsidR="00B50344" w:rsidRPr="00E71266" w:rsidRDefault="00B50344" w:rsidP="0006704E">
            <w:pPr>
              <w:tabs>
                <w:tab w:val="decimal" w:pos="1021"/>
              </w:tabs>
              <w:autoSpaceDE w:val="0"/>
              <w:autoSpaceDN w:val="0"/>
              <w:adjustRightInd w:val="0"/>
              <w:rPr>
                <w:rFonts w:cs="Arial"/>
                <w:sz w:val="20"/>
                <w:szCs w:val="20"/>
                <w:lang w:val="en-US"/>
              </w:rPr>
            </w:pPr>
            <w:r w:rsidRPr="00E71266">
              <w:rPr>
                <w:rFonts w:cs="Arial"/>
                <w:sz w:val="20"/>
                <w:szCs w:val="20"/>
                <w:lang w:val="en-US" w:eastAsia="en-US"/>
              </w:rPr>
              <w:t>–</w:t>
            </w:r>
          </w:p>
        </w:tc>
        <w:tc>
          <w:tcPr>
            <w:tcW w:w="1417" w:type="dxa"/>
            <w:tcBorders>
              <w:top w:val="nil"/>
              <w:left w:val="nil"/>
              <w:bottom w:val="nil"/>
              <w:right w:val="nil"/>
            </w:tcBorders>
            <w:shd w:val="clear" w:color="auto" w:fill="auto"/>
            <w:vAlign w:val="bottom"/>
          </w:tcPr>
          <w:p w:rsidR="00B50344" w:rsidRPr="00E71266" w:rsidRDefault="00B50344" w:rsidP="0006704E">
            <w:pPr>
              <w:tabs>
                <w:tab w:val="decimal" w:pos="1021"/>
              </w:tabs>
              <w:autoSpaceDE w:val="0"/>
              <w:autoSpaceDN w:val="0"/>
              <w:adjustRightInd w:val="0"/>
              <w:rPr>
                <w:rFonts w:cs="Arial"/>
                <w:sz w:val="20"/>
                <w:szCs w:val="20"/>
                <w:lang w:val="en-US" w:eastAsia="en-US"/>
              </w:rPr>
            </w:pPr>
            <w:r w:rsidRPr="00E71266">
              <w:rPr>
                <w:rFonts w:cs="Arial"/>
                <w:sz w:val="20"/>
                <w:szCs w:val="20"/>
                <w:lang w:val="en-US" w:eastAsia="en-US"/>
              </w:rPr>
              <w:t>–</w:t>
            </w:r>
          </w:p>
        </w:tc>
      </w:tr>
      <w:tr w:rsidR="008D10F7" w:rsidRPr="00E71266" w:rsidTr="0006704E">
        <w:trPr>
          <w:trHeight w:hRule="exact" w:val="113"/>
        </w:trPr>
        <w:tc>
          <w:tcPr>
            <w:tcW w:w="5386" w:type="dxa"/>
            <w:tcBorders>
              <w:top w:val="nil"/>
              <w:left w:val="nil"/>
              <w:bottom w:val="nil"/>
              <w:right w:val="nil"/>
            </w:tcBorders>
            <w:shd w:val="clear" w:color="auto" w:fill="auto"/>
            <w:vAlign w:val="bottom"/>
          </w:tcPr>
          <w:p w:rsidR="00690C1D" w:rsidRPr="005C6683" w:rsidRDefault="001E549D" w:rsidP="0006704E">
            <w:pPr>
              <w:ind w:left="5" w:right="-108" w:hanging="113"/>
              <w:rPr>
                <w:rFonts w:cs="Arial"/>
                <w:b/>
                <w:bCs/>
                <w:color w:val="000000"/>
                <w:sz w:val="20"/>
                <w:szCs w:val="20"/>
                <w:lang w:val="en-US"/>
              </w:rPr>
            </w:pPr>
            <w:r>
              <w:rPr>
                <w:rFonts w:cs="Arial"/>
                <w:b/>
                <w:bCs/>
                <w:color w:val="000000"/>
                <w:sz w:val="20"/>
                <w:szCs w:val="20"/>
                <w:lang w:val="en-US"/>
              </w:rPr>
              <w:t xml:space="preserve"> </w:t>
            </w:r>
          </w:p>
        </w:tc>
        <w:tc>
          <w:tcPr>
            <w:tcW w:w="1417" w:type="dxa"/>
            <w:tcBorders>
              <w:top w:val="nil"/>
              <w:left w:val="nil"/>
              <w:bottom w:val="nil"/>
              <w:right w:val="nil"/>
            </w:tcBorders>
            <w:shd w:val="clear" w:color="auto" w:fill="auto"/>
            <w:vAlign w:val="bottom"/>
          </w:tcPr>
          <w:p w:rsidR="00690C1D" w:rsidRPr="005C6683" w:rsidRDefault="00690C1D" w:rsidP="0006704E">
            <w:pPr>
              <w:tabs>
                <w:tab w:val="decimal" w:pos="1021"/>
              </w:tabs>
              <w:autoSpaceDE w:val="0"/>
              <w:autoSpaceDN w:val="0"/>
              <w:adjustRightInd w:val="0"/>
              <w:rPr>
                <w:rFonts w:cs="Arial"/>
                <w:sz w:val="20"/>
                <w:szCs w:val="20"/>
                <w:lang w:val="en-US"/>
              </w:rPr>
            </w:pPr>
          </w:p>
        </w:tc>
        <w:tc>
          <w:tcPr>
            <w:tcW w:w="1417" w:type="dxa"/>
            <w:tcBorders>
              <w:top w:val="nil"/>
              <w:left w:val="nil"/>
              <w:bottom w:val="nil"/>
              <w:right w:val="nil"/>
            </w:tcBorders>
            <w:shd w:val="clear" w:color="auto" w:fill="auto"/>
            <w:vAlign w:val="bottom"/>
          </w:tcPr>
          <w:p w:rsidR="00690C1D" w:rsidRPr="00ED4EF1" w:rsidRDefault="00690C1D" w:rsidP="0006704E">
            <w:pPr>
              <w:tabs>
                <w:tab w:val="decimal" w:pos="1021"/>
              </w:tabs>
              <w:autoSpaceDE w:val="0"/>
              <w:autoSpaceDN w:val="0"/>
              <w:adjustRightInd w:val="0"/>
              <w:rPr>
                <w:rFonts w:cs="Arial"/>
                <w:sz w:val="20"/>
                <w:szCs w:val="20"/>
                <w:lang w:val="en-US"/>
              </w:rPr>
            </w:pPr>
          </w:p>
        </w:tc>
        <w:tc>
          <w:tcPr>
            <w:tcW w:w="1417" w:type="dxa"/>
            <w:tcBorders>
              <w:top w:val="nil"/>
              <w:left w:val="nil"/>
              <w:bottom w:val="nil"/>
              <w:right w:val="nil"/>
            </w:tcBorders>
            <w:shd w:val="clear" w:color="auto" w:fill="auto"/>
            <w:vAlign w:val="bottom"/>
          </w:tcPr>
          <w:p w:rsidR="00690C1D" w:rsidRPr="00E71266" w:rsidRDefault="00690C1D" w:rsidP="0006704E">
            <w:pPr>
              <w:tabs>
                <w:tab w:val="decimal" w:pos="1021"/>
              </w:tabs>
              <w:autoSpaceDE w:val="0"/>
              <w:autoSpaceDN w:val="0"/>
              <w:adjustRightInd w:val="0"/>
              <w:rPr>
                <w:rFonts w:cs="Arial"/>
                <w:sz w:val="20"/>
                <w:szCs w:val="20"/>
                <w:lang w:val="en-US"/>
              </w:rPr>
            </w:pPr>
          </w:p>
        </w:tc>
      </w:tr>
      <w:tr w:rsidR="008D10F7" w:rsidRPr="00E71266" w:rsidTr="0006704E">
        <w:trPr>
          <w:trHeight w:val="23"/>
        </w:trPr>
        <w:tc>
          <w:tcPr>
            <w:tcW w:w="5386" w:type="dxa"/>
            <w:tcBorders>
              <w:top w:val="nil"/>
              <w:left w:val="nil"/>
              <w:bottom w:val="nil"/>
              <w:right w:val="nil"/>
            </w:tcBorders>
            <w:shd w:val="clear" w:color="auto" w:fill="auto"/>
            <w:vAlign w:val="bottom"/>
          </w:tcPr>
          <w:p w:rsidR="00690C1D" w:rsidRPr="005C6683" w:rsidRDefault="00690C1D" w:rsidP="0006704E">
            <w:pPr>
              <w:ind w:left="5" w:right="-108" w:hanging="113"/>
              <w:rPr>
                <w:rFonts w:cs="Arial"/>
                <w:b/>
                <w:bCs/>
                <w:color w:val="000000"/>
                <w:sz w:val="20"/>
                <w:szCs w:val="20"/>
                <w:lang w:val="en-US"/>
              </w:rPr>
            </w:pPr>
            <w:r w:rsidRPr="005C6683">
              <w:rPr>
                <w:rFonts w:cs="Arial"/>
                <w:b/>
                <w:bCs/>
                <w:color w:val="000000"/>
                <w:sz w:val="20"/>
                <w:szCs w:val="20"/>
                <w:lang w:val="en-US"/>
              </w:rPr>
              <w:t>The year ended December 31, 2013</w:t>
            </w:r>
          </w:p>
        </w:tc>
        <w:tc>
          <w:tcPr>
            <w:tcW w:w="1417" w:type="dxa"/>
            <w:tcBorders>
              <w:top w:val="nil"/>
              <w:left w:val="nil"/>
              <w:bottom w:val="nil"/>
              <w:right w:val="nil"/>
            </w:tcBorders>
            <w:shd w:val="clear" w:color="auto" w:fill="auto"/>
            <w:vAlign w:val="bottom"/>
          </w:tcPr>
          <w:p w:rsidR="00690C1D" w:rsidRPr="00ED4EF1" w:rsidRDefault="00690C1D" w:rsidP="0006704E">
            <w:pPr>
              <w:tabs>
                <w:tab w:val="decimal" w:pos="1021"/>
              </w:tabs>
              <w:autoSpaceDE w:val="0"/>
              <w:autoSpaceDN w:val="0"/>
              <w:adjustRightInd w:val="0"/>
              <w:rPr>
                <w:rFonts w:cs="Arial"/>
                <w:sz w:val="20"/>
                <w:szCs w:val="20"/>
                <w:lang w:val="en-US"/>
              </w:rPr>
            </w:pPr>
          </w:p>
        </w:tc>
        <w:tc>
          <w:tcPr>
            <w:tcW w:w="1417" w:type="dxa"/>
            <w:tcBorders>
              <w:top w:val="nil"/>
              <w:left w:val="nil"/>
              <w:bottom w:val="nil"/>
              <w:right w:val="nil"/>
            </w:tcBorders>
            <w:shd w:val="clear" w:color="auto" w:fill="auto"/>
            <w:vAlign w:val="bottom"/>
          </w:tcPr>
          <w:p w:rsidR="00690C1D" w:rsidRPr="00E71266" w:rsidRDefault="00690C1D" w:rsidP="0006704E">
            <w:pPr>
              <w:tabs>
                <w:tab w:val="decimal" w:pos="1021"/>
              </w:tabs>
              <w:autoSpaceDE w:val="0"/>
              <w:autoSpaceDN w:val="0"/>
              <w:adjustRightInd w:val="0"/>
              <w:rPr>
                <w:rFonts w:cs="Arial"/>
                <w:sz w:val="20"/>
                <w:szCs w:val="20"/>
                <w:lang w:val="en-US"/>
              </w:rPr>
            </w:pPr>
          </w:p>
        </w:tc>
        <w:tc>
          <w:tcPr>
            <w:tcW w:w="1417" w:type="dxa"/>
            <w:tcBorders>
              <w:top w:val="nil"/>
              <w:left w:val="nil"/>
              <w:bottom w:val="nil"/>
              <w:right w:val="nil"/>
            </w:tcBorders>
            <w:shd w:val="clear" w:color="auto" w:fill="auto"/>
            <w:vAlign w:val="bottom"/>
          </w:tcPr>
          <w:p w:rsidR="00690C1D" w:rsidRPr="00E71266" w:rsidRDefault="00690C1D" w:rsidP="0006704E">
            <w:pPr>
              <w:tabs>
                <w:tab w:val="decimal" w:pos="1021"/>
              </w:tabs>
              <w:autoSpaceDE w:val="0"/>
              <w:autoSpaceDN w:val="0"/>
              <w:adjustRightInd w:val="0"/>
              <w:rPr>
                <w:rFonts w:cs="Arial"/>
                <w:sz w:val="20"/>
                <w:szCs w:val="20"/>
                <w:lang w:val="en-US"/>
              </w:rPr>
            </w:pPr>
          </w:p>
        </w:tc>
      </w:tr>
      <w:tr w:rsidR="008D10F7" w:rsidRPr="00F82D1B" w:rsidTr="0006704E">
        <w:trPr>
          <w:trHeight w:val="23"/>
        </w:trPr>
        <w:tc>
          <w:tcPr>
            <w:tcW w:w="5386" w:type="dxa"/>
            <w:tcBorders>
              <w:top w:val="nil"/>
              <w:left w:val="nil"/>
              <w:bottom w:val="nil"/>
              <w:right w:val="nil"/>
            </w:tcBorders>
            <w:shd w:val="clear" w:color="auto" w:fill="auto"/>
            <w:vAlign w:val="bottom"/>
          </w:tcPr>
          <w:p w:rsidR="00690C1D" w:rsidRPr="00ED4EF1" w:rsidRDefault="00690C1D" w:rsidP="0006704E">
            <w:pPr>
              <w:ind w:left="5" w:right="-108" w:hanging="113"/>
              <w:rPr>
                <w:rFonts w:cs="Arial"/>
                <w:color w:val="000000"/>
                <w:sz w:val="20"/>
                <w:szCs w:val="20"/>
                <w:lang w:val="en-US"/>
              </w:rPr>
            </w:pPr>
            <w:r w:rsidRPr="005C6683">
              <w:rPr>
                <w:rFonts w:cs="Arial"/>
                <w:color w:val="000000"/>
                <w:sz w:val="20"/>
                <w:szCs w:val="20"/>
                <w:lang w:val="en-US"/>
              </w:rPr>
              <w:t>Key management personnel of the entity or its parent, incl.:</w:t>
            </w:r>
          </w:p>
        </w:tc>
        <w:tc>
          <w:tcPr>
            <w:tcW w:w="1417" w:type="dxa"/>
            <w:tcBorders>
              <w:top w:val="nil"/>
              <w:left w:val="nil"/>
              <w:bottom w:val="nil"/>
              <w:right w:val="nil"/>
            </w:tcBorders>
            <w:shd w:val="clear" w:color="auto" w:fill="auto"/>
            <w:vAlign w:val="bottom"/>
          </w:tcPr>
          <w:p w:rsidR="00690C1D" w:rsidRPr="00E71266" w:rsidRDefault="00690C1D">
            <w:pPr>
              <w:tabs>
                <w:tab w:val="decimal" w:pos="1023"/>
              </w:tabs>
              <w:autoSpaceDE w:val="0"/>
              <w:autoSpaceDN w:val="0"/>
              <w:adjustRightInd w:val="0"/>
              <w:rPr>
                <w:rFonts w:cs="Arial"/>
                <w:sz w:val="20"/>
                <w:szCs w:val="20"/>
                <w:lang w:val="en-US"/>
              </w:rPr>
            </w:pPr>
          </w:p>
        </w:tc>
        <w:tc>
          <w:tcPr>
            <w:tcW w:w="1417" w:type="dxa"/>
            <w:tcBorders>
              <w:top w:val="nil"/>
              <w:left w:val="nil"/>
              <w:bottom w:val="nil"/>
              <w:right w:val="nil"/>
            </w:tcBorders>
            <w:shd w:val="clear" w:color="auto" w:fill="auto"/>
            <w:vAlign w:val="bottom"/>
          </w:tcPr>
          <w:p w:rsidR="00690C1D" w:rsidRPr="00E71266" w:rsidRDefault="00690C1D">
            <w:pPr>
              <w:tabs>
                <w:tab w:val="decimal" w:pos="1023"/>
              </w:tabs>
              <w:autoSpaceDE w:val="0"/>
              <w:autoSpaceDN w:val="0"/>
              <w:adjustRightInd w:val="0"/>
              <w:rPr>
                <w:rFonts w:cs="Arial"/>
                <w:sz w:val="20"/>
                <w:szCs w:val="20"/>
                <w:lang w:val="en-US"/>
              </w:rPr>
            </w:pPr>
          </w:p>
        </w:tc>
        <w:tc>
          <w:tcPr>
            <w:tcW w:w="1417" w:type="dxa"/>
            <w:tcBorders>
              <w:top w:val="nil"/>
              <w:left w:val="nil"/>
              <w:bottom w:val="nil"/>
              <w:right w:val="nil"/>
            </w:tcBorders>
            <w:shd w:val="clear" w:color="auto" w:fill="auto"/>
            <w:vAlign w:val="bottom"/>
          </w:tcPr>
          <w:p w:rsidR="00690C1D" w:rsidRPr="00E71266" w:rsidRDefault="00690C1D">
            <w:pPr>
              <w:tabs>
                <w:tab w:val="decimal" w:pos="1023"/>
              </w:tabs>
              <w:autoSpaceDE w:val="0"/>
              <w:autoSpaceDN w:val="0"/>
              <w:adjustRightInd w:val="0"/>
              <w:rPr>
                <w:rFonts w:cs="Arial"/>
                <w:sz w:val="20"/>
                <w:szCs w:val="20"/>
                <w:lang w:val="en-US"/>
              </w:rPr>
            </w:pPr>
          </w:p>
        </w:tc>
      </w:tr>
      <w:tr w:rsidR="008D10F7" w:rsidRPr="00E71266" w:rsidTr="0006704E">
        <w:trPr>
          <w:trHeight w:val="23"/>
        </w:trPr>
        <w:tc>
          <w:tcPr>
            <w:tcW w:w="5386" w:type="dxa"/>
            <w:tcBorders>
              <w:top w:val="nil"/>
              <w:left w:val="nil"/>
              <w:bottom w:val="nil"/>
              <w:right w:val="nil"/>
            </w:tcBorders>
            <w:shd w:val="clear" w:color="auto" w:fill="auto"/>
            <w:vAlign w:val="bottom"/>
          </w:tcPr>
          <w:p w:rsidR="00690C1D" w:rsidRPr="00A80D54" w:rsidRDefault="00690C1D" w:rsidP="0006704E">
            <w:pPr>
              <w:ind w:left="116" w:right="-108" w:hanging="113"/>
              <w:rPr>
                <w:rFonts w:cs="Arial"/>
                <w:i/>
                <w:color w:val="000000"/>
                <w:sz w:val="20"/>
                <w:szCs w:val="20"/>
                <w:lang w:val="en-US"/>
              </w:rPr>
            </w:pPr>
            <w:r w:rsidRPr="00A80D54">
              <w:rPr>
                <w:rFonts w:cs="Arial"/>
                <w:i/>
                <w:color w:val="000000"/>
                <w:sz w:val="20"/>
                <w:szCs w:val="20"/>
                <w:lang w:val="en-US"/>
              </w:rPr>
              <w:t>Short-term benefits (</w:t>
            </w:r>
            <w:r w:rsidR="007F4060" w:rsidRPr="0006704E">
              <w:rPr>
                <w:rFonts w:cs="Arial"/>
                <w:i/>
                <w:color w:val="000000"/>
                <w:sz w:val="20"/>
                <w:szCs w:val="20"/>
                <w:lang w:val="en-US"/>
              </w:rPr>
              <w:t>A</w:t>
            </w:r>
            <w:r w:rsidRPr="0006704E">
              <w:rPr>
                <w:rFonts w:cs="Arial"/>
                <w:i/>
                <w:color w:val="000000"/>
                <w:sz w:val="20"/>
                <w:szCs w:val="20"/>
                <w:lang w:val="en-US"/>
              </w:rPr>
              <w:t>)</w:t>
            </w:r>
          </w:p>
        </w:tc>
        <w:tc>
          <w:tcPr>
            <w:tcW w:w="1417" w:type="dxa"/>
            <w:tcBorders>
              <w:top w:val="nil"/>
              <w:left w:val="nil"/>
              <w:bottom w:val="nil"/>
              <w:right w:val="nil"/>
            </w:tcBorders>
            <w:shd w:val="clear" w:color="auto" w:fill="auto"/>
            <w:vAlign w:val="bottom"/>
          </w:tcPr>
          <w:p w:rsidR="00690C1D" w:rsidRPr="00E71266" w:rsidRDefault="007444F7" w:rsidP="0006704E">
            <w:pPr>
              <w:tabs>
                <w:tab w:val="decimal" w:pos="1023"/>
              </w:tabs>
              <w:autoSpaceDE w:val="0"/>
              <w:autoSpaceDN w:val="0"/>
              <w:adjustRightInd w:val="0"/>
              <w:rPr>
                <w:rFonts w:cs="Arial"/>
                <w:sz w:val="20"/>
                <w:szCs w:val="20"/>
                <w:lang w:val="en-US"/>
              </w:rPr>
            </w:pPr>
            <w:r w:rsidRPr="00E71266">
              <w:rPr>
                <w:rFonts w:cs="Arial"/>
                <w:sz w:val="20"/>
                <w:szCs w:val="20"/>
                <w:lang w:val="en-US" w:eastAsia="en-US"/>
              </w:rPr>
              <w:t>–</w:t>
            </w:r>
          </w:p>
        </w:tc>
        <w:tc>
          <w:tcPr>
            <w:tcW w:w="1417" w:type="dxa"/>
            <w:tcBorders>
              <w:top w:val="nil"/>
              <w:left w:val="nil"/>
              <w:bottom w:val="nil"/>
              <w:right w:val="nil"/>
            </w:tcBorders>
            <w:shd w:val="clear" w:color="auto" w:fill="auto"/>
            <w:vAlign w:val="bottom"/>
          </w:tcPr>
          <w:p w:rsidR="00690C1D" w:rsidRPr="00E71266" w:rsidRDefault="007444F7" w:rsidP="0006704E">
            <w:pPr>
              <w:tabs>
                <w:tab w:val="decimal" w:pos="1023"/>
              </w:tabs>
              <w:autoSpaceDE w:val="0"/>
              <w:autoSpaceDN w:val="0"/>
              <w:adjustRightInd w:val="0"/>
              <w:rPr>
                <w:rFonts w:cs="Arial"/>
                <w:sz w:val="20"/>
                <w:szCs w:val="20"/>
                <w:lang w:val="en-US"/>
              </w:rPr>
            </w:pPr>
            <w:r w:rsidRPr="00E71266">
              <w:rPr>
                <w:rFonts w:cs="Arial"/>
                <w:sz w:val="20"/>
                <w:szCs w:val="20"/>
                <w:lang w:val="en-US" w:eastAsia="en-US"/>
              </w:rPr>
              <w:t>–</w:t>
            </w:r>
          </w:p>
        </w:tc>
        <w:tc>
          <w:tcPr>
            <w:tcW w:w="1417" w:type="dxa"/>
            <w:tcBorders>
              <w:top w:val="nil"/>
              <w:left w:val="nil"/>
              <w:bottom w:val="nil"/>
              <w:right w:val="nil"/>
            </w:tcBorders>
            <w:shd w:val="clear" w:color="auto" w:fill="auto"/>
            <w:vAlign w:val="bottom"/>
          </w:tcPr>
          <w:p w:rsidR="00690C1D" w:rsidRPr="00E71266" w:rsidRDefault="007444F7" w:rsidP="0006704E">
            <w:pPr>
              <w:tabs>
                <w:tab w:val="decimal" w:pos="1023"/>
              </w:tabs>
              <w:autoSpaceDE w:val="0"/>
              <w:autoSpaceDN w:val="0"/>
              <w:adjustRightInd w:val="0"/>
              <w:rPr>
                <w:rFonts w:cs="Arial"/>
                <w:sz w:val="20"/>
                <w:szCs w:val="20"/>
                <w:lang w:val="en-US"/>
              </w:rPr>
            </w:pPr>
            <w:r w:rsidRPr="00E71266">
              <w:rPr>
                <w:rFonts w:cs="Arial"/>
                <w:sz w:val="20"/>
                <w:szCs w:val="20"/>
                <w:lang w:val="en-US"/>
              </w:rPr>
              <w:t>29,582</w:t>
            </w:r>
          </w:p>
        </w:tc>
      </w:tr>
      <w:tr w:rsidR="008D10F7" w:rsidRPr="00F82D1B" w:rsidTr="0006704E">
        <w:trPr>
          <w:trHeight w:val="340"/>
        </w:trPr>
        <w:tc>
          <w:tcPr>
            <w:tcW w:w="5386" w:type="dxa"/>
            <w:tcBorders>
              <w:top w:val="nil"/>
              <w:left w:val="nil"/>
              <w:bottom w:val="nil"/>
              <w:right w:val="nil"/>
            </w:tcBorders>
            <w:shd w:val="clear" w:color="auto" w:fill="auto"/>
            <w:vAlign w:val="bottom"/>
          </w:tcPr>
          <w:p w:rsidR="007F4060" w:rsidRPr="006B1157" w:rsidRDefault="007F4060" w:rsidP="0006704E">
            <w:pPr>
              <w:ind w:left="5" w:right="-108" w:hanging="113"/>
              <w:rPr>
                <w:rFonts w:cs="Arial"/>
                <w:sz w:val="20"/>
                <w:szCs w:val="20"/>
                <w:lang w:val="en-US"/>
              </w:rPr>
            </w:pPr>
            <w:r w:rsidRPr="005C6683">
              <w:rPr>
                <w:rFonts w:cs="Arial"/>
                <w:sz w:val="20"/>
                <w:szCs w:val="20"/>
                <w:lang w:val="en-US" w:eastAsia="en-US"/>
              </w:rPr>
              <w:t>Entities</w:t>
            </w:r>
            <w:r w:rsidR="00CD7B60" w:rsidRPr="005C6683">
              <w:rPr>
                <w:rFonts w:cs="Arial"/>
                <w:sz w:val="20"/>
                <w:szCs w:val="20"/>
                <w:lang w:val="en-US" w:eastAsia="en-US"/>
              </w:rPr>
              <w:t xml:space="preserve"> under common control</w:t>
            </w:r>
            <w:r w:rsidRPr="00ED4EF1">
              <w:rPr>
                <w:rFonts w:cs="Arial"/>
                <w:sz w:val="20"/>
                <w:szCs w:val="20"/>
                <w:lang w:val="en-US" w:eastAsia="en-US"/>
              </w:rPr>
              <w:t xml:space="preserve"> with the Group:</w:t>
            </w:r>
          </w:p>
        </w:tc>
        <w:tc>
          <w:tcPr>
            <w:tcW w:w="1417" w:type="dxa"/>
            <w:tcBorders>
              <w:top w:val="nil"/>
              <w:left w:val="nil"/>
              <w:bottom w:val="nil"/>
              <w:right w:val="nil"/>
            </w:tcBorders>
            <w:shd w:val="clear" w:color="auto" w:fill="auto"/>
            <w:vAlign w:val="bottom"/>
          </w:tcPr>
          <w:p w:rsidR="007F4060" w:rsidRPr="00E71266" w:rsidRDefault="007F4060" w:rsidP="0006704E">
            <w:pPr>
              <w:tabs>
                <w:tab w:val="decimal" w:pos="1023"/>
              </w:tabs>
              <w:autoSpaceDE w:val="0"/>
              <w:autoSpaceDN w:val="0"/>
              <w:adjustRightInd w:val="0"/>
              <w:rPr>
                <w:rFonts w:cs="Arial"/>
                <w:sz w:val="20"/>
                <w:szCs w:val="20"/>
                <w:lang w:val="en-US"/>
              </w:rPr>
            </w:pPr>
          </w:p>
        </w:tc>
        <w:tc>
          <w:tcPr>
            <w:tcW w:w="1417" w:type="dxa"/>
            <w:tcBorders>
              <w:top w:val="nil"/>
              <w:left w:val="nil"/>
              <w:bottom w:val="nil"/>
              <w:right w:val="nil"/>
            </w:tcBorders>
            <w:shd w:val="clear" w:color="auto" w:fill="auto"/>
            <w:vAlign w:val="bottom"/>
          </w:tcPr>
          <w:p w:rsidR="007F4060" w:rsidRPr="00E71266" w:rsidRDefault="007F4060" w:rsidP="0006704E">
            <w:pPr>
              <w:tabs>
                <w:tab w:val="decimal" w:pos="1023"/>
              </w:tabs>
              <w:autoSpaceDE w:val="0"/>
              <w:autoSpaceDN w:val="0"/>
              <w:adjustRightInd w:val="0"/>
              <w:rPr>
                <w:rFonts w:cs="Arial"/>
                <w:sz w:val="20"/>
                <w:szCs w:val="20"/>
                <w:lang w:val="en-US"/>
              </w:rPr>
            </w:pPr>
          </w:p>
        </w:tc>
        <w:tc>
          <w:tcPr>
            <w:tcW w:w="1417" w:type="dxa"/>
            <w:tcBorders>
              <w:top w:val="nil"/>
              <w:left w:val="nil"/>
              <w:bottom w:val="nil"/>
              <w:right w:val="nil"/>
            </w:tcBorders>
            <w:shd w:val="clear" w:color="auto" w:fill="auto"/>
            <w:vAlign w:val="bottom"/>
          </w:tcPr>
          <w:p w:rsidR="007F4060" w:rsidRPr="00E71266" w:rsidRDefault="007F4060" w:rsidP="0006704E">
            <w:pPr>
              <w:tabs>
                <w:tab w:val="decimal" w:pos="1023"/>
              </w:tabs>
              <w:autoSpaceDE w:val="0"/>
              <w:autoSpaceDN w:val="0"/>
              <w:adjustRightInd w:val="0"/>
              <w:rPr>
                <w:rFonts w:cs="Arial"/>
                <w:sz w:val="20"/>
                <w:szCs w:val="20"/>
                <w:lang w:val="en-US" w:eastAsia="en-US"/>
              </w:rPr>
            </w:pPr>
          </w:p>
        </w:tc>
      </w:tr>
      <w:tr w:rsidR="008D10F7" w:rsidRPr="00E71266" w:rsidTr="0006704E">
        <w:trPr>
          <w:trHeight w:val="23"/>
        </w:trPr>
        <w:tc>
          <w:tcPr>
            <w:tcW w:w="5386" w:type="dxa"/>
            <w:tcBorders>
              <w:top w:val="nil"/>
              <w:left w:val="nil"/>
              <w:bottom w:val="nil"/>
              <w:right w:val="nil"/>
            </w:tcBorders>
            <w:shd w:val="clear" w:color="auto" w:fill="auto"/>
            <w:vAlign w:val="bottom"/>
          </w:tcPr>
          <w:p w:rsidR="000D6ADA" w:rsidRPr="0006704E" w:rsidRDefault="000D6ADA" w:rsidP="0006704E">
            <w:pPr>
              <w:ind w:left="116" w:right="-108" w:hanging="113"/>
              <w:rPr>
                <w:rFonts w:cs="Arial"/>
                <w:i/>
                <w:color w:val="000000"/>
                <w:sz w:val="20"/>
                <w:szCs w:val="20"/>
                <w:lang w:val="en-US"/>
              </w:rPr>
            </w:pPr>
            <w:r w:rsidRPr="00A80D54">
              <w:rPr>
                <w:rFonts w:cs="Arial"/>
                <w:i/>
                <w:sz w:val="20"/>
                <w:szCs w:val="20"/>
                <w:lang w:val="en-US"/>
              </w:rPr>
              <w:t>Companies of Otkritie Group</w:t>
            </w:r>
            <w:r w:rsidRPr="00A80D54">
              <w:rPr>
                <w:rFonts w:cs="Arial"/>
                <w:i/>
                <w:color w:val="000000"/>
                <w:sz w:val="20"/>
                <w:szCs w:val="20"/>
                <w:lang w:val="en-US"/>
              </w:rPr>
              <w:t xml:space="preserve"> (B) </w:t>
            </w:r>
          </w:p>
        </w:tc>
        <w:tc>
          <w:tcPr>
            <w:tcW w:w="1417" w:type="dxa"/>
            <w:tcBorders>
              <w:top w:val="nil"/>
              <w:left w:val="nil"/>
              <w:bottom w:val="nil"/>
              <w:right w:val="nil"/>
            </w:tcBorders>
            <w:shd w:val="clear" w:color="auto" w:fill="auto"/>
            <w:vAlign w:val="bottom"/>
          </w:tcPr>
          <w:p w:rsidR="000D6ADA" w:rsidRPr="00E71266" w:rsidRDefault="000D6ADA" w:rsidP="0006704E">
            <w:pPr>
              <w:tabs>
                <w:tab w:val="decimal" w:pos="1023"/>
              </w:tabs>
              <w:autoSpaceDE w:val="0"/>
              <w:autoSpaceDN w:val="0"/>
              <w:adjustRightInd w:val="0"/>
              <w:rPr>
                <w:rFonts w:cs="Arial"/>
                <w:sz w:val="20"/>
                <w:szCs w:val="20"/>
                <w:lang w:val="en-US"/>
              </w:rPr>
            </w:pPr>
            <w:r w:rsidRPr="00E71266">
              <w:rPr>
                <w:rFonts w:cs="Arial"/>
                <w:sz w:val="20"/>
                <w:szCs w:val="20"/>
              </w:rPr>
              <w:t>30,589</w:t>
            </w:r>
          </w:p>
        </w:tc>
        <w:tc>
          <w:tcPr>
            <w:tcW w:w="1417" w:type="dxa"/>
            <w:tcBorders>
              <w:top w:val="nil"/>
              <w:left w:val="nil"/>
              <w:bottom w:val="nil"/>
              <w:right w:val="nil"/>
            </w:tcBorders>
            <w:shd w:val="clear" w:color="auto" w:fill="auto"/>
            <w:vAlign w:val="bottom"/>
          </w:tcPr>
          <w:p w:rsidR="000D6ADA" w:rsidRPr="00E71266" w:rsidRDefault="000D6ADA" w:rsidP="0006704E">
            <w:pPr>
              <w:tabs>
                <w:tab w:val="decimal" w:pos="1023"/>
              </w:tabs>
              <w:autoSpaceDE w:val="0"/>
              <w:autoSpaceDN w:val="0"/>
              <w:adjustRightInd w:val="0"/>
              <w:rPr>
                <w:rFonts w:cs="Arial"/>
                <w:sz w:val="20"/>
                <w:szCs w:val="20"/>
                <w:lang w:val="en-US"/>
              </w:rPr>
            </w:pPr>
            <w:r w:rsidRPr="00E71266">
              <w:rPr>
                <w:rFonts w:cs="Arial"/>
                <w:sz w:val="20"/>
                <w:szCs w:val="20"/>
              </w:rPr>
              <w:t>26,028</w:t>
            </w:r>
          </w:p>
        </w:tc>
        <w:tc>
          <w:tcPr>
            <w:tcW w:w="1417" w:type="dxa"/>
            <w:tcBorders>
              <w:top w:val="nil"/>
              <w:left w:val="nil"/>
              <w:bottom w:val="nil"/>
              <w:right w:val="nil"/>
            </w:tcBorders>
            <w:shd w:val="clear" w:color="auto" w:fill="auto"/>
            <w:vAlign w:val="bottom"/>
          </w:tcPr>
          <w:p w:rsidR="000D6ADA" w:rsidRPr="00E71266" w:rsidRDefault="000D6ADA" w:rsidP="0006704E">
            <w:pPr>
              <w:tabs>
                <w:tab w:val="decimal" w:pos="1023"/>
              </w:tabs>
              <w:autoSpaceDE w:val="0"/>
              <w:autoSpaceDN w:val="0"/>
              <w:adjustRightInd w:val="0"/>
              <w:rPr>
                <w:rFonts w:cs="Arial"/>
                <w:sz w:val="20"/>
                <w:szCs w:val="20"/>
                <w:lang w:val="en-US"/>
              </w:rPr>
            </w:pPr>
            <w:r w:rsidRPr="00E71266">
              <w:rPr>
                <w:rFonts w:cs="Arial"/>
                <w:sz w:val="20"/>
                <w:szCs w:val="20"/>
                <w:lang w:val="en-US" w:eastAsia="en-US"/>
              </w:rPr>
              <w:t>–</w:t>
            </w:r>
          </w:p>
        </w:tc>
      </w:tr>
      <w:tr w:rsidR="008D10F7" w:rsidRPr="00E71266" w:rsidTr="0006704E">
        <w:trPr>
          <w:trHeight w:val="340"/>
        </w:trPr>
        <w:tc>
          <w:tcPr>
            <w:tcW w:w="5386" w:type="dxa"/>
            <w:tcBorders>
              <w:top w:val="nil"/>
              <w:left w:val="nil"/>
              <w:bottom w:val="nil"/>
              <w:right w:val="nil"/>
            </w:tcBorders>
            <w:shd w:val="clear" w:color="auto" w:fill="auto"/>
            <w:vAlign w:val="bottom"/>
          </w:tcPr>
          <w:p w:rsidR="00B50344" w:rsidRPr="00ED4EF1" w:rsidRDefault="00B50344" w:rsidP="0006704E">
            <w:pPr>
              <w:ind w:left="5" w:right="-108" w:hanging="113"/>
              <w:rPr>
                <w:rFonts w:cs="Arial"/>
                <w:i/>
                <w:sz w:val="20"/>
                <w:szCs w:val="20"/>
                <w:lang w:val="en-US"/>
              </w:rPr>
            </w:pPr>
            <w:r w:rsidRPr="005C6683">
              <w:rPr>
                <w:rFonts w:cs="Arial"/>
                <w:sz w:val="20"/>
                <w:szCs w:val="20"/>
                <w:lang w:val="en-US"/>
              </w:rPr>
              <w:t xml:space="preserve">Other </w:t>
            </w:r>
            <w:r w:rsidRPr="005C6683">
              <w:rPr>
                <w:rFonts w:cs="Arial"/>
                <w:sz w:val="20"/>
                <w:szCs w:val="20"/>
              </w:rPr>
              <w:t>related parties</w:t>
            </w:r>
          </w:p>
        </w:tc>
        <w:tc>
          <w:tcPr>
            <w:tcW w:w="1417" w:type="dxa"/>
            <w:tcBorders>
              <w:top w:val="nil"/>
              <w:left w:val="nil"/>
              <w:bottom w:val="nil"/>
              <w:right w:val="nil"/>
            </w:tcBorders>
            <w:shd w:val="clear" w:color="auto" w:fill="auto"/>
            <w:vAlign w:val="bottom"/>
          </w:tcPr>
          <w:p w:rsidR="00B50344" w:rsidRPr="00E71266" w:rsidRDefault="000D6ADA" w:rsidP="0006704E">
            <w:pPr>
              <w:tabs>
                <w:tab w:val="decimal" w:pos="1023"/>
              </w:tabs>
              <w:autoSpaceDE w:val="0"/>
              <w:autoSpaceDN w:val="0"/>
              <w:adjustRightInd w:val="0"/>
              <w:rPr>
                <w:rFonts w:cs="Arial"/>
                <w:sz w:val="20"/>
                <w:szCs w:val="20"/>
                <w:lang w:val="en-US"/>
              </w:rPr>
            </w:pPr>
            <w:r w:rsidRPr="00E71266">
              <w:rPr>
                <w:rFonts w:cs="Arial"/>
                <w:sz w:val="20"/>
                <w:szCs w:val="20"/>
              </w:rPr>
              <w:t>61,210</w:t>
            </w:r>
          </w:p>
        </w:tc>
        <w:tc>
          <w:tcPr>
            <w:tcW w:w="1417" w:type="dxa"/>
            <w:tcBorders>
              <w:top w:val="nil"/>
              <w:left w:val="nil"/>
              <w:bottom w:val="nil"/>
              <w:right w:val="nil"/>
            </w:tcBorders>
            <w:shd w:val="clear" w:color="auto" w:fill="auto"/>
            <w:vAlign w:val="bottom"/>
          </w:tcPr>
          <w:p w:rsidR="00B50344" w:rsidRPr="00E71266" w:rsidRDefault="00B50344" w:rsidP="0006704E">
            <w:pPr>
              <w:tabs>
                <w:tab w:val="decimal" w:pos="1023"/>
              </w:tabs>
              <w:autoSpaceDE w:val="0"/>
              <w:autoSpaceDN w:val="0"/>
              <w:adjustRightInd w:val="0"/>
              <w:rPr>
                <w:rFonts w:cs="Arial"/>
                <w:sz w:val="20"/>
                <w:szCs w:val="20"/>
                <w:lang w:val="en-US"/>
              </w:rPr>
            </w:pPr>
            <w:r w:rsidRPr="00E71266">
              <w:rPr>
                <w:rFonts w:cs="Arial"/>
                <w:sz w:val="20"/>
                <w:szCs w:val="20"/>
                <w:lang w:val="en-US" w:eastAsia="en-US"/>
              </w:rPr>
              <w:t>–</w:t>
            </w:r>
          </w:p>
        </w:tc>
        <w:tc>
          <w:tcPr>
            <w:tcW w:w="1417" w:type="dxa"/>
            <w:tcBorders>
              <w:top w:val="nil"/>
              <w:left w:val="nil"/>
              <w:bottom w:val="nil"/>
              <w:right w:val="nil"/>
            </w:tcBorders>
            <w:shd w:val="clear" w:color="auto" w:fill="auto"/>
            <w:vAlign w:val="bottom"/>
          </w:tcPr>
          <w:p w:rsidR="00B50344" w:rsidRPr="00E71266" w:rsidRDefault="00B50344" w:rsidP="0006704E">
            <w:pPr>
              <w:tabs>
                <w:tab w:val="decimal" w:pos="1023"/>
              </w:tabs>
              <w:autoSpaceDE w:val="0"/>
              <w:autoSpaceDN w:val="0"/>
              <w:adjustRightInd w:val="0"/>
              <w:rPr>
                <w:rFonts w:cs="Arial"/>
                <w:sz w:val="20"/>
                <w:szCs w:val="20"/>
                <w:lang w:val="en-US" w:eastAsia="en-US"/>
              </w:rPr>
            </w:pPr>
            <w:r w:rsidRPr="00E71266">
              <w:rPr>
                <w:rFonts w:cs="Arial"/>
                <w:sz w:val="20"/>
                <w:szCs w:val="20"/>
                <w:lang w:val="en-US" w:eastAsia="en-US"/>
              </w:rPr>
              <w:t>–</w:t>
            </w:r>
          </w:p>
        </w:tc>
      </w:tr>
    </w:tbl>
    <w:p w:rsidR="00C53970" w:rsidRPr="00ED3407" w:rsidRDefault="00C53970" w:rsidP="0006704E">
      <w:pPr>
        <w:rPr>
          <w:highlight w:val="yellow"/>
        </w:rPr>
      </w:pPr>
    </w:p>
    <w:p w:rsidR="0029140C" w:rsidRPr="0006704E" w:rsidRDefault="005254DE" w:rsidP="0006704E">
      <w:pPr>
        <w:rPr>
          <w:lang w:val="en-US"/>
        </w:rPr>
      </w:pPr>
      <w:r w:rsidRPr="0006704E">
        <w:rPr>
          <w:lang w:val="en-US"/>
        </w:rPr>
        <w:t>R</w:t>
      </w:r>
      <w:r w:rsidR="00C53970" w:rsidRPr="0006704E">
        <w:rPr>
          <w:lang w:val="en-US"/>
        </w:rPr>
        <w:t>elated</w:t>
      </w:r>
      <w:r w:rsidR="0029140C" w:rsidRPr="0006704E">
        <w:rPr>
          <w:lang w:val="en-US"/>
        </w:rPr>
        <w:t xml:space="preserve"> parties mostly include transactions that are described below:</w:t>
      </w:r>
    </w:p>
    <w:p w:rsidR="00690C1D" w:rsidRPr="00C33FBC" w:rsidRDefault="00690C1D" w:rsidP="006B1157">
      <w:pPr>
        <w:pStyle w:val="a0"/>
      </w:pPr>
      <w:r w:rsidRPr="00ED3407">
        <w:t>Short-term benefits of key management comprise cash remuneration of the key</w:t>
      </w:r>
      <w:r w:rsidRPr="00C33FBC">
        <w:t xml:space="preserve"> management</w:t>
      </w:r>
      <w:r w:rsidR="00A80D54">
        <w:t>;</w:t>
      </w:r>
    </w:p>
    <w:p w:rsidR="00E35FB4" w:rsidRPr="001D0064" w:rsidRDefault="007F4060" w:rsidP="00A80D54">
      <w:pPr>
        <w:pStyle w:val="a0"/>
      </w:pPr>
      <w:r w:rsidRPr="001D0064">
        <w:t>Entities</w:t>
      </w:r>
      <w:r w:rsidR="00CD7B60" w:rsidRPr="001D0064">
        <w:t xml:space="preserve"> under common control</w:t>
      </w:r>
      <w:r w:rsidRPr="001D0064">
        <w:t xml:space="preserve"> with the Group</w:t>
      </w:r>
      <w:r w:rsidRPr="001D0064" w:rsidDel="007F4060">
        <w:t xml:space="preserve"> </w:t>
      </w:r>
      <w:r w:rsidR="00690C1D" w:rsidRPr="001D0064">
        <w:t>since June 2013 represent</w:t>
      </w:r>
      <w:r w:rsidR="00985D72" w:rsidRPr="001D0064">
        <w:t xml:space="preserve"> the</w:t>
      </w:r>
      <w:r w:rsidR="00690C1D" w:rsidRPr="001D0064">
        <w:t xml:space="preserve"> group of </w:t>
      </w:r>
      <w:r w:rsidR="00CD7B60" w:rsidRPr="001D0064">
        <w:t xml:space="preserve">banks </w:t>
      </w:r>
      <w:r w:rsidR="00690C1D" w:rsidRPr="001D0064">
        <w:t>under control of Otkritie Group</w:t>
      </w:r>
      <w:r w:rsidR="00CD7B60" w:rsidRPr="001D0064">
        <w:t xml:space="preserve"> that</w:t>
      </w:r>
      <w:r w:rsidR="00985D72" w:rsidRPr="001D0064">
        <w:t xml:space="preserve"> all are Russian residents</w:t>
      </w:r>
      <w:r w:rsidR="00690C1D" w:rsidRPr="001D0064">
        <w:t xml:space="preserve"> which act as both merchants and agents for the Group and hold its correspondent a</w:t>
      </w:r>
      <w:r w:rsidR="00690C1D" w:rsidRPr="00B970D0">
        <w:t xml:space="preserve">ccounts in LTD Rapida as participants of </w:t>
      </w:r>
      <w:r w:rsidR="00985D72" w:rsidRPr="001D0064">
        <w:t xml:space="preserve">Contact </w:t>
      </w:r>
      <w:r w:rsidR="00690C1D" w:rsidRPr="001D0064">
        <w:t xml:space="preserve">payment system and LTD Rapida holds its current accounts in these </w:t>
      </w:r>
      <w:r w:rsidR="00985D72" w:rsidRPr="001D0064">
        <w:t>banks</w:t>
      </w:r>
      <w:r w:rsidR="00777681" w:rsidRPr="001D0064">
        <w:t>, and they charge interest income on those balances to LTD Rapida at the rate of RUONIA</w:t>
      </w:r>
      <w:r w:rsidR="00690C1D" w:rsidRPr="001D0064">
        <w:t xml:space="preserve">. </w:t>
      </w:r>
      <w:r w:rsidR="001D0064" w:rsidRPr="001D0064">
        <w:t>Prior </w:t>
      </w:r>
      <w:r w:rsidR="00690C1D" w:rsidRPr="001D0064">
        <w:t xml:space="preserve">to </w:t>
      </w:r>
      <w:r w:rsidR="00A80D54" w:rsidRPr="001D0064">
        <w:t>June</w:t>
      </w:r>
      <w:r w:rsidR="00A80D54">
        <w:t> </w:t>
      </w:r>
      <w:r w:rsidR="00690C1D" w:rsidRPr="001D0064">
        <w:t>2013 it was</w:t>
      </w:r>
      <w:r w:rsidR="00CD7B60" w:rsidRPr="001D0064">
        <w:t xml:space="preserve"> Nomos bank as</w:t>
      </w:r>
      <w:r w:rsidR="00690C1D" w:rsidRPr="001D0064">
        <w:t xml:space="preserve"> parent company that was acquired by Otkritie Group.</w:t>
      </w:r>
    </w:p>
    <w:p w:rsidR="00ED3407" w:rsidRPr="0006704E" w:rsidRDefault="00ED3407" w:rsidP="0006704E">
      <w:pPr>
        <w:rPr>
          <w:lang w:val="en-US"/>
        </w:rPr>
      </w:pPr>
    </w:p>
    <w:p w:rsidR="007F4060" w:rsidRPr="0006704E" w:rsidRDefault="007F4060" w:rsidP="0006704E">
      <w:pPr>
        <w:pStyle w:val="5"/>
        <w:rPr>
          <w:b w:val="0"/>
          <w:bCs w:val="0"/>
          <w:iCs w:val="0"/>
          <w:lang w:val="en-US"/>
        </w:rPr>
      </w:pPr>
      <w:r w:rsidRPr="0006704E">
        <w:rPr>
          <w:lang w:val="en-US"/>
        </w:rPr>
        <w:t>Terms and conditions of transactions with related parties</w:t>
      </w:r>
    </w:p>
    <w:p w:rsidR="00ED3407" w:rsidRDefault="00ED3407" w:rsidP="00876AC9">
      <w:pPr>
        <w:pStyle w:val="a0"/>
        <w:numPr>
          <w:ilvl w:val="0"/>
          <w:numId w:val="0"/>
        </w:numPr>
        <w:spacing w:before="0"/>
      </w:pPr>
    </w:p>
    <w:p w:rsidR="007F4060" w:rsidRPr="00ED3407" w:rsidRDefault="007F4060" w:rsidP="00876AC9">
      <w:pPr>
        <w:pStyle w:val="a0"/>
        <w:numPr>
          <w:ilvl w:val="0"/>
          <w:numId w:val="0"/>
        </w:numPr>
        <w:spacing w:before="0"/>
      </w:pPr>
      <w:r w:rsidRPr="00ED3407">
        <w:t>The sales to and purchases from related parties are made on terms equivalent to those that prevail in arm’s length transactions. Outstanding balances at the year-end are unsecured and interest free and settlement occurs in cash. There have been no guarantees provided or received for any related party receivables or payables. For the year ended December</w:t>
      </w:r>
      <w:r w:rsidR="00B970D0">
        <w:t xml:space="preserve"> 31,</w:t>
      </w:r>
      <w:r w:rsidRPr="00ED3407">
        <w:t xml:space="preserve"> 2014, the Group has not recorded any impairment of receivables relating to amounts owed by related parties (2013: </w:t>
      </w:r>
      <w:r w:rsidR="00B970D0" w:rsidRPr="00ED3407">
        <w:t>nil</w:t>
      </w:r>
      <w:r w:rsidRPr="00ED3407">
        <w:t>).</w:t>
      </w:r>
    </w:p>
    <w:p w:rsidR="007F4060" w:rsidRPr="00ED3407" w:rsidRDefault="007F4060" w:rsidP="00876AC9">
      <w:pPr>
        <w:pStyle w:val="a0"/>
        <w:numPr>
          <w:ilvl w:val="0"/>
          <w:numId w:val="0"/>
        </w:numPr>
        <w:spacing w:before="0"/>
      </w:pPr>
    </w:p>
    <w:p w:rsidR="00E35FB4" w:rsidRPr="00ED3407" w:rsidRDefault="00E35FB4" w:rsidP="00876AC9">
      <w:pPr>
        <w:rPr>
          <w:lang w:val="en-US"/>
        </w:rPr>
      </w:pPr>
      <w:r w:rsidRPr="00ED3407">
        <w:rPr>
          <w:lang w:val="en-US"/>
        </w:rPr>
        <w:t xml:space="preserve">The above stated balances and transactions have been entered into on terms as described above </w:t>
      </w:r>
      <w:r w:rsidR="005E1636" w:rsidRPr="00ED3407">
        <w:rPr>
          <w:lang w:val="en-US"/>
        </w:rPr>
        <w:t>and</w:t>
      </w:r>
      <w:r w:rsidRPr="00ED3407">
        <w:rPr>
          <w:lang w:val="en-US"/>
        </w:rPr>
        <w:t xml:space="preserve"> are not secured, nor bear interest except that disclosed above and in Note </w:t>
      </w:r>
      <w:r w:rsidR="007F5BDE" w:rsidRPr="00ED3407">
        <w:rPr>
          <w:lang w:val="en-US"/>
        </w:rPr>
        <w:t>1</w:t>
      </w:r>
      <w:r w:rsidR="00690C1D" w:rsidRPr="00ED3407">
        <w:rPr>
          <w:lang w:val="en-US"/>
        </w:rPr>
        <w:t>1</w:t>
      </w:r>
      <w:r w:rsidRPr="00ED3407">
        <w:rPr>
          <w:lang w:val="en-US"/>
        </w:rPr>
        <w:t xml:space="preserve">. </w:t>
      </w:r>
    </w:p>
    <w:p w:rsidR="003B528E" w:rsidRDefault="003B528E">
      <w:pPr>
        <w:rPr>
          <w:lang w:val="en-US"/>
        </w:rPr>
      </w:pPr>
    </w:p>
    <w:p w:rsidR="009E77D9" w:rsidRPr="009E77D9" w:rsidRDefault="009E77D9">
      <w:pPr>
        <w:rPr>
          <w:lang w:val="en-US"/>
        </w:rPr>
      </w:pPr>
    </w:p>
    <w:p w:rsidR="004A471C" w:rsidRPr="00ED4EF1" w:rsidRDefault="0059463E" w:rsidP="0006704E">
      <w:pPr>
        <w:pStyle w:val="1"/>
        <w:rPr>
          <w:lang w:eastAsia="en-US"/>
        </w:rPr>
      </w:pPr>
      <w:r w:rsidRPr="005C6683">
        <w:rPr>
          <w:lang w:eastAsia="en-US"/>
        </w:rPr>
        <w:t xml:space="preserve">Risk </w:t>
      </w:r>
      <w:r w:rsidRPr="005C6683">
        <w:t>management</w:t>
      </w:r>
    </w:p>
    <w:p w:rsidR="004A471C" w:rsidRPr="00ED3407" w:rsidRDefault="004A471C" w:rsidP="005C6683">
      <w:pPr>
        <w:rPr>
          <w:lang w:val="en-US"/>
        </w:rPr>
      </w:pPr>
    </w:p>
    <w:p w:rsidR="00ED3407" w:rsidRDefault="0059463E" w:rsidP="00A31103">
      <w:pPr>
        <w:rPr>
          <w:lang w:val="en-US"/>
        </w:rPr>
      </w:pPr>
      <w:r w:rsidRPr="00ED3407">
        <w:rPr>
          <w:lang w:val="en-US"/>
        </w:rPr>
        <w:t xml:space="preserve">The main risks that could adversely affect the </w:t>
      </w:r>
      <w:r w:rsidR="00A31103" w:rsidRPr="00ED3407">
        <w:rPr>
          <w:lang w:val="en-US"/>
        </w:rPr>
        <w:t>Group</w:t>
      </w:r>
      <w:r w:rsidR="00A31103">
        <w:rPr>
          <w:lang w:val="en-US"/>
        </w:rPr>
        <w:t>’</w:t>
      </w:r>
      <w:r w:rsidR="00A31103" w:rsidRPr="00ED3407">
        <w:rPr>
          <w:lang w:val="en-US"/>
        </w:rPr>
        <w:t xml:space="preserve">s </w:t>
      </w:r>
      <w:r w:rsidRPr="00ED3407">
        <w:rPr>
          <w:lang w:val="en-US"/>
        </w:rPr>
        <w:t>financial assets, liabilities or future cash flows are interest rate risk, foreign exchange risk, liquidity and capital management’s risks</w:t>
      </w:r>
      <w:r w:rsidR="0067123C" w:rsidRPr="00ED3407">
        <w:rPr>
          <w:lang w:val="en-US"/>
        </w:rPr>
        <w:t xml:space="preserve"> and</w:t>
      </w:r>
      <w:r w:rsidRPr="00ED3407">
        <w:rPr>
          <w:lang w:val="en-US"/>
        </w:rPr>
        <w:t xml:space="preserve"> credit risk. Management reviews and agrees policies for managing each of the risks which are summarized below. </w:t>
      </w:r>
      <w:r w:rsidR="00ED3407">
        <w:rPr>
          <w:lang w:val="en-US"/>
        </w:rPr>
        <w:br w:type="page"/>
      </w:r>
    </w:p>
    <w:p w:rsidR="00ED3407" w:rsidRPr="0006704E" w:rsidRDefault="00ED3407" w:rsidP="0006704E">
      <w:pPr>
        <w:pStyle w:val="9"/>
      </w:pPr>
      <w:r>
        <w:t>24.</w:t>
      </w:r>
      <w:r>
        <w:tab/>
      </w:r>
      <w:r w:rsidRPr="0006704E">
        <w:t>Risk management</w:t>
      </w:r>
      <w:r>
        <w:t xml:space="preserve"> (continued)</w:t>
      </w:r>
    </w:p>
    <w:p w:rsidR="004A471C" w:rsidRPr="00ED3407" w:rsidRDefault="004A471C" w:rsidP="00ED4EF1">
      <w:pPr>
        <w:rPr>
          <w:lang w:val="en-US"/>
        </w:rPr>
      </w:pPr>
    </w:p>
    <w:p w:rsidR="00A8658F" w:rsidRPr="0006704E" w:rsidRDefault="00A8658F" w:rsidP="0006704E">
      <w:pPr>
        <w:pStyle w:val="5"/>
        <w:rPr>
          <w:lang w:val="en-US"/>
        </w:rPr>
      </w:pPr>
      <w:r w:rsidRPr="0006704E">
        <w:rPr>
          <w:lang w:val="en-US"/>
        </w:rPr>
        <w:t>Interest rate risk</w:t>
      </w:r>
    </w:p>
    <w:p w:rsidR="00B06BF7" w:rsidRPr="0006704E" w:rsidRDefault="00B06BF7">
      <w:pPr>
        <w:rPr>
          <w:lang w:val="en-US"/>
        </w:rPr>
      </w:pPr>
    </w:p>
    <w:p w:rsidR="00A8658F" w:rsidRPr="00A31103" w:rsidRDefault="00A8658F">
      <w:pPr>
        <w:rPr>
          <w:highlight w:val="yellow"/>
          <w:lang w:val="en-US"/>
        </w:rPr>
      </w:pPr>
      <w:r w:rsidRPr="00A31103">
        <w:rPr>
          <w:lang w:val="en-US"/>
        </w:rPr>
        <w:t xml:space="preserve">Interest rate risk arises from the possibility that changes in interest rates will affect future cash flows or the fair values of financial instruments. The Group’s income and operating cash flows are substantially independent of changes in market interest rates, because it has interest-bearing assets </w:t>
      </w:r>
      <w:r w:rsidR="005C5F2C" w:rsidRPr="00A31103">
        <w:rPr>
          <w:lang w:val="en-US"/>
        </w:rPr>
        <w:t>and</w:t>
      </w:r>
      <w:r w:rsidRPr="00A31103">
        <w:rPr>
          <w:lang w:val="en-US"/>
        </w:rPr>
        <w:t xml:space="preserve"> liabilities with </w:t>
      </w:r>
      <w:r w:rsidR="005C5F2C" w:rsidRPr="00A31103">
        <w:rPr>
          <w:lang w:val="en-US"/>
        </w:rPr>
        <w:t>floating</w:t>
      </w:r>
      <w:r w:rsidRPr="00A31103">
        <w:rPr>
          <w:lang w:val="en-US"/>
        </w:rPr>
        <w:t xml:space="preserve"> interest rate</w:t>
      </w:r>
      <w:r w:rsidR="005C5F2C" w:rsidRPr="00A31103">
        <w:rPr>
          <w:lang w:val="en-US"/>
        </w:rPr>
        <w:t xml:space="preserve"> which neutralized each other</w:t>
      </w:r>
      <w:r w:rsidRPr="00A31103">
        <w:rPr>
          <w:lang w:val="en-US"/>
        </w:rPr>
        <w:t xml:space="preserve">. </w:t>
      </w:r>
    </w:p>
    <w:p w:rsidR="005C5F2C" w:rsidRPr="0006704E" w:rsidRDefault="005C5F2C" w:rsidP="0006704E">
      <w:pPr>
        <w:rPr>
          <w:b/>
          <w:lang w:val="en-US"/>
        </w:rPr>
      </w:pPr>
    </w:p>
    <w:p w:rsidR="004A471C" w:rsidRPr="0006704E" w:rsidRDefault="00761810" w:rsidP="0006704E">
      <w:pPr>
        <w:pStyle w:val="5"/>
        <w:rPr>
          <w:bCs w:val="0"/>
          <w:iCs w:val="0"/>
          <w:lang w:val="en-US"/>
        </w:rPr>
      </w:pPr>
      <w:bookmarkStart w:id="25" w:name="_Ref47873396"/>
      <w:r w:rsidRPr="0006704E">
        <w:rPr>
          <w:lang w:val="en-US"/>
        </w:rPr>
        <w:t>Liquidity risk and capital management</w:t>
      </w:r>
    </w:p>
    <w:p w:rsidR="00B06BF7" w:rsidRPr="00ED3407" w:rsidRDefault="00B06BF7" w:rsidP="00ED3407">
      <w:pPr>
        <w:rPr>
          <w:lang w:val="en-US"/>
        </w:rPr>
      </w:pPr>
    </w:p>
    <w:p w:rsidR="00664CDE" w:rsidRPr="00ED3407" w:rsidRDefault="00761810" w:rsidP="00ED3407">
      <w:pPr>
        <w:rPr>
          <w:lang w:val="en-US"/>
        </w:rPr>
      </w:pPr>
      <w:r w:rsidRPr="00ED3407">
        <w:rPr>
          <w:lang w:val="en-US"/>
        </w:rPr>
        <w:t xml:space="preserve">The Group uses </w:t>
      </w:r>
      <w:r w:rsidR="00BA0724" w:rsidRPr="00ED3407">
        <w:rPr>
          <w:lang w:val="en-US"/>
        </w:rPr>
        <w:t xml:space="preserve">debt </w:t>
      </w:r>
      <w:r w:rsidRPr="00ED3407">
        <w:rPr>
          <w:lang w:val="en-US"/>
        </w:rPr>
        <w:t xml:space="preserve">from </w:t>
      </w:r>
      <w:r w:rsidR="00BA0724" w:rsidRPr="00ED3407">
        <w:rPr>
          <w:lang w:val="en-US"/>
        </w:rPr>
        <w:t>related party banks with short maturity</w:t>
      </w:r>
      <w:r w:rsidRPr="00ED3407">
        <w:rPr>
          <w:lang w:val="en-US"/>
        </w:rPr>
        <w:t>, has sufficient cash and does not have any significant outstanding</w:t>
      </w:r>
      <w:r w:rsidR="00BA0724" w:rsidRPr="00ED3407">
        <w:rPr>
          <w:lang w:val="en-US"/>
        </w:rPr>
        <w:t xml:space="preserve"> long term</w:t>
      </w:r>
      <w:r w:rsidRPr="00ED3407">
        <w:rPr>
          <w:lang w:val="en-US"/>
        </w:rPr>
        <w:t xml:space="preserve"> debt. </w:t>
      </w:r>
      <w:r w:rsidR="007B0B17" w:rsidRPr="00ED3407">
        <w:rPr>
          <w:lang w:val="en-US"/>
        </w:rPr>
        <w:t>Amounts due to customers and amounts due to banks</w:t>
      </w:r>
      <w:r w:rsidR="00A05C1A" w:rsidRPr="00ED3407">
        <w:rPr>
          <w:lang w:val="en-US"/>
        </w:rPr>
        <w:t xml:space="preserve"> </w:t>
      </w:r>
      <w:r w:rsidR="00A05666" w:rsidRPr="00ED3407">
        <w:rPr>
          <w:lang w:val="en-US"/>
        </w:rPr>
        <w:t>are due on demand, but are usually offset against future payments processed through agents.</w:t>
      </w:r>
      <w:r w:rsidR="006017A1" w:rsidRPr="00ED3407">
        <w:rPr>
          <w:lang w:val="en-US"/>
        </w:rPr>
        <w:t xml:space="preserve"> </w:t>
      </w:r>
      <w:r w:rsidR="00A05666" w:rsidRPr="00ED3407">
        <w:rPr>
          <w:lang w:val="en-US"/>
        </w:rPr>
        <w:t xml:space="preserve">The Group expects that </w:t>
      </w:r>
      <w:r w:rsidR="007B0B17" w:rsidRPr="00ED3407">
        <w:rPr>
          <w:lang w:val="en-US"/>
        </w:rPr>
        <w:t xml:space="preserve">Amounts due to customers and amounts due to banks </w:t>
      </w:r>
      <w:r w:rsidR="00A05666" w:rsidRPr="00ED3407">
        <w:rPr>
          <w:lang w:val="en-US"/>
        </w:rPr>
        <w:t>will continue to be offset against future payments a</w:t>
      </w:r>
      <w:r w:rsidR="007B0B17" w:rsidRPr="00ED3407">
        <w:rPr>
          <w:lang w:val="en-US"/>
        </w:rPr>
        <w:t>nd not be called by the agents.</w:t>
      </w:r>
    </w:p>
    <w:p w:rsidR="007B386C" w:rsidRPr="00ED3407" w:rsidRDefault="007B386C" w:rsidP="00ED3407">
      <w:pPr>
        <w:rPr>
          <w:lang w:val="en-US"/>
        </w:rPr>
      </w:pPr>
    </w:p>
    <w:p w:rsidR="004A471C" w:rsidRPr="00ED3407" w:rsidRDefault="00CD7B60" w:rsidP="00ED3407">
      <w:pPr>
        <w:rPr>
          <w:lang w:val="en-US"/>
        </w:rPr>
      </w:pPr>
      <w:r w:rsidRPr="00ED3407">
        <w:rPr>
          <w:lang w:val="en-US"/>
        </w:rPr>
        <w:t xml:space="preserve">LTD Rapida, one of the group entities is a non-bank credit entity. </w:t>
      </w:r>
      <w:r w:rsidR="00EA76E6" w:rsidRPr="00ED3407">
        <w:rPr>
          <w:lang w:val="en-US"/>
        </w:rPr>
        <w:t>According to CB RF requirements</w:t>
      </w:r>
      <w:r w:rsidR="00A05C1A" w:rsidRPr="00ED3407">
        <w:rPr>
          <w:lang w:val="en-US"/>
        </w:rPr>
        <w:t>, a</w:t>
      </w:r>
      <w:r w:rsidR="00EA76E6" w:rsidRPr="00ED3407">
        <w:rPr>
          <w:lang w:val="en-US"/>
        </w:rPr>
        <w:t xml:space="preserve"> </w:t>
      </w:r>
      <w:r w:rsidR="00985D72" w:rsidRPr="00ED3407">
        <w:rPr>
          <w:lang w:val="en-US"/>
        </w:rPr>
        <w:t>non-bank credit entity’</w:t>
      </w:r>
      <w:r w:rsidRPr="00ED3407">
        <w:rPr>
          <w:lang w:val="en-US"/>
        </w:rPr>
        <w:t>s</w:t>
      </w:r>
      <w:r w:rsidR="00985D72" w:rsidRPr="00ED3407">
        <w:rPr>
          <w:lang w:val="en-US"/>
        </w:rPr>
        <w:t xml:space="preserve"> </w:t>
      </w:r>
      <w:r w:rsidR="00EA76E6" w:rsidRPr="00ED3407">
        <w:rPr>
          <w:lang w:val="en-US"/>
        </w:rPr>
        <w:t xml:space="preserve">capital </w:t>
      </w:r>
      <w:r w:rsidR="00A2091A" w:rsidRPr="00ED3407">
        <w:rPr>
          <w:lang w:val="en-US"/>
        </w:rPr>
        <w:t xml:space="preserve">calculated based on Russian accounting standards should be not less than 10% of </w:t>
      </w:r>
      <w:r w:rsidR="00A05C1A" w:rsidRPr="00ED3407">
        <w:rPr>
          <w:lang w:val="en-US"/>
        </w:rPr>
        <w:t xml:space="preserve">its risk-adjusted </w:t>
      </w:r>
      <w:r w:rsidR="00A2091A" w:rsidRPr="00ED3407">
        <w:rPr>
          <w:lang w:val="en-US"/>
        </w:rPr>
        <w:t xml:space="preserve">assets. As </w:t>
      </w:r>
      <w:r w:rsidR="00586CED" w:rsidRPr="00ED3407">
        <w:rPr>
          <w:lang w:val="en-US"/>
        </w:rPr>
        <w:t>of</w:t>
      </w:r>
      <w:r w:rsidR="000E7DA2" w:rsidRPr="00ED3407">
        <w:rPr>
          <w:lang w:val="en-US"/>
        </w:rPr>
        <w:t xml:space="preserve"> </w:t>
      </w:r>
      <w:r w:rsidR="00A2091A" w:rsidRPr="00ED3407">
        <w:rPr>
          <w:lang w:val="en-US"/>
        </w:rPr>
        <w:t xml:space="preserve">December 31, </w:t>
      </w:r>
      <w:r w:rsidR="00171D16" w:rsidRPr="00ED3407">
        <w:rPr>
          <w:lang w:val="en-US"/>
        </w:rPr>
        <w:t>201</w:t>
      </w:r>
      <w:r w:rsidR="004D7383" w:rsidRPr="00ED3407">
        <w:rPr>
          <w:lang w:val="en-US"/>
        </w:rPr>
        <w:t>4</w:t>
      </w:r>
      <w:r w:rsidR="00A05C1A" w:rsidRPr="00ED3407">
        <w:rPr>
          <w:lang w:val="en-US"/>
        </w:rPr>
        <w:t>,</w:t>
      </w:r>
      <w:r w:rsidR="00171D16" w:rsidRPr="00ED3407">
        <w:rPr>
          <w:lang w:val="en-US"/>
        </w:rPr>
        <w:t xml:space="preserve"> </w:t>
      </w:r>
      <w:r w:rsidR="00417A37" w:rsidRPr="00ED3407">
        <w:rPr>
          <w:lang w:val="en-US"/>
        </w:rPr>
        <w:t>LTD Rapida’</w:t>
      </w:r>
      <w:r w:rsidRPr="00ED3407">
        <w:rPr>
          <w:lang w:val="en-US"/>
        </w:rPr>
        <w:t>s</w:t>
      </w:r>
      <w:r w:rsidR="00A2091A" w:rsidRPr="00ED3407">
        <w:rPr>
          <w:lang w:val="en-US"/>
        </w:rPr>
        <w:t xml:space="preserve"> </w:t>
      </w:r>
      <w:r w:rsidR="0026564D" w:rsidRPr="00ED3407">
        <w:rPr>
          <w:lang w:val="en-US"/>
        </w:rPr>
        <w:t>capital comprised</w:t>
      </w:r>
      <w:r w:rsidR="00FE1B69" w:rsidRPr="00ED3407">
        <w:rPr>
          <w:lang w:val="en-US"/>
        </w:rPr>
        <w:t xml:space="preserve"> </w:t>
      </w:r>
      <w:r w:rsidR="00385D1A" w:rsidRPr="00ED3407">
        <w:rPr>
          <w:lang w:val="en-US"/>
        </w:rPr>
        <w:t>1</w:t>
      </w:r>
      <w:r w:rsidR="00DE40D8" w:rsidRPr="00ED3407">
        <w:rPr>
          <w:lang w:val="en-US"/>
        </w:rPr>
        <w:t>4</w:t>
      </w:r>
      <w:r w:rsidR="00A2091A" w:rsidRPr="00ED3407">
        <w:rPr>
          <w:lang w:val="en-US"/>
        </w:rPr>
        <w:t xml:space="preserve">% </w:t>
      </w:r>
      <w:r w:rsidR="00171D16" w:rsidRPr="00ED3407">
        <w:rPr>
          <w:lang w:val="en-US"/>
        </w:rPr>
        <w:t>(201</w:t>
      </w:r>
      <w:r w:rsidR="004D7383" w:rsidRPr="00ED3407">
        <w:rPr>
          <w:lang w:val="en-US"/>
        </w:rPr>
        <w:t>3</w:t>
      </w:r>
      <w:r w:rsidR="00171D16" w:rsidRPr="00ED3407">
        <w:rPr>
          <w:lang w:val="en-US"/>
        </w:rPr>
        <w:t xml:space="preserve"> – </w:t>
      </w:r>
      <w:r w:rsidR="0036599D" w:rsidRPr="00ED3407">
        <w:rPr>
          <w:lang w:val="en-US"/>
        </w:rPr>
        <w:t>20</w:t>
      </w:r>
      <w:r w:rsidR="00644065" w:rsidRPr="00ED3407">
        <w:rPr>
          <w:lang w:val="en-US"/>
        </w:rPr>
        <w:t>%</w:t>
      </w:r>
      <w:r w:rsidR="00171D16" w:rsidRPr="00ED3407">
        <w:rPr>
          <w:lang w:val="en-US"/>
        </w:rPr>
        <w:t xml:space="preserve">) </w:t>
      </w:r>
      <w:r w:rsidR="00A2091A" w:rsidRPr="00ED3407">
        <w:rPr>
          <w:lang w:val="en-US"/>
        </w:rPr>
        <w:t>th</w:t>
      </w:r>
      <w:r w:rsidR="00A05C1A" w:rsidRPr="00ED3407">
        <w:rPr>
          <w:lang w:val="en-US"/>
        </w:rPr>
        <w:t>ereby</w:t>
      </w:r>
      <w:r w:rsidR="00A2091A" w:rsidRPr="00ED3407">
        <w:rPr>
          <w:lang w:val="en-US"/>
        </w:rPr>
        <w:t xml:space="preserve"> </w:t>
      </w:r>
      <w:r w:rsidR="00A05C1A" w:rsidRPr="00ED3407">
        <w:rPr>
          <w:lang w:val="en-US"/>
        </w:rPr>
        <w:t xml:space="preserve">exceeding </w:t>
      </w:r>
      <w:r w:rsidR="00645553" w:rsidRPr="00ED3407">
        <w:rPr>
          <w:lang w:val="en-US"/>
        </w:rPr>
        <w:t xml:space="preserve">the </w:t>
      </w:r>
      <w:r w:rsidR="00A2091A" w:rsidRPr="00ED3407">
        <w:rPr>
          <w:lang w:val="en-US"/>
        </w:rPr>
        <w:t xml:space="preserve">required level. </w:t>
      </w:r>
      <w:r w:rsidR="0036599D" w:rsidRPr="00ED3407">
        <w:rPr>
          <w:lang w:val="en-US"/>
        </w:rPr>
        <w:t>LTD Rapida</w:t>
      </w:r>
      <w:r w:rsidR="0026564D" w:rsidRPr="00ED3407">
        <w:rPr>
          <w:lang w:val="en-US"/>
        </w:rPr>
        <w:t xml:space="preserve"> </w:t>
      </w:r>
      <w:r w:rsidR="00A2091A" w:rsidRPr="00ED3407">
        <w:rPr>
          <w:lang w:val="en-US"/>
        </w:rPr>
        <w:t xml:space="preserve">monitors the fulfillment of requirements on </w:t>
      </w:r>
      <w:r w:rsidR="00A05C1A" w:rsidRPr="00ED3407">
        <w:rPr>
          <w:lang w:val="en-US"/>
        </w:rPr>
        <w:t xml:space="preserve">a </w:t>
      </w:r>
      <w:r w:rsidR="00A2091A" w:rsidRPr="00ED3407">
        <w:rPr>
          <w:lang w:val="en-US"/>
        </w:rPr>
        <w:t>daily basis and sends the report to CB RF on a monthly basis. During the year</w:t>
      </w:r>
      <w:r w:rsidR="00417A37" w:rsidRPr="00ED3407">
        <w:rPr>
          <w:lang w:val="en-US"/>
        </w:rPr>
        <w:t>s</w:t>
      </w:r>
      <w:r w:rsidR="00A2091A" w:rsidRPr="00ED3407">
        <w:rPr>
          <w:lang w:val="en-US"/>
        </w:rPr>
        <w:t xml:space="preserve"> </w:t>
      </w:r>
      <w:r w:rsidR="00026E44" w:rsidRPr="00ED3407">
        <w:rPr>
          <w:lang w:val="en-US"/>
        </w:rPr>
        <w:t>201</w:t>
      </w:r>
      <w:r w:rsidR="004D7383" w:rsidRPr="00ED3407">
        <w:rPr>
          <w:lang w:val="en-US"/>
        </w:rPr>
        <w:t>4</w:t>
      </w:r>
      <w:r w:rsidR="00417A37" w:rsidRPr="00ED3407">
        <w:rPr>
          <w:lang w:val="en-US"/>
        </w:rPr>
        <w:t xml:space="preserve"> and 2013</w:t>
      </w:r>
      <w:r w:rsidR="006A6342" w:rsidRPr="00ED3407">
        <w:rPr>
          <w:lang w:val="en-US"/>
        </w:rPr>
        <w:t xml:space="preserve"> </w:t>
      </w:r>
      <w:r w:rsidR="0036599D" w:rsidRPr="00ED3407">
        <w:rPr>
          <w:lang w:val="en-US"/>
        </w:rPr>
        <w:t>LTD Rapida</w:t>
      </w:r>
      <w:r w:rsidR="006A6342" w:rsidRPr="00ED3407">
        <w:rPr>
          <w:lang w:val="en-US"/>
        </w:rPr>
        <w:t xml:space="preserve"> </w:t>
      </w:r>
      <w:r w:rsidR="00417A37" w:rsidRPr="00ED3407">
        <w:rPr>
          <w:lang w:val="en-US"/>
        </w:rPr>
        <w:t xml:space="preserve">met the capital adequacy requirements </w:t>
      </w:r>
      <w:r w:rsidR="006A6342" w:rsidRPr="00ED3407">
        <w:rPr>
          <w:lang w:val="en-US"/>
        </w:rPr>
        <w:t>set by instruction of the CB RF</w:t>
      </w:r>
      <w:r w:rsidR="00A2091A" w:rsidRPr="00ED3407">
        <w:rPr>
          <w:lang w:val="en-US"/>
        </w:rPr>
        <w:t>.</w:t>
      </w:r>
    </w:p>
    <w:p w:rsidR="0056129D" w:rsidRPr="00ED3407" w:rsidRDefault="0056129D" w:rsidP="009E77D9">
      <w:pPr>
        <w:rPr>
          <w:lang w:val="en-US"/>
        </w:rPr>
      </w:pPr>
    </w:p>
    <w:p w:rsidR="00DF10FE" w:rsidRPr="00ED3407" w:rsidRDefault="00594B49" w:rsidP="005C6683">
      <w:pPr>
        <w:rPr>
          <w:color w:val="000000"/>
          <w:lang w:val="en-US"/>
        </w:rPr>
      </w:pPr>
      <w:r w:rsidRPr="00ED3407">
        <w:rPr>
          <w:lang w:val="en-US"/>
        </w:rPr>
        <w:t xml:space="preserve">The Group manages its capital structure and makes adjustments to it, in light of changes in economic conditions. Capital includes </w:t>
      </w:r>
      <w:r w:rsidR="008268C3" w:rsidRPr="00ED3407">
        <w:rPr>
          <w:rFonts w:cs="Arial"/>
          <w:color w:val="000000"/>
          <w:lang w:val="en-US"/>
        </w:rPr>
        <w:t xml:space="preserve">net asset attributable to </w:t>
      </w:r>
      <w:r w:rsidR="00985D72" w:rsidRPr="00ED3407">
        <w:rPr>
          <w:lang w:val="en-US"/>
        </w:rPr>
        <w:t>participants</w:t>
      </w:r>
      <w:r w:rsidRPr="00ED3407">
        <w:rPr>
          <w:lang w:val="en-US"/>
        </w:rPr>
        <w:t xml:space="preserve">. To maintain or adjust the capital structure, the Group may make dividend payments to </w:t>
      </w:r>
      <w:r w:rsidR="00985D72" w:rsidRPr="00ED3407">
        <w:rPr>
          <w:lang w:val="en-US"/>
        </w:rPr>
        <w:t>participants</w:t>
      </w:r>
      <w:r w:rsidRPr="00ED3407">
        <w:rPr>
          <w:lang w:val="en-US"/>
        </w:rPr>
        <w:t xml:space="preserve">, return capital to </w:t>
      </w:r>
      <w:r w:rsidR="00985D72" w:rsidRPr="00ED3407">
        <w:rPr>
          <w:lang w:val="en-US"/>
        </w:rPr>
        <w:t xml:space="preserve">participants </w:t>
      </w:r>
      <w:r w:rsidRPr="00ED3407">
        <w:rPr>
          <w:lang w:val="en-US"/>
        </w:rPr>
        <w:t xml:space="preserve">or issue new shares. Currently, the Group requires capital to finance its growth, but it generates sufficient cash from its operations. </w:t>
      </w:r>
      <w:r w:rsidR="00215CF2" w:rsidRPr="00ED3407">
        <w:rPr>
          <w:color w:val="000000"/>
          <w:lang w:val="en-US"/>
        </w:rPr>
        <w:t>The table below summarizes the maturity profile of the Company’s financial liabilities based on contractual undiscounted payments.</w:t>
      </w:r>
    </w:p>
    <w:p w:rsidR="0049283A" w:rsidRPr="006B1157" w:rsidRDefault="0049283A" w:rsidP="00ED4EF1">
      <w:pPr>
        <w:pStyle w:val="9"/>
        <w:rPr>
          <w:szCs w:val="22"/>
          <w:lang w:eastAsia="en-US"/>
        </w:rPr>
      </w:pPr>
    </w:p>
    <w:tbl>
      <w:tblPr>
        <w:tblW w:w="9638" w:type="dxa"/>
        <w:tblInd w:w="108" w:type="dxa"/>
        <w:tblLayout w:type="fixed"/>
        <w:tblLook w:val="04A0" w:firstRow="1" w:lastRow="0" w:firstColumn="1" w:lastColumn="0" w:noHBand="0" w:noVBand="1"/>
      </w:tblPr>
      <w:tblGrid>
        <w:gridCol w:w="3969"/>
        <w:gridCol w:w="1417"/>
        <w:gridCol w:w="1417"/>
        <w:gridCol w:w="1417"/>
        <w:gridCol w:w="1418"/>
      </w:tblGrid>
      <w:tr w:rsidR="004D7383" w:rsidRPr="00E71266" w:rsidTr="0006704E">
        <w:trPr>
          <w:trHeight w:val="23"/>
        </w:trPr>
        <w:tc>
          <w:tcPr>
            <w:tcW w:w="3969" w:type="dxa"/>
            <w:tcBorders>
              <w:left w:val="nil"/>
              <w:bottom w:val="nil"/>
              <w:right w:val="nil"/>
            </w:tcBorders>
            <w:shd w:val="clear" w:color="auto" w:fill="auto"/>
            <w:noWrap/>
            <w:vAlign w:val="bottom"/>
          </w:tcPr>
          <w:p w:rsidR="004D7383" w:rsidRPr="0006704E" w:rsidRDefault="004D7383" w:rsidP="0006704E">
            <w:pPr>
              <w:ind w:left="5" w:right="-108" w:hanging="113"/>
              <w:rPr>
                <w:rFonts w:cs="Arial"/>
                <w:b/>
                <w:color w:val="000000"/>
                <w:sz w:val="20"/>
                <w:szCs w:val="20"/>
                <w:lang w:val="en-US"/>
              </w:rPr>
            </w:pPr>
          </w:p>
        </w:tc>
        <w:tc>
          <w:tcPr>
            <w:tcW w:w="1417" w:type="dxa"/>
            <w:tcBorders>
              <w:left w:val="nil"/>
              <w:right w:val="nil"/>
            </w:tcBorders>
            <w:shd w:val="clear" w:color="auto" w:fill="auto"/>
            <w:noWrap/>
            <w:vAlign w:val="bottom"/>
            <w:hideMark/>
          </w:tcPr>
          <w:p w:rsidR="004D7383" w:rsidRPr="0006704E" w:rsidRDefault="004D7383" w:rsidP="0006704E">
            <w:pPr>
              <w:widowControl/>
              <w:ind w:left="-108" w:right="-108"/>
              <w:jc w:val="center"/>
              <w:rPr>
                <w:rFonts w:cs="Arial"/>
                <w:b/>
                <w:color w:val="000000"/>
                <w:sz w:val="20"/>
                <w:szCs w:val="20"/>
                <w:lang w:val="en-US"/>
              </w:rPr>
            </w:pPr>
            <w:r w:rsidRPr="0006704E">
              <w:rPr>
                <w:rFonts w:cs="Arial"/>
                <w:b/>
                <w:color w:val="000000"/>
                <w:sz w:val="20"/>
                <w:szCs w:val="20"/>
                <w:lang w:val="en-US"/>
              </w:rPr>
              <w:t> </w:t>
            </w:r>
          </w:p>
        </w:tc>
        <w:tc>
          <w:tcPr>
            <w:tcW w:w="4252" w:type="dxa"/>
            <w:gridSpan w:val="3"/>
            <w:tcBorders>
              <w:left w:val="nil"/>
              <w:bottom w:val="single" w:sz="6" w:space="0" w:color="auto"/>
              <w:right w:val="nil"/>
            </w:tcBorders>
            <w:shd w:val="clear" w:color="auto" w:fill="auto"/>
            <w:noWrap/>
            <w:vAlign w:val="bottom"/>
            <w:hideMark/>
          </w:tcPr>
          <w:p w:rsidR="004D7383" w:rsidRPr="0006704E" w:rsidRDefault="004D7383" w:rsidP="0006704E">
            <w:pPr>
              <w:widowControl/>
              <w:ind w:left="-108" w:right="-108"/>
              <w:jc w:val="center"/>
              <w:rPr>
                <w:rFonts w:cs="Arial"/>
                <w:b/>
                <w:color w:val="000000"/>
                <w:sz w:val="20"/>
                <w:szCs w:val="20"/>
                <w:lang w:val="en-US"/>
              </w:rPr>
            </w:pPr>
            <w:r w:rsidRPr="0006704E">
              <w:rPr>
                <w:rFonts w:cs="Arial"/>
                <w:b/>
                <w:color w:val="000000"/>
                <w:sz w:val="20"/>
                <w:szCs w:val="20"/>
              </w:rPr>
              <w:t>Due</w:t>
            </w:r>
          </w:p>
        </w:tc>
      </w:tr>
      <w:tr w:rsidR="004D7383" w:rsidRPr="00C438BE" w:rsidTr="0006704E">
        <w:trPr>
          <w:trHeight w:val="23"/>
        </w:trPr>
        <w:tc>
          <w:tcPr>
            <w:tcW w:w="3969" w:type="dxa"/>
            <w:tcBorders>
              <w:top w:val="nil"/>
              <w:left w:val="nil"/>
              <w:right w:val="nil"/>
            </w:tcBorders>
            <w:shd w:val="clear" w:color="auto" w:fill="auto"/>
            <w:noWrap/>
            <w:vAlign w:val="bottom"/>
            <w:hideMark/>
          </w:tcPr>
          <w:p w:rsidR="004D7383" w:rsidRPr="0006704E" w:rsidRDefault="004D7383" w:rsidP="0006704E">
            <w:pPr>
              <w:ind w:left="5" w:right="-108" w:hanging="113"/>
              <w:rPr>
                <w:rFonts w:cs="Arial"/>
                <w:b/>
                <w:color w:val="000000"/>
                <w:sz w:val="20"/>
                <w:szCs w:val="20"/>
              </w:rPr>
            </w:pPr>
          </w:p>
        </w:tc>
        <w:tc>
          <w:tcPr>
            <w:tcW w:w="1417" w:type="dxa"/>
            <w:tcBorders>
              <w:top w:val="nil"/>
              <w:left w:val="nil"/>
              <w:bottom w:val="single" w:sz="6" w:space="0" w:color="auto"/>
              <w:right w:val="nil"/>
            </w:tcBorders>
            <w:shd w:val="clear" w:color="auto" w:fill="auto"/>
            <w:noWrap/>
            <w:vAlign w:val="bottom"/>
            <w:hideMark/>
          </w:tcPr>
          <w:p w:rsidR="004D7383" w:rsidRPr="0006704E" w:rsidRDefault="004D7383" w:rsidP="0006704E">
            <w:pPr>
              <w:widowControl/>
              <w:ind w:left="-108" w:right="-108"/>
              <w:jc w:val="center"/>
              <w:rPr>
                <w:rFonts w:cs="Arial"/>
                <w:b/>
                <w:color w:val="000000"/>
                <w:sz w:val="20"/>
                <w:szCs w:val="20"/>
              </w:rPr>
            </w:pPr>
            <w:r w:rsidRPr="0006704E">
              <w:rPr>
                <w:rFonts w:cs="Arial"/>
                <w:b/>
                <w:color w:val="000000"/>
                <w:sz w:val="20"/>
                <w:szCs w:val="20"/>
              </w:rPr>
              <w:t>Total</w:t>
            </w:r>
          </w:p>
        </w:tc>
        <w:tc>
          <w:tcPr>
            <w:tcW w:w="1417" w:type="dxa"/>
            <w:tcBorders>
              <w:top w:val="nil"/>
              <w:left w:val="nil"/>
              <w:bottom w:val="single" w:sz="6" w:space="0" w:color="auto"/>
              <w:right w:val="nil"/>
            </w:tcBorders>
            <w:shd w:val="clear" w:color="auto" w:fill="auto"/>
            <w:noWrap/>
            <w:vAlign w:val="bottom"/>
            <w:hideMark/>
          </w:tcPr>
          <w:p w:rsidR="004D7383" w:rsidRPr="0006704E" w:rsidRDefault="00C438BE">
            <w:pPr>
              <w:widowControl/>
              <w:ind w:left="-108" w:right="-108"/>
              <w:jc w:val="center"/>
              <w:rPr>
                <w:rFonts w:cs="Arial"/>
                <w:b/>
                <w:color w:val="000000"/>
                <w:sz w:val="20"/>
                <w:szCs w:val="20"/>
                <w:lang w:val="en-US"/>
              </w:rPr>
            </w:pPr>
            <w:r w:rsidRPr="0006704E">
              <w:rPr>
                <w:rFonts w:cs="Arial"/>
                <w:b/>
                <w:color w:val="000000"/>
                <w:sz w:val="20"/>
                <w:szCs w:val="20"/>
                <w:lang w:val="en-US"/>
              </w:rPr>
              <w:t>On</w:t>
            </w:r>
            <w:r>
              <w:rPr>
                <w:rFonts w:cs="Arial"/>
                <w:b/>
                <w:color w:val="000000"/>
                <w:sz w:val="20"/>
                <w:szCs w:val="20"/>
                <w:lang w:val="en-US"/>
              </w:rPr>
              <w:br/>
            </w:r>
            <w:r w:rsidR="004D7383" w:rsidRPr="0006704E">
              <w:rPr>
                <w:rFonts w:cs="Arial"/>
                <w:b/>
                <w:color w:val="000000"/>
                <w:sz w:val="20"/>
                <w:szCs w:val="20"/>
                <w:lang w:val="en-US"/>
              </w:rPr>
              <w:t>demand</w:t>
            </w:r>
          </w:p>
        </w:tc>
        <w:tc>
          <w:tcPr>
            <w:tcW w:w="1417" w:type="dxa"/>
            <w:tcBorders>
              <w:top w:val="nil"/>
              <w:left w:val="nil"/>
              <w:bottom w:val="single" w:sz="6" w:space="0" w:color="auto"/>
              <w:right w:val="nil"/>
            </w:tcBorders>
            <w:shd w:val="clear" w:color="auto" w:fill="auto"/>
            <w:noWrap/>
            <w:vAlign w:val="bottom"/>
            <w:hideMark/>
          </w:tcPr>
          <w:p w:rsidR="004D7383" w:rsidRPr="0006704E" w:rsidRDefault="00C438BE" w:rsidP="0006704E">
            <w:pPr>
              <w:widowControl/>
              <w:ind w:left="-108" w:right="-108"/>
              <w:jc w:val="center"/>
              <w:rPr>
                <w:rFonts w:cs="Arial"/>
                <w:b/>
                <w:color w:val="000000"/>
                <w:sz w:val="20"/>
                <w:szCs w:val="20"/>
                <w:lang w:val="en-US"/>
              </w:rPr>
            </w:pPr>
            <w:r w:rsidRPr="0006704E">
              <w:rPr>
                <w:rFonts w:cs="Arial"/>
                <w:b/>
                <w:color w:val="000000"/>
                <w:sz w:val="20"/>
                <w:szCs w:val="20"/>
                <w:lang w:val="en-US"/>
              </w:rPr>
              <w:t>Within</w:t>
            </w:r>
            <w:r>
              <w:rPr>
                <w:rFonts w:cs="Arial"/>
                <w:b/>
                <w:color w:val="000000"/>
                <w:sz w:val="20"/>
                <w:szCs w:val="20"/>
                <w:lang w:val="en-US"/>
              </w:rPr>
              <w:br/>
            </w:r>
            <w:r w:rsidR="004D7383" w:rsidRPr="0006704E">
              <w:rPr>
                <w:rFonts w:cs="Arial"/>
                <w:b/>
                <w:color w:val="000000"/>
                <w:sz w:val="20"/>
                <w:szCs w:val="20"/>
                <w:lang w:val="en-US"/>
              </w:rPr>
              <w:t>a year</w:t>
            </w:r>
          </w:p>
        </w:tc>
        <w:tc>
          <w:tcPr>
            <w:tcW w:w="1418" w:type="dxa"/>
            <w:tcBorders>
              <w:top w:val="nil"/>
              <w:left w:val="nil"/>
              <w:bottom w:val="single" w:sz="6" w:space="0" w:color="auto"/>
              <w:right w:val="nil"/>
            </w:tcBorders>
            <w:shd w:val="clear" w:color="auto" w:fill="auto"/>
            <w:noWrap/>
            <w:vAlign w:val="bottom"/>
            <w:hideMark/>
          </w:tcPr>
          <w:p w:rsidR="004D7383" w:rsidRPr="0006704E" w:rsidRDefault="004D7383" w:rsidP="0006704E">
            <w:pPr>
              <w:widowControl/>
              <w:ind w:left="-108" w:right="-108"/>
              <w:jc w:val="center"/>
              <w:rPr>
                <w:rFonts w:cs="Arial"/>
                <w:b/>
                <w:color w:val="000000"/>
                <w:sz w:val="20"/>
                <w:szCs w:val="20"/>
                <w:lang w:val="en-US"/>
              </w:rPr>
            </w:pPr>
            <w:r w:rsidRPr="0006704E">
              <w:rPr>
                <w:rFonts w:cs="Arial"/>
                <w:b/>
                <w:color w:val="000000"/>
                <w:sz w:val="20"/>
                <w:szCs w:val="20"/>
                <w:lang w:val="en-US"/>
              </w:rPr>
              <w:t xml:space="preserve">More than </w:t>
            </w:r>
            <w:r w:rsidR="001E549D">
              <w:rPr>
                <w:rFonts w:cs="Arial"/>
                <w:b/>
                <w:color w:val="000000"/>
                <w:sz w:val="20"/>
                <w:szCs w:val="20"/>
                <w:lang w:val="en-US"/>
              </w:rPr>
              <w:br/>
            </w:r>
            <w:r w:rsidRPr="0006704E">
              <w:rPr>
                <w:rFonts w:cs="Arial"/>
                <w:b/>
                <w:color w:val="000000"/>
                <w:sz w:val="20"/>
                <w:szCs w:val="20"/>
                <w:lang w:val="en-US"/>
              </w:rPr>
              <w:t>a year</w:t>
            </w:r>
          </w:p>
        </w:tc>
      </w:tr>
      <w:tr w:rsidR="00DC669D" w:rsidRPr="00C438BE" w:rsidTr="0006704E">
        <w:trPr>
          <w:trHeight w:val="340"/>
        </w:trPr>
        <w:tc>
          <w:tcPr>
            <w:tcW w:w="3969" w:type="dxa"/>
            <w:tcBorders>
              <w:left w:val="nil"/>
              <w:bottom w:val="nil"/>
              <w:right w:val="nil"/>
            </w:tcBorders>
            <w:shd w:val="clear" w:color="auto" w:fill="auto"/>
            <w:vAlign w:val="bottom"/>
          </w:tcPr>
          <w:p w:rsidR="00DC669D" w:rsidRPr="0006704E" w:rsidRDefault="00DC669D" w:rsidP="0006704E">
            <w:pPr>
              <w:ind w:left="5" w:right="-108" w:hanging="113"/>
              <w:rPr>
                <w:rFonts w:cs="Arial"/>
                <w:color w:val="000000"/>
                <w:sz w:val="20"/>
                <w:szCs w:val="20"/>
                <w:lang w:val="en-US"/>
              </w:rPr>
            </w:pPr>
            <w:r w:rsidRPr="0006704E">
              <w:rPr>
                <w:rFonts w:cs="Arial"/>
                <w:color w:val="000000"/>
                <w:sz w:val="20"/>
                <w:szCs w:val="20"/>
                <w:lang w:val="en-US"/>
              </w:rPr>
              <w:t xml:space="preserve">Net asset attributable to </w:t>
            </w:r>
            <w:r w:rsidRPr="0006704E">
              <w:rPr>
                <w:rFonts w:cs="Arial"/>
                <w:sz w:val="20"/>
                <w:szCs w:val="20"/>
                <w:lang w:val="en-US"/>
              </w:rPr>
              <w:t>participants</w:t>
            </w:r>
          </w:p>
        </w:tc>
        <w:tc>
          <w:tcPr>
            <w:tcW w:w="1417" w:type="dxa"/>
            <w:tcBorders>
              <w:top w:val="single" w:sz="6" w:space="0" w:color="auto"/>
              <w:left w:val="nil"/>
              <w:right w:val="nil"/>
            </w:tcBorders>
            <w:shd w:val="clear" w:color="auto" w:fill="auto"/>
            <w:vAlign w:val="bottom"/>
          </w:tcPr>
          <w:p w:rsidR="00DC669D" w:rsidRPr="0006704E" w:rsidRDefault="00DC669D" w:rsidP="0006704E">
            <w:pPr>
              <w:tabs>
                <w:tab w:val="decimal" w:pos="1021"/>
              </w:tabs>
              <w:rPr>
                <w:rFonts w:cs="Arial"/>
                <w:b/>
                <w:bCs/>
                <w:color w:val="000000"/>
                <w:sz w:val="20"/>
                <w:szCs w:val="20"/>
                <w:lang w:val="en-US"/>
              </w:rPr>
            </w:pPr>
            <w:r w:rsidRPr="0006704E">
              <w:rPr>
                <w:rFonts w:cs="Arial"/>
                <w:b/>
                <w:bCs/>
                <w:color w:val="000000"/>
                <w:sz w:val="20"/>
                <w:szCs w:val="20"/>
                <w:lang w:val="en-US"/>
              </w:rPr>
              <w:t>3,428,998</w:t>
            </w:r>
          </w:p>
        </w:tc>
        <w:tc>
          <w:tcPr>
            <w:tcW w:w="1417" w:type="dxa"/>
            <w:tcBorders>
              <w:top w:val="single" w:sz="6" w:space="0" w:color="auto"/>
              <w:left w:val="nil"/>
              <w:right w:val="nil"/>
            </w:tcBorders>
            <w:shd w:val="clear" w:color="auto" w:fill="auto"/>
            <w:noWrap/>
            <w:vAlign w:val="bottom"/>
          </w:tcPr>
          <w:p w:rsidR="00DC669D" w:rsidRPr="0006704E" w:rsidRDefault="00DC669D" w:rsidP="0006704E">
            <w:pPr>
              <w:tabs>
                <w:tab w:val="decimal" w:pos="1021"/>
              </w:tabs>
              <w:rPr>
                <w:rFonts w:cs="Arial"/>
                <w:bCs/>
                <w:color w:val="000000"/>
                <w:sz w:val="20"/>
                <w:szCs w:val="20"/>
                <w:lang w:val="en-US"/>
              </w:rPr>
            </w:pPr>
            <w:r w:rsidRPr="0006704E">
              <w:rPr>
                <w:rFonts w:cs="Arial"/>
                <w:sz w:val="20"/>
                <w:szCs w:val="20"/>
                <w:lang w:val="en-US" w:eastAsia="en-US"/>
              </w:rPr>
              <w:t>–</w:t>
            </w:r>
          </w:p>
        </w:tc>
        <w:tc>
          <w:tcPr>
            <w:tcW w:w="1417" w:type="dxa"/>
            <w:tcBorders>
              <w:top w:val="single" w:sz="6" w:space="0" w:color="auto"/>
              <w:left w:val="nil"/>
              <w:right w:val="nil"/>
            </w:tcBorders>
            <w:shd w:val="clear" w:color="auto" w:fill="auto"/>
            <w:vAlign w:val="bottom"/>
          </w:tcPr>
          <w:p w:rsidR="00DC669D" w:rsidRPr="0006704E" w:rsidRDefault="00DC669D" w:rsidP="0006704E">
            <w:pPr>
              <w:tabs>
                <w:tab w:val="decimal" w:pos="1021"/>
              </w:tabs>
              <w:rPr>
                <w:rFonts w:cs="Arial"/>
                <w:bCs/>
                <w:color w:val="000000"/>
                <w:sz w:val="20"/>
                <w:szCs w:val="20"/>
                <w:lang w:val="en-US"/>
              </w:rPr>
            </w:pPr>
            <w:r w:rsidRPr="0006704E">
              <w:rPr>
                <w:rFonts w:cs="Arial"/>
                <w:sz w:val="20"/>
                <w:szCs w:val="20"/>
                <w:lang w:val="en-US" w:eastAsia="en-US"/>
              </w:rPr>
              <w:t>–</w:t>
            </w:r>
          </w:p>
        </w:tc>
        <w:tc>
          <w:tcPr>
            <w:tcW w:w="1418" w:type="dxa"/>
            <w:tcBorders>
              <w:top w:val="single" w:sz="6" w:space="0" w:color="auto"/>
              <w:left w:val="nil"/>
              <w:right w:val="nil"/>
            </w:tcBorders>
            <w:shd w:val="clear" w:color="auto" w:fill="auto"/>
            <w:vAlign w:val="bottom"/>
          </w:tcPr>
          <w:p w:rsidR="00DC669D" w:rsidRPr="0006704E" w:rsidRDefault="00DC669D" w:rsidP="0006704E">
            <w:pPr>
              <w:tabs>
                <w:tab w:val="decimal" w:pos="1021"/>
              </w:tabs>
              <w:rPr>
                <w:rFonts w:cs="Arial"/>
                <w:color w:val="000000"/>
                <w:sz w:val="20"/>
                <w:szCs w:val="20"/>
                <w:lang w:val="en-US"/>
              </w:rPr>
            </w:pPr>
            <w:r w:rsidRPr="0006704E">
              <w:rPr>
                <w:rFonts w:cs="Arial"/>
                <w:bCs/>
                <w:color w:val="000000"/>
                <w:sz w:val="20"/>
                <w:szCs w:val="20"/>
                <w:lang w:val="en-US"/>
              </w:rPr>
              <w:t>3,428,998</w:t>
            </w:r>
          </w:p>
        </w:tc>
      </w:tr>
      <w:tr w:rsidR="00DC669D" w:rsidRPr="001E549D" w:rsidTr="0006704E">
        <w:trPr>
          <w:trHeight w:val="23"/>
        </w:trPr>
        <w:tc>
          <w:tcPr>
            <w:tcW w:w="3969" w:type="dxa"/>
            <w:tcBorders>
              <w:left w:val="nil"/>
              <w:bottom w:val="nil"/>
              <w:right w:val="nil"/>
            </w:tcBorders>
            <w:shd w:val="clear" w:color="auto" w:fill="auto"/>
            <w:vAlign w:val="bottom"/>
            <w:hideMark/>
          </w:tcPr>
          <w:p w:rsidR="00DC669D" w:rsidRPr="0006704E" w:rsidRDefault="00DC669D" w:rsidP="0006704E">
            <w:pPr>
              <w:ind w:left="5" w:right="-108" w:hanging="113"/>
              <w:rPr>
                <w:rFonts w:cs="Arial"/>
                <w:color w:val="000000"/>
                <w:sz w:val="20"/>
                <w:szCs w:val="20"/>
                <w:lang w:val="en-US"/>
              </w:rPr>
            </w:pPr>
            <w:r w:rsidRPr="0006704E">
              <w:rPr>
                <w:rFonts w:cs="Arial"/>
                <w:color w:val="000000"/>
                <w:sz w:val="20"/>
                <w:szCs w:val="20"/>
                <w:lang w:val="en-US"/>
              </w:rPr>
              <w:t>Short-term borrowings</w:t>
            </w:r>
          </w:p>
        </w:tc>
        <w:tc>
          <w:tcPr>
            <w:tcW w:w="1417" w:type="dxa"/>
            <w:tcBorders>
              <w:left w:val="nil"/>
              <w:bottom w:val="nil"/>
              <w:right w:val="nil"/>
            </w:tcBorders>
            <w:shd w:val="clear" w:color="auto" w:fill="auto"/>
            <w:vAlign w:val="bottom"/>
          </w:tcPr>
          <w:p w:rsidR="00DC669D" w:rsidRPr="0006704E" w:rsidRDefault="00DC669D" w:rsidP="0006704E">
            <w:pPr>
              <w:tabs>
                <w:tab w:val="decimal" w:pos="1021"/>
              </w:tabs>
              <w:rPr>
                <w:rFonts w:cs="Arial"/>
                <w:b/>
                <w:bCs/>
                <w:color w:val="000000"/>
                <w:sz w:val="20"/>
                <w:szCs w:val="20"/>
                <w:lang w:val="en-US"/>
              </w:rPr>
            </w:pPr>
            <w:r w:rsidRPr="0006704E">
              <w:rPr>
                <w:rFonts w:cs="Arial"/>
                <w:b/>
                <w:bCs/>
                <w:color w:val="000000"/>
                <w:sz w:val="20"/>
                <w:szCs w:val="20"/>
                <w:lang w:val="en-US"/>
              </w:rPr>
              <w:t>777,000</w:t>
            </w:r>
          </w:p>
        </w:tc>
        <w:tc>
          <w:tcPr>
            <w:tcW w:w="1417" w:type="dxa"/>
            <w:tcBorders>
              <w:left w:val="nil"/>
              <w:bottom w:val="nil"/>
              <w:right w:val="nil"/>
            </w:tcBorders>
            <w:shd w:val="clear" w:color="auto" w:fill="auto"/>
            <w:noWrap/>
            <w:vAlign w:val="bottom"/>
          </w:tcPr>
          <w:p w:rsidR="00DC669D" w:rsidRPr="0006704E" w:rsidRDefault="00DC669D" w:rsidP="0006704E">
            <w:pPr>
              <w:tabs>
                <w:tab w:val="decimal" w:pos="1021"/>
              </w:tabs>
              <w:rPr>
                <w:rFonts w:cs="Arial"/>
                <w:color w:val="000000"/>
                <w:sz w:val="20"/>
                <w:szCs w:val="20"/>
                <w:lang w:val="en-US"/>
              </w:rPr>
            </w:pPr>
            <w:r w:rsidRPr="0006704E">
              <w:rPr>
                <w:rFonts w:cs="Arial"/>
                <w:sz w:val="20"/>
                <w:szCs w:val="20"/>
                <w:lang w:val="en-US" w:eastAsia="en-US"/>
              </w:rPr>
              <w:t>–</w:t>
            </w:r>
          </w:p>
        </w:tc>
        <w:tc>
          <w:tcPr>
            <w:tcW w:w="1417" w:type="dxa"/>
            <w:tcBorders>
              <w:left w:val="nil"/>
              <w:bottom w:val="nil"/>
              <w:right w:val="nil"/>
            </w:tcBorders>
            <w:shd w:val="clear" w:color="auto" w:fill="auto"/>
            <w:vAlign w:val="bottom"/>
          </w:tcPr>
          <w:p w:rsidR="00DC669D" w:rsidRPr="0006704E" w:rsidRDefault="00DC669D" w:rsidP="0006704E">
            <w:pPr>
              <w:tabs>
                <w:tab w:val="decimal" w:pos="1021"/>
              </w:tabs>
              <w:rPr>
                <w:rFonts w:cs="Arial"/>
                <w:color w:val="000000"/>
                <w:sz w:val="20"/>
                <w:szCs w:val="20"/>
                <w:lang w:val="en-US"/>
              </w:rPr>
            </w:pPr>
            <w:r w:rsidRPr="0006704E">
              <w:rPr>
                <w:rFonts w:cs="Arial"/>
                <w:color w:val="000000"/>
                <w:sz w:val="20"/>
                <w:szCs w:val="20"/>
                <w:lang w:val="en-US"/>
              </w:rPr>
              <w:t>777,000</w:t>
            </w:r>
          </w:p>
        </w:tc>
        <w:tc>
          <w:tcPr>
            <w:tcW w:w="1418" w:type="dxa"/>
            <w:tcBorders>
              <w:left w:val="nil"/>
              <w:bottom w:val="nil"/>
              <w:right w:val="nil"/>
            </w:tcBorders>
            <w:shd w:val="clear" w:color="auto" w:fill="auto"/>
            <w:vAlign w:val="bottom"/>
          </w:tcPr>
          <w:p w:rsidR="00DC669D" w:rsidRPr="0006704E" w:rsidRDefault="00DC669D" w:rsidP="0006704E">
            <w:pPr>
              <w:tabs>
                <w:tab w:val="decimal" w:pos="1021"/>
              </w:tabs>
              <w:rPr>
                <w:rFonts w:cs="Arial"/>
                <w:color w:val="000000"/>
                <w:sz w:val="20"/>
                <w:szCs w:val="20"/>
                <w:lang w:val="en-US"/>
              </w:rPr>
            </w:pPr>
            <w:r w:rsidRPr="0006704E">
              <w:rPr>
                <w:rFonts w:cs="Arial"/>
                <w:sz w:val="20"/>
                <w:szCs w:val="20"/>
                <w:lang w:val="en-US" w:eastAsia="en-US"/>
              </w:rPr>
              <w:t>–</w:t>
            </w:r>
          </w:p>
        </w:tc>
      </w:tr>
      <w:tr w:rsidR="00DC669D" w:rsidRPr="00E71266" w:rsidTr="0006704E">
        <w:trPr>
          <w:trHeight w:val="23"/>
        </w:trPr>
        <w:tc>
          <w:tcPr>
            <w:tcW w:w="3969" w:type="dxa"/>
            <w:tcBorders>
              <w:top w:val="nil"/>
              <w:left w:val="nil"/>
              <w:bottom w:val="nil"/>
              <w:right w:val="nil"/>
            </w:tcBorders>
            <w:shd w:val="clear" w:color="auto" w:fill="auto"/>
            <w:vAlign w:val="bottom"/>
            <w:hideMark/>
          </w:tcPr>
          <w:p w:rsidR="00DC669D" w:rsidRPr="0006704E" w:rsidRDefault="00DC669D" w:rsidP="0006704E">
            <w:pPr>
              <w:ind w:left="5" w:right="-108" w:hanging="113"/>
              <w:rPr>
                <w:rFonts w:cs="Arial"/>
                <w:color w:val="000000"/>
                <w:sz w:val="20"/>
                <w:szCs w:val="20"/>
              </w:rPr>
            </w:pPr>
            <w:r w:rsidRPr="0006704E">
              <w:rPr>
                <w:rFonts w:cs="Arial"/>
                <w:color w:val="000000"/>
                <w:sz w:val="20"/>
                <w:szCs w:val="20"/>
                <w:lang w:val="en-US"/>
              </w:rPr>
              <w:t>Trade and other pay</w:t>
            </w:r>
            <w:r w:rsidRPr="0006704E">
              <w:rPr>
                <w:rFonts w:cs="Arial"/>
                <w:color w:val="000000"/>
                <w:sz w:val="20"/>
                <w:szCs w:val="20"/>
              </w:rPr>
              <w:t>ables</w:t>
            </w:r>
          </w:p>
        </w:tc>
        <w:tc>
          <w:tcPr>
            <w:tcW w:w="1417" w:type="dxa"/>
            <w:tcBorders>
              <w:top w:val="nil"/>
              <w:left w:val="nil"/>
              <w:bottom w:val="nil"/>
              <w:right w:val="nil"/>
            </w:tcBorders>
            <w:shd w:val="clear" w:color="auto" w:fill="auto"/>
            <w:vAlign w:val="bottom"/>
          </w:tcPr>
          <w:p w:rsidR="00DC669D" w:rsidRPr="0006704E" w:rsidRDefault="00DC669D" w:rsidP="0006704E">
            <w:pPr>
              <w:tabs>
                <w:tab w:val="decimal" w:pos="1021"/>
              </w:tabs>
              <w:rPr>
                <w:rFonts w:cs="Arial"/>
                <w:b/>
                <w:bCs/>
                <w:color w:val="000000"/>
                <w:sz w:val="20"/>
                <w:szCs w:val="20"/>
                <w:lang w:val="en-US"/>
              </w:rPr>
            </w:pPr>
            <w:r w:rsidRPr="0006704E">
              <w:rPr>
                <w:rFonts w:cs="Arial"/>
                <w:b/>
                <w:color w:val="000000"/>
                <w:sz w:val="20"/>
                <w:szCs w:val="20"/>
              </w:rPr>
              <w:t>2</w:t>
            </w:r>
            <w:r w:rsidRPr="0006704E">
              <w:rPr>
                <w:rFonts w:cs="Arial"/>
                <w:b/>
                <w:color w:val="000000"/>
                <w:sz w:val="20"/>
                <w:szCs w:val="20"/>
                <w:lang w:val="en-US"/>
              </w:rPr>
              <w:t>,</w:t>
            </w:r>
            <w:r w:rsidRPr="0006704E">
              <w:rPr>
                <w:rFonts w:cs="Arial"/>
                <w:b/>
                <w:color w:val="000000"/>
                <w:sz w:val="20"/>
                <w:szCs w:val="20"/>
              </w:rPr>
              <w:t>9</w:t>
            </w:r>
            <w:r w:rsidRPr="0006704E">
              <w:rPr>
                <w:rFonts w:cs="Arial"/>
                <w:b/>
                <w:color w:val="000000"/>
                <w:sz w:val="20"/>
                <w:szCs w:val="20"/>
                <w:lang w:val="en-US"/>
              </w:rPr>
              <w:t>53,186</w:t>
            </w:r>
          </w:p>
        </w:tc>
        <w:tc>
          <w:tcPr>
            <w:tcW w:w="1417" w:type="dxa"/>
            <w:tcBorders>
              <w:top w:val="nil"/>
              <w:left w:val="nil"/>
              <w:bottom w:val="nil"/>
              <w:right w:val="nil"/>
            </w:tcBorders>
            <w:shd w:val="clear" w:color="auto" w:fill="auto"/>
            <w:noWrap/>
            <w:vAlign w:val="bottom"/>
          </w:tcPr>
          <w:p w:rsidR="00DC669D" w:rsidRPr="0006704E" w:rsidRDefault="00DC669D" w:rsidP="0006704E">
            <w:pPr>
              <w:tabs>
                <w:tab w:val="decimal" w:pos="1021"/>
              </w:tabs>
              <w:rPr>
                <w:rFonts w:cs="Arial"/>
                <w:color w:val="000000"/>
                <w:sz w:val="20"/>
                <w:szCs w:val="20"/>
                <w:lang w:val="en-US"/>
              </w:rPr>
            </w:pPr>
            <w:r w:rsidRPr="0006704E">
              <w:rPr>
                <w:rFonts w:cs="Arial"/>
                <w:color w:val="000000"/>
                <w:sz w:val="20"/>
                <w:szCs w:val="20"/>
              </w:rPr>
              <w:t>2</w:t>
            </w:r>
            <w:r w:rsidRPr="0006704E">
              <w:rPr>
                <w:rFonts w:cs="Arial"/>
                <w:color w:val="000000"/>
                <w:sz w:val="20"/>
                <w:szCs w:val="20"/>
                <w:lang w:val="en-US"/>
              </w:rPr>
              <w:t>,</w:t>
            </w:r>
            <w:r w:rsidRPr="0006704E">
              <w:rPr>
                <w:rFonts w:cs="Arial"/>
                <w:color w:val="000000"/>
                <w:sz w:val="20"/>
                <w:szCs w:val="20"/>
              </w:rPr>
              <w:t>9</w:t>
            </w:r>
            <w:r w:rsidRPr="0006704E">
              <w:rPr>
                <w:rFonts w:cs="Arial"/>
                <w:color w:val="000000"/>
                <w:sz w:val="20"/>
                <w:szCs w:val="20"/>
                <w:lang w:val="en-US"/>
              </w:rPr>
              <w:t>53,186</w:t>
            </w:r>
          </w:p>
        </w:tc>
        <w:tc>
          <w:tcPr>
            <w:tcW w:w="1417" w:type="dxa"/>
            <w:tcBorders>
              <w:top w:val="nil"/>
              <w:left w:val="nil"/>
              <w:bottom w:val="nil"/>
              <w:right w:val="nil"/>
            </w:tcBorders>
            <w:shd w:val="clear" w:color="auto" w:fill="auto"/>
            <w:noWrap/>
            <w:vAlign w:val="bottom"/>
          </w:tcPr>
          <w:p w:rsidR="00DC669D" w:rsidRPr="0006704E" w:rsidRDefault="00DC669D" w:rsidP="0006704E">
            <w:pPr>
              <w:tabs>
                <w:tab w:val="decimal" w:pos="1021"/>
              </w:tabs>
              <w:rPr>
                <w:rFonts w:cs="Arial"/>
                <w:color w:val="000000"/>
                <w:sz w:val="20"/>
                <w:szCs w:val="20"/>
              </w:rPr>
            </w:pPr>
            <w:r w:rsidRPr="0006704E">
              <w:rPr>
                <w:rFonts w:cs="Arial"/>
                <w:sz w:val="20"/>
                <w:szCs w:val="20"/>
                <w:lang w:val="en-US" w:eastAsia="en-US"/>
              </w:rPr>
              <w:t>–</w:t>
            </w:r>
          </w:p>
        </w:tc>
        <w:tc>
          <w:tcPr>
            <w:tcW w:w="1418" w:type="dxa"/>
            <w:tcBorders>
              <w:top w:val="nil"/>
              <w:left w:val="nil"/>
              <w:bottom w:val="nil"/>
              <w:right w:val="nil"/>
            </w:tcBorders>
            <w:shd w:val="clear" w:color="auto" w:fill="auto"/>
            <w:noWrap/>
            <w:vAlign w:val="bottom"/>
          </w:tcPr>
          <w:p w:rsidR="00DC669D" w:rsidRPr="0006704E" w:rsidRDefault="00DC669D" w:rsidP="0006704E">
            <w:pPr>
              <w:tabs>
                <w:tab w:val="decimal" w:pos="1021"/>
              </w:tabs>
              <w:rPr>
                <w:rFonts w:cs="Arial"/>
                <w:color w:val="000000"/>
                <w:sz w:val="20"/>
                <w:szCs w:val="20"/>
                <w:lang w:val="en-US"/>
              </w:rPr>
            </w:pPr>
            <w:r w:rsidRPr="0006704E">
              <w:rPr>
                <w:rFonts w:cs="Arial"/>
                <w:sz w:val="20"/>
                <w:szCs w:val="20"/>
                <w:lang w:val="en-US" w:eastAsia="en-US"/>
              </w:rPr>
              <w:t>–</w:t>
            </w:r>
          </w:p>
        </w:tc>
      </w:tr>
      <w:tr w:rsidR="00DC669D" w:rsidRPr="00E71266" w:rsidTr="0006704E">
        <w:trPr>
          <w:trHeight w:val="23"/>
        </w:trPr>
        <w:tc>
          <w:tcPr>
            <w:tcW w:w="3969" w:type="dxa"/>
            <w:tcBorders>
              <w:top w:val="nil"/>
              <w:left w:val="nil"/>
              <w:right w:val="nil"/>
            </w:tcBorders>
            <w:shd w:val="clear" w:color="auto" w:fill="auto"/>
            <w:vAlign w:val="bottom"/>
            <w:hideMark/>
          </w:tcPr>
          <w:p w:rsidR="00DC669D" w:rsidRPr="0006704E" w:rsidRDefault="00DC669D" w:rsidP="0006704E">
            <w:pPr>
              <w:ind w:left="5" w:right="-108" w:hanging="113"/>
              <w:rPr>
                <w:rFonts w:cs="Arial"/>
                <w:color w:val="000000"/>
                <w:sz w:val="20"/>
                <w:szCs w:val="20"/>
                <w:lang w:val="en-US"/>
              </w:rPr>
            </w:pPr>
            <w:r w:rsidRPr="0006704E">
              <w:rPr>
                <w:rFonts w:cs="Arial"/>
                <w:color w:val="000000"/>
                <w:sz w:val="20"/>
                <w:szCs w:val="20"/>
                <w:lang w:val="en-US"/>
              </w:rPr>
              <w:t>Amounts due to customers and amounts due to banks</w:t>
            </w:r>
          </w:p>
        </w:tc>
        <w:tc>
          <w:tcPr>
            <w:tcW w:w="1417" w:type="dxa"/>
            <w:tcBorders>
              <w:top w:val="nil"/>
              <w:left w:val="nil"/>
              <w:bottom w:val="single" w:sz="6" w:space="0" w:color="auto"/>
              <w:right w:val="nil"/>
            </w:tcBorders>
            <w:shd w:val="clear" w:color="auto" w:fill="auto"/>
            <w:vAlign w:val="bottom"/>
          </w:tcPr>
          <w:p w:rsidR="00DC669D" w:rsidRPr="0006704E" w:rsidRDefault="00DC669D" w:rsidP="0006704E">
            <w:pPr>
              <w:tabs>
                <w:tab w:val="decimal" w:pos="1021"/>
              </w:tabs>
              <w:rPr>
                <w:rFonts w:cs="Arial"/>
                <w:b/>
                <w:bCs/>
                <w:color w:val="000000"/>
                <w:sz w:val="20"/>
                <w:szCs w:val="20"/>
              </w:rPr>
            </w:pPr>
            <w:r w:rsidRPr="0006704E">
              <w:rPr>
                <w:rFonts w:cs="Arial"/>
                <w:b/>
                <w:color w:val="000000"/>
                <w:sz w:val="20"/>
                <w:szCs w:val="20"/>
                <w:lang w:val="en-US"/>
              </w:rPr>
              <w:t>3,198,708</w:t>
            </w:r>
          </w:p>
        </w:tc>
        <w:tc>
          <w:tcPr>
            <w:tcW w:w="1417" w:type="dxa"/>
            <w:tcBorders>
              <w:top w:val="nil"/>
              <w:left w:val="nil"/>
              <w:bottom w:val="single" w:sz="6" w:space="0" w:color="auto"/>
              <w:right w:val="nil"/>
            </w:tcBorders>
            <w:shd w:val="clear" w:color="auto" w:fill="auto"/>
            <w:noWrap/>
            <w:vAlign w:val="bottom"/>
          </w:tcPr>
          <w:p w:rsidR="00DC669D" w:rsidRPr="0006704E" w:rsidRDefault="00DC669D" w:rsidP="0006704E">
            <w:pPr>
              <w:tabs>
                <w:tab w:val="decimal" w:pos="1021"/>
              </w:tabs>
              <w:rPr>
                <w:rFonts w:cs="Arial"/>
                <w:color w:val="000000"/>
                <w:sz w:val="20"/>
                <w:szCs w:val="20"/>
              </w:rPr>
            </w:pPr>
            <w:r w:rsidRPr="0006704E">
              <w:rPr>
                <w:rFonts w:cs="Arial"/>
                <w:color w:val="000000"/>
                <w:sz w:val="20"/>
                <w:szCs w:val="20"/>
                <w:lang w:val="en-US"/>
              </w:rPr>
              <w:t>3,198,708</w:t>
            </w:r>
          </w:p>
        </w:tc>
        <w:tc>
          <w:tcPr>
            <w:tcW w:w="1417" w:type="dxa"/>
            <w:tcBorders>
              <w:top w:val="nil"/>
              <w:left w:val="nil"/>
              <w:bottom w:val="single" w:sz="6" w:space="0" w:color="auto"/>
              <w:right w:val="nil"/>
            </w:tcBorders>
            <w:shd w:val="clear" w:color="auto" w:fill="auto"/>
            <w:noWrap/>
            <w:vAlign w:val="bottom"/>
          </w:tcPr>
          <w:p w:rsidR="00DC669D" w:rsidRPr="0006704E" w:rsidRDefault="00DC669D" w:rsidP="0006704E">
            <w:pPr>
              <w:tabs>
                <w:tab w:val="decimal" w:pos="1021"/>
              </w:tabs>
              <w:rPr>
                <w:rFonts w:cs="Arial"/>
                <w:color w:val="000000"/>
                <w:sz w:val="20"/>
                <w:szCs w:val="20"/>
              </w:rPr>
            </w:pPr>
            <w:r w:rsidRPr="0006704E">
              <w:rPr>
                <w:rFonts w:cs="Arial"/>
                <w:sz w:val="20"/>
                <w:szCs w:val="20"/>
                <w:lang w:val="en-US" w:eastAsia="en-US"/>
              </w:rPr>
              <w:t>–</w:t>
            </w:r>
          </w:p>
        </w:tc>
        <w:tc>
          <w:tcPr>
            <w:tcW w:w="1418" w:type="dxa"/>
            <w:tcBorders>
              <w:top w:val="nil"/>
              <w:left w:val="nil"/>
              <w:bottom w:val="single" w:sz="6" w:space="0" w:color="auto"/>
              <w:right w:val="nil"/>
            </w:tcBorders>
            <w:shd w:val="clear" w:color="auto" w:fill="auto"/>
            <w:noWrap/>
            <w:vAlign w:val="bottom"/>
          </w:tcPr>
          <w:p w:rsidR="00DC669D" w:rsidRPr="0006704E" w:rsidRDefault="00DC669D" w:rsidP="0006704E">
            <w:pPr>
              <w:tabs>
                <w:tab w:val="decimal" w:pos="1021"/>
              </w:tabs>
              <w:rPr>
                <w:rFonts w:cs="Arial"/>
                <w:color w:val="000000"/>
                <w:sz w:val="20"/>
                <w:szCs w:val="20"/>
                <w:lang w:val="en-US"/>
              </w:rPr>
            </w:pPr>
            <w:r w:rsidRPr="0006704E">
              <w:rPr>
                <w:rFonts w:cs="Arial"/>
                <w:sz w:val="20"/>
                <w:szCs w:val="20"/>
                <w:lang w:val="en-US" w:eastAsia="en-US"/>
              </w:rPr>
              <w:t>–</w:t>
            </w:r>
          </w:p>
        </w:tc>
      </w:tr>
      <w:tr w:rsidR="00DC669D" w:rsidRPr="00E71266" w:rsidTr="0006704E">
        <w:trPr>
          <w:trHeight w:val="340"/>
        </w:trPr>
        <w:tc>
          <w:tcPr>
            <w:tcW w:w="3969" w:type="dxa"/>
            <w:tcBorders>
              <w:left w:val="nil"/>
              <w:right w:val="nil"/>
            </w:tcBorders>
            <w:shd w:val="clear" w:color="auto" w:fill="auto"/>
            <w:noWrap/>
            <w:vAlign w:val="bottom"/>
            <w:hideMark/>
          </w:tcPr>
          <w:p w:rsidR="00DC669D" w:rsidRPr="0006704E" w:rsidRDefault="00DC669D" w:rsidP="0006704E">
            <w:pPr>
              <w:ind w:left="5" w:right="-108" w:hanging="113"/>
              <w:rPr>
                <w:rFonts w:cs="Arial"/>
                <w:b/>
                <w:color w:val="000000"/>
                <w:sz w:val="20"/>
                <w:szCs w:val="20"/>
              </w:rPr>
            </w:pPr>
            <w:r w:rsidRPr="0006704E">
              <w:rPr>
                <w:rFonts w:cs="Arial"/>
                <w:b/>
                <w:color w:val="000000"/>
                <w:sz w:val="20"/>
                <w:szCs w:val="20"/>
              </w:rPr>
              <w:t xml:space="preserve">Total </w:t>
            </w:r>
            <w:r w:rsidRPr="0006704E">
              <w:rPr>
                <w:rFonts w:cs="Arial"/>
                <w:b/>
                <w:bCs/>
                <w:color w:val="000000"/>
                <w:sz w:val="20"/>
                <w:szCs w:val="20"/>
                <w:lang w:val="en-US"/>
              </w:rPr>
              <w:t>as of December 31, 2014</w:t>
            </w:r>
          </w:p>
        </w:tc>
        <w:tc>
          <w:tcPr>
            <w:tcW w:w="1417" w:type="dxa"/>
            <w:tcBorders>
              <w:top w:val="single" w:sz="6" w:space="0" w:color="auto"/>
              <w:left w:val="nil"/>
              <w:bottom w:val="double" w:sz="6" w:space="0" w:color="auto"/>
              <w:right w:val="nil"/>
            </w:tcBorders>
            <w:shd w:val="clear" w:color="auto" w:fill="auto"/>
            <w:noWrap/>
            <w:vAlign w:val="bottom"/>
          </w:tcPr>
          <w:p w:rsidR="00DC669D" w:rsidRPr="0006704E" w:rsidRDefault="00DC669D" w:rsidP="0006704E">
            <w:pPr>
              <w:tabs>
                <w:tab w:val="decimal" w:pos="1021"/>
              </w:tabs>
              <w:rPr>
                <w:rFonts w:cs="Arial"/>
                <w:b/>
                <w:bCs/>
                <w:color w:val="000000"/>
                <w:sz w:val="20"/>
                <w:szCs w:val="20"/>
                <w:lang w:val="en-US"/>
              </w:rPr>
            </w:pPr>
            <w:r w:rsidRPr="0006704E">
              <w:rPr>
                <w:rFonts w:cs="Arial"/>
                <w:b/>
                <w:bCs/>
                <w:color w:val="000000"/>
                <w:sz w:val="20"/>
                <w:szCs w:val="20"/>
              </w:rPr>
              <w:t>10,</w:t>
            </w:r>
            <w:r w:rsidRPr="0006704E">
              <w:rPr>
                <w:rFonts w:cs="Arial"/>
                <w:b/>
                <w:bCs/>
                <w:color w:val="000000"/>
                <w:sz w:val="20"/>
                <w:szCs w:val="20"/>
                <w:lang w:val="en-US"/>
              </w:rPr>
              <w:t>357</w:t>
            </w:r>
            <w:r w:rsidRPr="0006704E">
              <w:rPr>
                <w:rFonts w:cs="Arial"/>
                <w:b/>
                <w:bCs/>
                <w:color w:val="000000"/>
                <w:sz w:val="20"/>
                <w:szCs w:val="20"/>
              </w:rPr>
              <w:t>,</w:t>
            </w:r>
            <w:r w:rsidRPr="0006704E">
              <w:rPr>
                <w:rFonts w:cs="Arial"/>
                <w:b/>
                <w:bCs/>
                <w:color w:val="000000"/>
                <w:sz w:val="20"/>
                <w:szCs w:val="20"/>
                <w:lang w:val="en-US"/>
              </w:rPr>
              <w:t>892</w:t>
            </w:r>
          </w:p>
        </w:tc>
        <w:tc>
          <w:tcPr>
            <w:tcW w:w="1417" w:type="dxa"/>
            <w:tcBorders>
              <w:top w:val="single" w:sz="6" w:space="0" w:color="auto"/>
              <w:left w:val="nil"/>
              <w:bottom w:val="double" w:sz="6" w:space="0" w:color="auto"/>
              <w:right w:val="nil"/>
            </w:tcBorders>
            <w:shd w:val="clear" w:color="auto" w:fill="auto"/>
            <w:noWrap/>
            <w:vAlign w:val="bottom"/>
          </w:tcPr>
          <w:p w:rsidR="00DC669D" w:rsidRPr="0006704E" w:rsidRDefault="00DC669D" w:rsidP="0006704E">
            <w:pPr>
              <w:tabs>
                <w:tab w:val="decimal" w:pos="1021"/>
              </w:tabs>
              <w:rPr>
                <w:rFonts w:cs="Arial"/>
                <w:b/>
                <w:bCs/>
                <w:color w:val="000000"/>
                <w:sz w:val="20"/>
                <w:szCs w:val="20"/>
                <w:lang w:val="en-US"/>
              </w:rPr>
            </w:pPr>
            <w:r w:rsidRPr="0006704E">
              <w:rPr>
                <w:rFonts w:cs="Arial"/>
                <w:b/>
                <w:bCs/>
                <w:color w:val="000000"/>
                <w:sz w:val="20"/>
                <w:szCs w:val="20"/>
              </w:rPr>
              <w:t>6,</w:t>
            </w:r>
            <w:r w:rsidRPr="0006704E">
              <w:rPr>
                <w:rFonts w:cs="Arial"/>
                <w:b/>
                <w:bCs/>
                <w:color w:val="000000"/>
                <w:sz w:val="20"/>
                <w:szCs w:val="20"/>
                <w:lang w:val="en-US"/>
              </w:rPr>
              <w:t>151</w:t>
            </w:r>
            <w:r w:rsidRPr="0006704E">
              <w:rPr>
                <w:rFonts w:cs="Arial"/>
                <w:b/>
                <w:bCs/>
                <w:color w:val="000000"/>
                <w:sz w:val="20"/>
                <w:szCs w:val="20"/>
              </w:rPr>
              <w:t>,</w:t>
            </w:r>
            <w:r w:rsidRPr="0006704E">
              <w:rPr>
                <w:rFonts w:cs="Arial"/>
                <w:b/>
                <w:bCs/>
                <w:color w:val="000000"/>
                <w:sz w:val="20"/>
                <w:szCs w:val="20"/>
                <w:lang w:val="en-US"/>
              </w:rPr>
              <w:t>894</w:t>
            </w:r>
          </w:p>
        </w:tc>
        <w:tc>
          <w:tcPr>
            <w:tcW w:w="1417" w:type="dxa"/>
            <w:tcBorders>
              <w:top w:val="single" w:sz="6" w:space="0" w:color="auto"/>
              <w:left w:val="nil"/>
              <w:bottom w:val="double" w:sz="6" w:space="0" w:color="auto"/>
              <w:right w:val="nil"/>
            </w:tcBorders>
            <w:shd w:val="clear" w:color="auto" w:fill="auto"/>
            <w:noWrap/>
            <w:vAlign w:val="bottom"/>
          </w:tcPr>
          <w:p w:rsidR="00DC669D" w:rsidRPr="0006704E" w:rsidRDefault="00DC669D" w:rsidP="0006704E">
            <w:pPr>
              <w:tabs>
                <w:tab w:val="decimal" w:pos="1021"/>
              </w:tabs>
              <w:rPr>
                <w:rFonts w:cs="Arial"/>
                <w:b/>
                <w:bCs/>
                <w:color w:val="000000"/>
                <w:sz w:val="20"/>
                <w:szCs w:val="20"/>
                <w:lang w:val="en-US"/>
              </w:rPr>
            </w:pPr>
            <w:r w:rsidRPr="0006704E">
              <w:rPr>
                <w:rFonts w:cs="Arial"/>
                <w:b/>
                <w:bCs/>
                <w:color w:val="000000"/>
                <w:sz w:val="20"/>
                <w:szCs w:val="20"/>
              </w:rPr>
              <w:t>777,000</w:t>
            </w:r>
          </w:p>
        </w:tc>
        <w:tc>
          <w:tcPr>
            <w:tcW w:w="1418" w:type="dxa"/>
            <w:tcBorders>
              <w:top w:val="single" w:sz="6" w:space="0" w:color="auto"/>
              <w:left w:val="nil"/>
              <w:bottom w:val="double" w:sz="6" w:space="0" w:color="auto"/>
              <w:right w:val="nil"/>
            </w:tcBorders>
            <w:shd w:val="clear" w:color="auto" w:fill="auto"/>
            <w:noWrap/>
            <w:vAlign w:val="bottom"/>
          </w:tcPr>
          <w:p w:rsidR="00DC669D" w:rsidRPr="0006704E" w:rsidRDefault="00DC669D" w:rsidP="0006704E">
            <w:pPr>
              <w:tabs>
                <w:tab w:val="decimal" w:pos="1021"/>
              </w:tabs>
              <w:rPr>
                <w:rFonts w:cs="Arial"/>
                <w:b/>
                <w:bCs/>
                <w:color w:val="000000"/>
                <w:sz w:val="20"/>
                <w:szCs w:val="20"/>
                <w:lang w:val="en-US"/>
              </w:rPr>
            </w:pPr>
            <w:r w:rsidRPr="0006704E">
              <w:rPr>
                <w:rFonts w:cs="Arial"/>
                <w:b/>
                <w:bCs/>
                <w:color w:val="000000"/>
                <w:sz w:val="20"/>
                <w:szCs w:val="20"/>
              </w:rPr>
              <w:t>3,</w:t>
            </w:r>
            <w:r w:rsidRPr="0006704E">
              <w:rPr>
                <w:rFonts w:cs="Arial"/>
                <w:b/>
                <w:bCs/>
                <w:color w:val="000000"/>
                <w:sz w:val="20"/>
                <w:szCs w:val="20"/>
                <w:lang w:val="en-US"/>
              </w:rPr>
              <w:t>428</w:t>
            </w:r>
            <w:r w:rsidRPr="0006704E">
              <w:rPr>
                <w:rFonts w:cs="Arial"/>
                <w:b/>
                <w:bCs/>
                <w:color w:val="000000"/>
                <w:sz w:val="20"/>
                <w:szCs w:val="20"/>
              </w:rPr>
              <w:t>,</w:t>
            </w:r>
            <w:r w:rsidRPr="0006704E">
              <w:rPr>
                <w:rFonts w:cs="Arial"/>
                <w:b/>
                <w:bCs/>
                <w:color w:val="000000"/>
                <w:sz w:val="20"/>
                <w:szCs w:val="20"/>
                <w:lang w:val="en-US"/>
              </w:rPr>
              <w:t>998</w:t>
            </w:r>
          </w:p>
        </w:tc>
      </w:tr>
    </w:tbl>
    <w:p w:rsidR="0036599D" w:rsidRPr="0006704E" w:rsidRDefault="0036599D">
      <w:pPr>
        <w:rPr>
          <w:highlight w:val="yellow"/>
        </w:rPr>
      </w:pPr>
    </w:p>
    <w:tbl>
      <w:tblPr>
        <w:tblW w:w="9638" w:type="dxa"/>
        <w:tblInd w:w="108" w:type="dxa"/>
        <w:tblLayout w:type="fixed"/>
        <w:tblLook w:val="04A0" w:firstRow="1" w:lastRow="0" w:firstColumn="1" w:lastColumn="0" w:noHBand="0" w:noVBand="1"/>
      </w:tblPr>
      <w:tblGrid>
        <w:gridCol w:w="3969"/>
        <w:gridCol w:w="1417"/>
        <w:gridCol w:w="1417"/>
        <w:gridCol w:w="1417"/>
        <w:gridCol w:w="1418"/>
      </w:tblGrid>
      <w:tr w:rsidR="003038F3" w:rsidRPr="00E71266" w:rsidTr="0006704E">
        <w:trPr>
          <w:trHeight w:val="23"/>
        </w:trPr>
        <w:tc>
          <w:tcPr>
            <w:tcW w:w="3969" w:type="dxa"/>
            <w:tcBorders>
              <w:left w:val="nil"/>
              <w:bottom w:val="nil"/>
              <w:right w:val="nil"/>
            </w:tcBorders>
            <w:shd w:val="clear" w:color="auto" w:fill="auto"/>
            <w:noWrap/>
            <w:vAlign w:val="bottom"/>
          </w:tcPr>
          <w:p w:rsidR="003038F3" w:rsidRPr="0006704E" w:rsidRDefault="003038F3" w:rsidP="0006704E">
            <w:pPr>
              <w:ind w:left="5" w:right="-108" w:hanging="113"/>
              <w:rPr>
                <w:rFonts w:cs="Arial"/>
                <w:b/>
                <w:color w:val="000000"/>
                <w:sz w:val="20"/>
                <w:szCs w:val="20"/>
                <w:lang w:val="en-US"/>
              </w:rPr>
            </w:pPr>
          </w:p>
        </w:tc>
        <w:tc>
          <w:tcPr>
            <w:tcW w:w="1417" w:type="dxa"/>
            <w:tcBorders>
              <w:left w:val="nil"/>
              <w:right w:val="nil"/>
            </w:tcBorders>
            <w:shd w:val="clear" w:color="auto" w:fill="auto"/>
            <w:noWrap/>
            <w:vAlign w:val="bottom"/>
            <w:hideMark/>
          </w:tcPr>
          <w:p w:rsidR="003038F3" w:rsidRPr="0006704E" w:rsidRDefault="003038F3" w:rsidP="0006704E">
            <w:pPr>
              <w:widowControl/>
              <w:ind w:left="-108" w:right="-108"/>
              <w:jc w:val="center"/>
              <w:rPr>
                <w:rFonts w:cs="Arial"/>
                <w:b/>
                <w:color w:val="000000"/>
                <w:sz w:val="20"/>
                <w:szCs w:val="20"/>
                <w:lang w:val="en-US"/>
              </w:rPr>
            </w:pPr>
            <w:r w:rsidRPr="0006704E">
              <w:rPr>
                <w:rFonts w:cs="Arial"/>
                <w:b/>
                <w:color w:val="000000"/>
                <w:sz w:val="20"/>
                <w:szCs w:val="20"/>
                <w:lang w:val="en-US"/>
              </w:rPr>
              <w:t> </w:t>
            </w:r>
          </w:p>
        </w:tc>
        <w:tc>
          <w:tcPr>
            <w:tcW w:w="4252" w:type="dxa"/>
            <w:gridSpan w:val="3"/>
            <w:tcBorders>
              <w:left w:val="nil"/>
              <w:bottom w:val="single" w:sz="6" w:space="0" w:color="auto"/>
              <w:right w:val="nil"/>
            </w:tcBorders>
            <w:shd w:val="clear" w:color="auto" w:fill="auto"/>
            <w:noWrap/>
            <w:vAlign w:val="bottom"/>
            <w:hideMark/>
          </w:tcPr>
          <w:p w:rsidR="003038F3" w:rsidRPr="0006704E" w:rsidRDefault="003038F3" w:rsidP="0006704E">
            <w:pPr>
              <w:widowControl/>
              <w:ind w:left="-108" w:right="-108"/>
              <w:jc w:val="center"/>
              <w:rPr>
                <w:rFonts w:cs="Arial"/>
                <w:b/>
                <w:color w:val="000000"/>
                <w:sz w:val="20"/>
                <w:szCs w:val="20"/>
                <w:lang w:val="en-US"/>
              </w:rPr>
            </w:pPr>
            <w:r w:rsidRPr="0006704E">
              <w:rPr>
                <w:rFonts w:cs="Arial"/>
                <w:b/>
                <w:color w:val="000000"/>
                <w:sz w:val="20"/>
                <w:szCs w:val="20"/>
              </w:rPr>
              <w:t>Due</w:t>
            </w:r>
          </w:p>
        </w:tc>
      </w:tr>
      <w:tr w:rsidR="003038F3" w:rsidRPr="00C438BE" w:rsidTr="0006704E">
        <w:trPr>
          <w:trHeight w:val="23"/>
        </w:trPr>
        <w:tc>
          <w:tcPr>
            <w:tcW w:w="3969" w:type="dxa"/>
            <w:tcBorders>
              <w:top w:val="nil"/>
              <w:left w:val="nil"/>
              <w:right w:val="nil"/>
            </w:tcBorders>
            <w:shd w:val="clear" w:color="auto" w:fill="auto"/>
            <w:noWrap/>
            <w:vAlign w:val="bottom"/>
            <w:hideMark/>
          </w:tcPr>
          <w:p w:rsidR="003038F3" w:rsidRPr="0006704E" w:rsidRDefault="003038F3" w:rsidP="0006704E">
            <w:pPr>
              <w:ind w:left="5" w:right="-108" w:hanging="113"/>
              <w:rPr>
                <w:rFonts w:cs="Arial"/>
                <w:b/>
                <w:color w:val="000000"/>
                <w:sz w:val="20"/>
                <w:szCs w:val="20"/>
              </w:rPr>
            </w:pPr>
          </w:p>
        </w:tc>
        <w:tc>
          <w:tcPr>
            <w:tcW w:w="1417" w:type="dxa"/>
            <w:tcBorders>
              <w:top w:val="nil"/>
              <w:left w:val="nil"/>
              <w:bottom w:val="single" w:sz="6" w:space="0" w:color="auto"/>
              <w:right w:val="nil"/>
            </w:tcBorders>
            <w:shd w:val="clear" w:color="auto" w:fill="auto"/>
            <w:noWrap/>
            <w:vAlign w:val="bottom"/>
            <w:hideMark/>
          </w:tcPr>
          <w:p w:rsidR="003038F3" w:rsidRPr="0006704E" w:rsidRDefault="003038F3" w:rsidP="0006704E">
            <w:pPr>
              <w:widowControl/>
              <w:ind w:left="-108" w:right="-108"/>
              <w:jc w:val="center"/>
              <w:rPr>
                <w:rFonts w:cs="Arial"/>
                <w:b/>
                <w:color w:val="000000"/>
                <w:sz w:val="20"/>
                <w:szCs w:val="20"/>
              </w:rPr>
            </w:pPr>
            <w:r w:rsidRPr="0006704E">
              <w:rPr>
                <w:rFonts w:cs="Arial"/>
                <w:b/>
                <w:color w:val="000000"/>
                <w:sz w:val="20"/>
                <w:szCs w:val="20"/>
              </w:rPr>
              <w:t>Total</w:t>
            </w:r>
          </w:p>
        </w:tc>
        <w:tc>
          <w:tcPr>
            <w:tcW w:w="1417" w:type="dxa"/>
            <w:tcBorders>
              <w:top w:val="nil"/>
              <w:left w:val="nil"/>
              <w:bottom w:val="single" w:sz="6" w:space="0" w:color="auto"/>
              <w:right w:val="nil"/>
            </w:tcBorders>
            <w:shd w:val="clear" w:color="auto" w:fill="auto"/>
            <w:noWrap/>
            <w:vAlign w:val="bottom"/>
            <w:hideMark/>
          </w:tcPr>
          <w:p w:rsidR="003038F3" w:rsidRPr="0006704E" w:rsidRDefault="00C438BE">
            <w:pPr>
              <w:widowControl/>
              <w:ind w:left="-108" w:right="-108"/>
              <w:jc w:val="center"/>
              <w:rPr>
                <w:rFonts w:cs="Arial"/>
                <w:b/>
                <w:color w:val="000000"/>
                <w:sz w:val="20"/>
                <w:szCs w:val="20"/>
                <w:lang w:val="en-US"/>
              </w:rPr>
            </w:pPr>
            <w:r w:rsidRPr="0006704E">
              <w:rPr>
                <w:rFonts w:cs="Arial"/>
                <w:b/>
                <w:color w:val="000000"/>
                <w:sz w:val="20"/>
                <w:szCs w:val="20"/>
                <w:lang w:val="en-US"/>
              </w:rPr>
              <w:t>On</w:t>
            </w:r>
            <w:r>
              <w:rPr>
                <w:rFonts w:cs="Arial"/>
                <w:b/>
                <w:color w:val="000000"/>
                <w:sz w:val="20"/>
                <w:szCs w:val="20"/>
                <w:lang w:val="en-US"/>
              </w:rPr>
              <w:br/>
            </w:r>
            <w:r w:rsidR="003038F3" w:rsidRPr="0006704E">
              <w:rPr>
                <w:rFonts w:cs="Arial"/>
                <w:b/>
                <w:color w:val="000000"/>
                <w:sz w:val="20"/>
                <w:szCs w:val="20"/>
                <w:lang w:val="en-US"/>
              </w:rPr>
              <w:t>demand</w:t>
            </w:r>
          </w:p>
        </w:tc>
        <w:tc>
          <w:tcPr>
            <w:tcW w:w="1417" w:type="dxa"/>
            <w:tcBorders>
              <w:top w:val="nil"/>
              <w:left w:val="nil"/>
              <w:bottom w:val="single" w:sz="6" w:space="0" w:color="auto"/>
              <w:right w:val="nil"/>
            </w:tcBorders>
            <w:shd w:val="clear" w:color="auto" w:fill="auto"/>
            <w:noWrap/>
            <w:vAlign w:val="bottom"/>
            <w:hideMark/>
          </w:tcPr>
          <w:p w:rsidR="003038F3" w:rsidRPr="0006704E" w:rsidRDefault="00C438BE" w:rsidP="0006704E">
            <w:pPr>
              <w:widowControl/>
              <w:ind w:left="-108" w:right="-108"/>
              <w:jc w:val="center"/>
              <w:rPr>
                <w:rFonts w:cs="Arial"/>
                <w:b/>
                <w:color w:val="000000"/>
                <w:sz w:val="20"/>
                <w:szCs w:val="20"/>
                <w:lang w:val="en-US"/>
              </w:rPr>
            </w:pPr>
            <w:r w:rsidRPr="0006704E">
              <w:rPr>
                <w:rFonts w:cs="Arial"/>
                <w:b/>
                <w:color w:val="000000"/>
                <w:sz w:val="20"/>
                <w:szCs w:val="20"/>
                <w:lang w:val="en-US"/>
              </w:rPr>
              <w:t>Within</w:t>
            </w:r>
            <w:r>
              <w:rPr>
                <w:rFonts w:cs="Arial"/>
                <w:b/>
                <w:color w:val="000000"/>
                <w:sz w:val="20"/>
                <w:szCs w:val="20"/>
                <w:lang w:val="en-US"/>
              </w:rPr>
              <w:br/>
            </w:r>
            <w:r w:rsidR="003038F3" w:rsidRPr="0006704E">
              <w:rPr>
                <w:rFonts w:cs="Arial"/>
                <w:b/>
                <w:color w:val="000000"/>
                <w:sz w:val="20"/>
                <w:szCs w:val="20"/>
                <w:lang w:val="en-US"/>
              </w:rPr>
              <w:t>a year</w:t>
            </w:r>
          </w:p>
        </w:tc>
        <w:tc>
          <w:tcPr>
            <w:tcW w:w="1418" w:type="dxa"/>
            <w:tcBorders>
              <w:top w:val="nil"/>
              <w:left w:val="nil"/>
              <w:bottom w:val="single" w:sz="6" w:space="0" w:color="auto"/>
              <w:right w:val="nil"/>
            </w:tcBorders>
            <w:shd w:val="clear" w:color="auto" w:fill="auto"/>
            <w:noWrap/>
            <w:vAlign w:val="bottom"/>
            <w:hideMark/>
          </w:tcPr>
          <w:p w:rsidR="003038F3" w:rsidRPr="0006704E" w:rsidRDefault="003038F3" w:rsidP="0006704E">
            <w:pPr>
              <w:widowControl/>
              <w:ind w:left="-108" w:right="-108"/>
              <w:jc w:val="center"/>
              <w:rPr>
                <w:rFonts w:cs="Arial"/>
                <w:b/>
                <w:color w:val="000000"/>
                <w:sz w:val="20"/>
                <w:szCs w:val="20"/>
                <w:lang w:val="en-US"/>
              </w:rPr>
            </w:pPr>
            <w:r w:rsidRPr="0006704E">
              <w:rPr>
                <w:rFonts w:cs="Arial"/>
                <w:b/>
                <w:color w:val="000000"/>
                <w:sz w:val="20"/>
                <w:szCs w:val="20"/>
                <w:lang w:val="en-US"/>
              </w:rPr>
              <w:t xml:space="preserve">More than </w:t>
            </w:r>
            <w:r w:rsidR="001E549D">
              <w:rPr>
                <w:rFonts w:cs="Arial"/>
                <w:b/>
                <w:color w:val="000000"/>
                <w:sz w:val="20"/>
                <w:szCs w:val="20"/>
                <w:lang w:val="en-US"/>
              </w:rPr>
              <w:br/>
            </w:r>
            <w:r w:rsidRPr="0006704E">
              <w:rPr>
                <w:rFonts w:cs="Arial"/>
                <w:b/>
                <w:color w:val="000000"/>
                <w:sz w:val="20"/>
                <w:szCs w:val="20"/>
                <w:lang w:val="en-US"/>
              </w:rPr>
              <w:t>a year</w:t>
            </w:r>
          </w:p>
        </w:tc>
      </w:tr>
      <w:tr w:rsidR="00D4262E" w:rsidRPr="00C438BE" w:rsidTr="0006704E">
        <w:trPr>
          <w:trHeight w:val="340"/>
        </w:trPr>
        <w:tc>
          <w:tcPr>
            <w:tcW w:w="3969" w:type="dxa"/>
            <w:tcBorders>
              <w:left w:val="nil"/>
              <w:bottom w:val="nil"/>
              <w:right w:val="nil"/>
            </w:tcBorders>
            <w:shd w:val="clear" w:color="auto" w:fill="auto"/>
            <w:vAlign w:val="bottom"/>
          </w:tcPr>
          <w:p w:rsidR="00D4262E" w:rsidRPr="0006704E" w:rsidRDefault="00D4262E" w:rsidP="0006704E">
            <w:pPr>
              <w:ind w:left="5" w:right="-108" w:hanging="113"/>
              <w:rPr>
                <w:rFonts w:cs="Arial"/>
                <w:color w:val="000000"/>
                <w:sz w:val="20"/>
                <w:szCs w:val="20"/>
                <w:lang w:val="en-US"/>
              </w:rPr>
            </w:pPr>
            <w:r w:rsidRPr="0006704E">
              <w:rPr>
                <w:rFonts w:cs="Arial"/>
                <w:color w:val="000000"/>
                <w:sz w:val="20"/>
                <w:szCs w:val="20"/>
                <w:lang w:val="en-US"/>
              </w:rPr>
              <w:t xml:space="preserve">Net asset attributable to </w:t>
            </w:r>
            <w:r w:rsidR="00985D72" w:rsidRPr="0006704E">
              <w:rPr>
                <w:rFonts w:cs="Arial"/>
                <w:sz w:val="20"/>
                <w:szCs w:val="20"/>
                <w:lang w:val="en-US"/>
              </w:rPr>
              <w:t>participants</w:t>
            </w:r>
          </w:p>
        </w:tc>
        <w:tc>
          <w:tcPr>
            <w:tcW w:w="1417" w:type="dxa"/>
            <w:tcBorders>
              <w:top w:val="single" w:sz="6" w:space="0" w:color="auto"/>
              <w:left w:val="nil"/>
              <w:right w:val="nil"/>
            </w:tcBorders>
            <w:shd w:val="clear" w:color="auto" w:fill="auto"/>
            <w:vAlign w:val="bottom"/>
          </w:tcPr>
          <w:p w:rsidR="00D4262E" w:rsidRPr="0006704E" w:rsidRDefault="00DC669D" w:rsidP="0006704E">
            <w:pPr>
              <w:tabs>
                <w:tab w:val="decimal" w:pos="1021"/>
              </w:tabs>
              <w:rPr>
                <w:rFonts w:cs="Arial"/>
                <w:b/>
                <w:bCs/>
                <w:color w:val="000000"/>
                <w:sz w:val="20"/>
                <w:szCs w:val="20"/>
                <w:lang w:val="en-US"/>
              </w:rPr>
            </w:pPr>
            <w:r w:rsidRPr="0006704E">
              <w:rPr>
                <w:rFonts w:cs="Arial"/>
                <w:b/>
                <w:bCs/>
                <w:color w:val="000000"/>
                <w:sz w:val="20"/>
                <w:szCs w:val="20"/>
                <w:lang w:val="en-US"/>
              </w:rPr>
              <w:t>299,747</w:t>
            </w:r>
          </w:p>
        </w:tc>
        <w:tc>
          <w:tcPr>
            <w:tcW w:w="1417" w:type="dxa"/>
            <w:tcBorders>
              <w:top w:val="single" w:sz="6" w:space="0" w:color="auto"/>
              <w:left w:val="nil"/>
              <w:right w:val="nil"/>
            </w:tcBorders>
            <w:shd w:val="clear" w:color="auto" w:fill="auto"/>
            <w:noWrap/>
            <w:vAlign w:val="bottom"/>
          </w:tcPr>
          <w:p w:rsidR="00D4262E" w:rsidRPr="0006704E" w:rsidRDefault="007F4060" w:rsidP="0006704E">
            <w:pPr>
              <w:tabs>
                <w:tab w:val="decimal" w:pos="1021"/>
              </w:tabs>
              <w:rPr>
                <w:rFonts w:cs="Arial"/>
                <w:bCs/>
                <w:color w:val="000000"/>
                <w:sz w:val="20"/>
                <w:szCs w:val="20"/>
                <w:lang w:val="en-US"/>
              </w:rPr>
            </w:pPr>
            <w:r w:rsidRPr="0006704E">
              <w:rPr>
                <w:rFonts w:cs="Arial"/>
                <w:sz w:val="20"/>
                <w:szCs w:val="20"/>
                <w:lang w:val="en-US" w:eastAsia="en-US"/>
              </w:rPr>
              <w:t>–</w:t>
            </w:r>
          </w:p>
        </w:tc>
        <w:tc>
          <w:tcPr>
            <w:tcW w:w="1417" w:type="dxa"/>
            <w:tcBorders>
              <w:top w:val="single" w:sz="6" w:space="0" w:color="auto"/>
              <w:left w:val="nil"/>
              <w:right w:val="nil"/>
            </w:tcBorders>
            <w:shd w:val="clear" w:color="auto" w:fill="auto"/>
            <w:vAlign w:val="bottom"/>
          </w:tcPr>
          <w:p w:rsidR="00D4262E" w:rsidRPr="0006704E" w:rsidRDefault="00D4262E" w:rsidP="0006704E">
            <w:pPr>
              <w:tabs>
                <w:tab w:val="decimal" w:pos="1021"/>
              </w:tabs>
              <w:rPr>
                <w:rFonts w:cs="Arial"/>
                <w:bCs/>
                <w:color w:val="000000"/>
                <w:sz w:val="20"/>
                <w:szCs w:val="20"/>
                <w:lang w:val="en-US"/>
              </w:rPr>
            </w:pPr>
            <w:r w:rsidRPr="0006704E">
              <w:rPr>
                <w:rFonts w:cs="Arial"/>
                <w:sz w:val="20"/>
                <w:szCs w:val="20"/>
                <w:lang w:val="en-US" w:eastAsia="en-US"/>
              </w:rPr>
              <w:t>–</w:t>
            </w:r>
          </w:p>
        </w:tc>
        <w:tc>
          <w:tcPr>
            <w:tcW w:w="1418" w:type="dxa"/>
            <w:tcBorders>
              <w:top w:val="single" w:sz="6" w:space="0" w:color="auto"/>
              <w:left w:val="nil"/>
              <w:right w:val="nil"/>
            </w:tcBorders>
            <w:shd w:val="clear" w:color="auto" w:fill="auto"/>
            <w:vAlign w:val="bottom"/>
          </w:tcPr>
          <w:p w:rsidR="00D4262E" w:rsidRPr="0006704E" w:rsidRDefault="00DC669D" w:rsidP="0006704E">
            <w:pPr>
              <w:tabs>
                <w:tab w:val="decimal" w:pos="1021"/>
              </w:tabs>
              <w:rPr>
                <w:rFonts w:cs="Arial"/>
                <w:color w:val="000000"/>
                <w:sz w:val="20"/>
                <w:szCs w:val="20"/>
                <w:lang w:val="en-US"/>
              </w:rPr>
            </w:pPr>
            <w:r w:rsidRPr="0006704E">
              <w:rPr>
                <w:rFonts w:cs="Arial"/>
                <w:bCs/>
                <w:color w:val="000000"/>
                <w:sz w:val="20"/>
                <w:szCs w:val="20"/>
                <w:lang w:val="en-US"/>
              </w:rPr>
              <w:t>299</w:t>
            </w:r>
            <w:r w:rsidR="007F4060" w:rsidRPr="0006704E">
              <w:rPr>
                <w:rFonts w:cs="Arial"/>
                <w:bCs/>
                <w:color w:val="000000"/>
                <w:sz w:val="20"/>
                <w:szCs w:val="20"/>
                <w:lang w:val="en-US"/>
              </w:rPr>
              <w:t>,</w:t>
            </w:r>
            <w:r w:rsidRPr="0006704E">
              <w:rPr>
                <w:rFonts w:cs="Arial"/>
                <w:bCs/>
                <w:color w:val="000000"/>
                <w:sz w:val="20"/>
                <w:szCs w:val="20"/>
                <w:lang w:val="en-US"/>
              </w:rPr>
              <w:t>747</w:t>
            </w:r>
          </w:p>
        </w:tc>
      </w:tr>
      <w:tr w:rsidR="00D4262E" w:rsidRPr="001E549D" w:rsidTr="0006704E">
        <w:trPr>
          <w:trHeight w:val="23"/>
        </w:trPr>
        <w:tc>
          <w:tcPr>
            <w:tcW w:w="3969" w:type="dxa"/>
            <w:tcBorders>
              <w:left w:val="nil"/>
              <w:bottom w:val="nil"/>
              <w:right w:val="nil"/>
            </w:tcBorders>
            <w:shd w:val="clear" w:color="auto" w:fill="auto"/>
            <w:vAlign w:val="bottom"/>
            <w:hideMark/>
          </w:tcPr>
          <w:p w:rsidR="00D4262E" w:rsidRPr="0006704E" w:rsidRDefault="00D4262E" w:rsidP="0006704E">
            <w:pPr>
              <w:ind w:left="5" w:right="-108" w:hanging="113"/>
              <w:rPr>
                <w:rFonts w:cs="Arial"/>
                <w:color w:val="000000"/>
                <w:sz w:val="20"/>
                <w:szCs w:val="20"/>
                <w:lang w:val="en-US"/>
              </w:rPr>
            </w:pPr>
            <w:r w:rsidRPr="0006704E">
              <w:rPr>
                <w:rFonts w:cs="Arial"/>
                <w:color w:val="000000"/>
                <w:sz w:val="20"/>
                <w:szCs w:val="20"/>
                <w:lang w:val="en-US"/>
              </w:rPr>
              <w:t>Short-term borrowings</w:t>
            </w:r>
          </w:p>
        </w:tc>
        <w:tc>
          <w:tcPr>
            <w:tcW w:w="1417" w:type="dxa"/>
            <w:tcBorders>
              <w:left w:val="nil"/>
              <w:bottom w:val="nil"/>
              <w:right w:val="nil"/>
            </w:tcBorders>
            <w:shd w:val="clear" w:color="auto" w:fill="auto"/>
            <w:vAlign w:val="bottom"/>
          </w:tcPr>
          <w:p w:rsidR="00D4262E" w:rsidRPr="0006704E" w:rsidRDefault="00D4262E" w:rsidP="0006704E">
            <w:pPr>
              <w:tabs>
                <w:tab w:val="decimal" w:pos="1021"/>
              </w:tabs>
              <w:rPr>
                <w:rFonts w:cs="Arial"/>
                <w:b/>
                <w:bCs/>
                <w:color w:val="000000"/>
                <w:sz w:val="20"/>
                <w:szCs w:val="20"/>
                <w:lang w:val="en-US"/>
              </w:rPr>
            </w:pPr>
            <w:r w:rsidRPr="0006704E">
              <w:rPr>
                <w:rFonts w:cs="Arial"/>
                <w:b/>
                <w:bCs/>
                <w:color w:val="000000"/>
                <w:sz w:val="20"/>
                <w:szCs w:val="20"/>
                <w:lang w:val="en-US"/>
              </w:rPr>
              <w:t>556,000</w:t>
            </w:r>
          </w:p>
        </w:tc>
        <w:tc>
          <w:tcPr>
            <w:tcW w:w="1417" w:type="dxa"/>
            <w:tcBorders>
              <w:left w:val="nil"/>
              <w:bottom w:val="nil"/>
              <w:right w:val="nil"/>
            </w:tcBorders>
            <w:shd w:val="clear" w:color="auto" w:fill="auto"/>
            <w:noWrap/>
            <w:vAlign w:val="bottom"/>
          </w:tcPr>
          <w:p w:rsidR="00D4262E" w:rsidRPr="0006704E" w:rsidRDefault="00D4262E" w:rsidP="0006704E">
            <w:pPr>
              <w:tabs>
                <w:tab w:val="decimal" w:pos="1021"/>
              </w:tabs>
              <w:rPr>
                <w:rFonts w:cs="Arial"/>
                <w:color w:val="000000"/>
                <w:sz w:val="20"/>
                <w:szCs w:val="20"/>
                <w:lang w:val="en-US"/>
              </w:rPr>
            </w:pPr>
            <w:r w:rsidRPr="0006704E">
              <w:rPr>
                <w:rFonts w:cs="Arial"/>
                <w:sz w:val="20"/>
                <w:szCs w:val="20"/>
                <w:lang w:val="en-US" w:eastAsia="en-US"/>
              </w:rPr>
              <w:t>–</w:t>
            </w:r>
          </w:p>
        </w:tc>
        <w:tc>
          <w:tcPr>
            <w:tcW w:w="1417" w:type="dxa"/>
            <w:tcBorders>
              <w:left w:val="nil"/>
              <w:bottom w:val="nil"/>
              <w:right w:val="nil"/>
            </w:tcBorders>
            <w:shd w:val="clear" w:color="auto" w:fill="auto"/>
            <w:vAlign w:val="bottom"/>
          </w:tcPr>
          <w:p w:rsidR="00D4262E" w:rsidRPr="0006704E" w:rsidRDefault="00D4262E" w:rsidP="0006704E">
            <w:pPr>
              <w:tabs>
                <w:tab w:val="decimal" w:pos="1021"/>
              </w:tabs>
              <w:rPr>
                <w:rFonts w:cs="Arial"/>
                <w:color w:val="000000"/>
                <w:sz w:val="20"/>
                <w:szCs w:val="20"/>
                <w:lang w:val="en-US"/>
              </w:rPr>
            </w:pPr>
            <w:r w:rsidRPr="0006704E">
              <w:rPr>
                <w:rFonts w:cs="Arial"/>
                <w:color w:val="000000"/>
                <w:sz w:val="20"/>
                <w:szCs w:val="20"/>
                <w:lang w:val="en-US"/>
              </w:rPr>
              <w:t>556,000</w:t>
            </w:r>
          </w:p>
        </w:tc>
        <w:tc>
          <w:tcPr>
            <w:tcW w:w="1418" w:type="dxa"/>
            <w:tcBorders>
              <w:left w:val="nil"/>
              <w:bottom w:val="nil"/>
              <w:right w:val="nil"/>
            </w:tcBorders>
            <w:shd w:val="clear" w:color="auto" w:fill="auto"/>
            <w:vAlign w:val="bottom"/>
          </w:tcPr>
          <w:p w:rsidR="00D4262E" w:rsidRPr="0006704E" w:rsidRDefault="00D4262E" w:rsidP="0006704E">
            <w:pPr>
              <w:tabs>
                <w:tab w:val="decimal" w:pos="1021"/>
              </w:tabs>
              <w:rPr>
                <w:rFonts w:cs="Arial"/>
                <w:color w:val="000000"/>
                <w:sz w:val="20"/>
                <w:szCs w:val="20"/>
                <w:lang w:val="en-US"/>
              </w:rPr>
            </w:pPr>
            <w:r w:rsidRPr="0006704E">
              <w:rPr>
                <w:rFonts w:cs="Arial"/>
                <w:sz w:val="20"/>
                <w:szCs w:val="20"/>
                <w:lang w:val="en-US" w:eastAsia="en-US"/>
              </w:rPr>
              <w:t>–</w:t>
            </w:r>
          </w:p>
        </w:tc>
      </w:tr>
      <w:tr w:rsidR="00DC669D" w:rsidRPr="00E71266" w:rsidTr="0006704E">
        <w:trPr>
          <w:trHeight w:val="23"/>
        </w:trPr>
        <w:tc>
          <w:tcPr>
            <w:tcW w:w="3969" w:type="dxa"/>
            <w:tcBorders>
              <w:top w:val="nil"/>
              <w:left w:val="nil"/>
              <w:bottom w:val="nil"/>
              <w:right w:val="nil"/>
            </w:tcBorders>
            <w:shd w:val="clear" w:color="auto" w:fill="auto"/>
            <w:vAlign w:val="bottom"/>
            <w:hideMark/>
          </w:tcPr>
          <w:p w:rsidR="00DC669D" w:rsidRPr="0006704E" w:rsidRDefault="00DC669D" w:rsidP="0006704E">
            <w:pPr>
              <w:ind w:left="5" w:right="-108" w:hanging="113"/>
              <w:rPr>
                <w:rFonts w:cs="Arial"/>
                <w:color w:val="000000"/>
                <w:sz w:val="20"/>
                <w:szCs w:val="20"/>
              </w:rPr>
            </w:pPr>
            <w:r w:rsidRPr="0006704E">
              <w:rPr>
                <w:rFonts w:cs="Arial"/>
                <w:color w:val="000000"/>
                <w:sz w:val="20"/>
                <w:szCs w:val="20"/>
                <w:lang w:val="en-US"/>
              </w:rPr>
              <w:t>Trade and other payable</w:t>
            </w:r>
            <w:r w:rsidRPr="0006704E">
              <w:rPr>
                <w:rFonts w:cs="Arial"/>
                <w:color w:val="000000"/>
                <w:sz w:val="20"/>
                <w:szCs w:val="20"/>
              </w:rPr>
              <w:t>s</w:t>
            </w:r>
          </w:p>
        </w:tc>
        <w:tc>
          <w:tcPr>
            <w:tcW w:w="1417" w:type="dxa"/>
            <w:tcBorders>
              <w:top w:val="nil"/>
              <w:left w:val="nil"/>
              <w:bottom w:val="nil"/>
              <w:right w:val="nil"/>
            </w:tcBorders>
            <w:shd w:val="clear" w:color="auto" w:fill="auto"/>
            <w:vAlign w:val="bottom"/>
          </w:tcPr>
          <w:p w:rsidR="00DC669D" w:rsidRPr="0006704E" w:rsidRDefault="00DC669D" w:rsidP="0006704E">
            <w:pPr>
              <w:tabs>
                <w:tab w:val="decimal" w:pos="1021"/>
              </w:tabs>
              <w:rPr>
                <w:rFonts w:cs="Arial"/>
                <w:b/>
                <w:bCs/>
                <w:color w:val="000000"/>
                <w:sz w:val="20"/>
                <w:szCs w:val="20"/>
                <w:lang w:val="en-US"/>
              </w:rPr>
            </w:pPr>
            <w:r w:rsidRPr="0006704E">
              <w:rPr>
                <w:rFonts w:cs="Arial"/>
                <w:b/>
                <w:color w:val="000000"/>
                <w:sz w:val="20"/>
                <w:szCs w:val="20"/>
              </w:rPr>
              <w:t>1</w:t>
            </w:r>
            <w:r w:rsidRPr="0006704E">
              <w:rPr>
                <w:rFonts w:cs="Arial"/>
                <w:b/>
                <w:color w:val="000000"/>
                <w:sz w:val="20"/>
                <w:szCs w:val="20"/>
                <w:lang w:val="en-US"/>
              </w:rPr>
              <w:t>,</w:t>
            </w:r>
            <w:r w:rsidRPr="0006704E">
              <w:rPr>
                <w:rFonts w:cs="Arial"/>
                <w:b/>
                <w:color w:val="000000"/>
                <w:sz w:val="20"/>
                <w:szCs w:val="20"/>
              </w:rPr>
              <w:t>2</w:t>
            </w:r>
            <w:r w:rsidRPr="0006704E">
              <w:rPr>
                <w:rFonts w:cs="Arial"/>
                <w:b/>
                <w:color w:val="000000"/>
                <w:sz w:val="20"/>
                <w:szCs w:val="20"/>
                <w:lang w:val="en-US"/>
              </w:rPr>
              <w:t>29,610</w:t>
            </w:r>
          </w:p>
        </w:tc>
        <w:tc>
          <w:tcPr>
            <w:tcW w:w="1417" w:type="dxa"/>
            <w:tcBorders>
              <w:top w:val="nil"/>
              <w:left w:val="nil"/>
              <w:bottom w:val="nil"/>
              <w:right w:val="nil"/>
            </w:tcBorders>
            <w:shd w:val="clear" w:color="auto" w:fill="auto"/>
            <w:noWrap/>
            <w:vAlign w:val="bottom"/>
          </w:tcPr>
          <w:p w:rsidR="00DC669D" w:rsidRPr="0006704E" w:rsidRDefault="00DC669D" w:rsidP="0006704E">
            <w:pPr>
              <w:tabs>
                <w:tab w:val="decimal" w:pos="1021"/>
              </w:tabs>
              <w:rPr>
                <w:rFonts w:cs="Arial"/>
                <w:color w:val="000000"/>
                <w:sz w:val="20"/>
                <w:szCs w:val="20"/>
                <w:lang w:val="en-US"/>
              </w:rPr>
            </w:pPr>
            <w:r w:rsidRPr="0006704E">
              <w:rPr>
                <w:rFonts w:cs="Arial"/>
                <w:color w:val="000000"/>
                <w:sz w:val="20"/>
                <w:szCs w:val="20"/>
              </w:rPr>
              <w:t>1</w:t>
            </w:r>
            <w:r w:rsidRPr="0006704E">
              <w:rPr>
                <w:rFonts w:cs="Arial"/>
                <w:color w:val="000000"/>
                <w:sz w:val="20"/>
                <w:szCs w:val="20"/>
                <w:lang w:val="en-US"/>
              </w:rPr>
              <w:t>,</w:t>
            </w:r>
            <w:r w:rsidRPr="0006704E">
              <w:rPr>
                <w:rFonts w:cs="Arial"/>
                <w:color w:val="000000"/>
                <w:sz w:val="20"/>
                <w:szCs w:val="20"/>
              </w:rPr>
              <w:t>2</w:t>
            </w:r>
            <w:r w:rsidRPr="0006704E">
              <w:rPr>
                <w:rFonts w:cs="Arial"/>
                <w:color w:val="000000"/>
                <w:sz w:val="20"/>
                <w:szCs w:val="20"/>
                <w:lang w:val="en-US"/>
              </w:rPr>
              <w:t>29,610</w:t>
            </w:r>
          </w:p>
        </w:tc>
        <w:tc>
          <w:tcPr>
            <w:tcW w:w="1417" w:type="dxa"/>
            <w:tcBorders>
              <w:top w:val="nil"/>
              <w:left w:val="nil"/>
              <w:bottom w:val="nil"/>
              <w:right w:val="nil"/>
            </w:tcBorders>
            <w:shd w:val="clear" w:color="auto" w:fill="auto"/>
            <w:noWrap/>
            <w:vAlign w:val="bottom"/>
          </w:tcPr>
          <w:p w:rsidR="00DC669D" w:rsidRPr="0006704E" w:rsidRDefault="00DC669D" w:rsidP="0006704E">
            <w:pPr>
              <w:tabs>
                <w:tab w:val="decimal" w:pos="1021"/>
              </w:tabs>
              <w:rPr>
                <w:rFonts w:cs="Arial"/>
                <w:color w:val="000000"/>
                <w:sz w:val="20"/>
                <w:szCs w:val="20"/>
              </w:rPr>
            </w:pPr>
            <w:r w:rsidRPr="0006704E">
              <w:rPr>
                <w:rFonts w:cs="Arial"/>
                <w:sz w:val="20"/>
                <w:szCs w:val="20"/>
                <w:lang w:val="en-US" w:eastAsia="en-US"/>
              </w:rPr>
              <w:t>–</w:t>
            </w:r>
          </w:p>
        </w:tc>
        <w:tc>
          <w:tcPr>
            <w:tcW w:w="1418" w:type="dxa"/>
            <w:tcBorders>
              <w:top w:val="nil"/>
              <w:left w:val="nil"/>
              <w:bottom w:val="nil"/>
              <w:right w:val="nil"/>
            </w:tcBorders>
            <w:shd w:val="clear" w:color="auto" w:fill="auto"/>
            <w:noWrap/>
            <w:vAlign w:val="bottom"/>
          </w:tcPr>
          <w:p w:rsidR="00DC669D" w:rsidRPr="0006704E" w:rsidRDefault="00DC669D" w:rsidP="0006704E">
            <w:pPr>
              <w:tabs>
                <w:tab w:val="decimal" w:pos="1021"/>
              </w:tabs>
              <w:rPr>
                <w:rFonts w:cs="Arial"/>
                <w:color w:val="000000"/>
                <w:sz w:val="20"/>
                <w:szCs w:val="20"/>
              </w:rPr>
            </w:pPr>
            <w:r w:rsidRPr="0006704E">
              <w:rPr>
                <w:rFonts w:cs="Arial"/>
                <w:sz w:val="20"/>
                <w:szCs w:val="20"/>
                <w:lang w:val="en-US" w:eastAsia="en-US"/>
              </w:rPr>
              <w:t>–</w:t>
            </w:r>
          </w:p>
        </w:tc>
      </w:tr>
      <w:tr w:rsidR="00DC669D" w:rsidRPr="00E71266" w:rsidTr="0006704E">
        <w:trPr>
          <w:trHeight w:val="23"/>
        </w:trPr>
        <w:tc>
          <w:tcPr>
            <w:tcW w:w="3969" w:type="dxa"/>
            <w:tcBorders>
              <w:top w:val="nil"/>
              <w:left w:val="nil"/>
              <w:right w:val="nil"/>
            </w:tcBorders>
            <w:shd w:val="clear" w:color="auto" w:fill="auto"/>
            <w:vAlign w:val="bottom"/>
            <w:hideMark/>
          </w:tcPr>
          <w:p w:rsidR="00DC669D" w:rsidRPr="0006704E" w:rsidRDefault="00DC669D" w:rsidP="0006704E">
            <w:pPr>
              <w:ind w:left="5" w:right="-108" w:hanging="113"/>
              <w:rPr>
                <w:rFonts w:cs="Arial"/>
                <w:color w:val="000000"/>
                <w:sz w:val="20"/>
                <w:szCs w:val="20"/>
                <w:lang w:val="en-US"/>
              </w:rPr>
            </w:pPr>
            <w:r w:rsidRPr="0006704E">
              <w:rPr>
                <w:rFonts w:cs="Arial"/>
                <w:color w:val="000000"/>
                <w:sz w:val="20"/>
                <w:szCs w:val="20"/>
                <w:lang w:val="en-US"/>
              </w:rPr>
              <w:t>Amounts due to customers and amounts due to banks</w:t>
            </w:r>
          </w:p>
        </w:tc>
        <w:tc>
          <w:tcPr>
            <w:tcW w:w="1417" w:type="dxa"/>
            <w:tcBorders>
              <w:top w:val="nil"/>
              <w:left w:val="nil"/>
              <w:bottom w:val="single" w:sz="6" w:space="0" w:color="auto"/>
              <w:right w:val="nil"/>
            </w:tcBorders>
            <w:shd w:val="clear" w:color="auto" w:fill="auto"/>
            <w:vAlign w:val="bottom"/>
          </w:tcPr>
          <w:p w:rsidR="00DC669D" w:rsidRPr="0006704E" w:rsidRDefault="00DC669D" w:rsidP="0006704E">
            <w:pPr>
              <w:tabs>
                <w:tab w:val="decimal" w:pos="1021"/>
              </w:tabs>
              <w:rPr>
                <w:rFonts w:cs="Arial"/>
                <w:b/>
                <w:bCs/>
                <w:color w:val="000000"/>
                <w:sz w:val="20"/>
                <w:szCs w:val="20"/>
              </w:rPr>
            </w:pPr>
            <w:r w:rsidRPr="0006704E">
              <w:rPr>
                <w:rFonts w:cs="Arial"/>
                <w:b/>
                <w:color w:val="000000"/>
                <w:sz w:val="20"/>
                <w:szCs w:val="20"/>
                <w:lang w:val="en-US"/>
              </w:rPr>
              <w:t>2,144,508</w:t>
            </w:r>
          </w:p>
        </w:tc>
        <w:tc>
          <w:tcPr>
            <w:tcW w:w="1417" w:type="dxa"/>
            <w:tcBorders>
              <w:top w:val="nil"/>
              <w:left w:val="nil"/>
              <w:bottom w:val="single" w:sz="6" w:space="0" w:color="auto"/>
              <w:right w:val="nil"/>
            </w:tcBorders>
            <w:shd w:val="clear" w:color="auto" w:fill="auto"/>
            <w:noWrap/>
            <w:vAlign w:val="bottom"/>
          </w:tcPr>
          <w:p w:rsidR="00DC669D" w:rsidRPr="0006704E" w:rsidRDefault="00DC669D" w:rsidP="0006704E">
            <w:pPr>
              <w:tabs>
                <w:tab w:val="decimal" w:pos="1021"/>
              </w:tabs>
              <w:rPr>
                <w:rFonts w:cs="Arial"/>
                <w:color w:val="000000"/>
                <w:sz w:val="20"/>
                <w:szCs w:val="20"/>
              </w:rPr>
            </w:pPr>
            <w:r w:rsidRPr="0006704E">
              <w:rPr>
                <w:rFonts w:cs="Arial"/>
                <w:color w:val="000000"/>
                <w:sz w:val="20"/>
                <w:szCs w:val="20"/>
                <w:lang w:val="en-US"/>
              </w:rPr>
              <w:t>2,144,508</w:t>
            </w:r>
          </w:p>
        </w:tc>
        <w:tc>
          <w:tcPr>
            <w:tcW w:w="1417" w:type="dxa"/>
            <w:tcBorders>
              <w:top w:val="nil"/>
              <w:left w:val="nil"/>
              <w:bottom w:val="single" w:sz="6" w:space="0" w:color="auto"/>
              <w:right w:val="nil"/>
            </w:tcBorders>
            <w:shd w:val="clear" w:color="auto" w:fill="auto"/>
            <w:noWrap/>
            <w:vAlign w:val="bottom"/>
          </w:tcPr>
          <w:p w:rsidR="00DC669D" w:rsidRPr="0006704E" w:rsidRDefault="00DC669D" w:rsidP="0006704E">
            <w:pPr>
              <w:tabs>
                <w:tab w:val="decimal" w:pos="1021"/>
              </w:tabs>
              <w:rPr>
                <w:rFonts w:cs="Arial"/>
                <w:color w:val="000000"/>
                <w:sz w:val="20"/>
                <w:szCs w:val="20"/>
              </w:rPr>
            </w:pPr>
            <w:r w:rsidRPr="0006704E">
              <w:rPr>
                <w:rFonts w:cs="Arial"/>
                <w:sz w:val="20"/>
                <w:szCs w:val="20"/>
                <w:lang w:val="en-US" w:eastAsia="en-US"/>
              </w:rPr>
              <w:t>–</w:t>
            </w:r>
          </w:p>
        </w:tc>
        <w:tc>
          <w:tcPr>
            <w:tcW w:w="1418" w:type="dxa"/>
            <w:tcBorders>
              <w:top w:val="nil"/>
              <w:left w:val="nil"/>
              <w:bottom w:val="single" w:sz="6" w:space="0" w:color="auto"/>
              <w:right w:val="nil"/>
            </w:tcBorders>
            <w:shd w:val="clear" w:color="auto" w:fill="auto"/>
            <w:noWrap/>
            <w:vAlign w:val="bottom"/>
          </w:tcPr>
          <w:p w:rsidR="00DC669D" w:rsidRPr="0006704E" w:rsidRDefault="00DC669D" w:rsidP="0006704E">
            <w:pPr>
              <w:tabs>
                <w:tab w:val="decimal" w:pos="1021"/>
              </w:tabs>
              <w:rPr>
                <w:rFonts w:cs="Arial"/>
                <w:color w:val="000000"/>
                <w:sz w:val="20"/>
                <w:szCs w:val="20"/>
                <w:lang w:val="en-US"/>
              </w:rPr>
            </w:pPr>
            <w:r w:rsidRPr="0006704E">
              <w:rPr>
                <w:rFonts w:cs="Arial"/>
                <w:sz w:val="20"/>
                <w:szCs w:val="20"/>
                <w:lang w:val="en-US" w:eastAsia="en-US"/>
              </w:rPr>
              <w:t>–</w:t>
            </w:r>
          </w:p>
        </w:tc>
      </w:tr>
      <w:tr w:rsidR="007F4060" w:rsidRPr="00E71266" w:rsidTr="0006704E">
        <w:trPr>
          <w:trHeight w:val="340"/>
        </w:trPr>
        <w:tc>
          <w:tcPr>
            <w:tcW w:w="3969" w:type="dxa"/>
            <w:tcBorders>
              <w:left w:val="nil"/>
              <w:right w:val="nil"/>
            </w:tcBorders>
            <w:shd w:val="clear" w:color="auto" w:fill="auto"/>
            <w:noWrap/>
            <w:vAlign w:val="bottom"/>
            <w:hideMark/>
          </w:tcPr>
          <w:p w:rsidR="007F4060" w:rsidRPr="0006704E" w:rsidRDefault="007F4060" w:rsidP="0006704E">
            <w:pPr>
              <w:ind w:left="5" w:right="-108" w:hanging="113"/>
              <w:rPr>
                <w:rFonts w:cs="Arial"/>
                <w:b/>
                <w:color w:val="000000"/>
                <w:sz w:val="20"/>
                <w:szCs w:val="20"/>
              </w:rPr>
            </w:pPr>
            <w:r w:rsidRPr="0006704E">
              <w:rPr>
                <w:rFonts w:cs="Arial"/>
                <w:b/>
                <w:color w:val="000000"/>
                <w:sz w:val="20"/>
                <w:szCs w:val="20"/>
              </w:rPr>
              <w:t xml:space="preserve">Total </w:t>
            </w:r>
            <w:r w:rsidRPr="0006704E">
              <w:rPr>
                <w:rFonts w:cs="Arial"/>
                <w:b/>
                <w:bCs/>
                <w:color w:val="000000"/>
                <w:sz w:val="20"/>
                <w:szCs w:val="20"/>
                <w:lang w:val="en-US"/>
              </w:rPr>
              <w:t>as of December 31, 2013</w:t>
            </w:r>
          </w:p>
        </w:tc>
        <w:tc>
          <w:tcPr>
            <w:tcW w:w="1417" w:type="dxa"/>
            <w:tcBorders>
              <w:top w:val="single" w:sz="6" w:space="0" w:color="auto"/>
              <w:left w:val="nil"/>
              <w:bottom w:val="double" w:sz="6" w:space="0" w:color="auto"/>
              <w:right w:val="nil"/>
            </w:tcBorders>
            <w:shd w:val="clear" w:color="auto" w:fill="auto"/>
            <w:noWrap/>
            <w:vAlign w:val="bottom"/>
          </w:tcPr>
          <w:p w:rsidR="007F4060" w:rsidRPr="0006704E" w:rsidRDefault="007F4060" w:rsidP="0006704E">
            <w:pPr>
              <w:tabs>
                <w:tab w:val="decimal" w:pos="1021"/>
              </w:tabs>
              <w:rPr>
                <w:rFonts w:cs="Arial"/>
                <w:b/>
                <w:bCs/>
                <w:color w:val="000000"/>
                <w:sz w:val="20"/>
                <w:szCs w:val="20"/>
              </w:rPr>
            </w:pPr>
            <w:r w:rsidRPr="0006704E">
              <w:rPr>
                <w:rFonts w:cs="Arial"/>
                <w:b/>
                <w:bCs/>
                <w:color w:val="000000"/>
                <w:sz w:val="20"/>
                <w:szCs w:val="20"/>
                <w:lang w:val="en-US"/>
              </w:rPr>
              <w:t>4,</w:t>
            </w:r>
            <w:r w:rsidR="00DC669D" w:rsidRPr="0006704E">
              <w:rPr>
                <w:rFonts w:cs="Arial"/>
                <w:b/>
                <w:bCs/>
                <w:color w:val="000000"/>
                <w:sz w:val="20"/>
                <w:szCs w:val="20"/>
                <w:lang w:val="en-US"/>
              </w:rPr>
              <w:t>229</w:t>
            </w:r>
            <w:r w:rsidRPr="0006704E">
              <w:rPr>
                <w:rFonts w:cs="Arial"/>
                <w:b/>
                <w:bCs/>
                <w:color w:val="000000"/>
                <w:sz w:val="20"/>
                <w:szCs w:val="20"/>
                <w:lang w:val="en-US"/>
              </w:rPr>
              <w:t>,</w:t>
            </w:r>
            <w:r w:rsidR="00DC669D" w:rsidRPr="0006704E">
              <w:rPr>
                <w:rFonts w:cs="Arial"/>
                <w:b/>
                <w:bCs/>
                <w:color w:val="000000"/>
                <w:sz w:val="20"/>
                <w:szCs w:val="20"/>
                <w:lang w:val="en-US"/>
              </w:rPr>
              <w:t>865</w:t>
            </w:r>
          </w:p>
        </w:tc>
        <w:tc>
          <w:tcPr>
            <w:tcW w:w="1417" w:type="dxa"/>
            <w:tcBorders>
              <w:top w:val="single" w:sz="6" w:space="0" w:color="auto"/>
              <w:left w:val="nil"/>
              <w:bottom w:val="double" w:sz="6" w:space="0" w:color="auto"/>
              <w:right w:val="nil"/>
            </w:tcBorders>
            <w:shd w:val="clear" w:color="auto" w:fill="auto"/>
            <w:noWrap/>
            <w:vAlign w:val="bottom"/>
          </w:tcPr>
          <w:p w:rsidR="007F4060" w:rsidRPr="0006704E" w:rsidRDefault="007F4060" w:rsidP="0006704E">
            <w:pPr>
              <w:tabs>
                <w:tab w:val="decimal" w:pos="1021"/>
              </w:tabs>
              <w:rPr>
                <w:rFonts w:cs="Arial"/>
                <w:b/>
                <w:bCs/>
                <w:color w:val="000000"/>
                <w:sz w:val="20"/>
                <w:szCs w:val="20"/>
                <w:lang w:val="en-US"/>
              </w:rPr>
            </w:pPr>
            <w:r w:rsidRPr="0006704E">
              <w:rPr>
                <w:rFonts w:cs="Arial"/>
                <w:b/>
                <w:bCs/>
                <w:color w:val="000000"/>
                <w:sz w:val="20"/>
                <w:szCs w:val="20"/>
              </w:rPr>
              <w:t>3,</w:t>
            </w:r>
            <w:r w:rsidR="00DC669D" w:rsidRPr="0006704E">
              <w:rPr>
                <w:rFonts w:cs="Arial"/>
                <w:b/>
                <w:bCs/>
                <w:color w:val="000000"/>
                <w:sz w:val="20"/>
                <w:szCs w:val="20"/>
                <w:lang w:val="en-US"/>
              </w:rPr>
              <w:t>374</w:t>
            </w:r>
            <w:r w:rsidRPr="0006704E">
              <w:rPr>
                <w:rFonts w:cs="Arial"/>
                <w:b/>
                <w:bCs/>
                <w:color w:val="000000"/>
                <w:sz w:val="20"/>
                <w:szCs w:val="20"/>
              </w:rPr>
              <w:t>,</w:t>
            </w:r>
            <w:r w:rsidR="00DC669D" w:rsidRPr="0006704E">
              <w:rPr>
                <w:rFonts w:cs="Arial"/>
                <w:b/>
                <w:bCs/>
                <w:color w:val="000000"/>
                <w:sz w:val="20"/>
                <w:szCs w:val="20"/>
                <w:lang w:val="en-US"/>
              </w:rPr>
              <w:t>118</w:t>
            </w:r>
          </w:p>
        </w:tc>
        <w:tc>
          <w:tcPr>
            <w:tcW w:w="1417" w:type="dxa"/>
            <w:tcBorders>
              <w:top w:val="single" w:sz="6" w:space="0" w:color="auto"/>
              <w:left w:val="nil"/>
              <w:bottom w:val="double" w:sz="6" w:space="0" w:color="auto"/>
              <w:right w:val="nil"/>
            </w:tcBorders>
            <w:shd w:val="clear" w:color="auto" w:fill="auto"/>
            <w:noWrap/>
            <w:vAlign w:val="bottom"/>
          </w:tcPr>
          <w:p w:rsidR="007F4060" w:rsidRPr="0006704E" w:rsidRDefault="007F4060" w:rsidP="0006704E">
            <w:pPr>
              <w:tabs>
                <w:tab w:val="decimal" w:pos="1021"/>
              </w:tabs>
              <w:rPr>
                <w:rFonts w:cs="Arial"/>
                <w:b/>
                <w:bCs/>
                <w:color w:val="000000"/>
                <w:sz w:val="20"/>
                <w:szCs w:val="20"/>
                <w:lang w:val="en-US"/>
              </w:rPr>
            </w:pPr>
            <w:r w:rsidRPr="0006704E">
              <w:rPr>
                <w:rFonts w:cs="Arial"/>
                <w:b/>
                <w:bCs/>
                <w:color w:val="000000"/>
                <w:sz w:val="20"/>
                <w:szCs w:val="20"/>
              </w:rPr>
              <w:t>556,000</w:t>
            </w:r>
          </w:p>
        </w:tc>
        <w:tc>
          <w:tcPr>
            <w:tcW w:w="1418" w:type="dxa"/>
            <w:tcBorders>
              <w:top w:val="single" w:sz="6" w:space="0" w:color="auto"/>
              <w:left w:val="nil"/>
              <w:bottom w:val="double" w:sz="6" w:space="0" w:color="auto"/>
              <w:right w:val="nil"/>
            </w:tcBorders>
            <w:shd w:val="clear" w:color="auto" w:fill="auto"/>
            <w:noWrap/>
            <w:vAlign w:val="bottom"/>
          </w:tcPr>
          <w:p w:rsidR="007F4060" w:rsidRPr="0006704E" w:rsidRDefault="00DC669D" w:rsidP="0006704E">
            <w:pPr>
              <w:tabs>
                <w:tab w:val="decimal" w:pos="1021"/>
              </w:tabs>
              <w:rPr>
                <w:rFonts w:cs="Arial"/>
                <w:b/>
                <w:bCs/>
                <w:color w:val="000000"/>
                <w:sz w:val="20"/>
                <w:szCs w:val="20"/>
              </w:rPr>
            </w:pPr>
            <w:r w:rsidRPr="0006704E">
              <w:rPr>
                <w:rFonts w:cs="Arial"/>
                <w:b/>
                <w:bCs/>
                <w:color w:val="000000"/>
                <w:sz w:val="20"/>
                <w:szCs w:val="20"/>
                <w:lang w:val="en-US"/>
              </w:rPr>
              <w:t>299,747</w:t>
            </w:r>
          </w:p>
        </w:tc>
      </w:tr>
    </w:tbl>
    <w:p w:rsidR="00ED3407" w:rsidRDefault="00ED3407">
      <w:pPr>
        <w:widowControl/>
        <w:rPr>
          <w:highlight w:val="yellow"/>
        </w:rPr>
      </w:pPr>
      <w:r>
        <w:rPr>
          <w:highlight w:val="yellow"/>
        </w:rPr>
        <w:br w:type="page"/>
      </w:r>
    </w:p>
    <w:p w:rsidR="00ED3407" w:rsidRPr="00D934F2" w:rsidRDefault="00ED3407" w:rsidP="00ED3407">
      <w:pPr>
        <w:pStyle w:val="9"/>
      </w:pPr>
      <w:r>
        <w:t>24.</w:t>
      </w:r>
      <w:r>
        <w:tab/>
      </w:r>
      <w:r w:rsidRPr="00D934F2">
        <w:t>Risk management</w:t>
      </w:r>
      <w:r>
        <w:t xml:space="preserve"> (continued)</w:t>
      </w:r>
    </w:p>
    <w:p w:rsidR="00767290" w:rsidRDefault="00767290" w:rsidP="005C6683">
      <w:pPr>
        <w:rPr>
          <w:highlight w:val="yellow"/>
          <w:lang w:val="en-US"/>
        </w:rPr>
      </w:pPr>
    </w:p>
    <w:p w:rsidR="00ED3407" w:rsidRPr="0006704E" w:rsidRDefault="00ED3407" w:rsidP="00ED3407">
      <w:pPr>
        <w:pStyle w:val="5"/>
        <w:rPr>
          <w:lang w:val="en-US"/>
        </w:rPr>
      </w:pPr>
      <w:r w:rsidRPr="0006704E">
        <w:rPr>
          <w:lang w:val="en-US"/>
        </w:rPr>
        <w:t>Liquidity risk and capital management</w:t>
      </w:r>
      <w:r>
        <w:rPr>
          <w:lang w:val="en-US"/>
        </w:rPr>
        <w:t xml:space="preserve"> (continued)</w:t>
      </w:r>
    </w:p>
    <w:p w:rsidR="00ED3407" w:rsidRPr="0006704E" w:rsidRDefault="00ED3407" w:rsidP="005C6683">
      <w:pPr>
        <w:rPr>
          <w:highlight w:val="yellow"/>
          <w:lang w:val="en-US"/>
        </w:rPr>
      </w:pPr>
    </w:p>
    <w:tbl>
      <w:tblPr>
        <w:tblW w:w="9638" w:type="dxa"/>
        <w:tblInd w:w="108" w:type="dxa"/>
        <w:tblLayout w:type="fixed"/>
        <w:tblLook w:val="04A0" w:firstRow="1" w:lastRow="0" w:firstColumn="1" w:lastColumn="0" w:noHBand="0" w:noVBand="1"/>
      </w:tblPr>
      <w:tblGrid>
        <w:gridCol w:w="3969"/>
        <w:gridCol w:w="1417"/>
        <w:gridCol w:w="1417"/>
        <w:gridCol w:w="1417"/>
        <w:gridCol w:w="1418"/>
      </w:tblGrid>
      <w:tr w:rsidR="00417A37" w:rsidRPr="00E71266" w:rsidTr="0006704E">
        <w:trPr>
          <w:trHeight w:val="23"/>
        </w:trPr>
        <w:tc>
          <w:tcPr>
            <w:tcW w:w="3969" w:type="dxa"/>
            <w:tcBorders>
              <w:left w:val="nil"/>
              <w:bottom w:val="nil"/>
              <w:right w:val="nil"/>
            </w:tcBorders>
            <w:shd w:val="clear" w:color="auto" w:fill="auto"/>
            <w:noWrap/>
            <w:vAlign w:val="bottom"/>
          </w:tcPr>
          <w:p w:rsidR="00417A37" w:rsidRPr="0006704E" w:rsidRDefault="00417A37" w:rsidP="0006704E">
            <w:pPr>
              <w:ind w:left="5" w:right="-108" w:hanging="113"/>
              <w:rPr>
                <w:rFonts w:cs="Arial"/>
                <w:b/>
                <w:color w:val="000000"/>
                <w:sz w:val="20"/>
                <w:szCs w:val="20"/>
                <w:lang w:val="en-US"/>
              </w:rPr>
            </w:pPr>
          </w:p>
        </w:tc>
        <w:tc>
          <w:tcPr>
            <w:tcW w:w="1417" w:type="dxa"/>
            <w:tcBorders>
              <w:left w:val="nil"/>
              <w:right w:val="nil"/>
            </w:tcBorders>
            <w:shd w:val="clear" w:color="auto" w:fill="auto"/>
            <w:noWrap/>
            <w:vAlign w:val="bottom"/>
            <w:hideMark/>
          </w:tcPr>
          <w:p w:rsidR="00417A37" w:rsidRPr="0006704E" w:rsidRDefault="00417A37" w:rsidP="0006704E">
            <w:pPr>
              <w:widowControl/>
              <w:ind w:left="-108" w:right="-108"/>
              <w:jc w:val="center"/>
              <w:rPr>
                <w:rFonts w:cs="Arial"/>
                <w:b/>
                <w:color w:val="000000"/>
                <w:sz w:val="20"/>
                <w:szCs w:val="20"/>
                <w:lang w:val="en-US"/>
              </w:rPr>
            </w:pPr>
            <w:r w:rsidRPr="0006704E">
              <w:rPr>
                <w:rFonts w:cs="Arial"/>
                <w:b/>
                <w:color w:val="000000"/>
                <w:sz w:val="20"/>
                <w:szCs w:val="20"/>
                <w:lang w:val="en-US"/>
              </w:rPr>
              <w:t> </w:t>
            </w:r>
          </w:p>
        </w:tc>
        <w:tc>
          <w:tcPr>
            <w:tcW w:w="4252" w:type="dxa"/>
            <w:gridSpan w:val="3"/>
            <w:tcBorders>
              <w:left w:val="nil"/>
              <w:bottom w:val="single" w:sz="6" w:space="0" w:color="auto"/>
              <w:right w:val="nil"/>
            </w:tcBorders>
            <w:shd w:val="clear" w:color="auto" w:fill="auto"/>
            <w:noWrap/>
            <w:vAlign w:val="bottom"/>
            <w:hideMark/>
          </w:tcPr>
          <w:p w:rsidR="00417A37" w:rsidRPr="0006704E" w:rsidRDefault="00417A37" w:rsidP="0006704E">
            <w:pPr>
              <w:widowControl/>
              <w:ind w:left="-108" w:right="-108"/>
              <w:jc w:val="center"/>
              <w:rPr>
                <w:rFonts w:cs="Arial"/>
                <w:b/>
                <w:color w:val="000000"/>
                <w:sz w:val="20"/>
                <w:szCs w:val="20"/>
                <w:lang w:val="en-US"/>
              </w:rPr>
            </w:pPr>
            <w:r w:rsidRPr="0006704E">
              <w:rPr>
                <w:rFonts w:cs="Arial"/>
                <w:b/>
                <w:color w:val="000000"/>
                <w:sz w:val="20"/>
                <w:szCs w:val="20"/>
              </w:rPr>
              <w:t>Due</w:t>
            </w:r>
          </w:p>
        </w:tc>
      </w:tr>
      <w:tr w:rsidR="00417A37" w:rsidRPr="00C438BE" w:rsidTr="0006704E">
        <w:trPr>
          <w:trHeight w:val="23"/>
        </w:trPr>
        <w:tc>
          <w:tcPr>
            <w:tcW w:w="3969" w:type="dxa"/>
            <w:tcBorders>
              <w:top w:val="nil"/>
              <w:left w:val="nil"/>
              <w:right w:val="nil"/>
            </w:tcBorders>
            <w:shd w:val="clear" w:color="auto" w:fill="auto"/>
            <w:noWrap/>
            <w:vAlign w:val="bottom"/>
            <w:hideMark/>
          </w:tcPr>
          <w:p w:rsidR="00417A37" w:rsidRPr="0006704E" w:rsidRDefault="00417A37" w:rsidP="0006704E">
            <w:pPr>
              <w:ind w:left="5" w:right="-108" w:hanging="113"/>
              <w:rPr>
                <w:rFonts w:cs="Arial"/>
                <w:b/>
                <w:color w:val="000000"/>
                <w:sz w:val="20"/>
                <w:szCs w:val="20"/>
              </w:rPr>
            </w:pPr>
          </w:p>
        </w:tc>
        <w:tc>
          <w:tcPr>
            <w:tcW w:w="1417" w:type="dxa"/>
            <w:tcBorders>
              <w:top w:val="nil"/>
              <w:left w:val="nil"/>
              <w:bottom w:val="single" w:sz="6" w:space="0" w:color="auto"/>
              <w:right w:val="nil"/>
            </w:tcBorders>
            <w:shd w:val="clear" w:color="auto" w:fill="auto"/>
            <w:noWrap/>
            <w:vAlign w:val="bottom"/>
            <w:hideMark/>
          </w:tcPr>
          <w:p w:rsidR="00417A37" w:rsidRPr="0006704E" w:rsidRDefault="00417A37" w:rsidP="0006704E">
            <w:pPr>
              <w:widowControl/>
              <w:ind w:left="-108" w:right="-108"/>
              <w:jc w:val="center"/>
              <w:rPr>
                <w:rFonts w:cs="Arial"/>
                <w:b/>
                <w:color w:val="000000"/>
                <w:sz w:val="20"/>
                <w:szCs w:val="20"/>
              </w:rPr>
            </w:pPr>
            <w:r w:rsidRPr="0006704E">
              <w:rPr>
                <w:rFonts w:cs="Arial"/>
                <w:b/>
                <w:color w:val="000000"/>
                <w:sz w:val="20"/>
                <w:szCs w:val="20"/>
              </w:rPr>
              <w:t>Total</w:t>
            </w:r>
          </w:p>
        </w:tc>
        <w:tc>
          <w:tcPr>
            <w:tcW w:w="1417" w:type="dxa"/>
            <w:tcBorders>
              <w:top w:val="nil"/>
              <w:left w:val="nil"/>
              <w:bottom w:val="single" w:sz="6" w:space="0" w:color="auto"/>
              <w:right w:val="nil"/>
            </w:tcBorders>
            <w:shd w:val="clear" w:color="auto" w:fill="auto"/>
            <w:noWrap/>
            <w:vAlign w:val="bottom"/>
            <w:hideMark/>
          </w:tcPr>
          <w:p w:rsidR="00417A37" w:rsidRPr="0006704E" w:rsidRDefault="00C438BE">
            <w:pPr>
              <w:widowControl/>
              <w:ind w:left="-108" w:right="-108"/>
              <w:jc w:val="center"/>
              <w:rPr>
                <w:rFonts w:cs="Arial"/>
                <w:b/>
                <w:color w:val="000000"/>
                <w:sz w:val="20"/>
                <w:szCs w:val="20"/>
                <w:lang w:val="en-US"/>
              </w:rPr>
            </w:pPr>
            <w:r w:rsidRPr="0006704E">
              <w:rPr>
                <w:rFonts w:cs="Arial"/>
                <w:b/>
                <w:color w:val="000000"/>
                <w:sz w:val="20"/>
                <w:szCs w:val="20"/>
                <w:lang w:val="en-US"/>
              </w:rPr>
              <w:t>On</w:t>
            </w:r>
            <w:r>
              <w:rPr>
                <w:rFonts w:cs="Arial"/>
                <w:b/>
                <w:color w:val="000000"/>
                <w:sz w:val="20"/>
                <w:szCs w:val="20"/>
                <w:lang w:val="en-US"/>
              </w:rPr>
              <w:br/>
            </w:r>
            <w:r w:rsidR="00417A37" w:rsidRPr="0006704E">
              <w:rPr>
                <w:rFonts w:cs="Arial"/>
                <w:b/>
                <w:color w:val="000000"/>
                <w:sz w:val="20"/>
                <w:szCs w:val="20"/>
                <w:lang w:val="en-US"/>
              </w:rPr>
              <w:t>demand</w:t>
            </w:r>
          </w:p>
        </w:tc>
        <w:tc>
          <w:tcPr>
            <w:tcW w:w="1417" w:type="dxa"/>
            <w:tcBorders>
              <w:top w:val="nil"/>
              <w:left w:val="nil"/>
              <w:bottom w:val="single" w:sz="6" w:space="0" w:color="auto"/>
              <w:right w:val="nil"/>
            </w:tcBorders>
            <w:shd w:val="clear" w:color="auto" w:fill="auto"/>
            <w:noWrap/>
            <w:vAlign w:val="bottom"/>
            <w:hideMark/>
          </w:tcPr>
          <w:p w:rsidR="00417A37" w:rsidRPr="0006704E" w:rsidRDefault="00C438BE" w:rsidP="0006704E">
            <w:pPr>
              <w:widowControl/>
              <w:ind w:left="-108" w:right="-108"/>
              <w:jc w:val="center"/>
              <w:rPr>
                <w:rFonts w:cs="Arial"/>
                <w:b/>
                <w:color w:val="000000"/>
                <w:sz w:val="20"/>
                <w:szCs w:val="20"/>
                <w:lang w:val="en-US"/>
              </w:rPr>
            </w:pPr>
            <w:r w:rsidRPr="0006704E">
              <w:rPr>
                <w:rFonts w:cs="Arial"/>
                <w:b/>
                <w:color w:val="000000"/>
                <w:sz w:val="20"/>
                <w:szCs w:val="20"/>
                <w:lang w:val="en-US"/>
              </w:rPr>
              <w:t>Within</w:t>
            </w:r>
            <w:r>
              <w:rPr>
                <w:rFonts w:cs="Arial"/>
                <w:b/>
                <w:color w:val="000000"/>
                <w:sz w:val="20"/>
                <w:szCs w:val="20"/>
                <w:lang w:val="en-US"/>
              </w:rPr>
              <w:br/>
            </w:r>
            <w:r w:rsidR="00417A37" w:rsidRPr="0006704E">
              <w:rPr>
                <w:rFonts w:cs="Arial"/>
                <w:b/>
                <w:color w:val="000000"/>
                <w:sz w:val="20"/>
                <w:szCs w:val="20"/>
                <w:lang w:val="en-US"/>
              </w:rPr>
              <w:t>a year</w:t>
            </w:r>
          </w:p>
        </w:tc>
        <w:tc>
          <w:tcPr>
            <w:tcW w:w="1418" w:type="dxa"/>
            <w:tcBorders>
              <w:top w:val="nil"/>
              <w:left w:val="nil"/>
              <w:bottom w:val="single" w:sz="6" w:space="0" w:color="auto"/>
              <w:right w:val="nil"/>
            </w:tcBorders>
            <w:shd w:val="clear" w:color="auto" w:fill="auto"/>
            <w:noWrap/>
            <w:vAlign w:val="bottom"/>
            <w:hideMark/>
          </w:tcPr>
          <w:p w:rsidR="00417A37" w:rsidRPr="0006704E" w:rsidRDefault="00417A37" w:rsidP="0006704E">
            <w:pPr>
              <w:widowControl/>
              <w:ind w:left="-108" w:right="-108"/>
              <w:jc w:val="center"/>
              <w:rPr>
                <w:rFonts w:cs="Arial"/>
                <w:b/>
                <w:color w:val="000000"/>
                <w:sz w:val="20"/>
                <w:szCs w:val="20"/>
                <w:lang w:val="en-US"/>
              </w:rPr>
            </w:pPr>
            <w:r w:rsidRPr="0006704E">
              <w:rPr>
                <w:rFonts w:cs="Arial"/>
                <w:b/>
                <w:color w:val="000000"/>
                <w:sz w:val="20"/>
                <w:szCs w:val="20"/>
                <w:lang w:val="en-US"/>
              </w:rPr>
              <w:t>More than a year</w:t>
            </w:r>
          </w:p>
        </w:tc>
      </w:tr>
      <w:tr w:rsidR="00DC669D" w:rsidRPr="00C438BE" w:rsidTr="0006704E">
        <w:trPr>
          <w:trHeight w:val="340"/>
        </w:trPr>
        <w:tc>
          <w:tcPr>
            <w:tcW w:w="3969" w:type="dxa"/>
            <w:tcBorders>
              <w:left w:val="nil"/>
              <w:bottom w:val="nil"/>
              <w:right w:val="nil"/>
            </w:tcBorders>
            <w:shd w:val="clear" w:color="auto" w:fill="auto"/>
            <w:vAlign w:val="bottom"/>
          </w:tcPr>
          <w:p w:rsidR="00DC669D" w:rsidRPr="0006704E" w:rsidRDefault="00DC669D" w:rsidP="0006704E">
            <w:pPr>
              <w:ind w:left="5" w:right="-108" w:hanging="113"/>
              <w:rPr>
                <w:rFonts w:cs="Arial"/>
                <w:color w:val="000000"/>
                <w:sz w:val="20"/>
                <w:szCs w:val="20"/>
                <w:lang w:val="en-US"/>
              </w:rPr>
            </w:pPr>
            <w:r w:rsidRPr="0006704E">
              <w:rPr>
                <w:rFonts w:cs="Arial"/>
                <w:color w:val="000000"/>
                <w:sz w:val="20"/>
                <w:szCs w:val="20"/>
                <w:lang w:val="en-US"/>
              </w:rPr>
              <w:t xml:space="preserve">Net asset attributable to </w:t>
            </w:r>
            <w:r w:rsidRPr="0006704E">
              <w:rPr>
                <w:rFonts w:cs="Arial"/>
                <w:sz w:val="20"/>
                <w:szCs w:val="20"/>
                <w:lang w:val="en-US"/>
              </w:rPr>
              <w:t>participants</w:t>
            </w:r>
          </w:p>
        </w:tc>
        <w:tc>
          <w:tcPr>
            <w:tcW w:w="1417" w:type="dxa"/>
            <w:tcBorders>
              <w:top w:val="single" w:sz="6" w:space="0" w:color="auto"/>
              <w:left w:val="nil"/>
              <w:right w:val="nil"/>
            </w:tcBorders>
            <w:shd w:val="clear" w:color="auto" w:fill="auto"/>
            <w:vAlign w:val="bottom"/>
          </w:tcPr>
          <w:p w:rsidR="00DC669D" w:rsidRPr="0006704E" w:rsidRDefault="00DC669D" w:rsidP="0006704E">
            <w:pPr>
              <w:tabs>
                <w:tab w:val="decimal" w:pos="1021"/>
              </w:tabs>
              <w:rPr>
                <w:rFonts w:cs="Arial"/>
                <w:b/>
                <w:bCs/>
                <w:color w:val="000000"/>
                <w:sz w:val="20"/>
                <w:szCs w:val="20"/>
                <w:lang w:val="en-US"/>
              </w:rPr>
            </w:pPr>
            <w:r w:rsidRPr="0006704E">
              <w:rPr>
                <w:rFonts w:cs="Arial"/>
                <w:b/>
                <w:bCs/>
                <w:color w:val="000000"/>
                <w:sz w:val="20"/>
                <w:szCs w:val="20"/>
                <w:lang w:val="en-US"/>
              </w:rPr>
              <w:t>187,628</w:t>
            </w:r>
          </w:p>
        </w:tc>
        <w:tc>
          <w:tcPr>
            <w:tcW w:w="1417" w:type="dxa"/>
            <w:tcBorders>
              <w:top w:val="single" w:sz="6" w:space="0" w:color="auto"/>
              <w:left w:val="nil"/>
              <w:right w:val="nil"/>
            </w:tcBorders>
            <w:shd w:val="clear" w:color="auto" w:fill="auto"/>
            <w:noWrap/>
            <w:vAlign w:val="bottom"/>
          </w:tcPr>
          <w:p w:rsidR="00DC669D" w:rsidRPr="0006704E" w:rsidRDefault="00DC669D" w:rsidP="0006704E">
            <w:pPr>
              <w:tabs>
                <w:tab w:val="decimal" w:pos="1021"/>
              </w:tabs>
              <w:rPr>
                <w:rFonts w:cs="Arial"/>
                <w:bCs/>
                <w:color w:val="000000"/>
                <w:sz w:val="20"/>
                <w:szCs w:val="20"/>
                <w:lang w:val="en-US"/>
              </w:rPr>
            </w:pPr>
            <w:r w:rsidRPr="0006704E">
              <w:rPr>
                <w:rFonts w:cs="Arial"/>
                <w:sz w:val="20"/>
                <w:szCs w:val="20"/>
                <w:lang w:val="en-US" w:eastAsia="en-US"/>
              </w:rPr>
              <w:t>–</w:t>
            </w:r>
          </w:p>
        </w:tc>
        <w:tc>
          <w:tcPr>
            <w:tcW w:w="1417" w:type="dxa"/>
            <w:tcBorders>
              <w:top w:val="single" w:sz="6" w:space="0" w:color="auto"/>
              <w:left w:val="nil"/>
              <w:right w:val="nil"/>
            </w:tcBorders>
            <w:shd w:val="clear" w:color="auto" w:fill="auto"/>
            <w:vAlign w:val="bottom"/>
          </w:tcPr>
          <w:p w:rsidR="00DC669D" w:rsidRPr="0006704E" w:rsidRDefault="00DC669D" w:rsidP="0006704E">
            <w:pPr>
              <w:tabs>
                <w:tab w:val="decimal" w:pos="1021"/>
              </w:tabs>
              <w:rPr>
                <w:rFonts w:cs="Arial"/>
                <w:bCs/>
                <w:color w:val="000000"/>
                <w:sz w:val="20"/>
                <w:szCs w:val="20"/>
                <w:lang w:val="en-US"/>
              </w:rPr>
            </w:pPr>
            <w:r w:rsidRPr="0006704E">
              <w:rPr>
                <w:rFonts w:cs="Arial"/>
                <w:sz w:val="20"/>
                <w:szCs w:val="20"/>
                <w:lang w:val="en-US" w:eastAsia="en-US"/>
              </w:rPr>
              <w:t>–</w:t>
            </w:r>
          </w:p>
        </w:tc>
        <w:tc>
          <w:tcPr>
            <w:tcW w:w="1418" w:type="dxa"/>
            <w:tcBorders>
              <w:top w:val="single" w:sz="6" w:space="0" w:color="auto"/>
              <w:left w:val="nil"/>
              <w:right w:val="nil"/>
            </w:tcBorders>
            <w:shd w:val="clear" w:color="auto" w:fill="auto"/>
            <w:vAlign w:val="bottom"/>
          </w:tcPr>
          <w:p w:rsidR="00DC669D" w:rsidRPr="0006704E" w:rsidRDefault="00DC669D" w:rsidP="0006704E">
            <w:pPr>
              <w:tabs>
                <w:tab w:val="decimal" w:pos="1021"/>
              </w:tabs>
              <w:rPr>
                <w:rFonts w:cs="Arial"/>
                <w:color w:val="000000"/>
                <w:sz w:val="20"/>
                <w:szCs w:val="20"/>
                <w:lang w:val="en-US"/>
              </w:rPr>
            </w:pPr>
            <w:r w:rsidRPr="0006704E">
              <w:rPr>
                <w:rFonts w:cs="Arial"/>
                <w:bCs/>
                <w:color w:val="000000"/>
                <w:sz w:val="20"/>
                <w:szCs w:val="20"/>
                <w:lang w:val="en-US"/>
              </w:rPr>
              <w:t>187,628</w:t>
            </w:r>
          </w:p>
        </w:tc>
      </w:tr>
      <w:tr w:rsidR="00D4262E" w:rsidRPr="00E71266" w:rsidTr="0006704E">
        <w:trPr>
          <w:trHeight w:val="23"/>
        </w:trPr>
        <w:tc>
          <w:tcPr>
            <w:tcW w:w="3969" w:type="dxa"/>
            <w:tcBorders>
              <w:left w:val="nil"/>
              <w:bottom w:val="nil"/>
              <w:right w:val="nil"/>
            </w:tcBorders>
            <w:shd w:val="clear" w:color="auto" w:fill="auto"/>
            <w:vAlign w:val="bottom"/>
            <w:hideMark/>
          </w:tcPr>
          <w:p w:rsidR="00D4262E" w:rsidRPr="0006704E" w:rsidRDefault="00D4262E" w:rsidP="0006704E">
            <w:pPr>
              <w:ind w:left="5" w:right="-108" w:hanging="113"/>
              <w:rPr>
                <w:rFonts w:cs="Arial"/>
                <w:color w:val="000000"/>
                <w:sz w:val="20"/>
                <w:szCs w:val="20"/>
                <w:lang w:val="en-US"/>
              </w:rPr>
            </w:pPr>
            <w:r w:rsidRPr="0006704E">
              <w:rPr>
                <w:rFonts w:cs="Arial"/>
                <w:color w:val="000000"/>
                <w:sz w:val="20"/>
                <w:szCs w:val="20"/>
                <w:lang w:val="en-US"/>
              </w:rPr>
              <w:t>Short-term borrowings</w:t>
            </w:r>
          </w:p>
        </w:tc>
        <w:tc>
          <w:tcPr>
            <w:tcW w:w="1417" w:type="dxa"/>
            <w:tcBorders>
              <w:left w:val="nil"/>
              <w:bottom w:val="nil"/>
              <w:right w:val="nil"/>
            </w:tcBorders>
            <w:shd w:val="clear" w:color="auto" w:fill="auto"/>
            <w:vAlign w:val="bottom"/>
          </w:tcPr>
          <w:p w:rsidR="00D4262E" w:rsidRPr="0006704E" w:rsidRDefault="00D4262E" w:rsidP="0006704E">
            <w:pPr>
              <w:tabs>
                <w:tab w:val="decimal" w:pos="1021"/>
              </w:tabs>
              <w:rPr>
                <w:rFonts w:cs="Arial"/>
                <w:b/>
                <w:bCs/>
                <w:color w:val="000000"/>
                <w:sz w:val="20"/>
                <w:szCs w:val="20"/>
                <w:lang w:val="en-US"/>
              </w:rPr>
            </w:pPr>
            <w:r w:rsidRPr="0006704E">
              <w:rPr>
                <w:rFonts w:cs="Arial"/>
                <w:b/>
                <w:bCs/>
                <w:color w:val="000000"/>
                <w:sz w:val="20"/>
                <w:szCs w:val="20"/>
                <w:lang w:val="en-US"/>
              </w:rPr>
              <w:t>250,321</w:t>
            </w:r>
          </w:p>
        </w:tc>
        <w:tc>
          <w:tcPr>
            <w:tcW w:w="1417" w:type="dxa"/>
            <w:tcBorders>
              <w:left w:val="nil"/>
              <w:bottom w:val="nil"/>
              <w:right w:val="nil"/>
            </w:tcBorders>
            <w:shd w:val="clear" w:color="auto" w:fill="auto"/>
            <w:noWrap/>
            <w:vAlign w:val="bottom"/>
          </w:tcPr>
          <w:p w:rsidR="00D4262E" w:rsidRPr="0006704E" w:rsidRDefault="00D4262E" w:rsidP="0006704E">
            <w:pPr>
              <w:tabs>
                <w:tab w:val="decimal" w:pos="1021"/>
              </w:tabs>
              <w:rPr>
                <w:rFonts w:cs="Arial"/>
                <w:color w:val="000000"/>
                <w:sz w:val="20"/>
                <w:szCs w:val="20"/>
                <w:lang w:val="en-US"/>
              </w:rPr>
            </w:pPr>
            <w:r w:rsidRPr="0006704E">
              <w:rPr>
                <w:rFonts w:cs="Arial"/>
                <w:sz w:val="20"/>
                <w:szCs w:val="20"/>
                <w:lang w:val="en-US" w:eastAsia="en-US"/>
              </w:rPr>
              <w:t>–</w:t>
            </w:r>
          </w:p>
        </w:tc>
        <w:tc>
          <w:tcPr>
            <w:tcW w:w="1417" w:type="dxa"/>
            <w:tcBorders>
              <w:left w:val="nil"/>
              <w:bottom w:val="nil"/>
              <w:right w:val="nil"/>
            </w:tcBorders>
            <w:shd w:val="clear" w:color="auto" w:fill="auto"/>
            <w:vAlign w:val="bottom"/>
          </w:tcPr>
          <w:p w:rsidR="00D4262E" w:rsidRPr="0006704E" w:rsidRDefault="00D4262E" w:rsidP="0006704E">
            <w:pPr>
              <w:tabs>
                <w:tab w:val="decimal" w:pos="1021"/>
              </w:tabs>
              <w:rPr>
                <w:rFonts w:cs="Arial"/>
                <w:color w:val="000000"/>
                <w:sz w:val="20"/>
                <w:szCs w:val="20"/>
              </w:rPr>
            </w:pPr>
            <w:r w:rsidRPr="0006704E">
              <w:rPr>
                <w:rFonts w:cs="Arial"/>
                <w:color w:val="000000"/>
                <w:sz w:val="20"/>
                <w:szCs w:val="20"/>
                <w:lang w:val="en-US"/>
              </w:rPr>
              <w:t>250,321</w:t>
            </w:r>
          </w:p>
        </w:tc>
        <w:tc>
          <w:tcPr>
            <w:tcW w:w="1418" w:type="dxa"/>
            <w:tcBorders>
              <w:left w:val="nil"/>
              <w:bottom w:val="nil"/>
              <w:right w:val="nil"/>
            </w:tcBorders>
            <w:shd w:val="clear" w:color="auto" w:fill="auto"/>
            <w:vAlign w:val="bottom"/>
          </w:tcPr>
          <w:p w:rsidR="00D4262E" w:rsidRPr="0006704E" w:rsidRDefault="00D4262E" w:rsidP="0006704E">
            <w:pPr>
              <w:tabs>
                <w:tab w:val="decimal" w:pos="1021"/>
              </w:tabs>
              <w:rPr>
                <w:rFonts w:cs="Arial"/>
                <w:color w:val="000000"/>
                <w:sz w:val="20"/>
                <w:szCs w:val="20"/>
                <w:lang w:val="en-US"/>
              </w:rPr>
            </w:pPr>
            <w:r w:rsidRPr="0006704E">
              <w:rPr>
                <w:rFonts w:cs="Arial"/>
                <w:sz w:val="20"/>
                <w:szCs w:val="20"/>
                <w:lang w:val="en-US" w:eastAsia="en-US"/>
              </w:rPr>
              <w:t>–</w:t>
            </w:r>
          </w:p>
        </w:tc>
      </w:tr>
      <w:tr w:rsidR="00E610F9" w:rsidRPr="00E71266" w:rsidTr="0006704E">
        <w:trPr>
          <w:trHeight w:val="23"/>
        </w:trPr>
        <w:tc>
          <w:tcPr>
            <w:tcW w:w="3969" w:type="dxa"/>
            <w:tcBorders>
              <w:top w:val="nil"/>
              <w:left w:val="nil"/>
              <w:bottom w:val="nil"/>
              <w:right w:val="nil"/>
            </w:tcBorders>
            <w:shd w:val="clear" w:color="auto" w:fill="auto"/>
            <w:vAlign w:val="bottom"/>
            <w:hideMark/>
          </w:tcPr>
          <w:p w:rsidR="00E610F9" w:rsidRPr="0006704E" w:rsidRDefault="00E610F9" w:rsidP="0006704E">
            <w:pPr>
              <w:ind w:left="5" w:right="-108" w:hanging="113"/>
              <w:rPr>
                <w:rFonts w:cs="Arial"/>
                <w:color w:val="000000"/>
                <w:sz w:val="20"/>
                <w:szCs w:val="20"/>
              </w:rPr>
            </w:pPr>
            <w:r w:rsidRPr="0006704E">
              <w:rPr>
                <w:rFonts w:cs="Arial"/>
                <w:color w:val="000000"/>
                <w:sz w:val="20"/>
                <w:szCs w:val="20"/>
              </w:rPr>
              <w:t>Trade and other payables</w:t>
            </w:r>
          </w:p>
        </w:tc>
        <w:tc>
          <w:tcPr>
            <w:tcW w:w="1417" w:type="dxa"/>
            <w:tcBorders>
              <w:top w:val="nil"/>
              <w:left w:val="nil"/>
              <w:bottom w:val="nil"/>
              <w:right w:val="nil"/>
            </w:tcBorders>
            <w:shd w:val="clear" w:color="auto" w:fill="auto"/>
            <w:vAlign w:val="bottom"/>
          </w:tcPr>
          <w:p w:rsidR="00E610F9" w:rsidRPr="0006704E" w:rsidRDefault="00E610F9" w:rsidP="0006704E">
            <w:pPr>
              <w:tabs>
                <w:tab w:val="decimal" w:pos="1021"/>
              </w:tabs>
              <w:rPr>
                <w:rFonts w:cs="Arial"/>
                <w:b/>
                <w:bCs/>
                <w:color w:val="000000"/>
                <w:sz w:val="20"/>
                <w:szCs w:val="20"/>
                <w:lang w:val="en-US"/>
              </w:rPr>
            </w:pPr>
            <w:r w:rsidRPr="0006704E">
              <w:rPr>
                <w:rFonts w:cs="Arial"/>
                <w:b/>
                <w:color w:val="000000"/>
                <w:sz w:val="20"/>
                <w:szCs w:val="20"/>
              </w:rPr>
              <w:t>2</w:t>
            </w:r>
            <w:r w:rsidRPr="0006704E">
              <w:rPr>
                <w:rFonts w:cs="Arial"/>
                <w:b/>
                <w:color w:val="000000"/>
                <w:sz w:val="20"/>
                <w:szCs w:val="20"/>
                <w:lang w:val="en-US"/>
              </w:rPr>
              <w:t>,531,315</w:t>
            </w:r>
          </w:p>
        </w:tc>
        <w:tc>
          <w:tcPr>
            <w:tcW w:w="1417" w:type="dxa"/>
            <w:tcBorders>
              <w:top w:val="nil"/>
              <w:left w:val="nil"/>
              <w:bottom w:val="nil"/>
              <w:right w:val="nil"/>
            </w:tcBorders>
            <w:shd w:val="clear" w:color="auto" w:fill="auto"/>
            <w:noWrap/>
            <w:vAlign w:val="bottom"/>
          </w:tcPr>
          <w:p w:rsidR="00E610F9" w:rsidRPr="0006704E" w:rsidRDefault="00E610F9" w:rsidP="0006704E">
            <w:pPr>
              <w:tabs>
                <w:tab w:val="decimal" w:pos="1021"/>
              </w:tabs>
              <w:rPr>
                <w:rFonts w:cs="Arial"/>
                <w:color w:val="000000"/>
                <w:sz w:val="20"/>
                <w:szCs w:val="20"/>
                <w:lang w:val="en-US"/>
              </w:rPr>
            </w:pPr>
            <w:r w:rsidRPr="0006704E">
              <w:rPr>
                <w:rFonts w:cs="Arial"/>
                <w:color w:val="000000"/>
                <w:sz w:val="20"/>
                <w:szCs w:val="20"/>
              </w:rPr>
              <w:t>2</w:t>
            </w:r>
            <w:r w:rsidRPr="0006704E">
              <w:rPr>
                <w:rFonts w:cs="Arial"/>
                <w:color w:val="000000"/>
                <w:sz w:val="20"/>
                <w:szCs w:val="20"/>
                <w:lang w:val="en-US"/>
              </w:rPr>
              <w:t>,531,315</w:t>
            </w:r>
          </w:p>
        </w:tc>
        <w:tc>
          <w:tcPr>
            <w:tcW w:w="1417" w:type="dxa"/>
            <w:tcBorders>
              <w:top w:val="nil"/>
              <w:left w:val="nil"/>
              <w:bottom w:val="nil"/>
              <w:right w:val="nil"/>
            </w:tcBorders>
            <w:shd w:val="clear" w:color="auto" w:fill="auto"/>
            <w:noWrap/>
            <w:vAlign w:val="bottom"/>
          </w:tcPr>
          <w:p w:rsidR="00E610F9" w:rsidRPr="0006704E" w:rsidRDefault="00E610F9" w:rsidP="0006704E">
            <w:pPr>
              <w:tabs>
                <w:tab w:val="decimal" w:pos="1021"/>
              </w:tabs>
              <w:rPr>
                <w:rFonts w:cs="Arial"/>
                <w:color w:val="000000"/>
                <w:sz w:val="20"/>
                <w:szCs w:val="20"/>
              </w:rPr>
            </w:pPr>
            <w:r w:rsidRPr="0006704E">
              <w:rPr>
                <w:rFonts w:cs="Arial"/>
                <w:sz w:val="20"/>
                <w:szCs w:val="20"/>
                <w:lang w:val="en-US" w:eastAsia="en-US"/>
              </w:rPr>
              <w:t>–</w:t>
            </w:r>
          </w:p>
        </w:tc>
        <w:tc>
          <w:tcPr>
            <w:tcW w:w="1418" w:type="dxa"/>
            <w:tcBorders>
              <w:top w:val="nil"/>
              <w:left w:val="nil"/>
              <w:bottom w:val="nil"/>
              <w:right w:val="nil"/>
            </w:tcBorders>
            <w:shd w:val="clear" w:color="auto" w:fill="auto"/>
            <w:noWrap/>
            <w:vAlign w:val="bottom"/>
          </w:tcPr>
          <w:p w:rsidR="00E610F9" w:rsidRPr="0006704E" w:rsidRDefault="00E610F9" w:rsidP="0006704E">
            <w:pPr>
              <w:tabs>
                <w:tab w:val="decimal" w:pos="1021"/>
              </w:tabs>
              <w:rPr>
                <w:rFonts w:cs="Arial"/>
                <w:color w:val="000000"/>
                <w:sz w:val="20"/>
                <w:szCs w:val="20"/>
              </w:rPr>
            </w:pPr>
            <w:r w:rsidRPr="0006704E">
              <w:rPr>
                <w:rFonts w:cs="Arial"/>
                <w:sz w:val="20"/>
                <w:szCs w:val="20"/>
                <w:lang w:val="en-US" w:eastAsia="en-US"/>
              </w:rPr>
              <w:t>–</w:t>
            </w:r>
          </w:p>
        </w:tc>
      </w:tr>
      <w:tr w:rsidR="00E610F9" w:rsidRPr="00E71266" w:rsidTr="0006704E">
        <w:trPr>
          <w:trHeight w:val="23"/>
        </w:trPr>
        <w:tc>
          <w:tcPr>
            <w:tcW w:w="3969" w:type="dxa"/>
            <w:tcBorders>
              <w:top w:val="nil"/>
              <w:left w:val="nil"/>
              <w:right w:val="nil"/>
            </w:tcBorders>
            <w:shd w:val="clear" w:color="auto" w:fill="auto"/>
            <w:vAlign w:val="bottom"/>
            <w:hideMark/>
          </w:tcPr>
          <w:p w:rsidR="00E610F9" w:rsidRPr="0006704E" w:rsidRDefault="00E610F9" w:rsidP="0006704E">
            <w:pPr>
              <w:ind w:left="5" w:right="-108" w:hanging="113"/>
              <w:rPr>
                <w:rFonts w:cs="Arial"/>
                <w:color w:val="000000"/>
                <w:sz w:val="20"/>
                <w:szCs w:val="20"/>
                <w:lang w:val="en-US"/>
              </w:rPr>
            </w:pPr>
            <w:r w:rsidRPr="0006704E">
              <w:rPr>
                <w:rFonts w:cs="Arial"/>
                <w:color w:val="000000"/>
                <w:sz w:val="20"/>
                <w:szCs w:val="20"/>
                <w:lang w:val="en-US"/>
              </w:rPr>
              <w:t>Amounts due to customers and amounts due to banks</w:t>
            </w:r>
          </w:p>
        </w:tc>
        <w:tc>
          <w:tcPr>
            <w:tcW w:w="1417" w:type="dxa"/>
            <w:tcBorders>
              <w:top w:val="nil"/>
              <w:left w:val="nil"/>
              <w:bottom w:val="single" w:sz="6" w:space="0" w:color="auto"/>
              <w:right w:val="nil"/>
            </w:tcBorders>
            <w:shd w:val="clear" w:color="auto" w:fill="auto"/>
            <w:vAlign w:val="bottom"/>
          </w:tcPr>
          <w:p w:rsidR="00E610F9" w:rsidRPr="0006704E" w:rsidRDefault="00E610F9" w:rsidP="0006704E">
            <w:pPr>
              <w:tabs>
                <w:tab w:val="decimal" w:pos="1021"/>
              </w:tabs>
              <w:rPr>
                <w:rFonts w:cs="Arial"/>
                <w:b/>
                <w:bCs/>
                <w:color w:val="000000"/>
                <w:sz w:val="20"/>
                <w:szCs w:val="20"/>
              </w:rPr>
            </w:pPr>
            <w:r w:rsidRPr="0006704E">
              <w:rPr>
                <w:rFonts w:cs="Arial"/>
                <w:b/>
                <w:color w:val="000000"/>
                <w:sz w:val="20"/>
                <w:szCs w:val="20"/>
                <w:lang w:val="en-US"/>
              </w:rPr>
              <w:t>709,800</w:t>
            </w:r>
          </w:p>
        </w:tc>
        <w:tc>
          <w:tcPr>
            <w:tcW w:w="1417" w:type="dxa"/>
            <w:tcBorders>
              <w:top w:val="nil"/>
              <w:left w:val="nil"/>
              <w:bottom w:val="single" w:sz="6" w:space="0" w:color="auto"/>
              <w:right w:val="nil"/>
            </w:tcBorders>
            <w:shd w:val="clear" w:color="auto" w:fill="auto"/>
            <w:noWrap/>
            <w:vAlign w:val="bottom"/>
          </w:tcPr>
          <w:p w:rsidR="00E610F9" w:rsidRPr="0006704E" w:rsidRDefault="00E610F9" w:rsidP="0006704E">
            <w:pPr>
              <w:tabs>
                <w:tab w:val="decimal" w:pos="1021"/>
              </w:tabs>
              <w:rPr>
                <w:rFonts w:cs="Arial"/>
                <w:color w:val="000000"/>
                <w:sz w:val="20"/>
                <w:szCs w:val="20"/>
              </w:rPr>
            </w:pPr>
            <w:r w:rsidRPr="0006704E">
              <w:rPr>
                <w:rFonts w:cs="Arial"/>
                <w:color w:val="000000"/>
                <w:sz w:val="20"/>
                <w:szCs w:val="20"/>
                <w:lang w:val="en-US"/>
              </w:rPr>
              <w:t>709,800</w:t>
            </w:r>
          </w:p>
        </w:tc>
        <w:tc>
          <w:tcPr>
            <w:tcW w:w="1417" w:type="dxa"/>
            <w:tcBorders>
              <w:top w:val="nil"/>
              <w:left w:val="nil"/>
              <w:bottom w:val="single" w:sz="6" w:space="0" w:color="auto"/>
              <w:right w:val="nil"/>
            </w:tcBorders>
            <w:shd w:val="clear" w:color="auto" w:fill="auto"/>
            <w:noWrap/>
            <w:vAlign w:val="bottom"/>
          </w:tcPr>
          <w:p w:rsidR="00E610F9" w:rsidRPr="0006704E" w:rsidRDefault="00E610F9" w:rsidP="0006704E">
            <w:pPr>
              <w:tabs>
                <w:tab w:val="decimal" w:pos="1021"/>
              </w:tabs>
              <w:rPr>
                <w:rFonts w:cs="Arial"/>
                <w:color w:val="000000"/>
                <w:sz w:val="20"/>
                <w:szCs w:val="20"/>
              </w:rPr>
            </w:pPr>
            <w:r w:rsidRPr="0006704E">
              <w:rPr>
                <w:rFonts w:cs="Arial"/>
                <w:sz w:val="20"/>
                <w:szCs w:val="20"/>
                <w:lang w:val="en-US" w:eastAsia="en-US"/>
              </w:rPr>
              <w:t>–</w:t>
            </w:r>
          </w:p>
        </w:tc>
        <w:tc>
          <w:tcPr>
            <w:tcW w:w="1418" w:type="dxa"/>
            <w:tcBorders>
              <w:top w:val="nil"/>
              <w:left w:val="nil"/>
              <w:bottom w:val="single" w:sz="6" w:space="0" w:color="auto"/>
              <w:right w:val="nil"/>
            </w:tcBorders>
            <w:shd w:val="clear" w:color="auto" w:fill="auto"/>
            <w:noWrap/>
            <w:vAlign w:val="bottom"/>
          </w:tcPr>
          <w:p w:rsidR="00E610F9" w:rsidRPr="0006704E" w:rsidRDefault="00E610F9" w:rsidP="0006704E">
            <w:pPr>
              <w:tabs>
                <w:tab w:val="decimal" w:pos="1021"/>
              </w:tabs>
              <w:rPr>
                <w:rFonts w:cs="Arial"/>
                <w:color w:val="000000"/>
                <w:sz w:val="20"/>
                <w:szCs w:val="20"/>
                <w:lang w:val="en-US"/>
              </w:rPr>
            </w:pPr>
            <w:r w:rsidRPr="0006704E">
              <w:rPr>
                <w:rFonts w:cs="Arial"/>
                <w:sz w:val="20"/>
                <w:szCs w:val="20"/>
                <w:lang w:val="en-US" w:eastAsia="en-US"/>
              </w:rPr>
              <w:t>–</w:t>
            </w:r>
          </w:p>
        </w:tc>
      </w:tr>
      <w:tr w:rsidR="00E610F9" w:rsidRPr="00E71266" w:rsidTr="0006704E">
        <w:trPr>
          <w:trHeight w:val="340"/>
        </w:trPr>
        <w:tc>
          <w:tcPr>
            <w:tcW w:w="3969" w:type="dxa"/>
            <w:tcBorders>
              <w:left w:val="nil"/>
              <w:right w:val="nil"/>
            </w:tcBorders>
            <w:shd w:val="clear" w:color="auto" w:fill="auto"/>
            <w:noWrap/>
            <w:vAlign w:val="bottom"/>
            <w:hideMark/>
          </w:tcPr>
          <w:p w:rsidR="00E610F9" w:rsidRPr="0006704E" w:rsidRDefault="00E610F9" w:rsidP="0006704E">
            <w:pPr>
              <w:ind w:left="5" w:right="-108" w:hanging="113"/>
              <w:rPr>
                <w:rFonts w:cs="Arial"/>
                <w:b/>
                <w:color w:val="000000"/>
                <w:sz w:val="20"/>
                <w:szCs w:val="20"/>
              </w:rPr>
            </w:pPr>
            <w:r w:rsidRPr="0006704E">
              <w:rPr>
                <w:rFonts w:cs="Arial"/>
                <w:b/>
                <w:color w:val="000000"/>
                <w:sz w:val="20"/>
                <w:szCs w:val="20"/>
              </w:rPr>
              <w:t xml:space="preserve">Total </w:t>
            </w:r>
            <w:r w:rsidRPr="0006704E">
              <w:rPr>
                <w:rFonts w:cs="Arial"/>
                <w:b/>
                <w:bCs/>
                <w:color w:val="000000"/>
                <w:sz w:val="20"/>
                <w:szCs w:val="20"/>
                <w:lang w:val="en-US"/>
              </w:rPr>
              <w:t>as of January 1, 2013</w:t>
            </w:r>
          </w:p>
        </w:tc>
        <w:tc>
          <w:tcPr>
            <w:tcW w:w="1417" w:type="dxa"/>
            <w:tcBorders>
              <w:top w:val="single" w:sz="6" w:space="0" w:color="auto"/>
              <w:left w:val="nil"/>
              <w:bottom w:val="double" w:sz="6" w:space="0" w:color="auto"/>
              <w:right w:val="nil"/>
            </w:tcBorders>
            <w:shd w:val="clear" w:color="auto" w:fill="auto"/>
            <w:noWrap/>
            <w:vAlign w:val="bottom"/>
          </w:tcPr>
          <w:p w:rsidR="00E610F9" w:rsidRPr="0006704E" w:rsidRDefault="00E610F9" w:rsidP="0006704E">
            <w:pPr>
              <w:tabs>
                <w:tab w:val="decimal" w:pos="1021"/>
              </w:tabs>
              <w:rPr>
                <w:rFonts w:cs="Arial"/>
                <w:b/>
                <w:bCs/>
                <w:color w:val="000000"/>
                <w:sz w:val="20"/>
                <w:szCs w:val="20"/>
              </w:rPr>
            </w:pPr>
            <w:r w:rsidRPr="0006704E">
              <w:rPr>
                <w:rFonts w:cs="Arial"/>
                <w:b/>
                <w:bCs/>
                <w:color w:val="000000"/>
                <w:sz w:val="20"/>
                <w:szCs w:val="20"/>
                <w:lang w:val="en-US"/>
              </w:rPr>
              <w:t>3,679,064</w:t>
            </w:r>
          </w:p>
        </w:tc>
        <w:tc>
          <w:tcPr>
            <w:tcW w:w="1417" w:type="dxa"/>
            <w:tcBorders>
              <w:top w:val="single" w:sz="6" w:space="0" w:color="auto"/>
              <w:left w:val="nil"/>
              <w:bottom w:val="double" w:sz="6" w:space="0" w:color="auto"/>
              <w:right w:val="nil"/>
            </w:tcBorders>
            <w:shd w:val="clear" w:color="auto" w:fill="auto"/>
            <w:noWrap/>
            <w:vAlign w:val="bottom"/>
          </w:tcPr>
          <w:p w:rsidR="00E610F9" w:rsidRPr="0006704E" w:rsidRDefault="00E610F9" w:rsidP="0006704E">
            <w:pPr>
              <w:tabs>
                <w:tab w:val="decimal" w:pos="1021"/>
              </w:tabs>
              <w:rPr>
                <w:rFonts w:cs="Arial"/>
                <w:b/>
                <w:bCs/>
                <w:color w:val="000000"/>
                <w:sz w:val="20"/>
                <w:szCs w:val="20"/>
                <w:lang w:val="en-US"/>
              </w:rPr>
            </w:pPr>
            <w:r w:rsidRPr="0006704E">
              <w:rPr>
                <w:rFonts w:cs="Arial"/>
                <w:b/>
                <w:bCs/>
                <w:color w:val="000000"/>
                <w:sz w:val="20"/>
                <w:szCs w:val="20"/>
              </w:rPr>
              <w:t>3,</w:t>
            </w:r>
            <w:r w:rsidRPr="0006704E">
              <w:rPr>
                <w:rFonts w:cs="Arial"/>
                <w:b/>
                <w:bCs/>
                <w:color w:val="000000"/>
                <w:sz w:val="20"/>
                <w:szCs w:val="20"/>
                <w:lang w:val="en-US"/>
              </w:rPr>
              <w:t>241</w:t>
            </w:r>
            <w:r w:rsidRPr="0006704E">
              <w:rPr>
                <w:rFonts w:cs="Arial"/>
                <w:b/>
                <w:bCs/>
                <w:color w:val="000000"/>
                <w:sz w:val="20"/>
                <w:szCs w:val="20"/>
              </w:rPr>
              <w:t>,</w:t>
            </w:r>
            <w:r w:rsidRPr="0006704E">
              <w:rPr>
                <w:rFonts w:cs="Arial"/>
                <w:b/>
                <w:bCs/>
                <w:color w:val="000000"/>
                <w:sz w:val="20"/>
                <w:szCs w:val="20"/>
                <w:lang w:val="en-US"/>
              </w:rPr>
              <w:t>115</w:t>
            </w:r>
          </w:p>
        </w:tc>
        <w:tc>
          <w:tcPr>
            <w:tcW w:w="1417" w:type="dxa"/>
            <w:tcBorders>
              <w:top w:val="single" w:sz="6" w:space="0" w:color="auto"/>
              <w:left w:val="nil"/>
              <w:bottom w:val="double" w:sz="6" w:space="0" w:color="auto"/>
              <w:right w:val="nil"/>
            </w:tcBorders>
            <w:shd w:val="clear" w:color="auto" w:fill="auto"/>
            <w:noWrap/>
            <w:vAlign w:val="bottom"/>
          </w:tcPr>
          <w:p w:rsidR="00E610F9" w:rsidRPr="0006704E" w:rsidRDefault="00E610F9" w:rsidP="0006704E">
            <w:pPr>
              <w:tabs>
                <w:tab w:val="decimal" w:pos="1021"/>
              </w:tabs>
              <w:rPr>
                <w:rFonts w:cs="Arial"/>
                <w:b/>
                <w:bCs/>
                <w:color w:val="000000"/>
                <w:sz w:val="20"/>
                <w:szCs w:val="20"/>
                <w:lang w:val="en-US"/>
              </w:rPr>
            </w:pPr>
            <w:r w:rsidRPr="0006704E">
              <w:rPr>
                <w:rFonts w:cs="Arial"/>
                <w:b/>
                <w:bCs/>
                <w:color w:val="000000"/>
                <w:sz w:val="20"/>
                <w:szCs w:val="20"/>
              </w:rPr>
              <w:t>250,321</w:t>
            </w:r>
          </w:p>
        </w:tc>
        <w:tc>
          <w:tcPr>
            <w:tcW w:w="1418" w:type="dxa"/>
            <w:tcBorders>
              <w:top w:val="single" w:sz="6" w:space="0" w:color="auto"/>
              <w:left w:val="nil"/>
              <w:bottom w:val="double" w:sz="6" w:space="0" w:color="auto"/>
              <w:right w:val="nil"/>
            </w:tcBorders>
            <w:shd w:val="clear" w:color="auto" w:fill="auto"/>
            <w:noWrap/>
            <w:vAlign w:val="bottom"/>
          </w:tcPr>
          <w:p w:rsidR="00E610F9" w:rsidRPr="0006704E" w:rsidRDefault="00E610F9" w:rsidP="0006704E">
            <w:pPr>
              <w:tabs>
                <w:tab w:val="decimal" w:pos="1021"/>
              </w:tabs>
              <w:rPr>
                <w:rFonts w:cs="Arial"/>
                <w:b/>
                <w:bCs/>
                <w:color w:val="000000"/>
                <w:sz w:val="20"/>
                <w:szCs w:val="20"/>
              </w:rPr>
            </w:pPr>
            <w:r w:rsidRPr="0006704E">
              <w:rPr>
                <w:rFonts w:cs="Arial"/>
                <w:b/>
                <w:bCs/>
                <w:color w:val="000000"/>
                <w:sz w:val="20"/>
                <w:szCs w:val="20"/>
              </w:rPr>
              <w:t>187</w:t>
            </w:r>
            <w:r w:rsidRPr="0006704E">
              <w:rPr>
                <w:rFonts w:cs="Arial"/>
                <w:b/>
                <w:bCs/>
                <w:color w:val="000000"/>
                <w:sz w:val="20"/>
                <w:szCs w:val="20"/>
                <w:lang w:val="en-US"/>
              </w:rPr>
              <w:t>,628</w:t>
            </w:r>
          </w:p>
        </w:tc>
      </w:tr>
    </w:tbl>
    <w:p w:rsidR="00AD7D3C" w:rsidRPr="00315FD5" w:rsidRDefault="00AD7D3C" w:rsidP="0006704E"/>
    <w:p w:rsidR="004A471C" w:rsidRPr="0006704E" w:rsidRDefault="00C82B26" w:rsidP="0006704E">
      <w:pPr>
        <w:pStyle w:val="5"/>
        <w:rPr>
          <w:bCs w:val="0"/>
          <w:iCs w:val="0"/>
          <w:lang w:val="en-US"/>
        </w:rPr>
      </w:pPr>
      <w:r w:rsidRPr="0006704E">
        <w:rPr>
          <w:lang w:val="en-US"/>
        </w:rPr>
        <w:t>Credit risk</w:t>
      </w:r>
    </w:p>
    <w:p w:rsidR="00E87D37" w:rsidRPr="005C6683" w:rsidRDefault="00E87D37" w:rsidP="005C6683">
      <w:pPr>
        <w:rPr>
          <w:lang w:val="en-US"/>
        </w:rPr>
      </w:pPr>
    </w:p>
    <w:p w:rsidR="00AD7D3C" w:rsidRPr="00C33FBC" w:rsidRDefault="00A13F9B" w:rsidP="00ED4EF1">
      <w:pPr>
        <w:widowControl/>
        <w:rPr>
          <w:lang w:val="en-US"/>
        </w:rPr>
      </w:pPr>
      <w:r w:rsidRPr="00ED4EF1">
        <w:rPr>
          <w:lang w:val="en-US"/>
        </w:rPr>
        <w:t xml:space="preserve">Financial assets, which potentially subject the Group and its subsidiaries to credit risk, consist principally of trade receivables, loans </w:t>
      </w:r>
      <w:r w:rsidR="00702853" w:rsidRPr="00C33FBC">
        <w:rPr>
          <w:lang w:val="en-US"/>
        </w:rPr>
        <w:t xml:space="preserve">receivable </w:t>
      </w:r>
      <w:r w:rsidRPr="00C33FBC">
        <w:rPr>
          <w:lang w:val="en-US"/>
        </w:rPr>
        <w:t>issued, cash</w:t>
      </w:r>
      <w:r w:rsidR="008B00F9" w:rsidRPr="00C33FBC">
        <w:rPr>
          <w:lang w:val="en-US"/>
        </w:rPr>
        <w:t xml:space="preserve"> and</w:t>
      </w:r>
      <w:r w:rsidRPr="00C33FBC">
        <w:rPr>
          <w:lang w:val="en-US"/>
        </w:rPr>
        <w:t xml:space="preserve"> short-term investments. </w:t>
      </w:r>
      <w:r w:rsidR="00ED3407" w:rsidRPr="00C33FBC">
        <w:rPr>
          <w:lang w:val="en-US"/>
        </w:rPr>
        <w:t>The</w:t>
      </w:r>
      <w:r w:rsidR="00ED3407">
        <w:rPr>
          <w:lang w:val="en-US"/>
        </w:rPr>
        <w:t> </w:t>
      </w:r>
      <w:r w:rsidRPr="00ED3407">
        <w:rPr>
          <w:lang w:val="en-US"/>
        </w:rPr>
        <w:t xml:space="preserve">Group sells services on a prepayment basis or ensures that its receivables are from customers with an appropriate credit history – large </w:t>
      </w:r>
      <w:r w:rsidRPr="00C33FBC">
        <w:rPr>
          <w:lang w:val="en-US"/>
        </w:rPr>
        <w:t>merchants</w:t>
      </w:r>
      <w:r w:rsidR="008B00F9" w:rsidRPr="00C33FBC">
        <w:rPr>
          <w:lang w:val="en-US"/>
        </w:rPr>
        <w:t xml:space="preserve"> and </w:t>
      </w:r>
      <w:r w:rsidRPr="00C33FBC">
        <w:rPr>
          <w:lang w:val="en-US"/>
        </w:rPr>
        <w:t xml:space="preserve">agents with sufficient and appropriate credit history. The </w:t>
      </w:r>
      <w:r w:rsidR="00A31103" w:rsidRPr="00C33FBC">
        <w:rPr>
          <w:lang w:val="en-US"/>
        </w:rPr>
        <w:t>Group</w:t>
      </w:r>
      <w:r w:rsidR="00A31103">
        <w:rPr>
          <w:lang w:val="en-US"/>
        </w:rPr>
        <w:t>’s</w:t>
      </w:r>
      <w:r w:rsidR="00A31103" w:rsidRPr="00C33FBC">
        <w:rPr>
          <w:lang w:val="en-US"/>
        </w:rPr>
        <w:t xml:space="preserve"> </w:t>
      </w:r>
      <w:r w:rsidRPr="00C33FBC">
        <w:rPr>
          <w:lang w:val="en-US"/>
        </w:rPr>
        <w:t xml:space="preserve">receivables from merchants and others, except for agents, are generally non-interest-bearing and do not require collateral. Receivables and loans from agents are interest-bearing and </w:t>
      </w:r>
      <w:r w:rsidR="008259F1" w:rsidRPr="00C33FBC">
        <w:rPr>
          <w:lang w:val="en-US"/>
        </w:rPr>
        <w:t>unsecured</w:t>
      </w:r>
      <w:r w:rsidRPr="00C33FBC">
        <w:rPr>
          <w:lang w:val="en-US"/>
        </w:rPr>
        <w:t xml:space="preserve">. The Group holds cash primarily with reputable Russian and international banks, including </w:t>
      </w:r>
      <w:r w:rsidR="00664C2A" w:rsidRPr="00C33FBC">
        <w:rPr>
          <w:lang w:val="en-US"/>
        </w:rPr>
        <w:t>CB RF</w:t>
      </w:r>
      <w:r w:rsidRPr="00C33FBC">
        <w:rPr>
          <w:lang w:val="en-US"/>
        </w:rPr>
        <w:t xml:space="preserve">, which management considers </w:t>
      </w:r>
      <w:r w:rsidR="00707373" w:rsidRPr="00C33FBC">
        <w:rPr>
          <w:lang w:val="en-US"/>
        </w:rPr>
        <w:t>having</w:t>
      </w:r>
      <w:r w:rsidRPr="00C33FBC">
        <w:rPr>
          <w:lang w:val="en-US"/>
        </w:rPr>
        <w:t xml:space="preserve"> minimal risk of default, although credit ratings of Russian banks are generally lower than those of the banks in more developed markets. </w:t>
      </w:r>
    </w:p>
    <w:p w:rsidR="00417A37" w:rsidRPr="00C33FBC" w:rsidRDefault="00417A37">
      <w:pPr>
        <w:widowControl/>
        <w:rPr>
          <w:lang w:val="en-US"/>
        </w:rPr>
      </w:pPr>
    </w:p>
    <w:p w:rsidR="004A471C" w:rsidRPr="00C33FBC" w:rsidRDefault="00CC5D18">
      <w:pPr>
        <w:rPr>
          <w:lang w:val="en-US"/>
        </w:rPr>
      </w:pPr>
      <w:r w:rsidRPr="00C33FBC">
        <w:rPr>
          <w:lang w:val="en-US"/>
        </w:rPr>
        <w:t>The carrying amount of accounts receivable, net of allowance for impairment of receivables, represents the maximum amount exposed to credit risk for th</w:t>
      </w:r>
      <w:r w:rsidR="0090241C" w:rsidRPr="00C33FBC">
        <w:rPr>
          <w:lang w:val="en-US"/>
        </w:rPr>
        <w:t xml:space="preserve">is type of receivables (Note </w:t>
      </w:r>
      <w:r w:rsidR="005C6600" w:rsidRPr="00C33FBC">
        <w:rPr>
          <w:lang w:val="en-US"/>
        </w:rPr>
        <w:t>15</w:t>
      </w:r>
      <w:r w:rsidRPr="00C33FBC">
        <w:rPr>
          <w:lang w:val="en-US"/>
        </w:rPr>
        <w:t xml:space="preserve">). </w:t>
      </w:r>
      <w:r w:rsidR="00B970D0" w:rsidRPr="00C33FBC">
        <w:rPr>
          <w:lang w:val="en-US"/>
        </w:rPr>
        <w:t>The</w:t>
      </w:r>
      <w:r w:rsidR="00B970D0">
        <w:rPr>
          <w:lang w:val="en-US"/>
        </w:rPr>
        <w:t> </w:t>
      </w:r>
      <w:r w:rsidR="00F33F57" w:rsidRPr="00C33FBC">
        <w:rPr>
          <w:lang w:val="en-US"/>
        </w:rPr>
        <w:t xml:space="preserve">table below demonstrates the largest </w:t>
      </w:r>
      <w:r w:rsidR="007E083F" w:rsidRPr="00C33FBC">
        <w:rPr>
          <w:lang w:val="en-US"/>
        </w:rPr>
        <w:t>counterparties</w:t>
      </w:r>
      <w:r w:rsidR="00F33F57" w:rsidRPr="00C33FBC">
        <w:rPr>
          <w:lang w:val="en-US"/>
        </w:rPr>
        <w:t xml:space="preserve">’ balances and </w:t>
      </w:r>
      <w:r w:rsidR="00D03BD5" w:rsidRPr="00C33FBC">
        <w:rPr>
          <w:lang w:val="en-US"/>
        </w:rPr>
        <w:t>revenues</w:t>
      </w:r>
      <w:r w:rsidR="00F33F57" w:rsidRPr="00C33FBC">
        <w:rPr>
          <w:lang w:val="en-US"/>
        </w:rPr>
        <w:t>, as a percentage of respective totals:</w:t>
      </w:r>
    </w:p>
    <w:p w:rsidR="004D7383" w:rsidRPr="00C33FBC" w:rsidRDefault="004D7383">
      <w:pPr>
        <w:rPr>
          <w:lang w:val="en-US"/>
        </w:rPr>
      </w:pPr>
    </w:p>
    <w:tbl>
      <w:tblPr>
        <w:tblW w:w="9638" w:type="dxa"/>
        <w:tblInd w:w="108" w:type="dxa"/>
        <w:tblLayout w:type="fixed"/>
        <w:tblLook w:val="04A0" w:firstRow="1" w:lastRow="0" w:firstColumn="1" w:lastColumn="0" w:noHBand="0" w:noVBand="1"/>
      </w:tblPr>
      <w:tblGrid>
        <w:gridCol w:w="2551"/>
        <w:gridCol w:w="1417"/>
        <w:gridCol w:w="1417"/>
        <w:gridCol w:w="1418"/>
        <w:gridCol w:w="1417"/>
        <w:gridCol w:w="1418"/>
      </w:tblGrid>
      <w:tr w:rsidR="009917A5" w:rsidRPr="00C438BE" w:rsidTr="0006704E">
        <w:trPr>
          <w:trHeight w:val="23"/>
        </w:trPr>
        <w:tc>
          <w:tcPr>
            <w:tcW w:w="2551" w:type="dxa"/>
            <w:vMerge w:val="restart"/>
            <w:tcBorders>
              <w:left w:val="nil"/>
              <w:bottom w:val="single" w:sz="6" w:space="0" w:color="auto"/>
              <w:right w:val="nil"/>
            </w:tcBorders>
            <w:vAlign w:val="bottom"/>
          </w:tcPr>
          <w:p w:rsidR="007444F7" w:rsidRPr="0006704E" w:rsidRDefault="001E549D" w:rsidP="0006704E">
            <w:pPr>
              <w:ind w:left="-108" w:right="-108"/>
              <w:rPr>
                <w:rFonts w:cs="Arial"/>
                <w:b/>
                <w:bCs/>
                <w:color w:val="000000"/>
                <w:sz w:val="18"/>
                <w:szCs w:val="18"/>
                <w:lang w:val="en-US"/>
              </w:rPr>
            </w:pPr>
            <w:r w:rsidRPr="0006704E">
              <w:rPr>
                <w:rFonts w:cs="Arial"/>
                <w:b/>
                <w:bCs/>
                <w:color w:val="000000"/>
                <w:sz w:val="18"/>
                <w:szCs w:val="18"/>
                <w:lang w:val="en-US"/>
              </w:rPr>
              <w:t xml:space="preserve">Concentration of credit risks by main counterparties, </w:t>
            </w:r>
            <w:r w:rsidRPr="0006704E">
              <w:rPr>
                <w:rFonts w:cs="Arial"/>
                <w:b/>
                <w:bCs/>
                <w:color w:val="000000"/>
                <w:sz w:val="18"/>
                <w:szCs w:val="18"/>
                <w:lang w:val="en-US"/>
              </w:rPr>
              <w:br/>
              <w:t>% from total amount</w:t>
            </w:r>
          </w:p>
        </w:tc>
        <w:tc>
          <w:tcPr>
            <w:tcW w:w="4252" w:type="dxa"/>
            <w:gridSpan w:val="3"/>
            <w:tcBorders>
              <w:left w:val="nil"/>
              <w:right w:val="nil"/>
            </w:tcBorders>
            <w:vAlign w:val="bottom"/>
          </w:tcPr>
          <w:p w:rsidR="007444F7" w:rsidRPr="0006704E" w:rsidRDefault="007444F7" w:rsidP="0006704E">
            <w:pPr>
              <w:widowControl/>
              <w:ind w:left="-108" w:right="-108"/>
              <w:jc w:val="center"/>
              <w:rPr>
                <w:rFonts w:cs="Arial"/>
                <w:b/>
                <w:bCs/>
                <w:color w:val="000000"/>
                <w:sz w:val="18"/>
                <w:szCs w:val="18"/>
                <w:lang w:val="en-US"/>
              </w:rPr>
            </w:pPr>
            <w:r w:rsidRPr="0006704E">
              <w:rPr>
                <w:rFonts w:cs="Arial"/>
                <w:b/>
                <w:bCs/>
                <w:color w:val="000000"/>
                <w:sz w:val="18"/>
                <w:szCs w:val="18"/>
                <w:lang w:val="en-US"/>
              </w:rPr>
              <w:t>Trade and other receivables</w:t>
            </w:r>
          </w:p>
        </w:tc>
        <w:tc>
          <w:tcPr>
            <w:tcW w:w="2835" w:type="dxa"/>
            <w:gridSpan w:val="2"/>
            <w:tcBorders>
              <w:left w:val="nil"/>
              <w:bottom w:val="single" w:sz="6" w:space="0" w:color="auto"/>
              <w:right w:val="nil"/>
            </w:tcBorders>
            <w:shd w:val="clear" w:color="auto" w:fill="auto"/>
            <w:noWrap/>
            <w:vAlign w:val="bottom"/>
          </w:tcPr>
          <w:p w:rsidR="007444F7" w:rsidRPr="0006704E" w:rsidRDefault="007444F7" w:rsidP="0006704E">
            <w:pPr>
              <w:widowControl/>
              <w:ind w:left="-108" w:right="-108"/>
              <w:jc w:val="center"/>
              <w:rPr>
                <w:rFonts w:cs="Arial"/>
                <w:b/>
                <w:bCs/>
                <w:color w:val="000000"/>
                <w:sz w:val="18"/>
                <w:szCs w:val="18"/>
                <w:lang w:val="en-US"/>
              </w:rPr>
            </w:pPr>
            <w:r w:rsidRPr="0006704E">
              <w:rPr>
                <w:rFonts w:cs="Arial"/>
                <w:b/>
                <w:bCs/>
                <w:color w:val="000000"/>
                <w:sz w:val="18"/>
                <w:szCs w:val="18"/>
                <w:lang w:val="en-US"/>
              </w:rPr>
              <w:t>Revenue</w:t>
            </w:r>
          </w:p>
        </w:tc>
      </w:tr>
      <w:tr w:rsidR="009917A5" w:rsidRPr="00B74E24" w:rsidTr="0006704E">
        <w:trPr>
          <w:trHeight w:val="23"/>
        </w:trPr>
        <w:tc>
          <w:tcPr>
            <w:tcW w:w="2551" w:type="dxa"/>
            <w:vMerge/>
            <w:tcBorders>
              <w:left w:val="nil"/>
              <w:bottom w:val="single" w:sz="6" w:space="0" w:color="auto"/>
              <w:right w:val="nil"/>
            </w:tcBorders>
            <w:vAlign w:val="bottom"/>
          </w:tcPr>
          <w:p w:rsidR="007444F7" w:rsidRPr="0006704E" w:rsidRDefault="007444F7" w:rsidP="0006704E">
            <w:pPr>
              <w:ind w:left="5" w:right="-108" w:hanging="113"/>
              <w:rPr>
                <w:rFonts w:cs="Arial"/>
                <w:b/>
                <w:bCs/>
                <w:color w:val="000000"/>
                <w:sz w:val="18"/>
                <w:szCs w:val="18"/>
                <w:lang w:val="en-US"/>
              </w:rPr>
            </w:pPr>
          </w:p>
        </w:tc>
        <w:tc>
          <w:tcPr>
            <w:tcW w:w="1417" w:type="dxa"/>
            <w:tcBorders>
              <w:top w:val="single" w:sz="6" w:space="0" w:color="auto"/>
              <w:left w:val="nil"/>
              <w:bottom w:val="single" w:sz="6" w:space="0" w:color="auto"/>
              <w:right w:val="nil"/>
            </w:tcBorders>
            <w:vAlign w:val="bottom"/>
          </w:tcPr>
          <w:p w:rsidR="007444F7" w:rsidRPr="0006704E" w:rsidRDefault="007444F7" w:rsidP="0006704E">
            <w:pPr>
              <w:widowControl/>
              <w:ind w:left="-108" w:right="-108"/>
              <w:jc w:val="center"/>
              <w:rPr>
                <w:rFonts w:cs="Arial"/>
                <w:b/>
                <w:bCs/>
                <w:color w:val="000000"/>
                <w:sz w:val="18"/>
                <w:szCs w:val="18"/>
                <w:lang w:val="en-US"/>
              </w:rPr>
            </w:pPr>
            <w:r w:rsidRPr="0006704E">
              <w:rPr>
                <w:rFonts w:cs="Arial"/>
                <w:b/>
                <w:bCs/>
                <w:color w:val="000000"/>
                <w:sz w:val="18"/>
                <w:szCs w:val="18"/>
                <w:lang w:val="en-US"/>
              </w:rPr>
              <w:t>As of</w:t>
            </w:r>
          </w:p>
          <w:p w:rsidR="007444F7" w:rsidRPr="0006704E" w:rsidRDefault="007444F7" w:rsidP="0006704E">
            <w:pPr>
              <w:widowControl/>
              <w:ind w:left="-108" w:right="-108"/>
              <w:jc w:val="center"/>
              <w:rPr>
                <w:rFonts w:cs="Arial"/>
                <w:b/>
                <w:bCs/>
                <w:color w:val="000000"/>
                <w:sz w:val="18"/>
                <w:szCs w:val="18"/>
                <w:lang w:val="en-US"/>
              </w:rPr>
            </w:pPr>
            <w:r w:rsidRPr="0006704E">
              <w:rPr>
                <w:rFonts w:cs="Arial"/>
                <w:b/>
                <w:bCs/>
                <w:color w:val="000000"/>
                <w:sz w:val="18"/>
                <w:szCs w:val="18"/>
                <w:lang w:val="en-US"/>
              </w:rPr>
              <w:t>January 1</w:t>
            </w:r>
            <w:r w:rsidR="00B74E24" w:rsidRPr="0006704E">
              <w:rPr>
                <w:rFonts w:cs="Arial"/>
                <w:b/>
                <w:bCs/>
                <w:color w:val="000000"/>
                <w:sz w:val="18"/>
                <w:szCs w:val="18"/>
                <w:lang w:val="en-US"/>
              </w:rPr>
              <w:t>,</w:t>
            </w:r>
            <w:r w:rsidR="00B74E24">
              <w:rPr>
                <w:rFonts w:cs="Arial"/>
                <w:b/>
                <w:bCs/>
                <w:color w:val="000000"/>
                <w:sz w:val="18"/>
                <w:szCs w:val="18"/>
                <w:lang w:val="en-US"/>
              </w:rPr>
              <w:br/>
            </w:r>
            <w:r w:rsidRPr="0006704E">
              <w:rPr>
                <w:rFonts w:cs="Arial"/>
                <w:b/>
                <w:bCs/>
                <w:color w:val="000000"/>
                <w:sz w:val="18"/>
                <w:szCs w:val="18"/>
                <w:lang w:val="en-US"/>
              </w:rPr>
              <w:t>2013</w:t>
            </w:r>
          </w:p>
        </w:tc>
        <w:tc>
          <w:tcPr>
            <w:tcW w:w="1417" w:type="dxa"/>
            <w:tcBorders>
              <w:top w:val="single" w:sz="6" w:space="0" w:color="auto"/>
              <w:left w:val="nil"/>
              <w:bottom w:val="single" w:sz="6" w:space="0" w:color="auto"/>
              <w:right w:val="nil"/>
            </w:tcBorders>
            <w:shd w:val="clear" w:color="auto" w:fill="auto"/>
            <w:noWrap/>
            <w:vAlign w:val="bottom"/>
          </w:tcPr>
          <w:p w:rsidR="007444F7" w:rsidRPr="0006704E" w:rsidRDefault="007444F7" w:rsidP="0006704E">
            <w:pPr>
              <w:widowControl/>
              <w:ind w:left="-108" w:right="-108"/>
              <w:jc w:val="center"/>
              <w:rPr>
                <w:rFonts w:cs="Arial"/>
                <w:b/>
                <w:bCs/>
                <w:color w:val="000000"/>
                <w:sz w:val="18"/>
                <w:szCs w:val="18"/>
                <w:lang w:val="en-US"/>
              </w:rPr>
            </w:pPr>
            <w:r w:rsidRPr="0006704E">
              <w:rPr>
                <w:rFonts w:cs="Arial"/>
                <w:b/>
                <w:bCs/>
                <w:color w:val="000000"/>
                <w:sz w:val="18"/>
                <w:szCs w:val="18"/>
                <w:lang w:val="en-US"/>
              </w:rPr>
              <w:t>As of</w:t>
            </w:r>
          </w:p>
          <w:p w:rsidR="007444F7" w:rsidRPr="0006704E" w:rsidRDefault="007444F7" w:rsidP="0006704E">
            <w:pPr>
              <w:widowControl/>
              <w:ind w:left="-108" w:right="-108"/>
              <w:jc w:val="center"/>
              <w:rPr>
                <w:rFonts w:cs="Arial"/>
                <w:b/>
                <w:bCs/>
                <w:color w:val="000000"/>
                <w:sz w:val="18"/>
                <w:szCs w:val="18"/>
                <w:lang w:val="en-US"/>
              </w:rPr>
            </w:pPr>
            <w:r w:rsidRPr="0006704E">
              <w:rPr>
                <w:rFonts w:cs="Arial"/>
                <w:b/>
                <w:bCs/>
                <w:color w:val="000000"/>
                <w:sz w:val="18"/>
                <w:szCs w:val="18"/>
                <w:lang w:val="en-US"/>
              </w:rPr>
              <w:t>December 31, 2013</w:t>
            </w:r>
          </w:p>
        </w:tc>
        <w:tc>
          <w:tcPr>
            <w:tcW w:w="1417" w:type="dxa"/>
            <w:tcBorders>
              <w:top w:val="single" w:sz="6" w:space="0" w:color="auto"/>
              <w:left w:val="nil"/>
              <w:bottom w:val="single" w:sz="6" w:space="0" w:color="auto"/>
              <w:right w:val="nil"/>
            </w:tcBorders>
            <w:shd w:val="clear" w:color="auto" w:fill="auto"/>
            <w:vAlign w:val="bottom"/>
          </w:tcPr>
          <w:p w:rsidR="007444F7" w:rsidRPr="0006704E" w:rsidRDefault="007444F7" w:rsidP="0006704E">
            <w:pPr>
              <w:widowControl/>
              <w:ind w:left="-108" w:right="-108"/>
              <w:jc w:val="center"/>
              <w:rPr>
                <w:rFonts w:cs="Arial"/>
                <w:b/>
                <w:bCs/>
                <w:color w:val="000000"/>
                <w:sz w:val="18"/>
                <w:szCs w:val="18"/>
                <w:lang w:val="en-US"/>
              </w:rPr>
            </w:pPr>
            <w:r w:rsidRPr="0006704E">
              <w:rPr>
                <w:rFonts w:cs="Arial"/>
                <w:b/>
                <w:bCs/>
                <w:color w:val="000000"/>
                <w:sz w:val="18"/>
                <w:szCs w:val="18"/>
                <w:lang w:val="en-US"/>
              </w:rPr>
              <w:t>As of</w:t>
            </w:r>
          </w:p>
          <w:p w:rsidR="007444F7" w:rsidRPr="0006704E" w:rsidRDefault="007444F7" w:rsidP="0006704E">
            <w:pPr>
              <w:widowControl/>
              <w:ind w:left="-108" w:right="-108"/>
              <w:jc w:val="center"/>
              <w:rPr>
                <w:rFonts w:cs="Arial"/>
                <w:b/>
                <w:bCs/>
                <w:color w:val="000000"/>
                <w:sz w:val="18"/>
                <w:szCs w:val="18"/>
                <w:lang w:val="en-US"/>
              </w:rPr>
            </w:pPr>
            <w:r w:rsidRPr="0006704E">
              <w:rPr>
                <w:rFonts w:cs="Arial"/>
                <w:b/>
                <w:bCs/>
                <w:color w:val="000000"/>
                <w:sz w:val="18"/>
                <w:szCs w:val="18"/>
                <w:lang w:val="en-US"/>
              </w:rPr>
              <w:t>December 31, 2014</w:t>
            </w:r>
          </w:p>
        </w:tc>
        <w:tc>
          <w:tcPr>
            <w:tcW w:w="1417" w:type="dxa"/>
            <w:tcBorders>
              <w:top w:val="single" w:sz="6" w:space="0" w:color="auto"/>
              <w:left w:val="nil"/>
              <w:bottom w:val="single" w:sz="6" w:space="0" w:color="auto"/>
              <w:right w:val="nil"/>
            </w:tcBorders>
            <w:shd w:val="clear" w:color="auto" w:fill="auto"/>
            <w:noWrap/>
            <w:vAlign w:val="bottom"/>
          </w:tcPr>
          <w:p w:rsidR="007444F7" w:rsidRPr="0006704E" w:rsidRDefault="007444F7" w:rsidP="0006704E">
            <w:pPr>
              <w:widowControl/>
              <w:ind w:left="-108" w:right="-108"/>
              <w:jc w:val="center"/>
              <w:rPr>
                <w:rFonts w:cs="Arial"/>
                <w:b/>
                <w:bCs/>
                <w:color w:val="000000"/>
                <w:sz w:val="18"/>
                <w:szCs w:val="18"/>
                <w:lang w:val="en-US"/>
              </w:rPr>
            </w:pPr>
            <w:r w:rsidRPr="0006704E">
              <w:rPr>
                <w:rFonts w:cs="Arial"/>
                <w:b/>
                <w:bCs/>
                <w:color w:val="000000"/>
                <w:sz w:val="18"/>
                <w:szCs w:val="18"/>
                <w:lang w:val="en-US"/>
              </w:rPr>
              <w:t>2013</w:t>
            </w:r>
          </w:p>
        </w:tc>
        <w:tc>
          <w:tcPr>
            <w:tcW w:w="1417" w:type="dxa"/>
            <w:tcBorders>
              <w:top w:val="single" w:sz="6" w:space="0" w:color="auto"/>
              <w:left w:val="nil"/>
              <w:bottom w:val="single" w:sz="6" w:space="0" w:color="auto"/>
              <w:right w:val="nil"/>
            </w:tcBorders>
            <w:shd w:val="clear" w:color="auto" w:fill="auto"/>
            <w:vAlign w:val="bottom"/>
          </w:tcPr>
          <w:p w:rsidR="007444F7" w:rsidRPr="0006704E" w:rsidRDefault="007444F7" w:rsidP="0006704E">
            <w:pPr>
              <w:widowControl/>
              <w:ind w:left="-108" w:right="-108"/>
              <w:jc w:val="center"/>
              <w:rPr>
                <w:rFonts w:cs="Arial"/>
                <w:b/>
                <w:bCs/>
                <w:color w:val="000000"/>
                <w:sz w:val="18"/>
                <w:szCs w:val="18"/>
                <w:lang w:val="en-US"/>
              </w:rPr>
            </w:pPr>
            <w:r w:rsidRPr="0006704E">
              <w:rPr>
                <w:rFonts w:cs="Arial"/>
                <w:b/>
                <w:bCs/>
                <w:color w:val="000000"/>
                <w:sz w:val="18"/>
                <w:szCs w:val="18"/>
                <w:lang w:val="en-US"/>
              </w:rPr>
              <w:t>2014</w:t>
            </w:r>
          </w:p>
        </w:tc>
      </w:tr>
      <w:tr w:rsidR="009917A5" w:rsidRPr="00B74E24" w:rsidTr="0006704E">
        <w:trPr>
          <w:trHeight w:hRule="exact" w:val="113"/>
        </w:trPr>
        <w:tc>
          <w:tcPr>
            <w:tcW w:w="2551" w:type="dxa"/>
            <w:tcBorders>
              <w:top w:val="single" w:sz="6" w:space="0" w:color="auto"/>
              <w:left w:val="nil"/>
              <w:right w:val="nil"/>
            </w:tcBorders>
            <w:shd w:val="clear" w:color="auto" w:fill="auto"/>
            <w:noWrap/>
            <w:vAlign w:val="bottom"/>
          </w:tcPr>
          <w:p w:rsidR="007444F7" w:rsidRPr="0006704E" w:rsidRDefault="001E549D" w:rsidP="0006704E">
            <w:pPr>
              <w:ind w:left="5" w:right="-108" w:hanging="113"/>
              <w:rPr>
                <w:rFonts w:cs="Arial"/>
                <w:bCs/>
                <w:sz w:val="18"/>
                <w:szCs w:val="18"/>
                <w:lang w:val="en-US"/>
              </w:rPr>
            </w:pPr>
            <w:r w:rsidRPr="0006704E">
              <w:rPr>
                <w:rFonts w:cs="Arial"/>
                <w:b/>
                <w:bCs/>
                <w:color w:val="000000"/>
                <w:sz w:val="18"/>
                <w:szCs w:val="18"/>
                <w:lang w:val="en-US"/>
              </w:rPr>
              <w:t xml:space="preserve"> </w:t>
            </w:r>
          </w:p>
        </w:tc>
        <w:tc>
          <w:tcPr>
            <w:tcW w:w="1417" w:type="dxa"/>
            <w:tcBorders>
              <w:top w:val="single" w:sz="6" w:space="0" w:color="auto"/>
              <w:left w:val="nil"/>
              <w:right w:val="nil"/>
            </w:tcBorders>
            <w:vAlign w:val="bottom"/>
          </w:tcPr>
          <w:p w:rsidR="007444F7" w:rsidRPr="0006704E" w:rsidRDefault="007444F7" w:rsidP="0006704E">
            <w:pPr>
              <w:ind w:left="-108" w:right="316"/>
              <w:jc w:val="right"/>
              <w:rPr>
                <w:rFonts w:cs="Arial"/>
                <w:bCs/>
                <w:sz w:val="18"/>
                <w:szCs w:val="18"/>
                <w:lang w:val="en-US"/>
              </w:rPr>
            </w:pPr>
          </w:p>
        </w:tc>
        <w:tc>
          <w:tcPr>
            <w:tcW w:w="1417" w:type="dxa"/>
            <w:tcBorders>
              <w:top w:val="single" w:sz="6" w:space="0" w:color="auto"/>
              <w:left w:val="nil"/>
              <w:right w:val="nil"/>
            </w:tcBorders>
            <w:shd w:val="clear" w:color="auto" w:fill="auto"/>
            <w:noWrap/>
            <w:vAlign w:val="bottom"/>
          </w:tcPr>
          <w:p w:rsidR="007444F7" w:rsidRPr="0006704E" w:rsidRDefault="007444F7" w:rsidP="0006704E">
            <w:pPr>
              <w:ind w:left="-108" w:right="316"/>
              <w:jc w:val="right"/>
              <w:rPr>
                <w:rFonts w:cs="Arial"/>
                <w:bCs/>
                <w:sz w:val="18"/>
                <w:szCs w:val="18"/>
                <w:lang w:val="en-US"/>
              </w:rPr>
            </w:pPr>
          </w:p>
        </w:tc>
        <w:tc>
          <w:tcPr>
            <w:tcW w:w="1417" w:type="dxa"/>
            <w:tcBorders>
              <w:top w:val="single" w:sz="6" w:space="0" w:color="auto"/>
              <w:left w:val="nil"/>
              <w:right w:val="nil"/>
            </w:tcBorders>
            <w:vAlign w:val="bottom"/>
          </w:tcPr>
          <w:p w:rsidR="007444F7" w:rsidRPr="0006704E" w:rsidRDefault="007444F7" w:rsidP="0006704E">
            <w:pPr>
              <w:ind w:left="-108" w:right="316"/>
              <w:jc w:val="right"/>
              <w:rPr>
                <w:rFonts w:cs="Arial"/>
                <w:bCs/>
                <w:sz w:val="18"/>
                <w:szCs w:val="18"/>
                <w:lang w:val="en-US"/>
              </w:rPr>
            </w:pPr>
          </w:p>
        </w:tc>
        <w:tc>
          <w:tcPr>
            <w:tcW w:w="1417" w:type="dxa"/>
            <w:tcBorders>
              <w:top w:val="single" w:sz="6" w:space="0" w:color="auto"/>
              <w:left w:val="nil"/>
              <w:right w:val="nil"/>
            </w:tcBorders>
            <w:shd w:val="clear" w:color="auto" w:fill="auto"/>
            <w:noWrap/>
            <w:vAlign w:val="bottom"/>
          </w:tcPr>
          <w:p w:rsidR="007444F7" w:rsidRPr="0006704E" w:rsidRDefault="007444F7" w:rsidP="0006704E">
            <w:pPr>
              <w:ind w:left="-108" w:right="316"/>
              <w:jc w:val="right"/>
              <w:rPr>
                <w:rFonts w:cs="Arial"/>
                <w:bCs/>
                <w:sz w:val="18"/>
                <w:szCs w:val="18"/>
                <w:lang w:val="en-US"/>
              </w:rPr>
            </w:pPr>
          </w:p>
        </w:tc>
        <w:tc>
          <w:tcPr>
            <w:tcW w:w="1417" w:type="dxa"/>
            <w:tcBorders>
              <w:top w:val="single" w:sz="6" w:space="0" w:color="auto"/>
              <w:left w:val="nil"/>
              <w:right w:val="nil"/>
            </w:tcBorders>
            <w:vAlign w:val="bottom"/>
          </w:tcPr>
          <w:p w:rsidR="007444F7" w:rsidRPr="0006704E" w:rsidRDefault="007444F7" w:rsidP="0006704E">
            <w:pPr>
              <w:ind w:left="-108" w:right="316"/>
              <w:jc w:val="right"/>
              <w:rPr>
                <w:rFonts w:cs="Arial"/>
                <w:bCs/>
                <w:sz w:val="18"/>
                <w:szCs w:val="18"/>
                <w:lang w:val="en-US"/>
              </w:rPr>
            </w:pPr>
          </w:p>
        </w:tc>
      </w:tr>
      <w:tr w:rsidR="009917A5" w:rsidRPr="00C438BE" w:rsidTr="00DE52A2">
        <w:trPr>
          <w:trHeight w:val="23"/>
        </w:trPr>
        <w:tc>
          <w:tcPr>
            <w:tcW w:w="2551" w:type="dxa"/>
            <w:tcBorders>
              <w:top w:val="nil"/>
              <w:left w:val="nil"/>
              <w:right w:val="nil"/>
            </w:tcBorders>
            <w:shd w:val="clear" w:color="auto" w:fill="auto"/>
            <w:noWrap/>
            <w:vAlign w:val="bottom"/>
          </w:tcPr>
          <w:p w:rsidR="007444F7" w:rsidRPr="0006704E" w:rsidRDefault="007444F7" w:rsidP="0006704E">
            <w:pPr>
              <w:ind w:left="5" w:right="-108" w:hanging="113"/>
              <w:rPr>
                <w:rFonts w:cs="Arial"/>
                <w:bCs/>
                <w:sz w:val="18"/>
                <w:szCs w:val="18"/>
                <w:lang w:val="en-US"/>
              </w:rPr>
            </w:pPr>
            <w:r w:rsidRPr="0006704E">
              <w:rPr>
                <w:rFonts w:cs="Arial"/>
                <w:bCs/>
                <w:sz w:val="18"/>
                <w:szCs w:val="18"/>
                <w:lang w:val="en-US"/>
              </w:rPr>
              <w:t>Top 5</w:t>
            </w:r>
          </w:p>
        </w:tc>
        <w:tc>
          <w:tcPr>
            <w:tcW w:w="1417" w:type="dxa"/>
            <w:tcBorders>
              <w:top w:val="nil"/>
              <w:left w:val="nil"/>
              <w:right w:val="nil"/>
            </w:tcBorders>
            <w:vAlign w:val="bottom"/>
          </w:tcPr>
          <w:p w:rsidR="007444F7" w:rsidRPr="0006704E" w:rsidRDefault="007444F7" w:rsidP="0006704E">
            <w:pPr>
              <w:ind w:left="-108" w:right="316"/>
              <w:jc w:val="right"/>
              <w:rPr>
                <w:rFonts w:cs="Arial"/>
                <w:color w:val="000000"/>
                <w:sz w:val="18"/>
                <w:szCs w:val="18"/>
                <w:lang w:val="en-US"/>
              </w:rPr>
            </w:pPr>
            <w:r w:rsidRPr="0006704E">
              <w:rPr>
                <w:rFonts w:cs="Arial"/>
                <w:color w:val="000000"/>
                <w:sz w:val="18"/>
                <w:szCs w:val="18"/>
                <w:lang w:val="en-US"/>
              </w:rPr>
              <w:t>1%</w:t>
            </w:r>
          </w:p>
        </w:tc>
        <w:tc>
          <w:tcPr>
            <w:tcW w:w="1417" w:type="dxa"/>
            <w:tcBorders>
              <w:top w:val="nil"/>
              <w:left w:val="nil"/>
              <w:right w:val="nil"/>
            </w:tcBorders>
            <w:shd w:val="clear" w:color="auto" w:fill="auto"/>
            <w:noWrap/>
            <w:vAlign w:val="bottom"/>
          </w:tcPr>
          <w:p w:rsidR="007444F7" w:rsidRPr="0006704E" w:rsidRDefault="007444F7" w:rsidP="0006704E">
            <w:pPr>
              <w:ind w:left="-108" w:right="316"/>
              <w:jc w:val="right"/>
              <w:rPr>
                <w:rFonts w:cs="Arial"/>
                <w:color w:val="000000"/>
                <w:sz w:val="18"/>
                <w:szCs w:val="18"/>
                <w:lang w:val="en-US"/>
              </w:rPr>
            </w:pPr>
            <w:r w:rsidRPr="0006704E">
              <w:rPr>
                <w:rFonts w:cs="Arial"/>
                <w:color w:val="000000"/>
                <w:sz w:val="18"/>
                <w:szCs w:val="18"/>
                <w:lang w:val="en-US"/>
              </w:rPr>
              <w:t>4%</w:t>
            </w:r>
          </w:p>
        </w:tc>
        <w:tc>
          <w:tcPr>
            <w:tcW w:w="1417" w:type="dxa"/>
            <w:tcBorders>
              <w:top w:val="nil"/>
              <w:left w:val="nil"/>
              <w:right w:val="nil"/>
            </w:tcBorders>
            <w:vAlign w:val="bottom"/>
          </w:tcPr>
          <w:p w:rsidR="007444F7" w:rsidRPr="0006704E" w:rsidRDefault="007444F7" w:rsidP="0006704E">
            <w:pPr>
              <w:ind w:left="-108" w:right="316"/>
              <w:jc w:val="right"/>
              <w:rPr>
                <w:rFonts w:cs="Arial"/>
                <w:color w:val="000000"/>
                <w:sz w:val="18"/>
                <w:szCs w:val="18"/>
                <w:lang w:val="en-US"/>
              </w:rPr>
            </w:pPr>
            <w:r w:rsidRPr="0006704E">
              <w:rPr>
                <w:rFonts w:cs="Arial"/>
                <w:color w:val="000000"/>
                <w:sz w:val="18"/>
                <w:szCs w:val="18"/>
                <w:lang w:val="en-US"/>
              </w:rPr>
              <w:t>3%</w:t>
            </w:r>
          </w:p>
        </w:tc>
        <w:tc>
          <w:tcPr>
            <w:tcW w:w="1417" w:type="dxa"/>
            <w:tcBorders>
              <w:top w:val="nil"/>
              <w:left w:val="nil"/>
              <w:right w:val="nil"/>
            </w:tcBorders>
            <w:shd w:val="clear" w:color="auto" w:fill="auto"/>
            <w:noWrap/>
            <w:vAlign w:val="bottom"/>
          </w:tcPr>
          <w:p w:rsidR="007444F7" w:rsidRPr="0006704E" w:rsidRDefault="007444F7" w:rsidP="0006704E">
            <w:pPr>
              <w:ind w:left="-108" w:right="316"/>
              <w:jc w:val="right"/>
              <w:rPr>
                <w:rFonts w:cs="Arial"/>
                <w:color w:val="000000"/>
                <w:sz w:val="18"/>
                <w:szCs w:val="18"/>
                <w:lang w:val="en-US"/>
              </w:rPr>
            </w:pPr>
            <w:r w:rsidRPr="0006704E">
              <w:rPr>
                <w:rFonts w:cs="Arial"/>
                <w:color w:val="000000"/>
                <w:sz w:val="18"/>
                <w:szCs w:val="18"/>
                <w:lang w:val="en-US"/>
              </w:rPr>
              <w:t>16%</w:t>
            </w:r>
          </w:p>
        </w:tc>
        <w:tc>
          <w:tcPr>
            <w:tcW w:w="1417" w:type="dxa"/>
            <w:tcBorders>
              <w:top w:val="nil"/>
              <w:left w:val="nil"/>
              <w:right w:val="nil"/>
            </w:tcBorders>
            <w:shd w:val="clear" w:color="auto" w:fill="auto"/>
            <w:vAlign w:val="bottom"/>
          </w:tcPr>
          <w:p w:rsidR="007444F7" w:rsidRPr="0006704E" w:rsidRDefault="000D6ADA" w:rsidP="0006704E">
            <w:pPr>
              <w:ind w:left="-108" w:right="316"/>
              <w:jc w:val="right"/>
              <w:rPr>
                <w:rFonts w:cs="Arial"/>
                <w:color w:val="000000"/>
                <w:sz w:val="18"/>
                <w:szCs w:val="18"/>
                <w:lang w:val="en-US"/>
              </w:rPr>
            </w:pPr>
            <w:r w:rsidRPr="0006704E">
              <w:rPr>
                <w:rFonts w:cs="Arial"/>
                <w:color w:val="000000"/>
                <w:sz w:val="18"/>
                <w:szCs w:val="18"/>
                <w:lang w:val="en-US"/>
              </w:rPr>
              <w:t>18</w:t>
            </w:r>
            <w:r w:rsidR="007444F7" w:rsidRPr="0006704E">
              <w:rPr>
                <w:rFonts w:cs="Arial"/>
                <w:color w:val="000000"/>
                <w:sz w:val="18"/>
                <w:szCs w:val="18"/>
                <w:lang w:val="en-US"/>
              </w:rPr>
              <w:t>%</w:t>
            </w:r>
          </w:p>
        </w:tc>
      </w:tr>
      <w:tr w:rsidR="009917A5" w:rsidRPr="00C438BE" w:rsidTr="00DE52A2">
        <w:trPr>
          <w:trHeight w:val="23"/>
        </w:trPr>
        <w:tc>
          <w:tcPr>
            <w:tcW w:w="2551" w:type="dxa"/>
            <w:tcBorders>
              <w:top w:val="nil"/>
              <w:left w:val="nil"/>
              <w:bottom w:val="nil"/>
              <w:right w:val="nil"/>
            </w:tcBorders>
            <w:shd w:val="clear" w:color="auto" w:fill="auto"/>
            <w:noWrap/>
            <w:vAlign w:val="bottom"/>
          </w:tcPr>
          <w:p w:rsidR="007444F7" w:rsidRPr="0006704E" w:rsidRDefault="007444F7" w:rsidP="0006704E">
            <w:pPr>
              <w:ind w:left="5" w:right="-108" w:hanging="113"/>
              <w:rPr>
                <w:rFonts w:cs="Arial"/>
                <w:bCs/>
                <w:sz w:val="18"/>
                <w:szCs w:val="18"/>
                <w:lang w:val="en-US"/>
              </w:rPr>
            </w:pPr>
            <w:r w:rsidRPr="0006704E">
              <w:rPr>
                <w:rFonts w:cs="Arial"/>
                <w:bCs/>
                <w:sz w:val="18"/>
                <w:szCs w:val="18"/>
                <w:lang w:val="en-US"/>
              </w:rPr>
              <w:t>Others</w:t>
            </w:r>
          </w:p>
        </w:tc>
        <w:tc>
          <w:tcPr>
            <w:tcW w:w="1417" w:type="dxa"/>
            <w:tcBorders>
              <w:top w:val="nil"/>
              <w:left w:val="nil"/>
              <w:bottom w:val="nil"/>
              <w:right w:val="nil"/>
            </w:tcBorders>
            <w:vAlign w:val="bottom"/>
          </w:tcPr>
          <w:p w:rsidR="007444F7" w:rsidRPr="0006704E" w:rsidRDefault="007444F7" w:rsidP="0006704E">
            <w:pPr>
              <w:ind w:left="-108" w:right="316"/>
              <w:jc w:val="right"/>
              <w:rPr>
                <w:rFonts w:cs="Arial"/>
                <w:color w:val="000000"/>
                <w:sz w:val="18"/>
                <w:szCs w:val="18"/>
                <w:lang w:val="en-US"/>
              </w:rPr>
            </w:pPr>
            <w:r w:rsidRPr="0006704E">
              <w:rPr>
                <w:rFonts w:cs="Arial"/>
                <w:color w:val="000000"/>
                <w:sz w:val="18"/>
                <w:szCs w:val="18"/>
                <w:lang w:val="en-US"/>
              </w:rPr>
              <w:t>99%</w:t>
            </w:r>
          </w:p>
        </w:tc>
        <w:tc>
          <w:tcPr>
            <w:tcW w:w="1417" w:type="dxa"/>
            <w:tcBorders>
              <w:top w:val="nil"/>
              <w:left w:val="nil"/>
              <w:bottom w:val="nil"/>
              <w:right w:val="nil"/>
            </w:tcBorders>
            <w:shd w:val="clear" w:color="auto" w:fill="auto"/>
            <w:noWrap/>
            <w:vAlign w:val="bottom"/>
          </w:tcPr>
          <w:p w:rsidR="007444F7" w:rsidRPr="0006704E" w:rsidRDefault="007444F7" w:rsidP="0006704E">
            <w:pPr>
              <w:ind w:left="-108" w:right="316"/>
              <w:jc w:val="right"/>
              <w:rPr>
                <w:rFonts w:cs="Arial"/>
                <w:color w:val="000000"/>
                <w:sz w:val="18"/>
                <w:szCs w:val="18"/>
                <w:lang w:val="en-US"/>
              </w:rPr>
            </w:pPr>
            <w:r w:rsidRPr="0006704E">
              <w:rPr>
                <w:rFonts w:cs="Arial"/>
                <w:color w:val="000000"/>
                <w:sz w:val="18"/>
                <w:szCs w:val="18"/>
                <w:lang w:val="en-US"/>
              </w:rPr>
              <w:t>96%</w:t>
            </w:r>
          </w:p>
        </w:tc>
        <w:tc>
          <w:tcPr>
            <w:tcW w:w="1417" w:type="dxa"/>
            <w:tcBorders>
              <w:top w:val="nil"/>
              <w:left w:val="nil"/>
              <w:bottom w:val="nil"/>
              <w:right w:val="nil"/>
            </w:tcBorders>
            <w:vAlign w:val="bottom"/>
          </w:tcPr>
          <w:p w:rsidR="007444F7" w:rsidRPr="0006704E" w:rsidRDefault="007444F7" w:rsidP="0006704E">
            <w:pPr>
              <w:ind w:left="-108" w:right="316"/>
              <w:jc w:val="right"/>
              <w:rPr>
                <w:rFonts w:cs="Arial"/>
                <w:color w:val="000000"/>
                <w:sz w:val="18"/>
                <w:szCs w:val="18"/>
                <w:lang w:val="en-US"/>
              </w:rPr>
            </w:pPr>
            <w:r w:rsidRPr="0006704E">
              <w:rPr>
                <w:rFonts w:cs="Arial"/>
                <w:color w:val="000000"/>
                <w:sz w:val="18"/>
                <w:szCs w:val="18"/>
                <w:lang w:val="en-US"/>
              </w:rPr>
              <w:t>97%</w:t>
            </w:r>
          </w:p>
        </w:tc>
        <w:tc>
          <w:tcPr>
            <w:tcW w:w="1417" w:type="dxa"/>
            <w:tcBorders>
              <w:left w:val="nil"/>
              <w:bottom w:val="nil"/>
              <w:right w:val="nil"/>
            </w:tcBorders>
            <w:shd w:val="clear" w:color="auto" w:fill="auto"/>
            <w:noWrap/>
            <w:vAlign w:val="bottom"/>
          </w:tcPr>
          <w:p w:rsidR="007444F7" w:rsidRPr="0006704E" w:rsidRDefault="007444F7" w:rsidP="0006704E">
            <w:pPr>
              <w:ind w:left="-108" w:right="316"/>
              <w:jc w:val="right"/>
              <w:rPr>
                <w:rFonts w:cs="Arial"/>
                <w:color w:val="000000"/>
                <w:sz w:val="18"/>
                <w:szCs w:val="18"/>
                <w:lang w:val="en-US"/>
              </w:rPr>
            </w:pPr>
            <w:r w:rsidRPr="0006704E">
              <w:rPr>
                <w:rFonts w:cs="Arial"/>
                <w:color w:val="000000"/>
                <w:sz w:val="18"/>
                <w:szCs w:val="18"/>
                <w:lang w:val="en-US"/>
              </w:rPr>
              <w:t>84%</w:t>
            </w:r>
          </w:p>
        </w:tc>
        <w:tc>
          <w:tcPr>
            <w:tcW w:w="1417" w:type="dxa"/>
            <w:tcBorders>
              <w:left w:val="nil"/>
              <w:bottom w:val="nil"/>
              <w:right w:val="nil"/>
            </w:tcBorders>
            <w:shd w:val="clear" w:color="auto" w:fill="auto"/>
            <w:vAlign w:val="bottom"/>
          </w:tcPr>
          <w:p w:rsidR="007444F7" w:rsidRPr="0006704E" w:rsidRDefault="000D6ADA" w:rsidP="0006704E">
            <w:pPr>
              <w:ind w:left="-108" w:right="316"/>
              <w:jc w:val="right"/>
              <w:rPr>
                <w:rFonts w:cs="Arial"/>
                <w:color w:val="000000"/>
                <w:sz w:val="18"/>
                <w:szCs w:val="18"/>
                <w:lang w:val="en-US"/>
              </w:rPr>
            </w:pPr>
            <w:r w:rsidRPr="0006704E">
              <w:rPr>
                <w:rFonts w:cs="Arial"/>
                <w:color w:val="000000"/>
                <w:sz w:val="18"/>
                <w:szCs w:val="18"/>
                <w:lang w:val="en-US"/>
              </w:rPr>
              <w:t>82</w:t>
            </w:r>
            <w:r w:rsidR="007444F7" w:rsidRPr="0006704E">
              <w:rPr>
                <w:rFonts w:cs="Arial"/>
                <w:color w:val="000000"/>
                <w:sz w:val="18"/>
                <w:szCs w:val="18"/>
                <w:lang w:val="en-US"/>
              </w:rPr>
              <w:t>%</w:t>
            </w:r>
          </w:p>
        </w:tc>
      </w:tr>
    </w:tbl>
    <w:p w:rsidR="00B8439F" w:rsidRPr="005C6683" w:rsidRDefault="00B8439F" w:rsidP="005C6683">
      <w:pPr>
        <w:rPr>
          <w:highlight w:val="yellow"/>
          <w:lang w:val="en-US"/>
        </w:rPr>
      </w:pPr>
    </w:p>
    <w:p w:rsidR="004A471C" w:rsidRPr="00C33FBC" w:rsidRDefault="00CC5D18" w:rsidP="00ED4EF1">
      <w:pPr>
        <w:rPr>
          <w:lang w:val="en-US"/>
        </w:rPr>
      </w:pPr>
      <w:r w:rsidRPr="00ED4EF1">
        <w:rPr>
          <w:lang w:val="en-US"/>
        </w:rPr>
        <w:t xml:space="preserve">Collection of receivables could be influenced by economic </w:t>
      </w:r>
      <w:r w:rsidRPr="00C33FBC">
        <w:rPr>
          <w:lang w:val="en-US"/>
        </w:rPr>
        <w:t>factors; management believes that there is no significant risk of loss to the Group beyond the allowance already recorded.</w:t>
      </w:r>
    </w:p>
    <w:p w:rsidR="004D2EE1" w:rsidRDefault="004D2EE1" w:rsidP="009E77D9">
      <w:pPr>
        <w:rPr>
          <w:highlight w:val="yellow"/>
          <w:lang w:val="en-US"/>
        </w:rPr>
      </w:pPr>
    </w:p>
    <w:p w:rsidR="009E77D9" w:rsidRPr="009E77D9" w:rsidRDefault="009E77D9" w:rsidP="009E77D9">
      <w:pPr>
        <w:rPr>
          <w:highlight w:val="yellow"/>
          <w:lang w:val="en-US"/>
        </w:rPr>
      </w:pPr>
    </w:p>
    <w:p w:rsidR="004A471C" w:rsidRPr="0006704E" w:rsidRDefault="003B1CF3" w:rsidP="0006704E">
      <w:pPr>
        <w:pStyle w:val="1"/>
      </w:pPr>
      <w:r w:rsidRPr="0006704E">
        <w:t xml:space="preserve">Financial instruments </w:t>
      </w:r>
    </w:p>
    <w:p w:rsidR="004A471C" w:rsidRPr="00ED4EF1" w:rsidRDefault="004A471C" w:rsidP="005C6683">
      <w:pPr>
        <w:spacing w:before="20" w:afterLines="20" w:after="48"/>
        <w:rPr>
          <w:sz w:val="20"/>
          <w:szCs w:val="20"/>
          <w:lang w:val="en-US"/>
        </w:rPr>
      </w:pPr>
    </w:p>
    <w:p w:rsidR="004A471C" w:rsidRPr="00315FD5" w:rsidRDefault="00CC5D18" w:rsidP="00ED4EF1">
      <w:pPr>
        <w:rPr>
          <w:lang w:val="en-US"/>
        </w:rPr>
      </w:pPr>
      <w:r w:rsidRPr="00315FD5">
        <w:rPr>
          <w:lang w:val="en-US"/>
        </w:rPr>
        <w:t xml:space="preserve">The </w:t>
      </w:r>
      <w:r w:rsidR="00A31103" w:rsidRPr="00315FD5">
        <w:rPr>
          <w:lang w:val="en-US"/>
        </w:rPr>
        <w:t>Group</w:t>
      </w:r>
      <w:r w:rsidR="00A31103">
        <w:rPr>
          <w:lang w:val="en-US"/>
        </w:rPr>
        <w:t>’</w:t>
      </w:r>
      <w:r w:rsidR="00A31103" w:rsidRPr="00315FD5">
        <w:rPr>
          <w:lang w:val="en-US"/>
        </w:rPr>
        <w:t xml:space="preserve">s </w:t>
      </w:r>
      <w:r w:rsidRPr="00315FD5">
        <w:rPr>
          <w:lang w:val="en-US"/>
        </w:rPr>
        <w:t xml:space="preserve">principal financial instruments </w:t>
      </w:r>
      <w:r w:rsidR="00FE1B69" w:rsidRPr="00C33FBC">
        <w:rPr>
          <w:lang w:val="en-US"/>
        </w:rPr>
        <w:t xml:space="preserve">consisted of </w:t>
      </w:r>
      <w:r w:rsidR="00645553" w:rsidRPr="00C33FBC">
        <w:rPr>
          <w:lang w:val="en-US"/>
        </w:rPr>
        <w:t xml:space="preserve">loans receivable, trade and other receivables, trade and other payables, </w:t>
      </w:r>
      <w:r w:rsidRPr="00C33FBC">
        <w:rPr>
          <w:lang w:val="en-US"/>
        </w:rPr>
        <w:t>cash and cash equivalents</w:t>
      </w:r>
      <w:r w:rsidR="00645553" w:rsidRPr="00C33FBC">
        <w:rPr>
          <w:lang w:val="en-US"/>
        </w:rPr>
        <w:t>,</w:t>
      </w:r>
      <w:r w:rsidR="00D4262E" w:rsidRPr="00C33FBC">
        <w:rPr>
          <w:rFonts w:cs="Arial"/>
          <w:color w:val="000000"/>
          <w:sz w:val="18"/>
          <w:szCs w:val="18"/>
          <w:lang w:val="en-US"/>
        </w:rPr>
        <w:t xml:space="preserve"> </w:t>
      </w:r>
      <w:r w:rsidR="00D4262E" w:rsidRPr="00C33FBC">
        <w:rPr>
          <w:rFonts w:cs="Arial"/>
          <w:color w:val="000000"/>
          <w:lang w:val="en-US"/>
        </w:rPr>
        <w:t xml:space="preserve">net asset attributable to </w:t>
      </w:r>
      <w:r w:rsidR="00985D72" w:rsidRPr="00C33FBC">
        <w:rPr>
          <w:lang w:val="en-US"/>
        </w:rPr>
        <w:t>participants</w:t>
      </w:r>
      <w:r w:rsidR="00835682" w:rsidRPr="00C33FBC">
        <w:rPr>
          <w:lang w:val="en-US"/>
        </w:rPr>
        <w:t xml:space="preserve"> </w:t>
      </w:r>
      <w:r w:rsidR="00F33F57" w:rsidRPr="00C33FBC">
        <w:rPr>
          <w:lang w:val="en-US"/>
        </w:rPr>
        <w:t>and borrowings</w:t>
      </w:r>
      <w:r w:rsidRPr="00C33FBC">
        <w:rPr>
          <w:lang w:val="en-US"/>
        </w:rPr>
        <w:t>. The Group has various other financial assets and liabilities which arise directly from its operations. During the year, the Group did not undertake trading in financial instruments.</w:t>
      </w:r>
    </w:p>
    <w:p w:rsidR="00ED3407" w:rsidRDefault="00ED3407">
      <w:pPr>
        <w:widowControl/>
        <w:rPr>
          <w:lang w:val="en-US"/>
        </w:rPr>
      </w:pPr>
      <w:r>
        <w:rPr>
          <w:lang w:val="en-US"/>
        </w:rPr>
        <w:br w:type="page"/>
      </w:r>
    </w:p>
    <w:p w:rsidR="00ED3407" w:rsidRPr="006B1157" w:rsidRDefault="00ED3407" w:rsidP="0006704E">
      <w:pPr>
        <w:pStyle w:val="9"/>
      </w:pPr>
      <w:r>
        <w:t>25.</w:t>
      </w:r>
      <w:r>
        <w:tab/>
      </w:r>
      <w:r w:rsidRPr="006B1157">
        <w:t xml:space="preserve">Financial instruments </w:t>
      </w:r>
      <w:r>
        <w:t>(continued)</w:t>
      </w:r>
    </w:p>
    <w:p w:rsidR="00767290" w:rsidRPr="004F2ED1" w:rsidRDefault="00767290" w:rsidP="004F2ED1">
      <w:pPr>
        <w:widowControl/>
        <w:rPr>
          <w:lang w:val="en-US"/>
        </w:rPr>
      </w:pPr>
    </w:p>
    <w:p w:rsidR="007C5CB3" w:rsidRPr="00C33FBC" w:rsidRDefault="00CC5D18" w:rsidP="004F2ED1">
      <w:pPr>
        <w:rPr>
          <w:lang w:val="en-US"/>
        </w:rPr>
      </w:pPr>
      <w:r w:rsidRPr="004F2ED1">
        <w:rPr>
          <w:lang w:val="en-US"/>
        </w:rPr>
        <w:t xml:space="preserve">The fair value of the </w:t>
      </w:r>
      <w:r w:rsidR="00A31103" w:rsidRPr="004F2ED1">
        <w:rPr>
          <w:lang w:val="en-US"/>
        </w:rPr>
        <w:t>Group</w:t>
      </w:r>
      <w:r w:rsidR="00A31103">
        <w:rPr>
          <w:lang w:val="en-US"/>
        </w:rPr>
        <w:t>’</w:t>
      </w:r>
      <w:r w:rsidR="00A31103" w:rsidRPr="004F2ED1">
        <w:rPr>
          <w:lang w:val="en-US"/>
        </w:rPr>
        <w:t xml:space="preserve">s </w:t>
      </w:r>
      <w:r w:rsidRPr="004F2ED1">
        <w:rPr>
          <w:lang w:val="en-US"/>
        </w:rPr>
        <w:t xml:space="preserve">financial instruments as </w:t>
      </w:r>
      <w:r w:rsidR="00586CED" w:rsidRPr="004F2ED1">
        <w:rPr>
          <w:lang w:val="en-US"/>
        </w:rPr>
        <w:t>of</w:t>
      </w:r>
      <w:r w:rsidR="000E7DA2" w:rsidRPr="004F2ED1">
        <w:rPr>
          <w:lang w:val="en-US"/>
        </w:rPr>
        <w:t xml:space="preserve"> </w:t>
      </w:r>
      <w:r w:rsidR="00E909E5" w:rsidRPr="004F2ED1">
        <w:rPr>
          <w:bCs/>
          <w:lang w:val="en-US"/>
        </w:rPr>
        <w:t>December 31</w:t>
      </w:r>
      <w:r w:rsidR="00E909E5" w:rsidRPr="004F2ED1">
        <w:rPr>
          <w:lang w:val="en-US"/>
        </w:rPr>
        <w:t>, 2014, January 1 and December 31, 2013</w:t>
      </w:r>
      <w:r w:rsidR="00804967" w:rsidRPr="00C33FBC">
        <w:rPr>
          <w:lang w:val="en-US"/>
        </w:rPr>
        <w:t>,</w:t>
      </w:r>
      <w:r w:rsidRPr="00C33FBC">
        <w:rPr>
          <w:lang w:val="en-US"/>
        </w:rPr>
        <w:t xml:space="preserve"> is presented by type of the financial instrument in the table below:</w:t>
      </w:r>
      <w:r w:rsidR="006017A1" w:rsidRPr="00C33FBC">
        <w:rPr>
          <w:lang w:val="en-US"/>
        </w:rPr>
        <w:t xml:space="preserve"> </w:t>
      </w:r>
    </w:p>
    <w:p w:rsidR="00FE3315" w:rsidRPr="00C33FBC" w:rsidRDefault="00FE3315">
      <w:pPr>
        <w:rPr>
          <w:highlight w:val="yellow"/>
          <w:lang w:val="en-US"/>
        </w:rPr>
      </w:pPr>
    </w:p>
    <w:tbl>
      <w:tblPr>
        <w:tblW w:w="9644" w:type="dxa"/>
        <w:tblInd w:w="108" w:type="dxa"/>
        <w:tblLayout w:type="fixed"/>
        <w:tblLook w:val="01E0" w:firstRow="1" w:lastRow="1" w:firstColumn="1" w:lastColumn="1" w:noHBand="0" w:noVBand="0"/>
      </w:tblPr>
      <w:tblGrid>
        <w:gridCol w:w="2266"/>
        <w:gridCol w:w="572"/>
        <w:gridCol w:w="1132"/>
        <w:gridCol w:w="1134"/>
        <w:gridCol w:w="1134"/>
        <w:gridCol w:w="1134"/>
        <w:gridCol w:w="1134"/>
        <w:gridCol w:w="1138"/>
      </w:tblGrid>
      <w:tr w:rsidR="00D4262E" w:rsidRPr="001E549D" w:rsidTr="0006704E">
        <w:trPr>
          <w:trHeight w:val="23"/>
        </w:trPr>
        <w:tc>
          <w:tcPr>
            <w:tcW w:w="2841" w:type="dxa"/>
            <w:gridSpan w:val="2"/>
            <w:vAlign w:val="bottom"/>
          </w:tcPr>
          <w:p w:rsidR="00D4262E" w:rsidRPr="0006704E" w:rsidRDefault="00D4262E">
            <w:pPr>
              <w:ind w:right="-108"/>
              <w:rPr>
                <w:rFonts w:cs="Arial"/>
                <w:b/>
                <w:sz w:val="19"/>
                <w:szCs w:val="19"/>
                <w:lang w:val="en-US"/>
              </w:rPr>
            </w:pPr>
          </w:p>
        </w:tc>
        <w:tc>
          <w:tcPr>
            <w:tcW w:w="2266" w:type="dxa"/>
            <w:gridSpan w:val="2"/>
            <w:tcBorders>
              <w:bottom w:val="single" w:sz="6" w:space="0" w:color="auto"/>
            </w:tcBorders>
            <w:vAlign w:val="bottom"/>
          </w:tcPr>
          <w:p w:rsidR="00D4262E" w:rsidRPr="0006704E" w:rsidRDefault="00D4262E" w:rsidP="0006704E">
            <w:pPr>
              <w:ind w:left="-108" w:right="-108"/>
              <w:jc w:val="center"/>
              <w:rPr>
                <w:rFonts w:cs="Arial"/>
                <w:b/>
                <w:bCs/>
                <w:sz w:val="19"/>
                <w:szCs w:val="19"/>
                <w:lang w:val="en-US"/>
              </w:rPr>
            </w:pPr>
            <w:r w:rsidRPr="0006704E">
              <w:rPr>
                <w:rFonts w:cs="Arial"/>
                <w:b/>
                <w:bCs/>
                <w:sz w:val="19"/>
                <w:szCs w:val="19"/>
                <w:lang w:val="en-US"/>
              </w:rPr>
              <w:t>As of January 1</w:t>
            </w:r>
            <w:r w:rsidR="001E549D" w:rsidRPr="0006704E">
              <w:rPr>
                <w:rFonts w:cs="Arial"/>
                <w:b/>
                <w:bCs/>
                <w:sz w:val="19"/>
                <w:szCs w:val="19"/>
                <w:lang w:val="en-US"/>
              </w:rPr>
              <w:t>,</w:t>
            </w:r>
            <w:r w:rsidR="001E549D">
              <w:rPr>
                <w:rFonts w:cs="Arial"/>
                <w:b/>
                <w:bCs/>
                <w:sz w:val="19"/>
                <w:szCs w:val="19"/>
                <w:lang w:val="en-US"/>
              </w:rPr>
              <w:br/>
            </w:r>
            <w:r w:rsidRPr="0006704E">
              <w:rPr>
                <w:rFonts w:cs="Arial"/>
                <w:b/>
                <w:bCs/>
                <w:sz w:val="19"/>
                <w:szCs w:val="19"/>
                <w:lang w:val="en-US"/>
              </w:rPr>
              <w:t>2013</w:t>
            </w:r>
          </w:p>
        </w:tc>
        <w:tc>
          <w:tcPr>
            <w:tcW w:w="2266" w:type="dxa"/>
            <w:gridSpan w:val="2"/>
            <w:tcBorders>
              <w:bottom w:val="single" w:sz="6" w:space="0" w:color="auto"/>
            </w:tcBorders>
            <w:vAlign w:val="bottom"/>
          </w:tcPr>
          <w:p w:rsidR="00D4262E" w:rsidRPr="0006704E" w:rsidRDefault="00D4262E" w:rsidP="0006704E">
            <w:pPr>
              <w:ind w:left="-108" w:right="-108"/>
              <w:jc w:val="center"/>
              <w:rPr>
                <w:rFonts w:cs="Arial"/>
                <w:b/>
                <w:bCs/>
                <w:sz w:val="19"/>
                <w:szCs w:val="19"/>
                <w:lang w:val="en-US"/>
              </w:rPr>
            </w:pPr>
            <w:r w:rsidRPr="0006704E">
              <w:rPr>
                <w:rFonts w:cs="Arial"/>
                <w:b/>
                <w:bCs/>
                <w:sz w:val="19"/>
                <w:szCs w:val="19"/>
                <w:lang w:val="en-US"/>
              </w:rPr>
              <w:t>As of December 31</w:t>
            </w:r>
            <w:r w:rsidR="001E549D" w:rsidRPr="0006704E">
              <w:rPr>
                <w:rFonts w:cs="Arial"/>
                <w:b/>
                <w:bCs/>
                <w:sz w:val="19"/>
                <w:szCs w:val="19"/>
                <w:lang w:val="en-US"/>
              </w:rPr>
              <w:t>,</w:t>
            </w:r>
            <w:r w:rsidR="001E549D">
              <w:rPr>
                <w:rFonts w:cs="Arial"/>
                <w:b/>
                <w:bCs/>
                <w:sz w:val="19"/>
                <w:szCs w:val="19"/>
                <w:lang w:val="en-US"/>
              </w:rPr>
              <w:br/>
            </w:r>
            <w:r w:rsidRPr="0006704E">
              <w:rPr>
                <w:rFonts w:cs="Arial"/>
                <w:b/>
                <w:bCs/>
                <w:sz w:val="19"/>
                <w:szCs w:val="19"/>
                <w:lang w:val="en-US"/>
              </w:rPr>
              <w:t>2013</w:t>
            </w:r>
          </w:p>
        </w:tc>
        <w:tc>
          <w:tcPr>
            <w:tcW w:w="2271" w:type="dxa"/>
            <w:gridSpan w:val="2"/>
            <w:tcBorders>
              <w:bottom w:val="single" w:sz="6" w:space="0" w:color="auto"/>
            </w:tcBorders>
            <w:vAlign w:val="bottom"/>
          </w:tcPr>
          <w:p w:rsidR="00D4262E" w:rsidRPr="0006704E" w:rsidRDefault="00D4262E" w:rsidP="0006704E">
            <w:pPr>
              <w:ind w:left="-108" w:right="-108"/>
              <w:jc w:val="center"/>
              <w:rPr>
                <w:rFonts w:cs="Arial"/>
                <w:b/>
                <w:bCs/>
                <w:sz w:val="19"/>
                <w:szCs w:val="19"/>
                <w:lang w:val="en-US"/>
              </w:rPr>
            </w:pPr>
            <w:r w:rsidRPr="0006704E">
              <w:rPr>
                <w:rFonts w:cs="Arial"/>
                <w:b/>
                <w:bCs/>
                <w:sz w:val="19"/>
                <w:szCs w:val="19"/>
                <w:lang w:val="en-US"/>
              </w:rPr>
              <w:t>As of December 31</w:t>
            </w:r>
            <w:r w:rsidR="001E549D" w:rsidRPr="0006704E">
              <w:rPr>
                <w:rFonts w:cs="Arial"/>
                <w:b/>
                <w:bCs/>
                <w:sz w:val="19"/>
                <w:szCs w:val="19"/>
                <w:lang w:val="en-US"/>
              </w:rPr>
              <w:t>,</w:t>
            </w:r>
            <w:r w:rsidR="001E549D">
              <w:rPr>
                <w:rFonts w:cs="Arial"/>
                <w:b/>
                <w:bCs/>
                <w:sz w:val="19"/>
                <w:szCs w:val="19"/>
                <w:lang w:val="en-US"/>
              </w:rPr>
              <w:br/>
            </w:r>
            <w:r w:rsidRPr="0006704E">
              <w:rPr>
                <w:rFonts w:cs="Arial"/>
                <w:b/>
                <w:bCs/>
                <w:sz w:val="19"/>
                <w:szCs w:val="19"/>
                <w:lang w:val="en-US"/>
              </w:rPr>
              <w:t>2014</w:t>
            </w:r>
          </w:p>
        </w:tc>
      </w:tr>
      <w:tr w:rsidR="00D4262E" w:rsidRPr="001E549D" w:rsidTr="0006704E">
        <w:trPr>
          <w:trHeight w:val="23"/>
        </w:trPr>
        <w:tc>
          <w:tcPr>
            <w:tcW w:w="2841" w:type="dxa"/>
            <w:gridSpan w:val="2"/>
            <w:vAlign w:val="bottom"/>
          </w:tcPr>
          <w:p w:rsidR="00D4262E" w:rsidRPr="0006704E" w:rsidRDefault="00D4262E" w:rsidP="005C6683">
            <w:pPr>
              <w:ind w:right="-108"/>
              <w:rPr>
                <w:rFonts w:cs="Arial"/>
                <w:b/>
                <w:sz w:val="19"/>
                <w:szCs w:val="19"/>
                <w:lang w:val="en-US"/>
              </w:rPr>
            </w:pPr>
          </w:p>
        </w:tc>
        <w:tc>
          <w:tcPr>
            <w:tcW w:w="1133" w:type="dxa"/>
            <w:tcBorders>
              <w:top w:val="single" w:sz="6" w:space="0" w:color="auto"/>
              <w:bottom w:val="single" w:sz="6" w:space="0" w:color="auto"/>
            </w:tcBorders>
            <w:vAlign w:val="bottom"/>
          </w:tcPr>
          <w:p w:rsidR="00D4262E" w:rsidRPr="0006704E" w:rsidRDefault="00D4262E" w:rsidP="0006704E">
            <w:pPr>
              <w:ind w:left="-108" w:right="-108"/>
              <w:jc w:val="center"/>
              <w:rPr>
                <w:rFonts w:cs="Arial"/>
                <w:b/>
                <w:sz w:val="19"/>
                <w:szCs w:val="19"/>
                <w:lang w:val="en-US"/>
              </w:rPr>
            </w:pPr>
            <w:r w:rsidRPr="0006704E">
              <w:rPr>
                <w:rFonts w:cs="Arial"/>
                <w:b/>
                <w:sz w:val="19"/>
                <w:szCs w:val="19"/>
                <w:lang w:val="en-US"/>
              </w:rPr>
              <w:t>Carrying amount</w:t>
            </w:r>
          </w:p>
        </w:tc>
        <w:tc>
          <w:tcPr>
            <w:tcW w:w="1133" w:type="dxa"/>
            <w:tcBorders>
              <w:top w:val="single" w:sz="6" w:space="0" w:color="auto"/>
              <w:bottom w:val="single" w:sz="6" w:space="0" w:color="auto"/>
            </w:tcBorders>
            <w:vAlign w:val="bottom"/>
          </w:tcPr>
          <w:p w:rsidR="00D4262E" w:rsidRPr="0006704E" w:rsidRDefault="00D4262E" w:rsidP="0006704E">
            <w:pPr>
              <w:ind w:left="-108" w:right="-108"/>
              <w:jc w:val="center"/>
              <w:rPr>
                <w:rFonts w:cs="Arial"/>
                <w:b/>
                <w:sz w:val="19"/>
                <w:szCs w:val="19"/>
                <w:lang w:val="en-US"/>
              </w:rPr>
            </w:pPr>
            <w:r w:rsidRPr="0006704E">
              <w:rPr>
                <w:rFonts w:cs="Arial"/>
                <w:b/>
                <w:sz w:val="19"/>
                <w:szCs w:val="19"/>
                <w:lang w:val="en-US"/>
              </w:rPr>
              <w:t>Fair value</w:t>
            </w:r>
          </w:p>
        </w:tc>
        <w:tc>
          <w:tcPr>
            <w:tcW w:w="1133" w:type="dxa"/>
            <w:tcBorders>
              <w:top w:val="single" w:sz="6" w:space="0" w:color="auto"/>
              <w:bottom w:val="single" w:sz="6" w:space="0" w:color="auto"/>
            </w:tcBorders>
            <w:vAlign w:val="bottom"/>
          </w:tcPr>
          <w:p w:rsidR="00D4262E" w:rsidRPr="0006704E" w:rsidRDefault="00D4262E" w:rsidP="0006704E">
            <w:pPr>
              <w:ind w:left="-108" w:right="-108"/>
              <w:jc w:val="center"/>
              <w:rPr>
                <w:rFonts w:cs="Arial"/>
                <w:b/>
                <w:sz w:val="19"/>
                <w:szCs w:val="19"/>
                <w:lang w:val="en-US"/>
              </w:rPr>
            </w:pPr>
            <w:r w:rsidRPr="0006704E">
              <w:rPr>
                <w:rFonts w:cs="Arial"/>
                <w:b/>
                <w:sz w:val="19"/>
                <w:szCs w:val="19"/>
                <w:lang w:val="en-US"/>
              </w:rPr>
              <w:t>Carrying amount</w:t>
            </w:r>
          </w:p>
        </w:tc>
        <w:tc>
          <w:tcPr>
            <w:tcW w:w="1133" w:type="dxa"/>
            <w:tcBorders>
              <w:top w:val="single" w:sz="6" w:space="0" w:color="auto"/>
              <w:bottom w:val="single" w:sz="6" w:space="0" w:color="auto"/>
            </w:tcBorders>
            <w:vAlign w:val="bottom"/>
          </w:tcPr>
          <w:p w:rsidR="00D4262E" w:rsidRPr="0006704E" w:rsidRDefault="00D4262E" w:rsidP="0006704E">
            <w:pPr>
              <w:ind w:left="-108" w:right="-108"/>
              <w:jc w:val="center"/>
              <w:rPr>
                <w:rFonts w:cs="Arial"/>
                <w:b/>
                <w:sz w:val="19"/>
                <w:szCs w:val="19"/>
                <w:lang w:val="en-US"/>
              </w:rPr>
            </w:pPr>
            <w:r w:rsidRPr="0006704E">
              <w:rPr>
                <w:rFonts w:cs="Arial"/>
                <w:b/>
                <w:sz w:val="19"/>
                <w:szCs w:val="19"/>
                <w:lang w:val="en-US"/>
              </w:rPr>
              <w:t>Fair value</w:t>
            </w:r>
          </w:p>
        </w:tc>
        <w:tc>
          <w:tcPr>
            <w:tcW w:w="1133" w:type="dxa"/>
            <w:tcBorders>
              <w:top w:val="single" w:sz="6" w:space="0" w:color="auto"/>
              <w:bottom w:val="single" w:sz="6" w:space="0" w:color="auto"/>
            </w:tcBorders>
            <w:vAlign w:val="bottom"/>
          </w:tcPr>
          <w:p w:rsidR="00D4262E" w:rsidRPr="0006704E" w:rsidRDefault="00D4262E" w:rsidP="0006704E">
            <w:pPr>
              <w:ind w:left="-108" w:right="-108"/>
              <w:jc w:val="center"/>
              <w:rPr>
                <w:rFonts w:cs="Arial"/>
                <w:b/>
                <w:sz w:val="19"/>
                <w:szCs w:val="19"/>
                <w:lang w:val="en-US"/>
              </w:rPr>
            </w:pPr>
            <w:r w:rsidRPr="0006704E">
              <w:rPr>
                <w:rFonts w:cs="Arial"/>
                <w:b/>
                <w:sz w:val="19"/>
                <w:szCs w:val="19"/>
                <w:lang w:val="en-US"/>
              </w:rPr>
              <w:t>Carrying amount</w:t>
            </w:r>
          </w:p>
        </w:tc>
        <w:tc>
          <w:tcPr>
            <w:tcW w:w="1138" w:type="dxa"/>
            <w:tcBorders>
              <w:top w:val="single" w:sz="6" w:space="0" w:color="auto"/>
              <w:bottom w:val="single" w:sz="6" w:space="0" w:color="auto"/>
            </w:tcBorders>
            <w:vAlign w:val="bottom"/>
          </w:tcPr>
          <w:p w:rsidR="00D4262E" w:rsidRPr="0006704E" w:rsidRDefault="00D4262E" w:rsidP="0006704E">
            <w:pPr>
              <w:ind w:left="-108" w:right="-108"/>
              <w:jc w:val="center"/>
              <w:rPr>
                <w:rFonts w:cs="Arial"/>
                <w:b/>
                <w:sz w:val="19"/>
                <w:szCs w:val="19"/>
                <w:lang w:val="en-US"/>
              </w:rPr>
            </w:pPr>
            <w:r w:rsidRPr="0006704E">
              <w:rPr>
                <w:rFonts w:cs="Arial"/>
                <w:b/>
                <w:sz w:val="19"/>
                <w:szCs w:val="19"/>
                <w:lang w:val="en-US"/>
              </w:rPr>
              <w:t>Fair value</w:t>
            </w:r>
          </w:p>
        </w:tc>
      </w:tr>
      <w:tr w:rsidR="00D4262E" w:rsidRPr="00A80D54" w:rsidTr="0006704E">
        <w:trPr>
          <w:gridAfter w:val="4"/>
          <w:wAfter w:w="4537" w:type="dxa"/>
          <w:trHeight w:val="23"/>
        </w:trPr>
        <w:tc>
          <w:tcPr>
            <w:tcW w:w="2268" w:type="dxa"/>
            <w:vAlign w:val="bottom"/>
          </w:tcPr>
          <w:p w:rsidR="00D4262E" w:rsidRPr="0006704E" w:rsidRDefault="00D4262E" w:rsidP="0006704E">
            <w:pPr>
              <w:ind w:left="5" w:right="-108" w:hanging="113"/>
              <w:rPr>
                <w:rFonts w:cs="Arial"/>
                <w:b/>
                <w:sz w:val="19"/>
                <w:szCs w:val="19"/>
                <w:lang w:val="en-US"/>
              </w:rPr>
            </w:pPr>
            <w:r w:rsidRPr="0006704E">
              <w:rPr>
                <w:rFonts w:cs="Arial"/>
                <w:b/>
                <w:sz w:val="19"/>
                <w:szCs w:val="19"/>
                <w:lang w:val="en-US"/>
              </w:rPr>
              <w:t>Financial assets</w:t>
            </w:r>
          </w:p>
        </w:tc>
        <w:tc>
          <w:tcPr>
            <w:tcW w:w="573" w:type="dxa"/>
            <w:vAlign w:val="bottom"/>
          </w:tcPr>
          <w:p w:rsidR="00D4262E" w:rsidRPr="0006704E" w:rsidRDefault="00D4262E" w:rsidP="0006704E">
            <w:pPr>
              <w:ind w:left="-108" w:right="-108"/>
              <w:jc w:val="center"/>
              <w:rPr>
                <w:rFonts w:cs="Arial"/>
                <w:b/>
                <w:sz w:val="19"/>
                <w:szCs w:val="19"/>
                <w:lang w:val="en-US"/>
              </w:rPr>
            </w:pPr>
          </w:p>
        </w:tc>
        <w:tc>
          <w:tcPr>
            <w:tcW w:w="1133" w:type="dxa"/>
            <w:tcBorders>
              <w:top w:val="single" w:sz="6" w:space="0" w:color="auto"/>
            </w:tcBorders>
            <w:vAlign w:val="bottom"/>
          </w:tcPr>
          <w:p w:rsidR="00D4262E" w:rsidRPr="0006704E" w:rsidRDefault="00D4262E" w:rsidP="005C6683">
            <w:pPr>
              <w:rPr>
                <w:rFonts w:cs="Arial"/>
                <w:sz w:val="19"/>
                <w:szCs w:val="19"/>
                <w:lang w:val="en-US"/>
              </w:rPr>
            </w:pPr>
          </w:p>
        </w:tc>
        <w:tc>
          <w:tcPr>
            <w:tcW w:w="1133" w:type="dxa"/>
            <w:tcBorders>
              <w:top w:val="single" w:sz="6" w:space="0" w:color="auto"/>
            </w:tcBorders>
            <w:vAlign w:val="bottom"/>
          </w:tcPr>
          <w:p w:rsidR="00D4262E" w:rsidRPr="0006704E" w:rsidRDefault="00D4262E" w:rsidP="00ED4EF1">
            <w:pPr>
              <w:rPr>
                <w:rFonts w:cs="Arial"/>
                <w:sz w:val="19"/>
                <w:szCs w:val="19"/>
                <w:lang w:val="en-US"/>
              </w:rPr>
            </w:pPr>
          </w:p>
        </w:tc>
      </w:tr>
      <w:tr w:rsidR="00084D26" w:rsidRPr="00084D26" w:rsidTr="0006704E">
        <w:trPr>
          <w:trHeight w:val="23"/>
        </w:trPr>
        <w:tc>
          <w:tcPr>
            <w:tcW w:w="2268" w:type="dxa"/>
            <w:vAlign w:val="bottom"/>
          </w:tcPr>
          <w:p w:rsidR="00D4262E" w:rsidRPr="0006704E" w:rsidRDefault="00D4262E" w:rsidP="0006704E">
            <w:pPr>
              <w:ind w:left="5" w:right="-108" w:hanging="113"/>
              <w:rPr>
                <w:rFonts w:cs="Arial"/>
                <w:sz w:val="19"/>
                <w:szCs w:val="19"/>
                <w:lang w:val="en-US"/>
              </w:rPr>
            </w:pPr>
            <w:r w:rsidRPr="0006704E">
              <w:rPr>
                <w:rFonts w:cs="Arial"/>
                <w:sz w:val="19"/>
                <w:szCs w:val="19"/>
                <w:lang w:val="en-US"/>
              </w:rPr>
              <w:t xml:space="preserve">Long-term loans </w:t>
            </w:r>
          </w:p>
        </w:tc>
        <w:tc>
          <w:tcPr>
            <w:tcW w:w="573" w:type="dxa"/>
            <w:vAlign w:val="bottom"/>
          </w:tcPr>
          <w:p w:rsidR="00D4262E" w:rsidRPr="0006704E" w:rsidRDefault="00D4262E" w:rsidP="0006704E">
            <w:pPr>
              <w:ind w:left="-108" w:right="-108"/>
              <w:jc w:val="center"/>
              <w:outlineLvl w:val="0"/>
              <w:rPr>
                <w:rFonts w:cs="Arial"/>
                <w:sz w:val="19"/>
                <w:szCs w:val="19"/>
                <w:lang w:val="en-US"/>
              </w:rPr>
            </w:pPr>
            <w:r w:rsidRPr="0006704E">
              <w:rPr>
                <w:rFonts w:cs="Arial"/>
                <w:sz w:val="19"/>
                <w:szCs w:val="19"/>
                <w:lang w:val="en-US"/>
              </w:rPr>
              <w:t>LAR</w:t>
            </w:r>
          </w:p>
        </w:tc>
        <w:tc>
          <w:tcPr>
            <w:tcW w:w="1133" w:type="dxa"/>
            <w:tcBorders>
              <w:bottom w:val="single" w:sz="6" w:space="0" w:color="auto"/>
            </w:tcBorders>
            <w:vAlign w:val="bottom"/>
          </w:tcPr>
          <w:p w:rsidR="00D4262E" w:rsidRPr="0006704E" w:rsidRDefault="00D4262E" w:rsidP="0006704E">
            <w:pPr>
              <w:tabs>
                <w:tab w:val="decimal" w:pos="794"/>
              </w:tabs>
              <w:rPr>
                <w:rFonts w:cs="Arial"/>
                <w:color w:val="000000"/>
                <w:sz w:val="19"/>
                <w:szCs w:val="19"/>
                <w:lang w:val="en-US"/>
              </w:rPr>
            </w:pPr>
            <w:r w:rsidRPr="0006704E">
              <w:rPr>
                <w:rFonts w:cs="Arial"/>
                <w:sz w:val="19"/>
                <w:szCs w:val="19"/>
                <w:lang w:val="en-US" w:eastAsia="en-US"/>
              </w:rPr>
              <w:t>–</w:t>
            </w:r>
          </w:p>
        </w:tc>
        <w:tc>
          <w:tcPr>
            <w:tcW w:w="1134" w:type="dxa"/>
            <w:tcBorders>
              <w:bottom w:val="single" w:sz="6" w:space="0" w:color="auto"/>
            </w:tcBorders>
            <w:vAlign w:val="bottom"/>
          </w:tcPr>
          <w:p w:rsidR="00D4262E" w:rsidRPr="0006704E" w:rsidRDefault="00D4262E" w:rsidP="0006704E">
            <w:pPr>
              <w:tabs>
                <w:tab w:val="decimal" w:pos="794"/>
              </w:tabs>
              <w:rPr>
                <w:rFonts w:cs="Arial"/>
                <w:color w:val="000000"/>
                <w:sz w:val="19"/>
                <w:szCs w:val="19"/>
              </w:rPr>
            </w:pPr>
            <w:r w:rsidRPr="0006704E">
              <w:rPr>
                <w:rFonts w:cs="Arial"/>
                <w:sz w:val="19"/>
                <w:szCs w:val="19"/>
                <w:lang w:val="en-US" w:eastAsia="en-US"/>
              </w:rPr>
              <w:t>–</w:t>
            </w:r>
          </w:p>
        </w:tc>
        <w:tc>
          <w:tcPr>
            <w:tcW w:w="1134" w:type="dxa"/>
            <w:tcBorders>
              <w:bottom w:val="single" w:sz="6" w:space="0" w:color="auto"/>
            </w:tcBorders>
            <w:vAlign w:val="bottom"/>
          </w:tcPr>
          <w:p w:rsidR="00D4262E" w:rsidRPr="0006704E" w:rsidRDefault="00886273" w:rsidP="0006704E">
            <w:pPr>
              <w:tabs>
                <w:tab w:val="decimal" w:pos="794"/>
              </w:tabs>
              <w:rPr>
                <w:rFonts w:cs="Arial"/>
                <w:color w:val="000000"/>
                <w:sz w:val="19"/>
                <w:szCs w:val="19"/>
                <w:lang w:val="en-US"/>
              </w:rPr>
            </w:pPr>
            <w:r w:rsidRPr="0006704E">
              <w:rPr>
                <w:rFonts w:cs="Arial"/>
                <w:color w:val="000000"/>
                <w:sz w:val="19"/>
                <w:szCs w:val="19"/>
                <w:lang w:val="en-US"/>
              </w:rPr>
              <w:t>1</w:t>
            </w:r>
            <w:r w:rsidR="00D4262E" w:rsidRPr="0006704E">
              <w:rPr>
                <w:rFonts w:cs="Arial"/>
                <w:color w:val="000000"/>
                <w:sz w:val="19"/>
                <w:szCs w:val="19"/>
                <w:lang w:val="en-US"/>
              </w:rPr>
              <w:t>,</w:t>
            </w:r>
            <w:r w:rsidR="00D4262E" w:rsidRPr="0006704E">
              <w:rPr>
                <w:rFonts w:cs="Arial"/>
                <w:color w:val="000000"/>
                <w:sz w:val="19"/>
                <w:szCs w:val="19"/>
              </w:rPr>
              <w:t>5</w:t>
            </w:r>
            <w:r w:rsidRPr="0006704E">
              <w:rPr>
                <w:rFonts w:cs="Arial"/>
                <w:color w:val="000000"/>
                <w:sz w:val="19"/>
                <w:szCs w:val="19"/>
                <w:lang w:val="en-US"/>
              </w:rPr>
              <w:t>10</w:t>
            </w:r>
          </w:p>
        </w:tc>
        <w:tc>
          <w:tcPr>
            <w:tcW w:w="1134" w:type="dxa"/>
            <w:tcBorders>
              <w:bottom w:val="single" w:sz="6" w:space="0" w:color="auto"/>
            </w:tcBorders>
            <w:vAlign w:val="bottom"/>
          </w:tcPr>
          <w:p w:rsidR="00D4262E" w:rsidRPr="0006704E" w:rsidRDefault="00886273" w:rsidP="0006704E">
            <w:pPr>
              <w:tabs>
                <w:tab w:val="decimal" w:pos="794"/>
              </w:tabs>
              <w:rPr>
                <w:rFonts w:cs="Arial"/>
                <w:color w:val="000000"/>
                <w:sz w:val="19"/>
                <w:szCs w:val="19"/>
              </w:rPr>
            </w:pPr>
            <w:r w:rsidRPr="0006704E">
              <w:rPr>
                <w:rFonts w:cs="Arial"/>
                <w:color w:val="000000"/>
                <w:sz w:val="19"/>
                <w:szCs w:val="19"/>
                <w:lang w:val="en-US"/>
              </w:rPr>
              <w:t>1,</w:t>
            </w:r>
            <w:r w:rsidRPr="0006704E">
              <w:rPr>
                <w:rFonts w:cs="Arial"/>
                <w:color w:val="000000"/>
                <w:sz w:val="19"/>
                <w:szCs w:val="19"/>
              </w:rPr>
              <w:t>5</w:t>
            </w:r>
            <w:r w:rsidRPr="0006704E">
              <w:rPr>
                <w:rFonts w:cs="Arial"/>
                <w:color w:val="000000"/>
                <w:sz w:val="19"/>
                <w:szCs w:val="19"/>
                <w:lang w:val="en-US"/>
              </w:rPr>
              <w:t>10</w:t>
            </w:r>
          </w:p>
        </w:tc>
        <w:tc>
          <w:tcPr>
            <w:tcW w:w="1134" w:type="dxa"/>
            <w:tcBorders>
              <w:bottom w:val="single" w:sz="6" w:space="0" w:color="auto"/>
            </w:tcBorders>
            <w:vAlign w:val="bottom"/>
          </w:tcPr>
          <w:p w:rsidR="00D4262E" w:rsidRPr="0006704E" w:rsidRDefault="00D4262E" w:rsidP="0006704E">
            <w:pPr>
              <w:tabs>
                <w:tab w:val="decimal" w:pos="794"/>
              </w:tabs>
              <w:rPr>
                <w:rFonts w:cs="Arial"/>
                <w:color w:val="000000"/>
                <w:sz w:val="19"/>
                <w:szCs w:val="19"/>
              </w:rPr>
            </w:pPr>
            <w:r w:rsidRPr="0006704E">
              <w:rPr>
                <w:rFonts w:cs="Arial"/>
                <w:sz w:val="19"/>
                <w:szCs w:val="19"/>
                <w:lang w:val="en-US" w:eastAsia="en-US"/>
              </w:rPr>
              <w:t>–</w:t>
            </w:r>
          </w:p>
        </w:tc>
        <w:tc>
          <w:tcPr>
            <w:tcW w:w="1134" w:type="dxa"/>
            <w:tcBorders>
              <w:bottom w:val="single" w:sz="6" w:space="0" w:color="auto"/>
            </w:tcBorders>
            <w:vAlign w:val="bottom"/>
          </w:tcPr>
          <w:p w:rsidR="00D4262E" w:rsidRPr="0006704E" w:rsidRDefault="00D4262E" w:rsidP="0006704E">
            <w:pPr>
              <w:tabs>
                <w:tab w:val="decimal" w:pos="794"/>
              </w:tabs>
              <w:rPr>
                <w:rFonts w:cs="Arial"/>
                <w:color w:val="000000"/>
                <w:sz w:val="19"/>
                <w:szCs w:val="19"/>
              </w:rPr>
            </w:pPr>
            <w:r w:rsidRPr="0006704E">
              <w:rPr>
                <w:rFonts w:cs="Arial"/>
                <w:sz w:val="19"/>
                <w:szCs w:val="19"/>
                <w:lang w:val="en-US" w:eastAsia="en-US"/>
              </w:rPr>
              <w:t>–</w:t>
            </w:r>
          </w:p>
        </w:tc>
      </w:tr>
      <w:tr w:rsidR="00084D26" w:rsidRPr="001E549D" w:rsidTr="0006704E">
        <w:trPr>
          <w:trHeight w:val="340"/>
        </w:trPr>
        <w:tc>
          <w:tcPr>
            <w:tcW w:w="2268" w:type="dxa"/>
            <w:vAlign w:val="bottom"/>
          </w:tcPr>
          <w:p w:rsidR="00886273" w:rsidRPr="0006704E" w:rsidRDefault="00886273" w:rsidP="0006704E">
            <w:pPr>
              <w:ind w:left="5" w:right="-108" w:hanging="113"/>
              <w:rPr>
                <w:rFonts w:cs="Arial"/>
                <w:b/>
                <w:sz w:val="19"/>
                <w:szCs w:val="19"/>
                <w:lang w:val="en-US"/>
              </w:rPr>
            </w:pPr>
            <w:r w:rsidRPr="0006704E">
              <w:rPr>
                <w:rFonts w:cs="Arial"/>
                <w:b/>
                <w:sz w:val="19"/>
                <w:szCs w:val="19"/>
                <w:lang w:val="en-US"/>
              </w:rPr>
              <w:t>Total financial assets</w:t>
            </w:r>
          </w:p>
        </w:tc>
        <w:tc>
          <w:tcPr>
            <w:tcW w:w="573" w:type="dxa"/>
            <w:vAlign w:val="bottom"/>
          </w:tcPr>
          <w:p w:rsidR="00886273" w:rsidRPr="0006704E" w:rsidRDefault="00886273" w:rsidP="0006704E">
            <w:pPr>
              <w:ind w:left="-108" w:right="-108"/>
              <w:jc w:val="center"/>
              <w:rPr>
                <w:rFonts w:cs="Arial"/>
                <w:b/>
                <w:sz w:val="19"/>
                <w:szCs w:val="19"/>
                <w:lang w:val="en-US"/>
              </w:rPr>
            </w:pPr>
          </w:p>
        </w:tc>
        <w:tc>
          <w:tcPr>
            <w:tcW w:w="1133" w:type="dxa"/>
            <w:tcBorders>
              <w:top w:val="single" w:sz="6" w:space="0" w:color="auto"/>
              <w:bottom w:val="double" w:sz="6" w:space="0" w:color="auto"/>
            </w:tcBorders>
            <w:vAlign w:val="bottom"/>
          </w:tcPr>
          <w:p w:rsidR="00886273" w:rsidRPr="0006704E" w:rsidRDefault="00886273" w:rsidP="0006704E">
            <w:pPr>
              <w:tabs>
                <w:tab w:val="decimal" w:pos="794"/>
              </w:tabs>
              <w:rPr>
                <w:rFonts w:cs="Arial"/>
                <w:b/>
                <w:bCs/>
                <w:color w:val="000000"/>
                <w:sz w:val="19"/>
                <w:szCs w:val="19"/>
              </w:rPr>
            </w:pPr>
            <w:r w:rsidRPr="0006704E">
              <w:rPr>
                <w:rFonts w:cs="Arial"/>
                <w:b/>
                <w:sz w:val="19"/>
                <w:szCs w:val="19"/>
                <w:lang w:val="en-US" w:eastAsia="en-US"/>
              </w:rPr>
              <w:t>–</w:t>
            </w:r>
          </w:p>
        </w:tc>
        <w:tc>
          <w:tcPr>
            <w:tcW w:w="1134" w:type="dxa"/>
            <w:tcBorders>
              <w:top w:val="single" w:sz="6" w:space="0" w:color="auto"/>
              <w:bottom w:val="double" w:sz="6" w:space="0" w:color="auto"/>
            </w:tcBorders>
            <w:vAlign w:val="bottom"/>
          </w:tcPr>
          <w:p w:rsidR="00886273" w:rsidRPr="0006704E" w:rsidRDefault="00886273" w:rsidP="0006704E">
            <w:pPr>
              <w:tabs>
                <w:tab w:val="decimal" w:pos="794"/>
              </w:tabs>
              <w:rPr>
                <w:rFonts w:cs="Arial"/>
                <w:b/>
                <w:bCs/>
                <w:color w:val="000000"/>
                <w:sz w:val="19"/>
                <w:szCs w:val="19"/>
              </w:rPr>
            </w:pPr>
            <w:r w:rsidRPr="0006704E">
              <w:rPr>
                <w:rFonts w:cs="Arial"/>
                <w:b/>
                <w:sz w:val="19"/>
                <w:szCs w:val="19"/>
                <w:lang w:val="en-US" w:eastAsia="en-US"/>
              </w:rPr>
              <w:t>–</w:t>
            </w:r>
          </w:p>
        </w:tc>
        <w:tc>
          <w:tcPr>
            <w:tcW w:w="1134" w:type="dxa"/>
            <w:tcBorders>
              <w:top w:val="single" w:sz="6" w:space="0" w:color="auto"/>
              <w:bottom w:val="double" w:sz="6" w:space="0" w:color="auto"/>
            </w:tcBorders>
            <w:vAlign w:val="bottom"/>
          </w:tcPr>
          <w:p w:rsidR="00886273" w:rsidRPr="0006704E" w:rsidRDefault="00886273" w:rsidP="0006704E">
            <w:pPr>
              <w:tabs>
                <w:tab w:val="decimal" w:pos="794"/>
              </w:tabs>
              <w:rPr>
                <w:rFonts w:cs="Arial"/>
                <w:b/>
                <w:color w:val="000000"/>
                <w:sz w:val="19"/>
                <w:szCs w:val="19"/>
              </w:rPr>
            </w:pPr>
            <w:r w:rsidRPr="0006704E">
              <w:rPr>
                <w:rFonts w:cs="Arial"/>
                <w:b/>
                <w:color w:val="000000"/>
                <w:sz w:val="19"/>
                <w:szCs w:val="19"/>
              </w:rPr>
              <w:t>1,510</w:t>
            </w:r>
          </w:p>
        </w:tc>
        <w:tc>
          <w:tcPr>
            <w:tcW w:w="1134" w:type="dxa"/>
            <w:tcBorders>
              <w:top w:val="single" w:sz="6" w:space="0" w:color="auto"/>
              <w:bottom w:val="double" w:sz="6" w:space="0" w:color="auto"/>
            </w:tcBorders>
            <w:vAlign w:val="bottom"/>
          </w:tcPr>
          <w:p w:rsidR="00886273" w:rsidRPr="0006704E" w:rsidRDefault="00886273" w:rsidP="0006704E">
            <w:pPr>
              <w:tabs>
                <w:tab w:val="decimal" w:pos="794"/>
              </w:tabs>
              <w:rPr>
                <w:rFonts w:cs="Arial"/>
                <w:b/>
                <w:bCs/>
                <w:color w:val="000000"/>
                <w:sz w:val="19"/>
                <w:szCs w:val="19"/>
              </w:rPr>
            </w:pPr>
            <w:r w:rsidRPr="0006704E">
              <w:rPr>
                <w:rFonts w:cs="Arial"/>
                <w:b/>
                <w:color w:val="000000"/>
                <w:sz w:val="19"/>
                <w:szCs w:val="19"/>
              </w:rPr>
              <w:t>1,510</w:t>
            </w:r>
          </w:p>
        </w:tc>
        <w:tc>
          <w:tcPr>
            <w:tcW w:w="1134" w:type="dxa"/>
            <w:tcBorders>
              <w:top w:val="single" w:sz="6" w:space="0" w:color="auto"/>
              <w:bottom w:val="double" w:sz="6" w:space="0" w:color="auto"/>
            </w:tcBorders>
            <w:vAlign w:val="bottom"/>
          </w:tcPr>
          <w:p w:rsidR="00886273" w:rsidRPr="0006704E" w:rsidRDefault="00886273" w:rsidP="0006704E">
            <w:pPr>
              <w:tabs>
                <w:tab w:val="decimal" w:pos="794"/>
              </w:tabs>
              <w:rPr>
                <w:rFonts w:cs="Arial"/>
                <w:b/>
                <w:bCs/>
                <w:color w:val="000000"/>
                <w:sz w:val="19"/>
                <w:szCs w:val="19"/>
                <w:lang w:val="en-US"/>
              </w:rPr>
            </w:pPr>
            <w:r w:rsidRPr="0006704E">
              <w:rPr>
                <w:rFonts w:cs="Arial"/>
                <w:b/>
                <w:sz w:val="19"/>
                <w:szCs w:val="19"/>
                <w:lang w:val="en-US" w:eastAsia="en-US"/>
              </w:rPr>
              <w:t>–</w:t>
            </w:r>
          </w:p>
        </w:tc>
        <w:tc>
          <w:tcPr>
            <w:tcW w:w="1134" w:type="dxa"/>
            <w:tcBorders>
              <w:top w:val="single" w:sz="6" w:space="0" w:color="auto"/>
              <w:bottom w:val="double" w:sz="6" w:space="0" w:color="auto"/>
            </w:tcBorders>
            <w:vAlign w:val="bottom"/>
          </w:tcPr>
          <w:p w:rsidR="00886273" w:rsidRPr="0006704E" w:rsidRDefault="00886273" w:rsidP="0006704E">
            <w:pPr>
              <w:tabs>
                <w:tab w:val="decimal" w:pos="794"/>
              </w:tabs>
              <w:rPr>
                <w:rFonts w:cs="Arial"/>
                <w:b/>
                <w:bCs/>
                <w:color w:val="000000"/>
                <w:sz w:val="19"/>
                <w:szCs w:val="19"/>
              </w:rPr>
            </w:pPr>
            <w:r w:rsidRPr="0006704E">
              <w:rPr>
                <w:rFonts w:cs="Arial"/>
                <w:b/>
                <w:sz w:val="19"/>
                <w:szCs w:val="19"/>
                <w:lang w:val="en-US" w:eastAsia="en-US"/>
              </w:rPr>
              <w:t>–</w:t>
            </w:r>
          </w:p>
        </w:tc>
      </w:tr>
      <w:tr w:rsidR="00886273" w:rsidRPr="00084D26" w:rsidTr="0006704E">
        <w:trPr>
          <w:trHeight w:val="340"/>
        </w:trPr>
        <w:tc>
          <w:tcPr>
            <w:tcW w:w="9644" w:type="dxa"/>
            <w:gridSpan w:val="8"/>
            <w:vAlign w:val="bottom"/>
          </w:tcPr>
          <w:p w:rsidR="00886273" w:rsidRPr="0006704E" w:rsidRDefault="00886273" w:rsidP="0006704E">
            <w:pPr>
              <w:ind w:left="5" w:right="-108" w:hanging="113"/>
              <w:rPr>
                <w:rFonts w:cs="Arial"/>
                <w:b/>
                <w:sz w:val="19"/>
                <w:szCs w:val="19"/>
                <w:lang w:val="en-US"/>
              </w:rPr>
            </w:pPr>
            <w:r w:rsidRPr="0006704E">
              <w:rPr>
                <w:rFonts w:cs="Arial"/>
                <w:b/>
                <w:sz w:val="19"/>
                <w:szCs w:val="19"/>
                <w:lang w:val="en-US"/>
              </w:rPr>
              <w:t>Financial liabilities</w:t>
            </w:r>
          </w:p>
        </w:tc>
      </w:tr>
      <w:tr w:rsidR="00DC669D" w:rsidRPr="00084D26" w:rsidTr="0006704E">
        <w:trPr>
          <w:trHeight w:val="23"/>
        </w:trPr>
        <w:tc>
          <w:tcPr>
            <w:tcW w:w="2268" w:type="dxa"/>
            <w:vAlign w:val="bottom"/>
          </w:tcPr>
          <w:p w:rsidR="00DC669D" w:rsidRPr="0006704E" w:rsidRDefault="00DC669D" w:rsidP="0006704E">
            <w:pPr>
              <w:ind w:left="5" w:right="-108" w:hanging="113"/>
              <w:rPr>
                <w:rFonts w:cs="Arial"/>
                <w:bCs/>
                <w:sz w:val="19"/>
                <w:szCs w:val="19"/>
                <w:lang w:val="en-US"/>
              </w:rPr>
            </w:pPr>
            <w:r w:rsidRPr="0006704E">
              <w:rPr>
                <w:rFonts w:cs="Arial"/>
                <w:color w:val="000000"/>
                <w:sz w:val="19"/>
                <w:szCs w:val="19"/>
                <w:lang w:val="en-US"/>
              </w:rPr>
              <w:t xml:space="preserve">Net asset attributable to </w:t>
            </w:r>
            <w:r w:rsidRPr="0006704E">
              <w:rPr>
                <w:rFonts w:cs="Arial"/>
                <w:sz w:val="19"/>
                <w:szCs w:val="19"/>
                <w:lang w:val="en-US"/>
              </w:rPr>
              <w:t>participants</w:t>
            </w:r>
          </w:p>
        </w:tc>
        <w:tc>
          <w:tcPr>
            <w:tcW w:w="573" w:type="dxa"/>
            <w:vAlign w:val="bottom"/>
          </w:tcPr>
          <w:p w:rsidR="00DC669D" w:rsidRPr="0006704E" w:rsidRDefault="00DC669D" w:rsidP="0006704E">
            <w:pPr>
              <w:ind w:left="-108" w:right="-108"/>
              <w:jc w:val="center"/>
              <w:rPr>
                <w:rFonts w:cs="Arial"/>
                <w:sz w:val="19"/>
                <w:szCs w:val="19"/>
                <w:lang w:val="en-US"/>
              </w:rPr>
            </w:pPr>
            <w:r w:rsidRPr="0006704E">
              <w:rPr>
                <w:rFonts w:cs="Arial"/>
                <w:sz w:val="19"/>
                <w:szCs w:val="19"/>
                <w:lang w:val="en-US"/>
              </w:rPr>
              <w:t>FLAC</w:t>
            </w:r>
          </w:p>
        </w:tc>
        <w:tc>
          <w:tcPr>
            <w:tcW w:w="1133" w:type="dxa"/>
            <w:tcBorders>
              <w:bottom w:val="single" w:sz="6" w:space="0" w:color="auto"/>
            </w:tcBorders>
            <w:vAlign w:val="bottom"/>
          </w:tcPr>
          <w:p w:rsidR="00DC669D" w:rsidRPr="0006704E" w:rsidRDefault="00DC669D" w:rsidP="0006704E">
            <w:pPr>
              <w:tabs>
                <w:tab w:val="decimal" w:pos="794"/>
              </w:tabs>
              <w:ind w:left="-116"/>
              <w:rPr>
                <w:rFonts w:cs="Arial"/>
                <w:sz w:val="19"/>
                <w:szCs w:val="19"/>
                <w:lang w:val="en-US" w:eastAsia="en-US"/>
              </w:rPr>
            </w:pPr>
            <w:r w:rsidRPr="0006704E">
              <w:rPr>
                <w:rFonts w:cs="Arial"/>
                <w:sz w:val="19"/>
                <w:szCs w:val="19"/>
                <w:lang w:val="en-US" w:eastAsia="en-US"/>
              </w:rPr>
              <w:t>187,628</w:t>
            </w:r>
          </w:p>
        </w:tc>
        <w:tc>
          <w:tcPr>
            <w:tcW w:w="1133" w:type="dxa"/>
            <w:tcBorders>
              <w:bottom w:val="single" w:sz="6" w:space="0" w:color="auto"/>
            </w:tcBorders>
            <w:vAlign w:val="bottom"/>
          </w:tcPr>
          <w:p w:rsidR="00DC669D" w:rsidRPr="0006704E" w:rsidRDefault="00DC669D" w:rsidP="0006704E">
            <w:pPr>
              <w:tabs>
                <w:tab w:val="decimal" w:pos="794"/>
              </w:tabs>
              <w:ind w:left="-116"/>
              <w:rPr>
                <w:rFonts w:cs="Arial"/>
                <w:sz w:val="19"/>
                <w:szCs w:val="19"/>
                <w:lang w:val="en-US" w:eastAsia="en-US"/>
              </w:rPr>
            </w:pPr>
            <w:r w:rsidRPr="0006704E">
              <w:rPr>
                <w:rFonts w:cs="Arial"/>
                <w:sz w:val="19"/>
                <w:szCs w:val="19"/>
                <w:lang w:val="en-US" w:eastAsia="en-US"/>
              </w:rPr>
              <w:t>187,628</w:t>
            </w:r>
          </w:p>
        </w:tc>
        <w:tc>
          <w:tcPr>
            <w:tcW w:w="1133" w:type="dxa"/>
            <w:vAlign w:val="bottom"/>
          </w:tcPr>
          <w:p w:rsidR="00DC669D" w:rsidRPr="0006704E" w:rsidRDefault="00DC669D" w:rsidP="0006704E">
            <w:pPr>
              <w:tabs>
                <w:tab w:val="decimal" w:pos="794"/>
              </w:tabs>
              <w:ind w:left="-116"/>
              <w:rPr>
                <w:rFonts w:cs="Arial"/>
                <w:sz w:val="19"/>
                <w:szCs w:val="19"/>
                <w:lang w:val="en-US" w:eastAsia="en-US"/>
              </w:rPr>
            </w:pPr>
            <w:r w:rsidRPr="0006704E">
              <w:rPr>
                <w:rFonts w:cs="Arial"/>
                <w:sz w:val="19"/>
                <w:szCs w:val="19"/>
                <w:lang w:val="en-US" w:eastAsia="en-US"/>
              </w:rPr>
              <w:t>299,747</w:t>
            </w:r>
          </w:p>
        </w:tc>
        <w:tc>
          <w:tcPr>
            <w:tcW w:w="1133" w:type="dxa"/>
            <w:vAlign w:val="bottom"/>
          </w:tcPr>
          <w:p w:rsidR="00DC669D" w:rsidRPr="0006704E" w:rsidRDefault="00DC669D" w:rsidP="0006704E">
            <w:pPr>
              <w:tabs>
                <w:tab w:val="decimal" w:pos="794"/>
              </w:tabs>
              <w:ind w:left="-116"/>
              <w:rPr>
                <w:rFonts w:cs="Arial"/>
                <w:sz w:val="19"/>
                <w:szCs w:val="19"/>
                <w:lang w:val="en-US" w:eastAsia="en-US"/>
              </w:rPr>
            </w:pPr>
            <w:r w:rsidRPr="0006704E">
              <w:rPr>
                <w:rFonts w:cs="Arial"/>
                <w:sz w:val="19"/>
                <w:szCs w:val="19"/>
                <w:lang w:val="en-US" w:eastAsia="en-US"/>
              </w:rPr>
              <w:t>299,747</w:t>
            </w:r>
          </w:p>
        </w:tc>
        <w:tc>
          <w:tcPr>
            <w:tcW w:w="1133" w:type="dxa"/>
            <w:vAlign w:val="bottom"/>
          </w:tcPr>
          <w:p w:rsidR="00DC669D" w:rsidRPr="0006704E" w:rsidRDefault="00DC669D" w:rsidP="0006704E">
            <w:pPr>
              <w:tabs>
                <w:tab w:val="decimal" w:pos="794"/>
              </w:tabs>
              <w:ind w:left="-116"/>
              <w:rPr>
                <w:rFonts w:cs="Arial"/>
                <w:sz w:val="19"/>
                <w:szCs w:val="19"/>
                <w:lang w:val="en-US" w:eastAsia="en-US"/>
              </w:rPr>
            </w:pPr>
            <w:r w:rsidRPr="0006704E">
              <w:rPr>
                <w:rFonts w:cs="Arial"/>
                <w:sz w:val="19"/>
                <w:szCs w:val="19"/>
                <w:lang w:val="en-US" w:eastAsia="en-US"/>
              </w:rPr>
              <w:t>3,428,998</w:t>
            </w:r>
          </w:p>
        </w:tc>
        <w:tc>
          <w:tcPr>
            <w:tcW w:w="1138" w:type="dxa"/>
            <w:vAlign w:val="bottom"/>
          </w:tcPr>
          <w:p w:rsidR="00DC669D" w:rsidRPr="0006704E" w:rsidRDefault="00DC669D" w:rsidP="0006704E">
            <w:pPr>
              <w:tabs>
                <w:tab w:val="decimal" w:pos="794"/>
              </w:tabs>
              <w:ind w:left="-116"/>
              <w:rPr>
                <w:rFonts w:cs="Arial"/>
                <w:sz w:val="19"/>
                <w:szCs w:val="19"/>
                <w:lang w:val="en-US" w:eastAsia="en-US"/>
              </w:rPr>
            </w:pPr>
            <w:r w:rsidRPr="0006704E">
              <w:rPr>
                <w:rFonts w:cs="Arial"/>
                <w:sz w:val="19"/>
                <w:szCs w:val="19"/>
                <w:lang w:val="en-US" w:eastAsia="en-US"/>
              </w:rPr>
              <w:t>3,428,998</w:t>
            </w:r>
          </w:p>
        </w:tc>
      </w:tr>
      <w:tr w:rsidR="00DC669D" w:rsidRPr="001E549D" w:rsidTr="0006704E">
        <w:trPr>
          <w:trHeight w:val="340"/>
        </w:trPr>
        <w:tc>
          <w:tcPr>
            <w:tcW w:w="2841" w:type="dxa"/>
            <w:gridSpan w:val="2"/>
            <w:vAlign w:val="bottom"/>
          </w:tcPr>
          <w:p w:rsidR="00DC669D" w:rsidRPr="0006704E" w:rsidRDefault="00DC669D" w:rsidP="0006704E">
            <w:pPr>
              <w:ind w:left="5" w:right="-108" w:hanging="113"/>
              <w:rPr>
                <w:rFonts w:cs="Arial"/>
                <w:b/>
                <w:sz w:val="19"/>
                <w:szCs w:val="19"/>
                <w:lang w:val="en-US"/>
              </w:rPr>
            </w:pPr>
            <w:r w:rsidRPr="0006704E">
              <w:rPr>
                <w:rFonts w:cs="Arial"/>
                <w:b/>
                <w:sz w:val="19"/>
                <w:szCs w:val="19"/>
                <w:lang w:val="en-US"/>
              </w:rPr>
              <w:t xml:space="preserve">Total financial liabilities </w:t>
            </w:r>
          </w:p>
        </w:tc>
        <w:tc>
          <w:tcPr>
            <w:tcW w:w="1133" w:type="dxa"/>
            <w:tcBorders>
              <w:top w:val="single" w:sz="6" w:space="0" w:color="auto"/>
              <w:bottom w:val="double" w:sz="6" w:space="0" w:color="auto"/>
            </w:tcBorders>
            <w:vAlign w:val="bottom"/>
          </w:tcPr>
          <w:p w:rsidR="00DC669D" w:rsidRPr="0006704E" w:rsidRDefault="00DC669D" w:rsidP="0006704E">
            <w:pPr>
              <w:tabs>
                <w:tab w:val="decimal" w:pos="794"/>
              </w:tabs>
              <w:ind w:left="-116"/>
              <w:rPr>
                <w:rFonts w:cs="Arial"/>
                <w:b/>
                <w:sz w:val="19"/>
                <w:szCs w:val="19"/>
                <w:lang w:val="en-US" w:eastAsia="en-US"/>
              </w:rPr>
            </w:pPr>
            <w:r w:rsidRPr="0006704E">
              <w:rPr>
                <w:rFonts w:cs="Arial"/>
                <w:b/>
                <w:sz w:val="19"/>
                <w:szCs w:val="19"/>
                <w:lang w:val="en-US" w:eastAsia="en-US"/>
              </w:rPr>
              <w:t>187,628</w:t>
            </w:r>
          </w:p>
        </w:tc>
        <w:tc>
          <w:tcPr>
            <w:tcW w:w="1133" w:type="dxa"/>
            <w:tcBorders>
              <w:top w:val="single" w:sz="6" w:space="0" w:color="auto"/>
              <w:bottom w:val="double" w:sz="6" w:space="0" w:color="auto"/>
            </w:tcBorders>
            <w:vAlign w:val="bottom"/>
          </w:tcPr>
          <w:p w:rsidR="00DC669D" w:rsidRPr="0006704E" w:rsidRDefault="00DC669D" w:rsidP="0006704E">
            <w:pPr>
              <w:tabs>
                <w:tab w:val="decimal" w:pos="794"/>
              </w:tabs>
              <w:ind w:left="-116"/>
              <w:rPr>
                <w:rFonts w:cs="Arial"/>
                <w:b/>
                <w:sz w:val="19"/>
                <w:szCs w:val="19"/>
                <w:lang w:val="en-US" w:eastAsia="en-US"/>
              </w:rPr>
            </w:pPr>
            <w:r w:rsidRPr="0006704E">
              <w:rPr>
                <w:rFonts w:cs="Arial"/>
                <w:b/>
                <w:sz w:val="19"/>
                <w:szCs w:val="19"/>
                <w:lang w:val="en-US" w:eastAsia="en-US"/>
              </w:rPr>
              <w:t>187,628</w:t>
            </w:r>
          </w:p>
        </w:tc>
        <w:tc>
          <w:tcPr>
            <w:tcW w:w="1133" w:type="dxa"/>
            <w:tcBorders>
              <w:top w:val="single" w:sz="6" w:space="0" w:color="auto"/>
              <w:bottom w:val="double" w:sz="6" w:space="0" w:color="auto"/>
            </w:tcBorders>
            <w:vAlign w:val="bottom"/>
          </w:tcPr>
          <w:p w:rsidR="00DC669D" w:rsidRPr="0006704E" w:rsidRDefault="00DC669D" w:rsidP="0006704E">
            <w:pPr>
              <w:tabs>
                <w:tab w:val="decimal" w:pos="794"/>
              </w:tabs>
              <w:ind w:left="-116"/>
              <w:rPr>
                <w:rFonts w:cs="Arial"/>
                <w:b/>
                <w:sz w:val="19"/>
                <w:szCs w:val="19"/>
                <w:lang w:val="en-US" w:eastAsia="en-US"/>
              </w:rPr>
            </w:pPr>
            <w:r w:rsidRPr="0006704E">
              <w:rPr>
                <w:rFonts w:cs="Arial"/>
                <w:b/>
                <w:sz w:val="19"/>
                <w:szCs w:val="19"/>
                <w:lang w:val="en-US" w:eastAsia="en-US"/>
              </w:rPr>
              <w:t>299,747</w:t>
            </w:r>
          </w:p>
        </w:tc>
        <w:tc>
          <w:tcPr>
            <w:tcW w:w="1133" w:type="dxa"/>
            <w:tcBorders>
              <w:top w:val="single" w:sz="6" w:space="0" w:color="auto"/>
              <w:bottom w:val="double" w:sz="6" w:space="0" w:color="auto"/>
            </w:tcBorders>
            <w:vAlign w:val="bottom"/>
          </w:tcPr>
          <w:p w:rsidR="00DC669D" w:rsidRPr="0006704E" w:rsidRDefault="00DC669D" w:rsidP="0006704E">
            <w:pPr>
              <w:tabs>
                <w:tab w:val="decimal" w:pos="794"/>
              </w:tabs>
              <w:ind w:left="-116"/>
              <w:rPr>
                <w:rFonts w:cs="Arial"/>
                <w:b/>
                <w:sz w:val="19"/>
                <w:szCs w:val="19"/>
                <w:lang w:val="en-US" w:eastAsia="en-US"/>
              </w:rPr>
            </w:pPr>
            <w:r w:rsidRPr="0006704E">
              <w:rPr>
                <w:rFonts w:cs="Arial"/>
                <w:b/>
                <w:sz w:val="19"/>
                <w:szCs w:val="19"/>
                <w:lang w:val="en-US" w:eastAsia="en-US"/>
              </w:rPr>
              <w:t>299,747</w:t>
            </w:r>
          </w:p>
        </w:tc>
        <w:tc>
          <w:tcPr>
            <w:tcW w:w="1133" w:type="dxa"/>
            <w:tcBorders>
              <w:top w:val="single" w:sz="6" w:space="0" w:color="auto"/>
              <w:bottom w:val="double" w:sz="6" w:space="0" w:color="auto"/>
            </w:tcBorders>
            <w:vAlign w:val="bottom"/>
          </w:tcPr>
          <w:p w:rsidR="00DC669D" w:rsidRPr="0006704E" w:rsidRDefault="00DC669D" w:rsidP="0006704E">
            <w:pPr>
              <w:tabs>
                <w:tab w:val="decimal" w:pos="794"/>
              </w:tabs>
              <w:ind w:left="-116"/>
              <w:rPr>
                <w:rFonts w:cs="Arial"/>
                <w:b/>
                <w:sz w:val="19"/>
                <w:szCs w:val="19"/>
                <w:lang w:val="en-US" w:eastAsia="en-US"/>
              </w:rPr>
            </w:pPr>
            <w:r w:rsidRPr="0006704E">
              <w:rPr>
                <w:rFonts w:cs="Arial"/>
                <w:b/>
                <w:sz w:val="19"/>
                <w:szCs w:val="19"/>
                <w:lang w:val="en-US" w:eastAsia="en-US"/>
              </w:rPr>
              <w:t>3,428,998</w:t>
            </w:r>
          </w:p>
        </w:tc>
        <w:tc>
          <w:tcPr>
            <w:tcW w:w="1138" w:type="dxa"/>
            <w:tcBorders>
              <w:top w:val="single" w:sz="6" w:space="0" w:color="auto"/>
              <w:bottom w:val="double" w:sz="6" w:space="0" w:color="auto"/>
            </w:tcBorders>
            <w:vAlign w:val="bottom"/>
          </w:tcPr>
          <w:p w:rsidR="00DC669D" w:rsidRPr="0006704E" w:rsidRDefault="00DC669D" w:rsidP="0006704E">
            <w:pPr>
              <w:tabs>
                <w:tab w:val="decimal" w:pos="794"/>
              </w:tabs>
              <w:ind w:left="-116"/>
              <w:rPr>
                <w:rFonts w:cs="Arial"/>
                <w:b/>
                <w:sz w:val="19"/>
                <w:szCs w:val="19"/>
                <w:lang w:val="en-US" w:eastAsia="en-US"/>
              </w:rPr>
            </w:pPr>
            <w:r w:rsidRPr="0006704E">
              <w:rPr>
                <w:rFonts w:cs="Arial"/>
                <w:b/>
                <w:sz w:val="19"/>
                <w:szCs w:val="19"/>
                <w:lang w:val="en-US" w:eastAsia="en-US"/>
              </w:rPr>
              <w:t>3,428,998</w:t>
            </w:r>
          </w:p>
        </w:tc>
      </w:tr>
    </w:tbl>
    <w:p w:rsidR="004D2EE1" w:rsidRPr="00ED3407" w:rsidRDefault="004D2EE1" w:rsidP="00ED3407">
      <w:pPr>
        <w:rPr>
          <w:highlight w:val="yellow"/>
        </w:rPr>
      </w:pPr>
    </w:p>
    <w:p w:rsidR="0085529D" w:rsidRPr="00A31103" w:rsidRDefault="00CC5D18">
      <w:pPr>
        <w:rPr>
          <w:lang w:val="en-US"/>
        </w:rPr>
      </w:pPr>
      <w:bookmarkStart w:id="26" w:name="Table20"/>
      <w:bookmarkEnd w:id="26"/>
      <w:r w:rsidRPr="00A31103">
        <w:rPr>
          <w:lang w:val="en-US"/>
        </w:rPr>
        <w:t>Financial instruments used by the Group are included in one of the following categories:</w:t>
      </w:r>
    </w:p>
    <w:p w:rsidR="00D94C70" w:rsidRPr="00ED3407" w:rsidRDefault="00CC5D18" w:rsidP="0006704E">
      <w:pPr>
        <w:numPr>
          <w:ilvl w:val="0"/>
          <w:numId w:val="64"/>
        </w:numPr>
        <w:tabs>
          <w:tab w:val="clear" w:pos="720"/>
        </w:tabs>
        <w:spacing w:before="100"/>
        <w:ind w:left="567" w:hanging="567"/>
        <w:rPr>
          <w:szCs w:val="20"/>
          <w:lang w:val="en-US"/>
        </w:rPr>
      </w:pPr>
      <w:r w:rsidRPr="00ED3407">
        <w:rPr>
          <w:szCs w:val="20"/>
          <w:lang w:val="en-US"/>
        </w:rPr>
        <w:t>LAR – loans and receivables;</w:t>
      </w:r>
    </w:p>
    <w:p w:rsidR="00D94C70" w:rsidRPr="00ED3407" w:rsidRDefault="00CC5D18" w:rsidP="0006704E">
      <w:pPr>
        <w:numPr>
          <w:ilvl w:val="0"/>
          <w:numId w:val="64"/>
        </w:numPr>
        <w:tabs>
          <w:tab w:val="clear" w:pos="720"/>
        </w:tabs>
        <w:spacing w:before="100"/>
        <w:ind w:left="567" w:hanging="567"/>
        <w:rPr>
          <w:b/>
          <w:szCs w:val="20"/>
          <w:lang w:val="en-US"/>
        </w:rPr>
      </w:pPr>
      <w:r w:rsidRPr="00ED3407">
        <w:rPr>
          <w:szCs w:val="20"/>
          <w:lang w:val="en-US"/>
        </w:rPr>
        <w:t>FLAC – financial liabilities at amortized cost</w:t>
      </w:r>
      <w:r w:rsidR="006D109A">
        <w:rPr>
          <w:szCs w:val="20"/>
          <w:lang w:val="en-US"/>
        </w:rPr>
        <w:t>.</w:t>
      </w:r>
    </w:p>
    <w:p w:rsidR="004A471C" w:rsidRPr="0006704E" w:rsidRDefault="004A471C">
      <w:pPr>
        <w:rPr>
          <w:sz w:val="20"/>
          <w:lang w:val="en-US"/>
        </w:rPr>
      </w:pPr>
    </w:p>
    <w:p w:rsidR="00A20B56" w:rsidRPr="00ED3407" w:rsidRDefault="00D4262E" w:rsidP="00ED3407">
      <w:pPr>
        <w:rPr>
          <w:rFonts w:cs="Arial"/>
          <w:lang w:val="en-US"/>
        </w:rPr>
      </w:pPr>
      <w:r w:rsidRPr="00ED3407">
        <w:rPr>
          <w:rFonts w:cs="Arial"/>
          <w:lang w:val="en-US"/>
        </w:rPr>
        <w:t>Cash and cash equivalents, accounts receivable and payable, other current assets and liabilities approximate their carrying amount largely due to short-term maturities of these instruments.</w:t>
      </w:r>
    </w:p>
    <w:p w:rsidR="00D4262E" w:rsidRPr="0006704E" w:rsidRDefault="00D4262E">
      <w:pPr>
        <w:rPr>
          <w:sz w:val="20"/>
          <w:lang w:val="en-US"/>
        </w:rPr>
      </w:pPr>
    </w:p>
    <w:bookmarkEnd w:id="25"/>
    <w:p w:rsidR="007A2098" w:rsidRPr="009E77D9" w:rsidRDefault="007A2098">
      <w:pPr>
        <w:rPr>
          <w:rFonts w:cs="Arial"/>
          <w:lang w:val="en-US" w:eastAsia="en-US"/>
        </w:rPr>
      </w:pPr>
      <w:r w:rsidRPr="009E77D9">
        <w:rPr>
          <w:rFonts w:cs="Arial"/>
          <w:lang w:val="en-US" w:eastAsia="en-US"/>
        </w:rPr>
        <w:t>The following table provides the fair value measurement hierarchy of the Group’s assets and liabilities:</w:t>
      </w:r>
    </w:p>
    <w:p w:rsidR="007A2098" w:rsidRPr="0006704E" w:rsidRDefault="007A2098">
      <w:pPr>
        <w:rPr>
          <w:sz w:val="20"/>
          <w:highlight w:val="yellow"/>
          <w:lang w:val="en-US"/>
        </w:rPr>
      </w:pPr>
    </w:p>
    <w:tbl>
      <w:tblPr>
        <w:tblW w:w="9637" w:type="dxa"/>
        <w:tblInd w:w="108" w:type="dxa"/>
        <w:tblLayout w:type="fixed"/>
        <w:tblLook w:val="04A0" w:firstRow="1" w:lastRow="0" w:firstColumn="1" w:lastColumn="0" w:noHBand="0" w:noVBand="1"/>
      </w:tblPr>
      <w:tblGrid>
        <w:gridCol w:w="2551"/>
        <w:gridCol w:w="1417"/>
        <w:gridCol w:w="1417"/>
        <w:gridCol w:w="1417"/>
        <w:gridCol w:w="1417"/>
        <w:gridCol w:w="1418"/>
      </w:tblGrid>
      <w:tr w:rsidR="004F2ED1" w:rsidRPr="00E71266" w:rsidTr="0006704E">
        <w:trPr>
          <w:trHeight w:val="23"/>
        </w:trPr>
        <w:tc>
          <w:tcPr>
            <w:tcW w:w="2551" w:type="dxa"/>
            <w:vMerge w:val="restart"/>
            <w:tcBorders>
              <w:top w:val="nil"/>
              <w:left w:val="nil"/>
              <w:right w:val="nil"/>
            </w:tcBorders>
            <w:shd w:val="clear" w:color="auto" w:fill="auto"/>
            <w:noWrap/>
            <w:vAlign w:val="bottom"/>
            <w:hideMark/>
          </w:tcPr>
          <w:p w:rsidR="004F2ED1" w:rsidRPr="0006704E" w:rsidRDefault="004F2ED1" w:rsidP="0006704E">
            <w:pPr>
              <w:widowControl/>
              <w:ind w:left="5" w:right="-108" w:hanging="113"/>
              <w:rPr>
                <w:rFonts w:cs="Arial"/>
                <w:sz w:val="20"/>
                <w:szCs w:val="20"/>
                <w:lang w:val="en-US"/>
              </w:rPr>
            </w:pPr>
          </w:p>
        </w:tc>
        <w:tc>
          <w:tcPr>
            <w:tcW w:w="1417" w:type="dxa"/>
            <w:vMerge w:val="restart"/>
            <w:tcBorders>
              <w:top w:val="nil"/>
              <w:left w:val="nil"/>
              <w:bottom w:val="single" w:sz="6" w:space="0" w:color="auto"/>
              <w:right w:val="nil"/>
            </w:tcBorders>
            <w:shd w:val="clear" w:color="auto" w:fill="auto"/>
            <w:noWrap/>
            <w:vAlign w:val="bottom"/>
            <w:hideMark/>
          </w:tcPr>
          <w:p w:rsidR="004F2ED1" w:rsidRPr="0006704E" w:rsidRDefault="004F2ED1" w:rsidP="0006704E">
            <w:pPr>
              <w:ind w:left="-108" w:right="-108"/>
              <w:jc w:val="center"/>
              <w:rPr>
                <w:rFonts w:cs="Arial"/>
                <w:sz w:val="20"/>
                <w:szCs w:val="20"/>
                <w:lang w:val="en-US"/>
              </w:rPr>
            </w:pPr>
            <w:r w:rsidRPr="0006704E">
              <w:rPr>
                <w:rFonts w:cs="Arial"/>
                <w:b/>
                <w:bCs/>
                <w:sz w:val="20"/>
                <w:szCs w:val="20"/>
              </w:rPr>
              <w:t>Date of valuation</w:t>
            </w:r>
          </w:p>
        </w:tc>
        <w:tc>
          <w:tcPr>
            <w:tcW w:w="1417" w:type="dxa"/>
            <w:vMerge w:val="restart"/>
            <w:tcBorders>
              <w:top w:val="nil"/>
              <w:left w:val="nil"/>
              <w:bottom w:val="single" w:sz="6" w:space="0" w:color="auto"/>
              <w:right w:val="nil"/>
            </w:tcBorders>
            <w:shd w:val="clear" w:color="auto" w:fill="auto"/>
            <w:noWrap/>
            <w:vAlign w:val="bottom"/>
            <w:hideMark/>
          </w:tcPr>
          <w:p w:rsidR="004F2ED1" w:rsidRPr="0006704E" w:rsidRDefault="004F2ED1" w:rsidP="0006704E">
            <w:pPr>
              <w:ind w:left="-108" w:right="-108"/>
              <w:jc w:val="center"/>
              <w:rPr>
                <w:rFonts w:cs="Arial"/>
                <w:sz w:val="20"/>
                <w:szCs w:val="20"/>
                <w:lang w:val="en-US"/>
              </w:rPr>
            </w:pPr>
            <w:r w:rsidRPr="0006704E">
              <w:rPr>
                <w:rFonts w:cs="Arial"/>
                <w:b/>
                <w:bCs/>
                <w:sz w:val="20"/>
                <w:szCs w:val="20"/>
              </w:rPr>
              <w:t>Total</w:t>
            </w:r>
          </w:p>
        </w:tc>
        <w:tc>
          <w:tcPr>
            <w:tcW w:w="4252" w:type="dxa"/>
            <w:gridSpan w:val="3"/>
            <w:tcBorders>
              <w:top w:val="nil"/>
              <w:left w:val="nil"/>
              <w:bottom w:val="single" w:sz="6" w:space="0" w:color="auto"/>
              <w:right w:val="nil"/>
            </w:tcBorders>
            <w:shd w:val="clear" w:color="auto" w:fill="auto"/>
            <w:noWrap/>
            <w:vAlign w:val="bottom"/>
            <w:hideMark/>
          </w:tcPr>
          <w:p w:rsidR="004F2ED1" w:rsidRPr="0006704E" w:rsidRDefault="004F2ED1" w:rsidP="0006704E">
            <w:pPr>
              <w:widowControl/>
              <w:ind w:left="-108" w:right="-108"/>
              <w:jc w:val="center"/>
              <w:rPr>
                <w:rFonts w:cs="Arial"/>
                <w:b/>
                <w:sz w:val="20"/>
                <w:szCs w:val="20"/>
              </w:rPr>
            </w:pPr>
            <w:r w:rsidRPr="0006704E">
              <w:rPr>
                <w:rFonts w:cs="Arial"/>
                <w:b/>
                <w:sz w:val="20"/>
                <w:szCs w:val="20"/>
              </w:rPr>
              <w:t>Fair value measurement using</w:t>
            </w:r>
          </w:p>
        </w:tc>
      </w:tr>
      <w:tr w:rsidR="004F2ED1" w:rsidRPr="00E71266" w:rsidTr="0006704E">
        <w:trPr>
          <w:trHeight w:val="23"/>
        </w:trPr>
        <w:tc>
          <w:tcPr>
            <w:tcW w:w="2551" w:type="dxa"/>
            <w:vMerge/>
            <w:tcBorders>
              <w:left w:val="nil"/>
              <w:right w:val="nil"/>
            </w:tcBorders>
            <w:shd w:val="clear" w:color="auto" w:fill="auto"/>
            <w:noWrap/>
            <w:vAlign w:val="bottom"/>
            <w:hideMark/>
          </w:tcPr>
          <w:p w:rsidR="004F2ED1" w:rsidRPr="0006704E" w:rsidRDefault="004F2ED1" w:rsidP="0006704E">
            <w:pPr>
              <w:widowControl/>
              <w:ind w:left="5" w:right="-108" w:hanging="113"/>
              <w:rPr>
                <w:rFonts w:cs="Arial"/>
                <w:sz w:val="20"/>
                <w:szCs w:val="20"/>
              </w:rPr>
            </w:pPr>
          </w:p>
        </w:tc>
        <w:tc>
          <w:tcPr>
            <w:tcW w:w="1417" w:type="dxa"/>
            <w:vMerge/>
            <w:tcBorders>
              <w:left w:val="nil"/>
              <w:bottom w:val="single" w:sz="6" w:space="0" w:color="auto"/>
              <w:right w:val="nil"/>
            </w:tcBorders>
            <w:shd w:val="clear" w:color="auto" w:fill="auto"/>
            <w:noWrap/>
            <w:vAlign w:val="bottom"/>
            <w:hideMark/>
          </w:tcPr>
          <w:p w:rsidR="004F2ED1" w:rsidRPr="0006704E" w:rsidRDefault="004F2ED1" w:rsidP="0006704E">
            <w:pPr>
              <w:ind w:left="-108" w:right="-108"/>
              <w:jc w:val="center"/>
              <w:rPr>
                <w:rFonts w:cs="Arial"/>
                <w:sz w:val="20"/>
                <w:szCs w:val="20"/>
              </w:rPr>
            </w:pPr>
          </w:p>
        </w:tc>
        <w:tc>
          <w:tcPr>
            <w:tcW w:w="1417" w:type="dxa"/>
            <w:vMerge/>
            <w:tcBorders>
              <w:left w:val="nil"/>
              <w:bottom w:val="single" w:sz="6" w:space="0" w:color="auto"/>
              <w:right w:val="nil"/>
            </w:tcBorders>
            <w:shd w:val="clear" w:color="auto" w:fill="auto"/>
            <w:noWrap/>
            <w:vAlign w:val="bottom"/>
            <w:hideMark/>
          </w:tcPr>
          <w:p w:rsidR="004F2ED1" w:rsidRPr="0006704E" w:rsidRDefault="004F2ED1" w:rsidP="0006704E">
            <w:pPr>
              <w:ind w:left="-108" w:right="-108"/>
              <w:jc w:val="center"/>
              <w:rPr>
                <w:rFonts w:cs="Arial"/>
                <w:sz w:val="20"/>
                <w:szCs w:val="20"/>
              </w:rPr>
            </w:pPr>
          </w:p>
        </w:tc>
        <w:tc>
          <w:tcPr>
            <w:tcW w:w="1417" w:type="dxa"/>
            <w:tcBorders>
              <w:top w:val="single" w:sz="6" w:space="0" w:color="auto"/>
              <w:left w:val="nil"/>
              <w:bottom w:val="single" w:sz="6" w:space="0" w:color="auto"/>
              <w:right w:val="nil"/>
            </w:tcBorders>
            <w:shd w:val="clear" w:color="auto" w:fill="auto"/>
            <w:vAlign w:val="bottom"/>
            <w:hideMark/>
          </w:tcPr>
          <w:p w:rsidR="004F2ED1" w:rsidRPr="0006704E" w:rsidRDefault="004F2ED1" w:rsidP="0006704E">
            <w:pPr>
              <w:widowControl/>
              <w:ind w:left="-108" w:right="-108"/>
              <w:jc w:val="center"/>
              <w:rPr>
                <w:rFonts w:cs="Arial"/>
                <w:b/>
                <w:sz w:val="20"/>
                <w:szCs w:val="20"/>
                <w:lang w:val="en-US"/>
              </w:rPr>
            </w:pPr>
            <w:r w:rsidRPr="0006704E">
              <w:rPr>
                <w:rFonts w:cs="Arial"/>
                <w:b/>
                <w:sz w:val="20"/>
                <w:szCs w:val="20"/>
                <w:lang w:val="en-US"/>
              </w:rPr>
              <w:t>Quoted prices in active markets</w:t>
            </w:r>
          </w:p>
        </w:tc>
        <w:tc>
          <w:tcPr>
            <w:tcW w:w="1417" w:type="dxa"/>
            <w:tcBorders>
              <w:top w:val="single" w:sz="6" w:space="0" w:color="auto"/>
              <w:left w:val="nil"/>
              <w:bottom w:val="single" w:sz="6" w:space="0" w:color="auto"/>
              <w:right w:val="nil"/>
            </w:tcBorders>
            <w:shd w:val="clear" w:color="auto" w:fill="auto"/>
            <w:vAlign w:val="bottom"/>
            <w:hideMark/>
          </w:tcPr>
          <w:p w:rsidR="004F2ED1" w:rsidRPr="0006704E" w:rsidRDefault="004F2ED1" w:rsidP="0006704E">
            <w:pPr>
              <w:widowControl/>
              <w:ind w:left="-108" w:right="-108"/>
              <w:jc w:val="center"/>
              <w:rPr>
                <w:rFonts w:cs="Arial"/>
                <w:b/>
                <w:sz w:val="20"/>
                <w:szCs w:val="20"/>
              </w:rPr>
            </w:pPr>
            <w:r w:rsidRPr="0006704E">
              <w:rPr>
                <w:rFonts w:cs="Arial"/>
                <w:b/>
                <w:sz w:val="20"/>
                <w:szCs w:val="20"/>
              </w:rPr>
              <w:t>Significant observable inputs</w:t>
            </w:r>
          </w:p>
        </w:tc>
        <w:tc>
          <w:tcPr>
            <w:tcW w:w="1418" w:type="dxa"/>
            <w:tcBorders>
              <w:top w:val="single" w:sz="6" w:space="0" w:color="auto"/>
              <w:left w:val="nil"/>
              <w:bottom w:val="single" w:sz="6" w:space="0" w:color="auto"/>
              <w:right w:val="nil"/>
            </w:tcBorders>
            <w:shd w:val="clear" w:color="auto" w:fill="auto"/>
            <w:vAlign w:val="bottom"/>
            <w:hideMark/>
          </w:tcPr>
          <w:p w:rsidR="004F2ED1" w:rsidRPr="0006704E" w:rsidRDefault="004F2ED1" w:rsidP="0006704E">
            <w:pPr>
              <w:widowControl/>
              <w:ind w:left="-108" w:right="-108"/>
              <w:jc w:val="center"/>
              <w:rPr>
                <w:rFonts w:cs="Arial"/>
                <w:b/>
                <w:sz w:val="20"/>
                <w:szCs w:val="20"/>
              </w:rPr>
            </w:pPr>
            <w:r w:rsidRPr="0006704E">
              <w:rPr>
                <w:rFonts w:cs="Arial"/>
                <w:b/>
                <w:sz w:val="20"/>
                <w:szCs w:val="20"/>
              </w:rPr>
              <w:t>Significant unobservable inputs</w:t>
            </w:r>
          </w:p>
        </w:tc>
      </w:tr>
      <w:tr w:rsidR="004F2ED1" w:rsidRPr="00E71266" w:rsidTr="0006704E">
        <w:trPr>
          <w:trHeight w:val="23"/>
        </w:trPr>
        <w:tc>
          <w:tcPr>
            <w:tcW w:w="2551" w:type="dxa"/>
            <w:vMerge/>
            <w:tcBorders>
              <w:left w:val="nil"/>
              <w:right w:val="nil"/>
            </w:tcBorders>
            <w:shd w:val="clear" w:color="auto" w:fill="auto"/>
            <w:noWrap/>
            <w:vAlign w:val="bottom"/>
          </w:tcPr>
          <w:p w:rsidR="004F2ED1" w:rsidRPr="0006704E" w:rsidRDefault="004F2ED1" w:rsidP="0006704E">
            <w:pPr>
              <w:widowControl/>
              <w:ind w:left="5" w:right="-108" w:hanging="113"/>
              <w:rPr>
                <w:rFonts w:cs="Arial"/>
                <w:b/>
                <w:bCs/>
                <w:sz w:val="20"/>
                <w:szCs w:val="20"/>
                <w:lang w:val="en-US"/>
              </w:rPr>
            </w:pPr>
          </w:p>
        </w:tc>
        <w:tc>
          <w:tcPr>
            <w:tcW w:w="1417" w:type="dxa"/>
            <w:vMerge/>
            <w:tcBorders>
              <w:left w:val="nil"/>
              <w:bottom w:val="single" w:sz="6" w:space="0" w:color="auto"/>
              <w:right w:val="nil"/>
            </w:tcBorders>
            <w:shd w:val="clear" w:color="auto" w:fill="auto"/>
            <w:noWrap/>
            <w:vAlign w:val="bottom"/>
            <w:hideMark/>
          </w:tcPr>
          <w:p w:rsidR="004F2ED1" w:rsidRPr="0006704E" w:rsidRDefault="004F2ED1" w:rsidP="0006704E">
            <w:pPr>
              <w:widowControl/>
              <w:ind w:left="-108" w:right="-108"/>
              <w:jc w:val="center"/>
              <w:rPr>
                <w:rFonts w:cs="Arial"/>
                <w:b/>
                <w:bCs/>
                <w:sz w:val="20"/>
                <w:szCs w:val="20"/>
              </w:rPr>
            </w:pPr>
          </w:p>
        </w:tc>
        <w:tc>
          <w:tcPr>
            <w:tcW w:w="1417" w:type="dxa"/>
            <w:vMerge/>
            <w:tcBorders>
              <w:left w:val="nil"/>
              <w:bottom w:val="single" w:sz="6" w:space="0" w:color="auto"/>
              <w:right w:val="nil"/>
            </w:tcBorders>
            <w:shd w:val="clear" w:color="auto" w:fill="auto"/>
            <w:noWrap/>
            <w:vAlign w:val="bottom"/>
            <w:hideMark/>
          </w:tcPr>
          <w:p w:rsidR="004F2ED1" w:rsidRPr="0006704E" w:rsidRDefault="004F2ED1" w:rsidP="0006704E">
            <w:pPr>
              <w:widowControl/>
              <w:ind w:left="-108" w:right="-108"/>
              <w:jc w:val="center"/>
              <w:rPr>
                <w:rFonts w:cs="Arial"/>
                <w:b/>
                <w:bCs/>
                <w:sz w:val="20"/>
                <w:szCs w:val="20"/>
              </w:rPr>
            </w:pPr>
          </w:p>
        </w:tc>
        <w:tc>
          <w:tcPr>
            <w:tcW w:w="1417" w:type="dxa"/>
            <w:tcBorders>
              <w:top w:val="single" w:sz="6" w:space="0" w:color="auto"/>
              <w:left w:val="nil"/>
              <w:bottom w:val="single" w:sz="6" w:space="0" w:color="auto"/>
              <w:right w:val="nil"/>
            </w:tcBorders>
            <w:shd w:val="clear" w:color="auto" w:fill="auto"/>
            <w:noWrap/>
            <w:vAlign w:val="bottom"/>
            <w:hideMark/>
          </w:tcPr>
          <w:p w:rsidR="004F2ED1" w:rsidRPr="0006704E" w:rsidRDefault="004F2ED1" w:rsidP="0006704E">
            <w:pPr>
              <w:widowControl/>
              <w:ind w:left="-108" w:right="-108"/>
              <w:jc w:val="center"/>
              <w:rPr>
                <w:rFonts w:cs="Arial"/>
                <w:b/>
                <w:sz w:val="20"/>
                <w:szCs w:val="20"/>
              </w:rPr>
            </w:pPr>
            <w:r w:rsidRPr="0006704E">
              <w:rPr>
                <w:rFonts w:cs="Arial"/>
                <w:b/>
                <w:sz w:val="20"/>
                <w:szCs w:val="20"/>
              </w:rPr>
              <w:t>(Level 1)</w:t>
            </w:r>
          </w:p>
        </w:tc>
        <w:tc>
          <w:tcPr>
            <w:tcW w:w="1417" w:type="dxa"/>
            <w:tcBorders>
              <w:top w:val="single" w:sz="6" w:space="0" w:color="auto"/>
              <w:left w:val="nil"/>
              <w:bottom w:val="single" w:sz="6" w:space="0" w:color="auto"/>
              <w:right w:val="nil"/>
            </w:tcBorders>
            <w:shd w:val="clear" w:color="auto" w:fill="auto"/>
            <w:noWrap/>
            <w:vAlign w:val="bottom"/>
            <w:hideMark/>
          </w:tcPr>
          <w:p w:rsidR="004F2ED1" w:rsidRPr="0006704E" w:rsidRDefault="004F2ED1" w:rsidP="0006704E">
            <w:pPr>
              <w:widowControl/>
              <w:ind w:left="-108" w:right="-108"/>
              <w:jc w:val="center"/>
              <w:rPr>
                <w:rFonts w:cs="Arial"/>
                <w:b/>
                <w:sz w:val="20"/>
                <w:szCs w:val="20"/>
              </w:rPr>
            </w:pPr>
            <w:r w:rsidRPr="0006704E">
              <w:rPr>
                <w:rFonts w:cs="Arial"/>
                <w:b/>
                <w:sz w:val="20"/>
                <w:szCs w:val="20"/>
              </w:rPr>
              <w:t>(Level 2)</w:t>
            </w:r>
          </w:p>
        </w:tc>
        <w:tc>
          <w:tcPr>
            <w:tcW w:w="1418" w:type="dxa"/>
            <w:tcBorders>
              <w:top w:val="single" w:sz="6" w:space="0" w:color="auto"/>
              <w:left w:val="nil"/>
              <w:bottom w:val="single" w:sz="6" w:space="0" w:color="auto"/>
              <w:right w:val="nil"/>
            </w:tcBorders>
            <w:shd w:val="clear" w:color="auto" w:fill="auto"/>
            <w:noWrap/>
            <w:vAlign w:val="bottom"/>
            <w:hideMark/>
          </w:tcPr>
          <w:p w:rsidR="004F2ED1" w:rsidRPr="0006704E" w:rsidRDefault="004F2ED1" w:rsidP="0006704E">
            <w:pPr>
              <w:widowControl/>
              <w:ind w:left="-108" w:right="-108"/>
              <w:jc w:val="center"/>
              <w:rPr>
                <w:rFonts w:cs="Arial"/>
                <w:b/>
                <w:sz w:val="20"/>
                <w:szCs w:val="20"/>
              </w:rPr>
            </w:pPr>
            <w:r w:rsidRPr="0006704E">
              <w:rPr>
                <w:rFonts w:cs="Arial"/>
                <w:b/>
                <w:sz w:val="20"/>
                <w:szCs w:val="20"/>
              </w:rPr>
              <w:t>(Level 3)</w:t>
            </w:r>
          </w:p>
        </w:tc>
      </w:tr>
      <w:tr w:rsidR="008E0002" w:rsidRPr="00E71266" w:rsidTr="0006704E">
        <w:trPr>
          <w:trHeight w:hRule="exact" w:val="113"/>
        </w:trPr>
        <w:tc>
          <w:tcPr>
            <w:tcW w:w="2551" w:type="dxa"/>
            <w:tcBorders>
              <w:left w:val="nil"/>
              <w:bottom w:val="nil"/>
              <w:right w:val="nil"/>
            </w:tcBorders>
            <w:shd w:val="clear" w:color="auto" w:fill="auto"/>
            <w:vAlign w:val="bottom"/>
          </w:tcPr>
          <w:p w:rsidR="008E0002" w:rsidRPr="0006704E" w:rsidRDefault="004F2ED1" w:rsidP="0006704E">
            <w:pPr>
              <w:widowControl/>
              <w:ind w:left="5" w:right="-108" w:hanging="113"/>
              <w:rPr>
                <w:rFonts w:cs="Arial"/>
                <w:sz w:val="20"/>
                <w:szCs w:val="20"/>
                <w:lang w:val="en-US"/>
              </w:rPr>
            </w:pPr>
            <w:r>
              <w:rPr>
                <w:rFonts w:cs="Arial"/>
                <w:sz w:val="20"/>
                <w:szCs w:val="20"/>
                <w:lang w:val="en-US"/>
              </w:rPr>
              <w:t xml:space="preserve"> </w:t>
            </w:r>
          </w:p>
        </w:tc>
        <w:tc>
          <w:tcPr>
            <w:tcW w:w="1417" w:type="dxa"/>
            <w:tcBorders>
              <w:top w:val="single" w:sz="6" w:space="0" w:color="auto"/>
              <w:left w:val="nil"/>
              <w:bottom w:val="nil"/>
              <w:right w:val="nil"/>
            </w:tcBorders>
            <w:shd w:val="clear" w:color="auto" w:fill="auto"/>
            <w:noWrap/>
            <w:vAlign w:val="bottom"/>
          </w:tcPr>
          <w:p w:rsidR="008E0002" w:rsidRPr="0006704E" w:rsidRDefault="008E0002" w:rsidP="0006704E">
            <w:pPr>
              <w:widowControl/>
              <w:ind w:left="-108" w:right="-108"/>
              <w:jc w:val="center"/>
              <w:rPr>
                <w:rFonts w:cs="Arial"/>
                <w:sz w:val="20"/>
                <w:szCs w:val="20"/>
              </w:rPr>
            </w:pPr>
          </w:p>
        </w:tc>
        <w:tc>
          <w:tcPr>
            <w:tcW w:w="1417" w:type="dxa"/>
            <w:tcBorders>
              <w:top w:val="single" w:sz="6" w:space="0" w:color="auto"/>
              <w:left w:val="nil"/>
              <w:bottom w:val="nil"/>
              <w:right w:val="nil"/>
            </w:tcBorders>
            <w:shd w:val="clear" w:color="auto" w:fill="auto"/>
            <w:noWrap/>
            <w:vAlign w:val="bottom"/>
          </w:tcPr>
          <w:p w:rsidR="008E0002" w:rsidRPr="0006704E" w:rsidRDefault="008E0002" w:rsidP="0006704E">
            <w:pPr>
              <w:widowControl/>
              <w:tabs>
                <w:tab w:val="decimal" w:pos="1021"/>
              </w:tabs>
              <w:rPr>
                <w:rFonts w:cs="Arial"/>
                <w:b/>
                <w:sz w:val="20"/>
                <w:szCs w:val="20"/>
              </w:rPr>
            </w:pPr>
          </w:p>
        </w:tc>
        <w:tc>
          <w:tcPr>
            <w:tcW w:w="1417" w:type="dxa"/>
            <w:tcBorders>
              <w:top w:val="single" w:sz="6" w:space="0" w:color="auto"/>
              <w:left w:val="nil"/>
              <w:bottom w:val="nil"/>
              <w:right w:val="nil"/>
            </w:tcBorders>
            <w:shd w:val="clear" w:color="auto" w:fill="auto"/>
            <w:noWrap/>
            <w:vAlign w:val="bottom"/>
          </w:tcPr>
          <w:p w:rsidR="008E0002" w:rsidRPr="0006704E" w:rsidRDefault="008E0002" w:rsidP="0006704E">
            <w:pPr>
              <w:widowControl/>
              <w:tabs>
                <w:tab w:val="decimal" w:pos="1021"/>
              </w:tabs>
              <w:rPr>
                <w:rFonts w:cs="Arial"/>
                <w:sz w:val="20"/>
                <w:szCs w:val="20"/>
              </w:rPr>
            </w:pPr>
          </w:p>
        </w:tc>
        <w:tc>
          <w:tcPr>
            <w:tcW w:w="1417" w:type="dxa"/>
            <w:tcBorders>
              <w:top w:val="single" w:sz="6" w:space="0" w:color="auto"/>
              <w:left w:val="nil"/>
              <w:bottom w:val="nil"/>
              <w:right w:val="nil"/>
            </w:tcBorders>
            <w:shd w:val="clear" w:color="auto" w:fill="auto"/>
            <w:noWrap/>
            <w:vAlign w:val="bottom"/>
          </w:tcPr>
          <w:p w:rsidR="008E0002" w:rsidRPr="005C6683" w:rsidRDefault="008E0002" w:rsidP="0006704E">
            <w:pPr>
              <w:widowControl/>
              <w:tabs>
                <w:tab w:val="decimal" w:pos="1021"/>
              </w:tabs>
              <w:rPr>
                <w:rFonts w:cs="Arial"/>
                <w:color w:val="000000"/>
                <w:sz w:val="20"/>
                <w:szCs w:val="20"/>
                <w:lang w:val="en-US"/>
              </w:rPr>
            </w:pPr>
          </w:p>
        </w:tc>
        <w:tc>
          <w:tcPr>
            <w:tcW w:w="1418" w:type="dxa"/>
            <w:tcBorders>
              <w:top w:val="single" w:sz="6" w:space="0" w:color="auto"/>
              <w:left w:val="nil"/>
              <w:bottom w:val="nil"/>
              <w:right w:val="nil"/>
            </w:tcBorders>
            <w:shd w:val="clear" w:color="auto" w:fill="auto"/>
            <w:noWrap/>
            <w:vAlign w:val="bottom"/>
          </w:tcPr>
          <w:p w:rsidR="008E0002" w:rsidRPr="00ED4EF1" w:rsidRDefault="008E0002" w:rsidP="0006704E">
            <w:pPr>
              <w:widowControl/>
              <w:tabs>
                <w:tab w:val="decimal" w:pos="1021"/>
              </w:tabs>
              <w:rPr>
                <w:rFonts w:cs="Arial"/>
                <w:color w:val="000000"/>
                <w:sz w:val="20"/>
                <w:szCs w:val="20"/>
                <w:lang w:val="en-US"/>
              </w:rPr>
            </w:pPr>
          </w:p>
        </w:tc>
      </w:tr>
      <w:tr w:rsidR="007A2098" w:rsidRPr="00F82D1B" w:rsidTr="0006704E">
        <w:trPr>
          <w:trHeight w:val="23"/>
        </w:trPr>
        <w:tc>
          <w:tcPr>
            <w:tcW w:w="2551" w:type="dxa"/>
            <w:tcBorders>
              <w:top w:val="nil"/>
              <w:left w:val="nil"/>
              <w:bottom w:val="nil"/>
              <w:right w:val="nil"/>
            </w:tcBorders>
            <w:shd w:val="clear" w:color="auto" w:fill="auto"/>
            <w:noWrap/>
            <w:vAlign w:val="bottom"/>
            <w:hideMark/>
          </w:tcPr>
          <w:p w:rsidR="007A2098" w:rsidRPr="0006704E" w:rsidRDefault="007A2098" w:rsidP="0006704E">
            <w:pPr>
              <w:widowControl/>
              <w:ind w:left="5" w:right="-108" w:hanging="113"/>
              <w:rPr>
                <w:rFonts w:cs="Arial"/>
                <w:b/>
                <w:bCs/>
                <w:sz w:val="20"/>
                <w:szCs w:val="20"/>
                <w:lang w:val="en-US"/>
              </w:rPr>
            </w:pPr>
            <w:r w:rsidRPr="0006704E">
              <w:rPr>
                <w:rFonts w:cs="Arial"/>
                <w:b/>
                <w:bCs/>
                <w:sz w:val="20"/>
                <w:szCs w:val="20"/>
                <w:lang w:val="en-US"/>
              </w:rPr>
              <w:t>Liabilities for which fair values are disclosed</w:t>
            </w:r>
          </w:p>
        </w:tc>
        <w:tc>
          <w:tcPr>
            <w:tcW w:w="1417" w:type="dxa"/>
            <w:tcBorders>
              <w:top w:val="nil"/>
              <w:left w:val="nil"/>
              <w:bottom w:val="nil"/>
              <w:right w:val="nil"/>
            </w:tcBorders>
            <w:shd w:val="clear" w:color="auto" w:fill="auto"/>
            <w:noWrap/>
            <w:vAlign w:val="bottom"/>
            <w:hideMark/>
          </w:tcPr>
          <w:p w:rsidR="007A2098" w:rsidRPr="0006704E" w:rsidRDefault="007A2098" w:rsidP="0006704E">
            <w:pPr>
              <w:widowControl/>
              <w:ind w:left="-108" w:right="-108"/>
              <w:jc w:val="center"/>
              <w:rPr>
                <w:rFonts w:cs="Arial"/>
                <w:sz w:val="20"/>
                <w:szCs w:val="20"/>
                <w:lang w:val="en-US"/>
              </w:rPr>
            </w:pPr>
          </w:p>
        </w:tc>
        <w:tc>
          <w:tcPr>
            <w:tcW w:w="1417" w:type="dxa"/>
            <w:tcBorders>
              <w:top w:val="nil"/>
              <w:left w:val="nil"/>
              <w:bottom w:val="nil"/>
              <w:right w:val="nil"/>
            </w:tcBorders>
            <w:shd w:val="clear" w:color="auto" w:fill="auto"/>
            <w:noWrap/>
            <w:vAlign w:val="bottom"/>
          </w:tcPr>
          <w:p w:rsidR="007A2098" w:rsidRPr="0006704E" w:rsidRDefault="007A2098" w:rsidP="0006704E">
            <w:pPr>
              <w:widowControl/>
              <w:tabs>
                <w:tab w:val="decimal" w:pos="1021"/>
              </w:tabs>
              <w:rPr>
                <w:rFonts w:cs="Arial"/>
                <w:b/>
                <w:sz w:val="20"/>
                <w:szCs w:val="20"/>
                <w:lang w:val="en-US"/>
              </w:rPr>
            </w:pPr>
          </w:p>
        </w:tc>
        <w:tc>
          <w:tcPr>
            <w:tcW w:w="1417" w:type="dxa"/>
            <w:tcBorders>
              <w:top w:val="nil"/>
              <w:left w:val="nil"/>
              <w:bottom w:val="nil"/>
              <w:right w:val="nil"/>
            </w:tcBorders>
            <w:shd w:val="clear" w:color="auto" w:fill="auto"/>
            <w:noWrap/>
            <w:vAlign w:val="bottom"/>
          </w:tcPr>
          <w:p w:rsidR="007A2098" w:rsidRPr="0006704E" w:rsidRDefault="007A2098" w:rsidP="0006704E">
            <w:pPr>
              <w:widowControl/>
              <w:tabs>
                <w:tab w:val="decimal" w:pos="1021"/>
              </w:tabs>
              <w:rPr>
                <w:rFonts w:cs="Arial"/>
                <w:sz w:val="20"/>
                <w:szCs w:val="20"/>
                <w:lang w:val="en-US"/>
              </w:rPr>
            </w:pPr>
          </w:p>
        </w:tc>
        <w:tc>
          <w:tcPr>
            <w:tcW w:w="1417" w:type="dxa"/>
            <w:tcBorders>
              <w:top w:val="nil"/>
              <w:left w:val="nil"/>
              <w:bottom w:val="nil"/>
              <w:right w:val="nil"/>
            </w:tcBorders>
            <w:shd w:val="clear" w:color="auto" w:fill="auto"/>
            <w:noWrap/>
            <w:vAlign w:val="bottom"/>
          </w:tcPr>
          <w:p w:rsidR="007A2098" w:rsidRPr="0006704E" w:rsidRDefault="007A2098" w:rsidP="0006704E">
            <w:pPr>
              <w:widowControl/>
              <w:tabs>
                <w:tab w:val="decimal" w:pos="1021"/>
              </w:tabs>
              <w:rPr>
                <w:rFonts w:cs="Arial"/>
                <w:sz w:val="20"/>
                <w:szCs w:val="20"/>
                <w:lang w:val="en-US"/>
              </w:rPr>
            </w:pPr>
          </w:p>
        </w:tc>
        <w:tc>
          <w:tcPr>
            <w:tcW w:w="1418" w:type="dxa"/>
            <w:tcBorders>
              <w:top w:val="nil"/>
              <w:left w:val="nil"/>
              <w:bottom w:val="nil"/>
              <w:right w:val="nil"/>
            </w:tcBorders>
            <w:shd w:val="clear" w:color="auto" w:fill="auto"/>
            <w:noWrap/>
            <w:vAlign w:val="bottom"/>
          </w:tcPr>
          <w:p w:rsidR="007A2098" w:rsidRPr="0006704E" w:rsidRDefault="007A2098" w:rsidP="0006704E">
            <w:pPr>
              <w:widowControl/>
              <w:tabs>
                <w:tab w:val="decimal" w:pos="1021"/>
              </w:tabs>
              <w:rPr>
                <w:rFonts w:cs="Arial"/>
                <w:sz w:val="20"/>
                <w:szCs w:val="20"/>
                <w:lang w:val="en-US"/>
              </w:rPr>
            </w:pPr>
          </w:p>
        </w:tc>
      </w:tr>
      <w:tr w:rsidR="007A2098" w:rsidRPr="009917A5" w:rsidTr="0006704E">
        <w:trPr>
          <w:trHeight w:val="23"/>
        </w:trPr>
        <w:tc>
          <w:tcPr>
            <w:tcW w:w="2551" w:type="dxa"/>
            <w:tcBorders>
              <w:top w:val="nil"/>
              <w:left w:val="nil"/>
              <w:right w:val="nil"/>
            </w:tcBorders>
            <w:shd w:val="clear" w:color="auto" w:fill="auto"/>
            <w:vAlign w:val="bottom"/>
            <w:hideMark/>
          </w:tcPr>
          <w:p w:rsidR="007A2098" w:rsidRPr="009917A5" w:rsidRDefault="00D4262E" w:rsidP="0006704E">
            <w:pPr>
              <w:widowControl/>
              <w:ind w:left="5" w:right="-108" w:hanging="113"/>
              <w:rPr>
                <w:rFonts w:cs="Arial"/>
                <w:sz w:val="20"/>
                <w:szCs w:val="20"/>
                <w:lang w:val="en-US"/>
              </w:rPr>
            </w:pPr>
            <w:r w:rsidRPr="009917A5">
              <w:rPr>
                <w:rFonts w:cs="Arial"/>
                <w:color w:val="000000"/>
                <w:sz w:val="20"/>
                <w:szCs w:val="20"/>
                <w:lang w:val="en-US"/>
              </w:rPr>
              <w:t xml:space="preserve">Net asset attributable to </w:t>
            </w:r>
            <w:r w:rsidR="00985D72" w:rsidRPr="009917A5">
              <w:rPr>
                <w:rFonts w:cs="Arial"/>
                <w:sz w:val="20"/>
                <w:szCs w:val="20"/>
                <w:lang w:val="en-US"/>
              </w:rPr>
              <w:t>participants</w:t>
            </w:r>
            <w:r w:rsidRPr="009917A5">
              <w:rPr>
                <w:rFonts w:cs="Arial"/>
                <w:color w:val="000000"/>
                <w:sz w:val="20"/>
                <w:szCs w:val="20"/>
                <w:lang w:val="en-US"/>
              </w:rPr>
              <w:t xml:space="preserve"> </w:t>
            </w:r>
          </w:p>
        </w:tc>
        <w:tc>
          <w:tcPr>
            <w:tcW w:w="1417" w:type="dxa"/>
            <w:tcBorders>
              <w:top w:val="nil"/>
              <w:left w:val="nil"/>
              <w:right w:val="nil"/>
            </w:tcBorders>
            <w:shd w:val="clear" w:color="auto" w:fill="auto"/>
            <w:noWrap/>
            <w:vAlign w:val="bottom"/>
            <w:hideMark/>
          </w:tcPr>
          <w:p w:rsidR="007A2098" w:rsidRPr="009917A5" w:rsidRDefault="007A2098" w:rsidP="0006704E">
            <w:pPr>
              <w:widowControl/>
              <w:ind w:left="-108" w:right="-108"/>
              <w:jc w:val="center"/>
              <w:rPr>
                <w:rFonts w:cs="Arial"/>
                <w:sz w:val="20"/>
                <w:szCs w:val="20"/>
              </w:rPr>
            </w:pPr>
            <w:r w:rsidRPr="009917A5">
              <w:rPr>
                <w:rFonts w:cs="Arial"/>
                <w:sz w:val="20"/>
                <w:szCs w:val="20"/>
              </w:rPr>
              <w:t>December 31, 2014</w:t>
            </w:r>
          </w:p>
        </w:tc>
        <w:tc>
          <w:tcPr>
            <w:tcW w:w="1417" w:type="dxa"/>
            <w:tcBorders>
              <w:top w:val="nil"/>
              <w:left w:val="nil"/>
              <w:right w:val="nil"/>
            </w:tcBorders>
            <w:shd w:val="clear" w:color="auto" w:fill="auto"/>
            <w:noWrap/>
            <w:vAlign w:val="bottom"/>
          </w:tcPr>
          <w:p w:rsidR="007A2098" w:rsidRPr="0006704E" w:rsidRDefault="00DC669D" w:rsidP="0006704E">
            <w:pPr>
              <w:widowControl/>
              <w:tabs>
                <w:tab w:val="decimal" w:pos="1021"/>
              </w:tabs>
              <w:rPr>
                <w:rFonts w:cs="Arial"/>
                <w:b/>
                <w:sz w:val="20"/>
                <w:szCs w:val="20"/>
              </w:rPr>
            </w:pPr>
            <w:r w:rsidRPr="0006704E">
              <w:rPr>
                <w:rFonts w:cs="Arial"/>
                <w:b/>
                <w:color w:val="000000"/>
                <w:sz w:val="20"/>
                <w:szCs w:val="20"/>
              </w:rPr>
              <w:t>3</w:t>
            </w:r>
            <w:r w:rsidRPr="0006704E">
              <w:rPr>
                <w:rFonts w:cs="Arial"/>
                <w:b/>
                <w:color w:val="000000"/>
                <w:sz w:val="20"/>
                <w:szCs w:val="20"/>
                <w:lang w:val="en-US"/>
              </w:rPr>
              <w:t>,428,998</w:t>
            </w:r>
          </w:p>
        </w:tc>
        <w:tc>
          <w:tcPr>
            <w:tcW w:w="1417" w:type="dxa"/>
            <w:tcBorders>
              <w:top w:val="nil"/>
              <w:left w:val="nil"/>
              <w:right w:val="nil"/>
            </w:tcBorders>
            <w:shd w:val="clear" w:color="auto" w:fill="auto"/>
            <w:noWrap/>
            <w:vAlign w:val="bottom"/>
          </w:tcPr>
          <w:p w:rsidR="007A2098" w:rsidRPr="009917A5" w:rsidRDefault="00D4262E" w:rsidP="0006704E">
            <w:pPr>
              <w:widowControl/>
              <w:tabs>
                <w:tab w:val="decimal" w:pos="1021"/>
              </w:tabs>
              <w:rPr>
                <w:rFonts w:cs="Arial"/>
                <w:sz w:val="20"/>
                <w:szCs w:val="20"/>
              </w:rPr>
            </w:pPr>
            <w:r w:rsidRPr="009917A5">
              <w:rPr>
                <w:rFonts w:cs="Arial"/>
                <w:sz w:val="20"/>
                <w:szCs w:val="20"/>
                <w:lang w:val="en-US" w:eastAsia="en-US"/>
              </w:rPr>
              <w:t>–</w:t>
            </w:r>
          </w:p>
        </w:tc>
        <w:tc>
          <w:tcPr>
            <w:tcW w:w="1417" w:type="dxa"/>
            <w:tcBorders>
              <w:top w:val="nil"/>
              <w:left w:val="nil"/>
              <w:right w:val="nil"/>
            </w:tcBorders>
            <w:shd w:val="clear" w:color="auto" w:fill="auto"/>
            <w:noWrap/>
            <w:vAlign w:val="bottom"/>
          </w:tcPr>
          <w:p w:rsidR="007A2098" w:rsidRPr="009917A5" w:rsidRDefault="00D4262E" w:rsidP="0006704E">
            <w:pPr>
              <w:widowControl/>
              <w:tabs>
                <w:tab w:val="decimal" w:pos="1021"/>
              </w:tabs>
              <w:rPr>
                <w:rFonts w:cs="Arial"/>
                <w:sz w:val="20"/>
                <w:szCs w:val="20"/>
              </w:rPr>
            </w:pPr>
            <w:r w:rsidRPr="009917A5">
              <w:rPr>
                <w:rFonts w:cs="Arial"/>
                <w:sz w:val="20"/>
                <w:szCs w:val="20"/>
                <w:lang w:val="en-US" w:eastAsia="en-US"/>
              </w:rPr>
              <w:t>–</w:t>
            </w:r>
          </w:p>
        </w:tc>
        <w:tc>
          <w:tcPr>
            <w:tcW w:w="1418" w:type="dxa"/>
            <w:tcBorders>
              <w:top w:val="nil"/>
              <w:left w:val="nil"/>
              <w:right w:val="nil"/>
            </w:tcBorders>
            <w:shd w:val="clear" w:color="auto" w:fill="auto"/>
            <w:noWrap/>
            <w:vAlign w:val="bottom"/>
          </w:tcPr>
          <w:p w:rsidR="007A2098" w:rsidRPr="009917A5" w:rsidRDefault="00DC669D" w:rsidP="0006704E">
            <w:pPr>
              <w:widowControl/>
              <w:tabs>
                <w:tab w:val="decimal" w:pos="1021"/>
              </w:tabs>
              <w:rPr>
                <w:rFonts w:cs="Arial"/>
                <w:sz w:val="20"/>
                <w:szCs w:val="20"/>
              </w:rPr>
            </w:pPr>
            <w:r w:rsidRPr="009917A5">
              <w:rPr>
                <w:rFonts w:cs="Arial"/>
                <w:color w:val="000000"/>
                <w:sz w:val="20"/>
                <w:szCs w:val="20"/>
              </w:rPr>
              <w:t>3</w:t>
            </w:r>
            <w:r w:rsidRPr="009917A5">
              <w:rPr>
                <w:rFonts w:cs="Arial"/>
                <w:color w:val="000000"/>
                <w:sz w:val="20"/>
                <w:szCs w:val="20"/>
                <w:lang w:val="en-US"/>
              </w:rPr>
              <w:t>,428,998</w:t>
            </w:r>
          </w:p>
        </w:tc>
      </w:tr>
      <w:tr w:rsidR="004F2ED1" w:rsidRPr="009917A5" w:rsidTr="0006704E">
        <w:trPr>
          <w:trHeight w:hRule="exact" w:val="113"/>
        </w:trPr>
        <w:tc>
          <w:tcPr>
            <w:tcW w:w="2551" w:type="dxa"/>
            <w:tcBorders>
              <w:top w:val="nil"/>
              <w:left w:val="nil"/>
              <w:right w:val="nil"/>
            </w:tcBorders>
            <w:shd w:val="clear" w:color="auto" w:fill="auto"/>
            <w:vAlign w:val="bottom"/>
          </w:tcPr>
          <w:p w:rsidR="004F2ED1" w:rsidRPr="009917A5" w:rsidRDefault="004F2ED1" w:rsidP="00263E71">
            <w:pPr>
              <w:widowControl/>
              <w:ind w:left="5" w:right="-108" w:hanging="113"/>
              <w:rPr>
                <w:rFonts w:cs="Arial"/>
                <w:color w:val="000000"/>
                <w:sz w:val="20"/>
                <w:szCs w:val="20"/>
                <w:lang w:val="en-US"/>
              </w:rPr>
            </w:pPr>
            <w:r>
              <w:rPr>
                <w:rFonts w:cs="Arial"/>
                <w:color w:val="000000"/>
                <w:sz w:val="20"/>
                <w:szCs w:val="20"/>
                <w:lang w:val="en-US"/>
              </w:rPr>
              <w:t xml:space="preserve"> </w:t>
            </w:r>
          </w:p>
        </w:tc>
        <w:tc>
          <w:tcPr>
            <w:tcW w:w="1417" w:type="dxa"/>
            <w:tcBorders>
              <w:top w:val="nil"/>
              <w:left w:val="nil"/>
              <w:right w:val="nil"/>
            </w:tcBorders>
            <w:shd w:val="clear" w:color="auto" w:fill="auto"/>
            <w:noWrap/>
            <w:vAlign w:val="bottom"/>
          </w:tcPr>
          <w:p w:rsidR="004F2ED1" w:rsidRPr="009917A5" w:rsidRDefault="004F2ED1" w:rsidP="00481624">
            <w:pPr>
              <w:widowControl/>
              <w:ind w:left="-108" w:right="-108"/>
              <w:jc w:val="center"/>
              <w:rPr>
                <w:rFonts w:cs="Arial"/>
                <w:sz w:val="20"/>
                <w:szCs w:val="20"/>
              </w:rPr>
            </w:pPr>
          </w:p>
        </w:tc>
        <w:tc>
          <w:tcPr>
            <w:tcW w:w="1417" w:type="dxa"/>
            <w:tcBorders>
              <w:top w:val="nil"/>
              <w:left w:val="nil"/>
              <w:right w:val="nil"/>
            </w:tcBorders>
            <w:shd w:val="clear" w:color="auto" w:fill="auto"/>
            <w:noWrap/>
            <w:vAlign w:val="bottom"/>
          </w:tcPr>
          <w:p w:rsidR="004F2ED1" w:rsidRPr="004F2ED1" w:rsidRDefault="004F2ED1" w:rsidP="00084D26">
            <w:pPr>
              <w:widowControl/>
              <w:tabs>
                <w:tab w:val="decimal" w:pos="1021"/>
              </w:tabs>
              <w:rPr>
                <w:rFonts w:cs="Arial"/>
                <w:b/>
                <w:color w:val="000000"/>
                <w:sz w:val="20"/>
                <w:szCs w:val="20"/>
              </w:rPr>
            </w:pPr>
          </w:p>
        </w:tc>
        <w:tc>
          <w:tcPr>
            <w:tcW w:w="1417" w:type="dxa"/>
            <w:tcBorders>
              <w:top w:val="nil"/>
              <w:left w:val="nil"/>
              <w:right w:val="nil"/>
            </w:tcBorders>
            <w:shd w:val="clear" w:color="auto" w:fill="auto"/>
            <w:noWrap/>
            <w:vAlign w:val="bottom"/>
          </w:tcPr>
          <w:p w:rsidR="004F2ED1" w:rsidRPr="009917A5" w:rsidRDefault="004F2ED1" w:rsidP="00084D26">
            <w:pPr>
              <w:widowControl/>
              <w:tabs>
                <w:tab w:val="decimal" w:pos="1021"/>
              </w:tabs>
              <w:rPr>
                <w:rFonts w:cs="Arial"/>
                <w:sz w:val="20"/>
                <w:szCs w:val="20"/>
                <w:lang w:val="en-US" w:eastAsia="en-US"/>
              </w:rPr>
            </w:pPr>
          </w:p>
        </w:tc>
        <w:tc>
          <w:tcPr>
            <w:tcW w:w="1417" w:type="dxa"/>
            <w:tcBorders>
              <w:top w:val="nil"/>
              <w:left w:val="nil"/>
              <w:right w:val="nil"/>
            </w:tcBorders>
            <w:shd w:val="clear" w:color="auto" w:fill="auto"/>
            <w:noWrap/>
            <w:vAlign w:val="bottom"/>
          </w:tcPr>
          <w:p w:rsidR="004F2ED1" w:rsidRPr="009917A5" w:rsidRDefault="004F2ED1" w:rsidP="00084D26">
            <w:pPr>
              <w:widowControl/>
              <w:tabs>
                <w:tab w:val="decimal" w:pos="1021"/>
              </w:tabs>
              <w:rPr>
                <w:rFonts w:cs="Arial"/>
                <w:sz w:val="20"/>
                <w:szCs w:val="20"/>
                <w:lang w:val="en-US" w:eastAsia="en-US"/>
              </w:rPr>
            </w:pPr>
          </w:p>
        </w:tc>
        <w:tc>
          <w:tcPr>
            <w:tcW w:w="1418" w:type="dxa"/>
            <w:tcBorders>
              <w:top w:val="nil"/>
              <w:left w:val="nil"/>
              <w:right w:val="nil"/>
            </w:tcBorders>
            <w:shd w:val="clear" w:color="auto" w:fill="auto"/>
            <w:noWrap/>
            <w:vAlign w:val="bottom"/>
          </w:tcPr>
          <w:p w:rsidR="004F2ED1" w:rsidRPr="009917A5" w:rsidRDefault="004F2ED1" w:rsidP="00084D26">
            <w:pPr>
              <w:widowControl/>
              <w:tabs>
                <w:tab w:val="decimal" w:pos="1021"/>
              </w:tabs>
              <w:rPr>
                <w:rFonts w:cs="Arial"/>
                <w:color w:val="000000"/>
                <w:sz w:val="20"/>
                <w:szCs w:val="20"/>
              </w:rPr>
            </w:pPr>
          </w:p>
        </w:tc>
      </w:tr>
      <w:tr w:rsidR="007A2098" w:rsidRPr="00F82D1B" w:rsidTr="0006704E">
        <w:trPr>
          <w:trHeight w:val="23"/>
        </w:trPr>
        <w:tc>
          <w:tcPr>
            <w:tcW w:w="2551" w:type="dxa"/>
            <w:tcBorders>
              <w:left w:val="nil"/>
              <w:bottom w:val="nil"/>
              <w:right w:val="nil"/>
            </w:tcBorders>
            <w:shd w:val="clear" w:color="auto" w:fill="auto"/>
            <w:noWrap/>
            <w:vAlign w:val="bottom"/>
            <w:hideMark/>
          </w:tcPr>
          <w:p w:rsidR="007A2098" w:rsidRPr="009917A5" w:rsidRDefault="007A2098" w:rsidP="0006704E">
            <w:pPr>
              <w:widowControl/>
              <w:ind w:left="5" w:right="-108" w:hanging="113"/>
              <w:rPr>
                <w:rFonts w:cs="Arial"/>
                <w:b/>
                <w:bCs/>
                <w:sz w:val="20"/>
                <w:szCs w:val="20"/>
                <w:lang w:val="en-US"/>
              </w:rPr>
            </w:pPr>
            <w:r w:rsidRPr="009917A5">
              <w:rPr>
                <w:rFonts w:cs="Arial"/>
                <w:b/>
                <w:bCs/>
                <w:sz w:val="20"/>
                <w:szCs w:val="20"/>
                <w:lang w:val="en-US"/>
              </w:rPr>
              <w:t>Assets for which fair values are disclosed</w:t>
            </w:r>
          </w:p>
        </w:tc>
        <w:tc>
          <w:tcPr>
            <w:tcW w:w="1417" w:type="dxa"/>
            <w:tcBorders>
              <w:left w:val="nil"/>
              <w:bottom w:val="nil"/>
              <w:right w:val="nil"/>
            </w:tcBorders>
            <w:shd w:val="clear" w:color="auto" w:fill="auto"/>
            <w:noWrap/>
            <w:vAlign w:val="bottom"/>
            <w:hideMark/>
          </w:tcPr>
          <w:p w:rsidR="007A2098" w:rsidRPr="009917A5" w:rsidRDefault="007A2098" w:rsidP="0006704E">
            <w:pPr>
              <w:widowControl/>
              <w:ind w:left="-108" w:right="-108"/>
              <w:jc w:val="center"/>
              <w:rPr>
                <w:rFonts w:cs="Arial"/>
                <w:sz w:val="20"/>
                <w:szCs w:val="20"/>
                <w:lang w:val="en-US"/>
              </w:rPr>
            </w:pPr>
          </w:p>
        </w:tc>
        <w:tc>
          <w:tcPr>
            <w:tcW w:w="1417" w:type="dxa"/>
            <w:tcBorders>
              <w:left w:val="nil"/>
              <w:bottom w:val="nil"/>
              <w:right w:val="nil"/>
            </w:tcBorders>
            <w:shd w:val="clear" w:color="auto" w:fill="auto"/>
            <w:noWrap/>
            <w:vAlign w:val="bottom"/>
            <w:hideMark/>
          </w:tcPr>
          <w:p w:rsidR="007A2098" w:rsidRPr="0006704E" w:rsidRDefault="007A2098" w:rsidP="0006704E">
            <w:pPr>
              <w:widowControl/>
              <w:tabs>
                <w:tab w:val="decimal" w:pos="1021"/>
              </w:tabs>
              <w:rPr>
                <w:rFonts w:cs="Arial"/>
                <w:b/>
                <w:sz w:val="20"/>
                <w:szCs w:val="20"/>
                <w:lang w:val="en-US"/>
              </w:rPr>
            </w:pPr>
          </w:p>
        </w:tc>
        <w:tc>
          <w:tcPr>
            <w:tcW w:w="1417" w:type="dxa"/>
            <w:tcBorders>
              <w:left w:val="nil"/>
              <w:bottom w:val="nil"/>
              <w:right w:val="nil"/>
            </w:tcBorders>
            <w:shd w:val="clear" w:color="auto" w:fill="auto"/>
            <w:noWrap/>
            <w:vAlign w:val="bottom"/>
            <w:hideMark/>
          </w:tcPr>
          <w:p w:rsidR="007A2098" w:rsidRPr="009917A5" w:rsidRDefault="007A2098" w:rsidP="0006704E">
            <w:pPr>
              <w:widowControl/>
              <w:tabs>
                <w:tab w:val="decimal" w:pos="1021"/>
              </w:tabs>
              <w:rPr>
                <w:rFonts w:cs="Arial"/>
                <w:sz w:val="20"/>
                <w:szCs w:val="20"/>
                <w:lang w:val="en-US"/>
              </w:rPr>
            </w:pPr>
          </w:p>
        </w:tc>
        <w:tc>
          <w:tcPr>
            <w:tcW w:w="1417" w:type="dxa"/>
            <w:tcBorders>
              <w:left w:val="nil"/>
              <w:bottom w:val="nil"/>
              <w:right w:val="nil"/>
            </w:tcBorders>
            <w:shd w:val="clear" w:color="auto" w:fill="auto"/>
            <w:noWrap/>
            <w:vAlign w:val="bottom"/>
            <w:hideMark/>
          </w:tcPr>
          <w:p w:rsidR="007A2098" w:rsidRPr="009917A5" w:rsidRDefault="007A2098" w:rsidP="0006704E">
            <w:pPr>
              <w:widowControl/>
              <w:tabs>
                <w:tab w:val="decimal" w:pos="1021"/>
              </w:tabs>
              <w:rPr>
                <w:rFonts w:cs="Arial"/>
                <w:sz w:val="20"/>
                <w:szCs w:val="20"/>
                <w:lang w:val="en-US"/>
              </w:rPr>
            </w:pPr>
          </w:p>
        </w:tc>
        <w:tc>
          <w:tcPr>
            <w:tcW w:w="1418" w:type="dxa"/>
            <w:tcBorders>
              <w:left w:val="nil"/>
              <w:bottom w:val="nil"/>
              <w:right w:val="nil"/>
            </w:tcBorders>
            <w:shd w:val="clear" w:color="auto" w:fill="auto"/>
            <w:noWrap/>
            <w:vAlign w:val="bottom"/>
            <w:hideMark/>
          </w:tcPr>
          <w:p w:rsidR="007A2098" w:rsidRPr="009917A5" w:rsidRDefault="007A2098" w:rsidP="0006704E">
            <w:pPr>
              <w:widowControl/>
              <w:tabs>
                <w:tab w:val="decimal" w:pos="1021"/>
              </w:tabs>
              <w:rPr>
                <w:rFonts w:cs="Arial"/>
                <w:sz w:val="20"/>
                <w:szCs w:val="20"/>
                <w:lang w:val="en-US"/>
              </w:rPr>
            </w:pPr>
          </w:p>
        </w:tc>
      </w:tr>
      <w:tr w:rsidR="007A2098" w:rsidRPr="00E71266" w:rsidTr="0006704E">
        <w:trPr>
          <w:trHeight w:val="23"/>
        </w:trPr>
        <w:tc>
          <w:tcPr>
            <w:tcW w:w="2551" w:type="dxa"/>
            <w:tcBorders>
              <w:top w:val="nil"/>
              <w:left w:val="nil"/>
              <w:bottom w:val="nil"/>
              <w:right w:val="nil"/>
            </w:tcBorders>
            <w:shd w:val="clear" w:color="auto" w:fill="auto"/>
            <w:hideMark/>
          </w:tcPr>
          <w:p w:rsidR="007A2098" w:rsidRPr="0006704E" w:rsidRDefault="007A2098" w:rsidP="0006704E">
            <w:pPr>
              <w:widowControl/>
              <w:ind w:left="5" w:right="-108" w:hanging="113"/>
              <w:rPr>
                <w:rFonts w:cs="Arial"/>
                <w:sz w:val="20"/>
                <w:szCs w:val="20"/>
              </w:rPr>
            </w:pPr>
            <w:r w:rsidRPr="0006704E">
              <w:rPr>
                <w:rFonts w:cs="Arial"/>
                <w:sz w:val="20"/>
                <w:szCs w:val="20"/>
              </w:rPr>
              <w:t xml:space="preserve">Long-term loans </w:t>
            </w:r>
          </w:p>
        </w:tc>
        <w:tc>
          <w:tcPr>
            <w:tcW w:w="1417" w:type="dxa"/>
            <w:tcBorders>
              <w:top w:val="nil"/>
              <w:left w:val="nil"/>
              <w:bottom w:val="nil"/>
              <w:right w:val="nil"/>
            </w:tcBorders>
            <w:shd w:val="clear" w:color="auto" w:fill="auto"/>
            <w:noWrap/>
            <w:vAlign w:val="bottom"/>
            <w:hideMark/>
          </w:tcPr>
          <w:p w:rsidR="007A2098" w:rsidRPr="0006704E" w:rsidRDefault="007A2098" w:rsidP="0006704E">
            <w:pPr>
              <w:widowControl/>
              <w:ind w:left="-108" w:right="-108"/>
              <w:jc w:val="center"/>
              <w:rPr>
                <w:rFonts w:cs="Arial"/>
                <w:sz w:val="20"/>
                <w:szCs w:val="20"/>
              </w:rPr>
            </w:pPr>
            <w:r w:rsidRPr="0006704E">
              <w:rPr>
                <w:rFonts w:cs="Arial"/>
                <w:sz w:val="20"/>
                <w:szCs w:val="20"/>
              </w:rPr>
              <w:t>December 31, 2013</w:t>
            </w:r>
          </w:p>
        </w:tc>
        <w:tc>
          <w:tcPr>
            <w:tcW w:w="1417" w:type="dxa"/>
            <w:tcBorders>
              <w:top w:val="nil"/>
              <w:left w:val="nil"/>
              <w:bottom w:val="nil"/>
              <w:right w:val="nil"/>
            </w:tcBorders>
            <w:shd w:val="clear" w:color="auto" w:fill="auto"/>
            <w:vAlign w:val="bottom"/>
          </w:tcPr>
          <w:p w:rsidR="007A2098" w:rsidRPr="0006704E" w:rsidRDefault="00DC669D" w:rsidP="0006704E">
            <w:pPr>
              <w:widowControl/>
              <w:tabs>
                <w:tab w:val="decimal" w:pos="1021"/>
              </w:tabs>
              <w:rPr>
                <w:rFonts w:cs="Arial"/>
                <w:b/>
                <w:color w:val="000000"/>
                <w:sz w:val="20"/>
                <w:szCs w:val="20"/>
              </w:rPr>
            </w:pPr>
            <w:r w:rsidRPr="0006704E">
              <w:rPr>
                <w:rFonts w:cs="Arial"/>
                <w:b/>
                <w:color w:val="000000"/>
                <w:sz w:val="20"/>
                <w:szCs w:val="20"/>
                <w:lang w:val="en-US"/>
              </w:rPr>
              <w:t>1,</w:t>
            </w:r>
            <w:r w:rsidRPr="0006704E">
              <w:rPr>
                <w:rFonts w:cs="Arial"/>
                <w:b/>
                <w:color w:val="000000"/>
                <w:sz w:val="20"/>
                <w:szCs w:val="20"/>
              </w:rPr>
              <w:t>5</w:t>
            </w:r>
            <w:r w:rsidRPr="0006704E">
              <w:rPr>
                <w:rFonts w:cs="Arial"/>
                <w:b/>
                <w:color w:val="000000"/>
                <w:sz w:val="20"/>
                <w:szCs w:val="20"/>
                <w:lang w:val="en-US"/>
              </w:rPr>
              <w:t>10</w:t>
            </w:r>
          </w:p>
        </w:tc>
        <w:tc>
          <w:tcPr>
            <w:tcW w:w="1417" w:type="dxa"/>
            <w:tcBorders>
              <w:top w:val="nil"/>
              <w:left w:val="nil"/>
              <w:bottom w:val="nil"/>
              <w:right w:val="nil"/>
            </w:tcBorders>
            <w:shd w:val="clear" w:color="auto" w:fill="auto"/>
            <w:noWrap/>
            <w:vAlign w:val="bottom"/>
          </w:tcPr>
          <w:p w:rsidR="007A2098" w:rsidRPr="0006704E" w:rsidRDefault="00D4262E" w:rsidP="0006704E">
            <w:pPr>
              <w:widowControl/>
              <w:tabs>
                <w:tab w:val="decimal" w:pos="1021"/>
              </w:tabs>
              <w:rPr>
                <w:rFonts w:cs="Arial"/>
                <w:sz w:val="20"/>
                <w:szCs w:val="20"/>
                <w:lang w:val="en-US" w:eastAsia="en-US"/>
              </w:rPr>
            </w:pPr>
            <w:r w:rsidRPr="0006704E">
              <w:rPr>
                <w:rFonts w:cs="Arial"/>
                <w:sz w:val="20"/>
                <w:szCs w:val="20"/>
                <w:lang w:val="en-US" w:eastAsia="en-US"/>
              </w:rPr>
              <w:t>–</w:t>
            </w:r>
          </w:p>
        </w:tc>
        <w:tc>
          <w:tcPr>
            <w:tcW w:w="1417" w:type="dxa"/>
            <w:tcBorders>
              <w:top w:val="nil"/>
              <w:left w:val="nil"/>
              <w:bottom w:val="nil"/>
              <w:right w:val="nil"/>
            </w:tcBorders>
            <w:shd w:val="clear" w:color="auto" w:fill="auto"/>
            <w:noWrap/>
            <w:vAlign w:val="bottom"/>
          </w:tcPr>
          <w:p w:rsidR="007A2098" w:rsidRPr="0006704E" w:rsidRDefault="00D4262E" w:rsidP="0006704E">
            <w:pPr>
              <w:widowControl/>
              <w:tabs>
                <w:tab w:val="decimal" w:pos="1021"/>
              </w:tabs>
              <w:rPr>
                <w:rFonts w:cs="Arial"/>
                <w:sz w:val="20"/>
                <w:szCs w:val="20"/>
              </w:rPr>
            </w:pPr>
            <w:r w:rsidRPr="0006704E">
              <w:rPr>
                <w:rFonts w:cs="Arial"/>
                <w:sz w:val="20"/>
                <w:szCs w:val="20"/>
                <w:lang w:val="en-US" w:eastAsia="en-US"/>
              </w:rPr>
              <w:t>–</w:t>
            </w:r>
          </w:p>
        </w:tc>
        <w:tc>
          <w:tcPr>
            <w:tcW w:w="1418" w:type="dxa"/>
            <w:tcBorders>
              <w:top w:val="nil"/>
              <w:left w:val="nil"/>
              <w:bottom w:val="nil"/>
              <w:right w:val="nil"/>
            </w:tcBorders>
            <w:shd w:val="clear" w:color="auto" w:fill="auto"/>
            <w:noWrap/>
            <w:vAlign w:val="bottom"/>
          </w:tcPr>
          <w:p w:rsidR="007A2098" w:rsidRPr="0006704E" w:rsidRDefault="00DC669D" w:rsidP="0006704E">
            <w:pPr>
              <w:widowControl/>
              <w:tabs>
                <w:tab w:val="decimal" w:pos="1021"/>
              </w:tabs>
              <w:rPr>
                <w:rFonts w:cs="Arial"/>
                <w:sz w:val="20"/>
                <w:szCs w:val="20"/>
              </w:rPr>
            </w:pPr>
            <w:r w:rsidRPr="0006704E">
              <w:rPr>
                <w:rFonts w:cs="Arial"/>
                <w:color w:val="000000"/>
                <w:sz w:val="20"/>
                <w:szCs w:val="20"/>
                <w:lang w:val="en-US"/>
              </w:rPr>
              <w:t>1,</w:t>
            </w:r>
            <w:r w:rsidRPr="0006704E">
              <w:rPr>
                <w:rFonts w:cs="Arial"/>
                <w:color w:val="000000"/>
                <w:sz w:val="20"/>
                <w:szCs w:val="20"/>
              </w:rPr>
              <w:t>5</w:t>
            </w:r>
            <w:r w:rsidRPr="0006704E">
              <w:rPr>
                <w:rFonts w:cs="Arial"/>
                <w:color w:val="000000"/>
                <w:sz w:val="20"/>
                <w:szCs w:val="20"/>
                <w:lang w:val="en-US"/>
              </w:rPr>
              <w:t>10</w:t>
            </w:r>
          </w:p>
        </w:tc>
      </w:tr>
      <w:tr w:rsidR="007A2098" w:rsidRPr="00E71266" w:rsidTr="0006704E">
        <w:trPr>
          <w:trHeight w:hRule="exact" w:val="113"/>
        </w:trPr>
        <w:tc>
          <w:tcPr>
            <w:tcW w:w="2551" w:type="dxa"/>
            <w:tcBorders>
              <w:top w:val="nil"/>
              <w:left w:val="nil"/>
              <w:bottom w:val="nil"/>
              <w:right w:val="nil"/>
            </w:tcBorders>
            <w:shd w:val="clear" w:color="auto" w:fill="auto"/>
            <w:noWrap/>
            <w:vAlign w:val="bottom"/>
            <w:hideMark/>
          </w:tcPr>
          <w:p w:rsidR="007A2098" w:rsidRPr="0006704E" w:rsidRDefault="004F2ED1" w:rsidP="0006704E">
            <w:pPr>
              <w:widowControl/>
              <w:ind w:left="5" w:right="-108" w:hanging="113"/>
              <w:rPr>
                <w:rFonts w:cs="Arial"/>
                <w:sz w:val="20"/>
                <w:szCs w:val="20"/>
                <w:lang w:val="en-US"/>
              </w:rPr>
            </w:pPr>
            <w:r>
              <w:rPr>
                <w:rFonts w:cs="Arial"/>
                <w:sz w:val="20"/>
                <w:szCs w:val="20"/>
                <w:lang w:val="en-US"/>
              </w:rPr>
              <w:t xml:space="preserve"> </w:t>
            </w:r>
          </w:p>
        </w:tc>
        <w:tc>
          <w:tcPr>
            <w:tcW w:w="1417" w:type="dxa"/>
            <w:tcBorders>
              <w:top w:val="nil"/>
              <w:left w:val="nil"/>
              <w:bottom w:val="nil"/>
              <w:right w:val="nil"/>
            </w:tcBorders>
            <w:shd w:val="clear" w:color="auto" w:fill="auto"/>
            <w:noWrap/>
            <w:vAlign w:val="bottom"/>
            <w:hideMark/>
          </w:tcPr>
          <w:p w:rsidR="007A2098" w:rsidRPr="0006704E" w:rsidRDefault="007A2098" w:rsidP="0006704E">
            <w:pPr>
              <w:widowControl/>
              <w:ind w:left="-108" w:right="-108"/>
              <w:jc w:val="center"/>
              <w:rPr>
                <w:rFonts w:cs="Arial"/>
                <w:sz w:val="20"/>
                <w:szCs w:val="20"/>
              </w:rPr>
            </w:pPr>
          </w:p>
        </w:tc>
        <w:tc>
          <w:tcPr>
            <w:tcW w:w="1417" w:type="dxa"/>
            <w:tcBorders>
              <w:top w:val="nil"/>
              <w:left w:val="nil"/>
              <w:bottom w:val="nil"/>
              <w:right w:val="nil"/>
            </w:tcBorders>
            <w:shd w:val="clear" w:color="auto" w:fill="auto"/>
            <w:noWrap/>
            <w:vAlign w:val="bottom"/>
          </w:tcPr>
          <w:p w:rsidR="007A2098" w:rsidRPr="0006704E" w:rsidRDefault="007A2098" w:rsidP="0006704E">
            <w:pPr>
              <w:widowControl/>
              <w:tabs>
                <w:tab w:val="decimal" w:pos="1021"/>
              </w:tabs>
              <w:rPr>
                <w:rFonts w:cs="Arial"/>
                <w:b/>
                <w:sz w:val="20"/>
                <w:szCs w:val="20"/>
              </w:rPr>
            </w:pPr>
          </w:p>
        </w:tc>
        <w:tc>
          <w:tcPr>
            <w:tcW w:w="1417" w:type="dxa"/>
            <w:tcBorders>
              <w:top w:val="nil"/>
              <w:left w:val="nil"/>
              <w:bottom w:val="nil"/>
              <w:right w:val="nil"/>
            </w:tcBorders>
            <w:shd w:val="clear" w:color="auto" w:fill="auto"/>
            <w:noWrap/>
            <w:vAlign w:val="bottom"/>
          </w:tcPr>
          <w:p w:rsidR="007A2098" w:rsidRPr="0006704E" w:rsidRDefault="007A2098" w:rsidP="0006704E">
            <w:pPr>
              <w:widowControl/>
              <w:tabs>
                <w:tab w:val="decimal" w:pos="1021"/>
              </w:tabs>
              <w:rPr>
                <w:rFonts w:cs="Arial"/>
                <w:sz w:val="20"/>
                <w:szCs w:val="20"/>
              </w:rPr>
            </w:pPr>
          </w:p>
        </w:tc>
        <w:tc>
          <w:tcPr>
            <w:tcW w:w="1417" w:type="dxa"/>
            <w:tcBorders>
              <w:top w:val="nil"/>
              <w:left w:val="nil"/>
              <w:bottom w:val="nil"/>
              <w:right w:val="nil"/>
            </w:tcBorders>
            <w:shd w:val="clear" w:color="auto" w:fill="auto"/>
            <w:noWrap/>
            <w:vAlign w:val="bottom"/>
          </w:tcPr>
          <w:p w:rsidR="007A2098" w:rsidRPr="0006704E" w:rsidRDefault="007A2098" w:rsidP="0006704E">
            <w:pPr>
              <w:widowControl/>
              <w:tabs>
                <w:tab w:val="decimal" w:pos="1021"/>
              </w:tabs>
              <w:rPr>
                <w:rFonts w:cs="Arial"/>
                <w:sz w:val="20"/>
                <w:szCs w:val="20"/>
              </w:rPr>
            </w:pPr>
          </w:p>
        </w:tc>
        <w:tc>
          <w:tcPr>
            <w:tcW w:w="1418" w:type="dxa"/>
            <w:tcBorders>
              <w:top w:val="nil"/>
              <w:left w:val="nil"/>
              <w:bottom w:val="nil"/>
              <w:right w:val="nil"/>
            </w:tcBorders>
            <w:shd w:val="clear" w:color="auto" w:fill="auto"/>
            <w:noWrap/>
            <w:vAlign w:val="bottom"/>
          </w:tcPr>
          <w:p w:rsidR="007A2098" w:rsidRPr="0006704E" w:rsidRDefault="007A2098" w:rsidP="0006704E">
            <w:pPr>
              <w:widowControl/>
              <w:tabs>
                <w:tab w:val="decimal" w:pos="1021"/>
              </w:tabs>
              <w:rPr>
                <w:rFonts w:cs="Arial"/>
                <w:sz w:val="20"/>
                <w:szCs w:val="20"/>
              </w:rPr>
            </w:pPr>
          </w:p>
        </w:tc>
      </w:tr>
      <w:tr w:rsidR="007A2098" w:rsidRPr="00F82D1B" w:rsidTr="0006704E">
        <w:trPr>
          <w:trHeight w:val="23"/>
        </w:trPr>
        <w:tc>
          <w:tcPr>
            <w:tcW w:w="2551" w:type="dxa"/>
            <w:tcBorders>
              <w:top w:val="nil"/>
              <w:left w:val="nil"/>
              <w:bottom w:val="nil"/>
              <w:right w:val="nil"/>
            </w:tcBorders>
            <w:shd w:val="clear" w:color="auto" w:fill="auto"/>
            <w:noWrap/>
            <w:vAlign w:val="bottom"/>
            <w:hideMark/>
          </w:tcPr>
          <w:p w:rsidR="007A2098" w:rsidRPr="0006704E" w:rsidRDefault="007A2098" w:rsidP="0006704E">
            <w:pPr>
              <w:widowControl/>
              <w:ind w:left="5" w:right="-108" w:hanging="113"/>
              <w:rPr>
                <w:rFonts w:cs="Arial"/>
                <w:b/>
                <w:bCs/>
                <w:sz w:val="20"/>
                <w:szCs w:val="20"/>
                <w:lang w:val="en-US"/>
              </w:rPr>
            </w:pPr>
            <w:r w:rsidRPr="0006704E">
              <w:rPr>
                <w:rFonts w:cs="Arial"/>
                <w:b/>
                <w:bCs/>
                <w:sz w:val="20"/>
                <w:szCs w:val="20"/>
                <w:lang w:val="en-US"/>
              </w:rPr>
              <w:t>Liabilities for which fair values are disclosed</w:t>
            </w:r>
          </w:p>
        </w:tc>
        <w:tc>
          <w:tcPr>
            <w:tcW w:w="1417" w:type="dxa"/>
            <w:tcBorders>
              <w:top w:val="nil"/>
              <w:left w:val="nil"/>
              <w:bottom w:val="nil"/>
              <w:right w:val="nil"/>
            </w:tcBorders>
            <w:shd w:val="clear" w:color="auto" w:fill="auto"/>
            <w:noWrap/>
            <w:vAlign w:val="bottom"/>
            <w:hideMark/>
          </w:tcPr>
          <w:p w:rsidR="007A2098" w:rsidRPr="0006704E" w:rsidRDefault="007A2098" w:rsidP="0006704E">
            <w:pPr>
              <w:widowControl/>
              <w:ind w:left="-108" w:right="-108"/>
              <w:jc w:val="center"/>
              <w:rPr>
                <w:rFonts w:cs="Arial"/>
                <w:sz w:val="20"/>
                <w:szCs w:val="20"/>
                <w:lang w:val="en-US"/>
              </w:rPr>
            </w:pPr>
          </w:p>
        </w:tc>
        <w:tc>
          <w:tcPr>
            <w:tcW w:w="1417" w:type="dxa"/>
            <w:tcBorders>
              <w:top w:val="nil"/>
              <w:left w:val="nil"/>
              <w:bottom w:val="nil"/>
              <w:right w:val="nil"/>
            </w:tcBorders>
            <w:shd w:val="clear" w:color="auto" w:fill="auto"/>
            <w:noWrap/>
            <w:vAlign w:val="bottom"/>
          </w:tcPr>
          <w:p w:rsidR="007A2098" w:rsidRPr="0006704E" w:rsidRDefault="007A2098" w:rsidP="0006704E">
            <w:pPr>
              <w:widowControl/>
              <w:tabs>
                <w:tab w:val="decimal" w:pos="1021"/>
              </w:tabs>
              <w:rPr>
                <w:rFonts w:cs="Arial"/>
                <w:b/>
                <w:sz w:val="20"/>
                <w:szCs w:val="20"/>
                <w:lang w:val="en-US"/>
              </w:rPr>
            </w:pPr>
          </w:p>
        </w:tc>
        <w:tc>
          <w:tcPr>
            <w:tcW w:w="1417" w:type="dxa"/>
            <w:tcBorders>
              <w:top w:val="nil"/>
              <w:left w:val="nil"/>
              <w:bottom w:val="nil"/>
              <w:right w:val="nil"/>
            </w:tcBorders>
            <w:shd w:val="clear" w:color="auto" w:fill="auto"/>
            <w:noWrap/>
            <w:vAlign w:val="bottom"/>
          </w:tcPr>
          <w:p w:rsidR="007A2098" w:rsidRPr="0006704E" w:rsidRDefault="007A2098" w:rsidP="0006704E">
            <w:pPr>
              <w:widowControl/>
              <w:tabs>
                <w:tab w:val="decimal" w:pos="1021"/>
              </w:tabs>
              <w:rPr>
                <w:rFonts w:cs="Arial"/>
                <w:sz w:val="20"/>
                <w:szCs w:val="20"/>
                <w:lang w:val="en-US"/>
              </w:rPr>
            </w:pPr>
          </w:p>
        </w:tc>
        <w:tc>
          <w:tcPr>
            <w:tcW w:w="1417" w:type="dxa"/>
            <w:tcBorders>
              <w:top w:val="nil"/>
              <w:left w:val="nil"/>
              <w:bottom w:val="nil"/>
              <w:right w:val="nil"/>
            </w:tcBorders>
            <w:shd w:val="clear" w:color="auto" w:fill="auto"/>
            <w:noWrap/>
            <w:vAlign w:val="bottom"/>
          </w:tcPr>
          <w:p w:rsidR="007A2098" w:rsidRPr="0006704E" w:rsidRDefault="007A2098" w:rsidP="0006704E">
            <w:pPr>
              <w:widowControl/>
              <w:tabs>
                <w:tab w:val="decimal" w:pos="1021"/>
              </w:tabs>
              <w:rPr>
                <w:rFonts w:cs="Arial"/>
                <w:sz w:val="20"/>
                <w:szCs w:val="20"/>
                <w:lang w:val="en-US"/>
              </w:rPr>
            </w:pPr>
          </w:p>
        </w:tc>
        <w:tc>
          <w:tcPr>
            <w:tcW w:w="1418" w:type="dxa"/>
            <w:tcBorders>
              <w:top w:val="nil"/>
              <w:left w:val="nil"/>
              <w:bottom w:val="nil"/>
              <w:right w:val="nil"/>
            </w:tcBorders>
            <w:shd w:val="clear" w:color="auto" w:fill="auto"/>
            <w:noWrap/>
            <w:vAlign w:val="bottom"/>
          </w:tcPr>
          <w:p w:rsidR="007A2098" w:rsidRPr="0006704E" w:rsidRDefault="007A2098" w:rsidP="0006704E">
            <w:pPr>
              <w:widowControl/>
              <w:tabs>
                <w:tab w:val="decimal" w:pos="1021"/>
              </w:tabs>
              <w:rPr>
                <w:rFonts w:cs="Arial"/>
                <w:sz w:val="20"/>
                <w:szCs w:val="20"/>
                <w:lang w:val="en-US"/>
              </w:rPr>
            </w:pPr>
          </w:p>
        </w:tc>
      </w:tr>
      <w:tr w:rsidR="00D4262E" w:rsidRPr="00E71266" w:rsidTr="0006704E">
        <w:trPr>
          <w:trHeight w:val="23"/>
        </w:trPr>
        <w:tc>
          <w:tcPr>
            <w:tcW w:w="2551" w:type="dxa"/>
            <w:tcBorders>
              <w:top w:val="nil"/>
              <w:left w:val="nil"/>
              <w:right w:val="nil"/>
            </w:tcBorders>
            <w:shd w:val="clear" w:color="auto" w:fill="auto"/>
            <w:noWrap/>
            <w:vAlign w:val="bottom"/>
          </w:tcPr>
          <w:p w:rsidR="00D4262E" w:rsidRPr="0006704E" w:rsidRDefault="00D4262E" w:rsidP="0006704E">
            <w:pPr>
              <w:widowControl/>
              <w:ind w:left="5" w:right="-108" w:hanging="113"/>
              <w:rPr>
                <w:rFonts w:cs="Arial"/>
                <w:b/>
                <w:bCs/>
                <w:sz w:val="20"/>
                <w:szCs w:val="20"/>
                <w:lang w:val="en-US"/>
              </w:rPr>
            </w:pPr>
            <w:r w:rsidRPr="0006704E">
              <w:rPr>
                <w:rFonts w:cs="Arial"/>
                <w:color w:val="000000"/>
                <w:sz w:val="20"/>
                <w:szCs w:val="20"/>
                <w:lang w:val="en-US"/>
              </w:rPr>
              <w:t xml:space="preserve">Net asset attributable to </w:t>
            </w:r>
            <w:r w:rsidR="00985D72" w:rsidRPr="0006704E">
              <w:rPr>
                <w:rFonts w:cs="Arial"/>
                <w:sz w:val="20"/>
                <w:szCs w:val="20"/>
                <w:lang w:val="en-US"/>
              </w:rPr>
              <w:t>participants</w:t>
            </w:r>
          </w:p>
        </w:tc>
        <w:tc>
          <w:tcPr>
            <w:tcW w:w="1417" w:type="dxa"/>
            <w:tcBorders>
              <w:top w:val="nil"/>
              <w:left w:val="nil"/>
              <w:right w:val="nil"/>
            </w:tcBorders>
            <w:shd w:val="clear" w:color="auto" w:fill="auto"/>
            <w:noWrap/>
            <w:vAlign w:val="bottom"/>
          </w:tcPr>
          <w:p w:rsidR="00D4262E" w:rsidRPr="0006704E" w:rsidRDefault="00D4262E" w:rsidP="0006704E">
            <w:pPr>
              <w:widowControl/>
              <w:ind w:left="-108" w:right="-108"/>
              <w:jc w:val="center"/>
              <w:rPr>
                <w:rFonts w:cs="Arial"/>
                <w:sz w:val="20"/>
                <w:szCs w:val="20"/>
                <w:lang w:val="en-US"/>
              </w:rPr>
            </w:pPr>
            <w:r w:rsidRPr="0006704E">
              <w:rPr>
                <w:rFonts w:cs="Arial"/>
                <w:sz w:val="20"/>
                <w:szCs w:val="20"/>
              </w:rPr>
              <w:t>December 31, 2013</w:t>
            </w:r>
          </w:p>
        </w:tc>
        <w:tc>
          <w:tcPr>
            <w:tcW w:w="1417" w:type="dxa"/>
            <w:tcBorders>
              <w:top w:val="nil"/>
              <w:left w:val="nil"/>
              <w:right w:val="nil"/>
            </w:tcBorders>
            <w:shd w:val="clear" w:color="auto" w:fill="auto"/>
            <w:noWrap/>
            <w:vAlign w:val="bottom"/>
          </w:tcPr>
          <w:p w:rsidR="00D4262E" w:rsidRPr="0006704E" w:rsidRDefault="00DC669D" w:rsidP="0006704E">
            <w:pPr>
              <w:widowControl/>
              <w:tabs>
                <w:tab w:val="decimal" w:pos="1021"/>
              </w:tabs>
              <w:rPr>
                <w:rFonts w:cs="Arial"/>
                <w:b/>
                <w:sz w:val="20"/>
                <w:szCs w:val="20"/>
                <w:lang w:val="en-US"/>
              </w:rPr>
            </w:pPr>
            <w:r w:rsidRPr="0006704E">
              <w:rPr>
                <w:rFonts w:cs="Arial"/>
                <w:b/>
                <w:color w:val="000000"/>
                <w:sz w:val="20"/>
                <w:szCs w:val="20"/>
                <w:lang w:val="en-US"/>
              </w:rPr>
              <w:t>299,747</w:t>
            </w:r>
          </w:p>
        </w:tc>
        <w:tc>
          <w:tcPr>
            <w:tcW w:w="1417" w:type="dxa"/>
            <w:tcBorders>
              <w:top w:val="nil"/>
              <w:left w:val="nil"/>
              <w:right w:val="nil"/>
            </w:tcBorders>
            <w:shd w:val="clear" w:color="auto" w:fill="auto"/>
            <w:noWrap/>
            <w:vAlign w:val="bottom"/>
          </w:tcPr>
          <w:p w:rsidR="00D4262E" w:rsidRPr="0006704E" w:rsidRDefault="00D4262E" w:rsidP="0006704E">
            <w:pPr>
              <w:widowControl/>
              <w:tabs>
                <w:tab w:val="decimal" w:pos="1021"/>
              </w:tabs>
              <w:rPr>
                <w:rFonts w:cs="Arial"/>
                <w:sz w:val="20"/>
                <w:szCs w:val="20"/>
                <w:lang w:val="en-US"/>
              </w:rPr>
            </w:pPr>
            <w:r w:rsidRPr="0006704E">
              <w:rPr>
                <w:rFonts w:cs="Arial"/>
                <w:sz w:val="20"/>
                <w:szCs w:val="20"/>
                <w:lang w:val="en-US" w:eastAsia="en-US"/>
              </w:rPr>
              <w:t>–</w:t>
            </w:r>
          </w:p>
        </w:tc>
        <w:tc>
          <w:tcPr>
            <w:tcW w:w="1417" w:type="dxa"/>
            <w:tcBorders>
              <w:top w:val="nil"/>
              <w:left w:val="nil"/>
              <w:right w:val="nil"/>
            </w:tcBorders>
            <w:shd w:val="clear" w:color="auto" w:fill="auto"/>
            <w:noWrap/>
            <w:vAlign w:val="bottom"/>
          </w:tcPr>
          <w:p w:rsidR="00D4262E" w:rsidRPr="0006704E" w:rsidRDefault="00D4262E" w:rsidP="0006704E">
            <w:pPr>
              <w:widowControl/>
              <w:tabs>
                <w:tab w:val="decimal" w:pos="1021"/>
              </w:tabs>
              <w:rPr>
                <w:rFonts w:cs="Arial"/>
                <w:sz w:val="20"/>
                <w:szCs w:val="20"/>
                <w:lang w:val="en-US"/>
              </w:rPr>
            </w:pPr>
            <w:r w:rsidRPr="0006704E">
              <w:rPr>
                <w:rFonts w:cs="Arial"/>
                <w:sz w:val="20"/>
                <w:szCs w:val="20"/>
                <w:lang w:val="en-US" w:eastAsia="en-US"/>
              </w:rPr>
              <w:t>–</w:t>
            </w:r>
          </w:p>
        </w:tc>
        <w:tc>
          <w:tcPr>
            <w:tcW w:w="1418" w:type="dxa"/>
            <w:tcBorders>
              <w:top w:val="nil"/>
              <w:left w:val="nil"/>
              <w:right w:val="nil"/>
            </w:tcBorders>
            <w:shd w:val="clear" w:color="auto" w:fill="auto"/>
            <w:noWrap/>
            <w:vAlign w:val="bottom"/>
          </w:tcPr>
          <w:p w:rsidR="00D4262E" w:rsidRPr="0006704E" w:rsidRDefault="00DC669D" w:rsidP="0006704E">
            <w:pPr>
              <w:widowControl/>
              <w:tabs>
                <w:tab w:val="decimal" w:pos="1021"/>
              </w:tabs>
              <w:rPr>
                <w:rFonts w:cs="Arial"/>
                <w:sz w:val="20"/>
                <w:szCs w:val="20"/>
                <w:lang w:val="en-US"/>
              </w:rPr>
            </w:pPr>
            <w:r w:rsidRPr="0006704E">
              <w:rPr>
                <w:rFonts w:cs="Arial"/>
                <w:color w:val="000000"/>
                <w:sz w:val="20"/>
                <w:szCs w:val="20"/>
                <w:lang w:val="en-US"/>
              </w:rPr>
              <w:t>299,747</w:t>
            </w:r>
          </w:p>
        </w:tc>
      </w:tr>
      <w:tr w:rsidR="00D4262E" w:rsidRPr="00E71266" w:rsidTr="0006704E">
        <w:trPr>
          <w:trHeight w:hRule="exact" w:val="113"/>
        </w:trPr>
        <w:tc>
          <w:tcPr>
            <w:tcW w:w="2551" w:type="dxa"/>
            <w:tcBorders>
              <w:left w:val="nil"/>
              <w:bottom w:val="nil"/>
              <w:right w:val="nil"/>
            </w:tcBorders>
            <w:shd w:val="clear" w:color="auto" w:fill="auto"/>
            <w:noWrap/>
            <w:vAlign w:val="bottom"/>
          </w:tcPr>
          <w:p w:rsidR="00D4262E" w:rsidRPr="0006704E" w:rsidRDefault="004F2ED1" w:rsidP="0006704E">
            <w:pPr>
              <w:widowControl/>
              <w:ind w:left="5" w:right="-108" w:hanging="113"/>
              <w:rPr>
                <w:rFonts w:cs="Arial"/>
                <w:b/>
                <w:bCs/>
                <w:sz w:val="20"/>
                <w:szCs w:val="20"/>
                <w:lang w:val="en-US"/>
              </w:rPr>
            </w:pPr>
            <w:r>
              <w:rPr>
                <w:rFonts w:cs="Arial"/>
                <w:b/>
                <w:bCs/>
                <w:sz w:val="20"/>
                <w:szCs w:val="20"/>
                <w:lang w:val="en-US"/>
              </w:rPr>
              <w:t xml:space="preserve"> </w:t>
            </w:r>
          </w:p>
        </w:tc>
        <w:tc>
          <w:tcPr>
            <w:tcW w:w="1417" w:type="dxa"/>
            <w:tcBorders>
              <w:left w:val="nil"/>
              <w:bottom w:val="nil"/>
              <w:right w:val="nil"/>
            </w:tcBorders>
            <w:shd w:val="clear" w:color="auto" w:fill="auto"/>
            <w:noWrap/>
            <w:vAlign w:val="bottom"/>
          </w:tcPr>
          <w:p w:rsidR="00D4262E" w:rsidRPr="0006704E" w:rsidRDefault="00D4262E" w:rsidP="0006704E">
            <w:pPr>
              <w:widowControl/>
              <w:ind w:left="-108" w:right="-108"/>
              <w:jc w:val="center"/>
              <w:rPr>
                <w:rFonts w:cs="Arial"/>
                <w:sz w:val="20"/>
                <w:szCs w:val="20"/>
                <w:lang w:val="en-US"/>
              </w:rPr>
            </w:pPr>
          </w:p>
        </w:tc>
        <w:tc>
          <w:tcPr>
            <w:tcW w:w="1417" w:type="dxa"/>
            <w:tcBorders>
              <w:left w:val="nil"/>
              <w:bottom w:val="nil"/>
              <w:right w:val="nil"/>
            </w:tcBorders>
            <w:shd w:val="clear" w:color="auto" w:fill="auto"/>
            <w:noWrap/>
            <w:vAlign w:val="bottom"/>
          </w:tcPr>
          <w:p w:rsidR="00D4262E" w:rsidRPr="0006704E" w:rsidRDefault="00D4262E" w:rsidP="0006704E">
            <w:pPr>
              <w:widowControl/>
              <w:tabs>
                <w:tab w:val="decimal" w:pos="1021"/>
              </w:tabs>
              <w:rPr>
                <w:rFonts w:cs="Arial"/>
                <w:b/>
                <w:sz w:val="20"/>
                <w:szCs w:val="20"/>
                <w:lang w:val="en-US"/>
              </w:rPr>
            </w:pPr>
          </w:p>
        </w:tc>
        <w:tc>
          <w:tcPr>
            <w:tcW w:w="1417" w:type="dxa"/>
            <w:tcBorders>
              <w:left w:val="nil"/>
              <w:bottom w:val="nil"/>
              <w:right w:val="nil"/>
            </w:tcBorders>
            <w:shd w:val="clear" w:color="auto" w:fill="auto"/>
            <w:noWrap/>
            <w:vAlign w:val="bottom"/>
          </w:tcPr>
          <w:p w:rsidR="00D4262E" w:rsidRPr="0006704E" w:rsidRDefault="00D4262E" w:rsidP="0006704E">
            <w:pPr>
              <w:widowControl/>
              <w:tabs>
                <w:tab w:val="decimal" w:pos="1021"/>
              </w:tabs>
              <w:rPr>
                <w:rFonts w:cs="Arial"/>
                <w:sz w:val="20"/>
                <w:szCs w:val="20"/>
                <w:lang w:val="en-US"/>
              </w:rPr>
            </w:pPr>
          </w:p>
        </w:tc>
        <w:tc>
          <w:tcPr>
            <w:tcW w:w="1417" w:type="dxa"/>
            <w:tcBorders>
              <w:left w:val="nil"/>
              <w:bottom w:val="nil"/>
              <w:right w:val="nil"/>
            </w:tcBorders>
            <w:shd w:val="clear" w:color="auto" w:fill="auto"/>
            <w:noWrap/>
            <w:vAlign w:val="bottom"/>
          </w:tcPr>
          <w:p w:rsidR="00D4262E" w:rsidRPr="0006704E" w:rsidRDefault="00D4262E" w:rsidP="0006704E">
            <w:pPr>
              <w:widowControl/>
              <w:tabs>
                <w:tab w:val="decimal" w:pos="1021"/>
              </w:tabs>
              <w:rPr>
                <w:rFonts w:cs="Arial"/>
                <w:sz w:val="20"/>
                <w:szCs w:val="20"/>
                <w:lang w:val="en-US"/>
              </w:rPr>
            </w:pPr>
          </w:p>
        </w:tc>
        <w:tc>
          <w:tcPr>
            <w:tcW w:w="1418" w:type="dxa"/>
            <w:tcBorders>
              <w:left w:val="nil"/>
              <w:bottom w:val="nil"/>
              <w:right w:val="nil"/>
            </w:tcBorders>
            <w:shd w:val="clear" w:color="auto" w:fill="auto"/>
            <w:noWrap/>
            <w:vAlign w:val="bottom"/>
          </w:tcPr>
          <w:p w:rsidR="00D4262E" w:rsidRPr="0006704E" w:rsidRDefault="00D4262E" w:rsidP="0006704E">
            <w:pPr>
              <w:widowControl/>
              <w:tabs>
                <w:tab w:val="decimal" w:pos="1021"/>
              </w:tabs>
              <w:rPr>
                <w:rFonts w:cs="Arial"/>
                <w:sz w:val="20"/>
                <w:szCs w:val="20"/>
                <w:lang w:val="en-US"/>
              </w:rPr>
            </w:pPr>
          </w:p>
        </w:tc>
      </w:tr>
      <w:tr w:rsidR="00D4262E" w:rsidRPr="00F82D1B" w:rsidTr="0006704E">
        <w:trPr>
          <w:trHeight w:val="23"/>
        </w:trPr>
        <w:tc>
          <w:tcPr>
            <w:tcW w:w="2551" w:type="dxa"/>
            <w:tcBorders>
              <w:top w:val="nil"/>
              <w:left w:val="nil"/>
              <w:bottom w:val="nil"/>
              <w:right w:val="nil"/>
            </w:tcBorders>
            <w:shd w:val="clear" w:color="auto" w:fill="auto"/>
            <w:noWrap/>
            <w:vAlign w:val="bottom"/>
          </w:tcPr>
          <w:p w:rsidR="00D4262E" w:rsidRPr="0006704E" w:rsidRDefault="00D4262E" w:rsidP="0006704E">
            <w:pPr>
              <w:widowControl/>
              <w:ind w:left="5" w:right="-108" w:hanging="113"/>
              <w:rPr>
                <w:rFonts w:cs="Arial"/>
                <w:b/>
                <w:bCs/>
                <w:sz w:val="20"/>
                <w:szCs w:val="20"/>
                <w:lang w:val="en-US"/>
              </w:rPr>
            </w:pPr>
            <w:r w:rsidRPr="0006704E">
              <w:rPr>
                <w:rFonts w:cs="Arial"/>
                <w:b/>
                <w:bCs/>
                <w:sz w:val="20"/>
                <w:szCs w:val="20"/>
                <w:lang w:val="en-US"/>
              </w:rPr>
              <w:t>Liabilities for which fair values are disclosed</w:t>
            </w:r>
          </w:p>
        </w:tc>
        <w:tc>
          <w:tcPr>
            <w:tcW w:w="1417" w:type="dxa"/>
            <w:tcBorders>
              <w:top w:val="nil"/>
              <w:left w:val="nil"/>
              <w:bottom w:val="nil"/>
              <w:right w:val="nil"/>
            </w:tcBorders>
            <w:shd w:val="clear" w:color="auto" w:fill="auto"/>
            <w:noWrap/>
            <w:vAlign w:val="bottom"/>
          </w:tcPr>
          <w:p w:rsidR="00D4262E" w:rsidRPr="0006704E" w:rsidRDefault="00D4262E" w:rsidP="0006704E">
            <w:pPr>
              <w:widowControl/>
              <w:ind w:left="-108" w:right="-108"/>
              <w:jc w:val="center"/>
              <w:rPr>
                <w:rFonts w:cs="Arial"/>
                <w:sz w:val="20"/>
                <w:szCs w:val="20"/>
                <w:lang w:val="en-US"/>
              </w:rPr>
            </w:pPr>
          </w:p>
        </w:tc>
        <w:tc>
          <w:tcPr>
            <w:tcW w:w="1417" w:type="dxa"/>
            <w:tcBorders>
              <w:top w:val="nil"/>
              <w:left w:val="nil"/>
              <w:bottom w:val="nil"/>
              <w:right w:val="nil"/>
            </w:tcBorders>
            <w:shd w:val="clear" w:color="auto" w:fill="auto"/>
            <w:noWrap/>
            <w:vAlign w:val="bottom"/>
          </w:tcPr>
          <w:p w:rsidR="00D4262E" w:rsidRPr="0006704E" w:rsidRDefault="00D4262E" w:rsidP="0006704E">
            <w:pPr>
              <w:widowControl/>
              <w:tabs>
                <w:tab w:val="decimal" w:pos="1021"/>
              </w:tabs>
              <w:rPr>
                <w:rFonts w:cs="Arial"/>
                <w:b/>
                <w:sz w:val="20"/>
                <w:szCs w:val="20"/>
                <w:lang w:val="en-US"/>
              </w:rPr>
            </w:pPr>
          </w:p>
        </w:tc>
        <w:tc>
          <w:tcPr>
            <w:tcW w:w="1417" w:type="dxa"/>
            <w:tcBorders>
              <w:top w:val="nil"/>
              <w:left w:val="nil"/>
              <w:bottom w:val="nil"/>
              <w:right w:val="nil"/>
            </w:tcBorders>
            <w:shd w:val="clear" w:color="auto" w:fill="auto"/>
            <w:noWrap/>
            <w:vAlign w:val="bottom"/>
          </w:tcPr>
          <w:p w:rsidR="00D4262E" w:rsidRPr="0006704E" w:rsidRDefault="00D4262E" w:rsidP="0006704E">
            <w:pPr>
              <w:widowControl/>
              <w:tabs>
                <w:tab w:val="decimal" w:pos="1021"/>
              </w:tabs>
              <w:rPr>
                <w:rFonts w:cs="Arial"/>
                <w:sz w:val="20"/>
                <w:szCs w:val="20"/>
                <w:lang w:val="en-US"/>
              </w:rPr>
            </w:pPr>
          </w:p>
        </w:tc>
        <w:tc>
          <w:tcPr>
            <w:tcW w:w="1417" w:type="dxa"/>
            <w:tcBorders>
              <w:top w:val="nil"/>
              <w:left w:val="nil"/>
              <w:bottom w:val="nil"/>
              <w:right w:val="nil"/>
            </w:tcBorders>
            <w:shd w:val="clear" w:color="auto" w:fill="auto"/>
            <w:noWrap/>
            <w:vAlign w:val="bottom"/>
          </w:tcPr>
          <w:p w:rsidR="00D4262E" w:rsidRPr="0006704E" w:rsidRDefault="00D4262E" w:rsidP="0006704E">
            <w:pPr>
              <w:widowControl/>
              <w:tabs>
                <w:tab w:val="decimal" w:pos="1021"/>
              </w:tabs>
              <w:rPr>
                <w:rFonts w:cs="Arial"/>
                <w:sz w:val="20"/>
                <w:szCs w:val="20"/>
                <w:lang w:val="en-US"/>
              </w:rPr>
            </w:pPr>
          </w:p>
        </w:tc>
        <w:tc>
          <w:tcPr>
            <w:tcW w:w="1418" w:type="dxa"/>
            <w:tcBorders>
              <w:top w:val="nil"/>
              <w:left w:val="nil"/>
              <w:bottom w:val="nil"/>
              <w:right w:val="nil"/>
            </w:tcBorders>
            <w:shd w:val="clear" w:color="auto" w:fill="auto"/>
            <w:noWrap/>
            <w:vAlign w:val="bottom"/>
          </w:tcPr>
          <w:p w:rsidR="00D4262E" w:rsidRPr="0006704E" w:rsidRDefault="00D4262E" w:rsidP="0006704E">
            <w:pPr>
              <w:widowControl/>
              <w:tabs>
                <w:tab w:val="decimal" w:pos="1021"/>
              </w:tabs>
              <w:rPr>
                <w:rFonts w:cs="Arial"/>
                <w:sz w:val="20"/>
                <w:szCs w:val="20"/>
                <w:lang w:val="en-US"/>
              </w:rPr>
            </w:pPr>
          </w:p>
        </w:tc>
      </w:tr>
      <w:tr w:rsidR="00D4262E" w:rsidRPr="00E71266" w:rsidTr="0006704E">
        <w:trPr>
          <w:trHeight w:val="23"/>
        </w:trPr>
        <w:tc>
          <w:tcPr>
            <w:tcW w:w="2551" w:type="dxa"/>
            <w:tcBorders>
              <w:top w:val="nil"/>
              <w:left w:val="nil"/>
              <w:right w:val="nil"/>
            </w:tcBorders>
            <w:shd w:val="clear" w:color="auto" w:fill="auto"/>
            <w:vAlign w:val="bottom"/>
            <w:hideMark/>
          </w:tcPr>
          <w:p w:rsidR="00D4262E" w:rsidRPr="0006704E" w:rsidRDefault="00D4262E" w:rsidP="0006704E">
            <w:pPr>
              <w:widowControl/>
              <w:ind w:left="5" w:right="-108" w:hanging="113"/>
              <w:rPr>
                <w:rFonts w:cs="Arial"/>
                <w:sz w:val="20"/>
                <w:szCs w:val="20"/>
                <w:lang w:val="en-US"/>
              </w:rPr>
            </w:pPr>
            <w:r w:rsidRPr="0006704E">
              <w:rPr>
                <w:rFonts w:cs="Arial"/>
                <w:color w:val="000000"/>
                <w:sz w:val="20"/>
                <w:szCs w:val="20"/>
                <w:lang w:val="en-US"/>
              </w:rPr>
              <w:t xml:space="preserve">Net asset attributable to </w:t>
            </w:r>
            <w:r w:rsidR="00985D72" w:rsidRPr="0006704E">
              <w:rPr>
                <w:rFonts w:cs="Arial"/>
                <w:sz w:val="20"/>
                <w:szCs w:val="20"/>
                <w:lang w:val="en-US"/>
              </w:rPr>
              <w:t>participants</w:t>
            </w:r>
          </w:p>
        </w:tc>
        <w:tc>
          <w:tcPr>
            <w:tcW w:w="1417" w:type="dxa"/>
            <w:tcBorders>
              <w:top w:val="nil"/>
              <w:left w:val="nil"/>
              <w:right w:val="nil"/>
            </w:tcBorders>
            <w:shd w:val="clear" w:color="auto" w:fill="auto"/>
            <w:noWrap/>
            <w:vAlign w:val="bottom"/>
            <w:hideMark/>
          </w:tcPr>
          <w:p w:rsidR="00D4262E" w:rsidRPr="0006704E" w:rsidRDefault="00D4262E" w:rsidP="0006704E">
            <w:pPr>
              <w:widowControl/>
              <w:ind w:left="-108" w:right="-108"/>
              <w:jc w:val="center"/>
              <w:rPr>
                <w:rFonts w:cs="Arial"/>
                <w:sz w:val="20"/>
                <w:szCs w:val="20"/>
              </w:rPr>
            </w:pPr>
            <w:r w:rsidRPr="0006704E">
              <w:rPr>
                <w:rFonts w:cs="Arial"/>
                <w:sz w:val="20"/>
                <w:szCs w:val="20"/>
                <w:lang w:val="en-US"/>
              </w:rPr>
              <w:t>January</w:t>
            </w:r>
            <w:r w:rsidRPr="0006704E">
              <w:rPr>
                <w:rFonts w:cs="Arial"/>
                <w:sz w:val="20"/>
                <w:szCs w:val="20"/>
              </w:rPr>
              <w:t xml:space="preserve"> 1, 2013</w:t>
            </w:r>
          </w:p>
        </w:tc>
        <w:tc>
          <w:tcPr>
            <w:tcW w:w="1417" w:type="dxa"/>
            <w:tcBorders>
              <w:top w:val="nil"/>
              <w:left w:val="nil"/>
              <w:right w:val="nil"/>
            </w:tcBorders>
            <w:shd w:val="clear" w:color="auto" w:fill="auto"/>
            <w:vAlign w:val="bottom"/>
          </w:tcPr>
          <w:p w:rsidR="00D4262E" w:rsidRPr="0006704E" w:rsidRDefault="00DC669D" w:rsidP="0006704E">
            <w:pPr>
              <w:widowControl/>
              <w:tabs>
                <w:tab w:val="decimal" w:pos="1021"/>
              </w:tabs>
              <w:rPr>
                <w:rFonts w:cs="Arial"/>
                <w:b/>
                <w:color w:val="000000"/>
                <w:sz w:val="20"/>
                <w:szCs w:val="20"/>
              </w:rPr>
            </w:pPr>
            <w:r w:rsidRPr="0006704E">
              <w:rPr>
                <w:rFonts w:cs="Arial"/>
                <w:b/>
                <w:color w:val="000000"/>
                <w:sz w:val="20"/>
                <w:szCs w:val="20"/>
              </w:rPr>
              <w:t>187</w:t>
            </w:r>
            <w:r w:rsidRPr="0006704E">
              <w:rPr>
                <w:rFonts w:cs="Arial"/>
                <w:b/>
                <w:color w:val="000000"/>
                <w:sz w:val="20"/>
                <w:szCs w:val="20"/>
                <w:lang w:val="en-US"/>
              </w:rPr>
              <w:t>,628</w:t>
            </w:r>
          </w:p>
        </w:tc>
        <w:tc>
          <w:tcPr>
            <w:tcW w:w="1417" w:type="dxa"/>
            <w:tcBorders>
              <w:top w:val="nil"/>
              <w:left w:val="nil"/>
              <w:right w:val="nil"/>
            </w:tcBorders>
            <w:shd w:val="clear" w:color="auto" w:fill="auto"/>
            <w:noWrap/>
            <w:vAlign w:val="bottom"/>
          </w:tcPr>
          <w:p w:rsidR="00D4262E" w:rsidRPr="0006704E" w:rsidRDefault="00D4262E" w:rsidP="0006704E">
            <w:pPr>
              <w:widowControl/>
              <w:tabs>
                <w:tab w:val="decimal" w:pos="1021"/>
              </w:tabs>
              <w:rPr>
                <w:rFonts w:cs="Arial"/>
                <w:sz w:val="20"/>
                <w:szCs w:val="20"/>
              </w:rPr>
            </w:pPr>
            <w:r w:rsidRPr="0006704E">
              <w:rPr>
                <w:rFonts w:cs="Arial"/>
                <w:sz w:val="20"/>
                <w:szCs w:val="20"/>
                <w:lang w:val="en-US" w:eastAsia="en-US"/>
              </w:rPr>
              <w:t>–</w:t>
            </w:r>
          </w:p>
        </w:tc>
        <w:tc>
          <w:tcPr>
            <w:tcW w:w="1417" w:type="dxa"/>
            <w:tcBorders>
              <w:top w:val="nil"/>
              <w:left w:val="nil"/>
              <w:right w:val="nil"/>
            </w:tcBorders>
            <w:shd w:val="clear" w:color="auto" w:fill="auto"/>
            <w:noWrap/>
            <w:vAlign w:val="bottom"/>
          </w:tcPr>
          <w:p w:rsidR="00D4262E" w:rsidRPr="0006704E" w:rsidRDefault="00D4262E" w:rsidP="0006704E">
            <w:pPr>
              <w:widowControl/>
              <w:tabs>
                <w:tab w:val="decimal" w:pos="1021"/>
              </w:tabs>
              <w:rPr>
                <w:rFonts w:cs="Arial"/>
                <w:sz w:val="20"/>
                <w:szCs w:val="20"/>
              </w:rPr>
            </w:pPr>
            <w:r w:rsidRPr="0006704E">
              <w:rPr>
                <w:rFonts w:cs="Arial"/>
                <w:sz w:val="20"/>
                <w:szCs w:val="20"/>
                <w:lang w:val="en-US" w:eastAsia="en-US"/>
              </w:rPr>
              <w:t>–</w:t>
            </w:r>
          </w:p>
        </w:tc>
        <w:tc>
          <w:tcPr>
            <w:tcW w:w="1418" w:type="dxa"/>
            <w:tcBorders>
              <w:top w:val="nil"/>
              <w:left w:val="nil"/>
              <w:right w:val="nil"/>
            </w:tcBorders>
            <w:shd w:val="clear" w:color="auto" w:fill="auto"/>
            <w:noWrap/>
            <w:vAlign w:val="bottom"/>
          </w:tcPr>
          <w:p w:rsidR="00D4262E" w:rsidRPr="0006704E" w:rsidRDefault="00DC669D" w:rsidP="0006704E">
            <w:pPr>
              <w:widowControl/>
              <w:tabs>
                <w:tab w:val="decimal" w:pos="1021"/>
              </w:tabs>
              <w:rPr>
                <w:rFonts w:cs="Arial"/>
                <w:sz w:val="20"/>
                <w:szCs w:val="20"/>
              </w:rPr>
            </w:pPr>
            <w:r w:rsidRPr="0006704E">
              <w:rPr>
                <w:rFonts w:cs="Arial"/>
                <w:color w:val="000000"/>
                <w:sz w:val="20"/>
                <w:szCs w:val="20"/>
              </w:rPr>
              <w:t>187</w:t>
            </w:r>
            <w:r w:rsidRPr="0006704E">
              <w:rPr>
                <w:rFonts w:cs="Arial"/>
                <w:color w:val="000000"/>
                <w:sz w:val="20"/>
                <w:szCs w:val="20"/>
                <w:lang w:val="en-US"/>
              </w:rPr>
              <w:t>,628</w:t>
            </w:r>
          </w:p>
        </w:tc>
      </w:tr>
    </w:tbl>
    <w:p w:rsidR="007A2098" w:rsidRPr="0006704E" w:rsidRDefault="007A2098" w:rsidP="005C6683">
      <w:pPr>
        <w:rPr>
          <w:sz w:val="20"/>
          <w:highlight w:val="yellow"/>
          <w:lang w:val="en-US"/>
        </w:rPr>
      </w:pPr>
    </w:p>
    <w:p w:rsidR="00ED3407" w:rsidRDefault="00D4262E" w:rsidP="0006704E">
      <w:pPr>
        <w:widowControl/>
        <w:autoSpaceDE w:val="0"/>
        <w:autoSpaceDN w:val="0"/>
        <w:adjustRightInd w:val="0"/>
        <w:rPr>
          <w:lang w:val="en-US"/>
        </w:rPr>
      </w:pPr>
      <w:r w:rsidRPr="00ED4EF1">
        <w:rPr>
          <w:rFonts w:cs="Arial"/>
          <w:lang w:val="en-US"/>
        </w:rPr>
        <w:t xml:space="preserve">There were no transfers between Level 1 and Level 2 fair value measurements during the period, and no transfers into </w:t>
      </w:r>
      <w:r w:rsidRPr="00ED3407">
        <w:rPr>
          <w:rFonts w:cs="Arial"/>
          <w:lang w:val="en-US"/>
        </w:rPr>
        <w:t xml:space="preserve">or out of Level 3 fair value measurements during the </w:t>
      </w:r>
      <w:r w:rsidR="003A2F36" w:rsidRPr="00ED3407">
        <w:rPr>
          <w:rFonts w:cs="Arial"/>
          <w:lang w:val="en-US"/>
        </w:rPr>
        <w:t>year</w:t>
      </w:r>
      <w:r w:rsidRPr="00ED3407">
        <w:rPr>
          <w:rFonts w:cs="Arial"/>
          <w:lang w:val="en-US"/>
        </w:rPr>
        <w:t xml:space="preserve"> ended </w:t>
      </w:r>
      <w:r w:rsidR="00ED3407" w:rsidRPr="00ED3407">
        <w:rPr>
          <w:rFonts w:cs="Arial"/>
          <w:lang w:val="en-US"/>
        </w:rPr>
        <w:t>December</w:t>
      </w:r>
      <w:r w:rsidR="00ED3407">
        <w:rPr>
          <w:rFonts w:cs="Arial"/>
          <w:lang w:val="en-US"/>
        </w:rPr>
        <w:t> </w:t>
      </w:r>
      <w:r w:rsidRPr="00ED3407">
        <w:rPr>
          <w:rFonts w:cs="Arial"/>
          <w:lang w:val="en-US"/>
        </w:rPr>
        <w:t>31, 2014.</w:t>
      </w:r>
      <w:r w:rsidR="00ED3407">
        <w:rPr>
          <w:lang w:val="en-US"/>
        </w:rPr>
        <w:br w:type="page"/>
      </w:r>
    </w:p>
    <w:p w:rsidR="00ED3407" w:rsidRPr="00D934F2" w:rsidRDefault="00ED3407" w:rsidP="00ED3407">
      <w:pPr>
        <w:pStyle w:val="9"/>
      </w:pPr>
      <w:r>
        <w:t>25.</w:t>
      </w:r>
      <w:r>
        <w:tab/>
      </w:r>
      <w:r w:rsidRPr="00D934F2">
        <w:t xml:space="preserve">Financial instruments </w:t>
      </w:r>
      <w:r>
        <w:t>(continued)</w:t>
      </w:r>
    </w:p>
    <w:p w:rsidR="007A2098" w:rsidRPr="00ED3407" w:rsidRDefault="007A2098" w:rsidP="00ED3407">
      <w:pPr>
        <w:rPr>
          <w:highlight w:val="yellow"/>
          <w:lang w:val="en-US"/>
        </w:rPr>
      </w:pPr>
    </w:p>
    <w:p w:rsidR="00D4262E" w:rsidRPr="00C33FBC" w:rsidRDefault="00D4262E">
      <w:pPr>
        <w:rPr>
          <w:rFonts w:cs="Arial"/>
          <w:lang w:val="en-US"/>
        </w:rPr>
      </w:pPr>
      <w:r w:rsidRPr="00C33FBC">
        <w:rPr>
          <w:rFonts w:cs="Arial"/>
          <w:lang w:val="en-US"/>
        </w:rPr>
        <w:t>The Group uses the following IFRS hierarchy for determining and disclosing the fair value of financial instruments by valuation technique:</w:t>
      </w:r>
    </w:p>
    <w:p w:rsidR="00D4262E" w:rsidRPr="00AB74D9" w:rsidRDefault="00D4262E" w:rsidP="0006704E">
      <w:pPr>
        <w:numPr>
          <w:ilvl w:val="0"/>
          <w:numId w:val="64"/>
        </w:numPr>
        <w:tabs>
          <w:tab w:val="clear" w:pos="720"/>
        </w:tabs>
        <w:spacing w:before="120"/>
        <w:ind w:left="567" w:hanging="567"/>
        <w:rPr>
          <w:szCs w:val="20"/>
          <w:lang w:val="en-US"/>
        </w:rPr>
      </w:pPr>
      <w:r w:rsidRPr="00ED3407">
        <w:rPr>
          <w:szCs w:val="20"/>
          <w:lang w:val="en-US"/>
        </w:rPr>
        <w:t>Level 1: Quoted (unadjusted) prices in active markets for iden</w:t>
      </w:r>
      <w:r w:rsidRPr="00A60F89">
        <w:rPr>
          <w:szCs w:val="20"/>
          <w:lang w:val="en-US"/>
        </w:rPr>
        <w:t>tical assets or liabilities;</w:t>
      </w:r>
    </w:p>
    <w:p w:rsidR="00D4262E" w:rsidRPr="00ED3407" w:rsidRDefault="00D4262E" w:rsidP="0006704E">
      <w:pPr>
        <w:numPr>
          <w:ilvl w:val="0"/>
          <w:numId w:val="64"/>
        </w:numPr>
        <w:tabs>
          <w:tab w:val="clear" w:pos="720"/>
        </w:tabs>
        <w:spacing w:before="120"/>
        <w:ind w:left="567" w:hanging="567"/>
        <w:rPr>
          <w:szCs w:val="20"/>
          <w:lang w:val="en-US"/>
        </w:rPr>
      </w:pPr>
      <w:r w:rsidRPr="00E343B4">
        <w:rPr>
          <w:szCs w:val="20"/>
          <w:lang w:val="en-US"/>
        </w:rPr>
        <w:t xml:space="preserve">Level 2: Other techniques for which all inputs that have a significant effect on the recorded fair value are observable, either directly or </w:t>
      </w:r>
      <w:r w:rsidRPr="0006704E">
        <w:rPr>
          <w:szCs w:val="20"/>
          <w:lang w:val="en-US"/>
        </w:rPr>
        <w:t>indirectly;</w:t>
      </w:r>
    </w:p>
    <w:p w:rsidR="00D4262E" w:rsidRPr="00AB74D9" w:rsidRDefault="00D4262E" w:rsidP="0006704E">
      <w:pPr>
        <w:numPr>
          <w:ilvl w:val="0"/>
          <w:numId w:val="64"/>
        </w:numPr>
        <w:tabs>
          <w:tab w:val="clear" w:pos="720"/>
        </w:tabs>
        <w:spacing w:before="120"/>
        <w:ind w:left="567" w:hanging="567"/>
        <w:rPr>
          <w:szCs w:val="20"/>
          <w:lang w:val="en-US"/>
        </w:rPr>
      </w:pPr>
      <w:r w:rsidRPr="00A60F89">
        <w:rPr>
          <w:szCs w:val="20"/>
          <w:lang w:val="en-US"/>
        </w:rPr>
        <w:t>Level 3: Techniques that use inputs that have a significant effect on the recorded fair value that are not based on observable market data.</w:t>
      </w:r>
    </w:p>
    <w:p w:rsidR="00D4262E" w:rsidRPr="00C33FBC" w:rsidRDefault="00D4262E">
      <w:pPr>
        <w:widowControl/>
        <w:rPr>
          <w:lang w:val="en-US"/>
        </w:rPr>
      </w:pPr>
    </w:p>
    <w:p w:rsidR="00D4262E" w:rsidRPr="009E77D9" w:rsidRDefault="00D4262E" w:rsidP="0006704E">
      <w:pPr>
        <w:pStyle w:val="5"/>
        <w:rPr>
          <w:lang w:val="en-US" w:eastAsia="en-US"/>
        </w:rPr>
      </w:pPr>
      <w:r w:rsidRPr="009E77D9">
        <w:rPr>
          <w:lang w:val="en-US" w:eastAsia="en-US"/>
        </w:rPr>
        <w:t>Valuation methods and assumptions</w:t>
      </w:r>
    </w:p>
    <w:p w:rsidR="00D4262E" w:rsidRPr="0006704E" w:rsidRDefault="00D4262E" w:rsidP="005C6683">
      <w:pPr>
        <w:rPr>
          <w:rFonts w:cs="Arial"/>
          <w:lang w:val="en-US"/>
        </w:rPr>
      </w:pPr>
    </w:p>
    <w:p w:rsidR="00D4262E" w:rsidRPr="0006704E" w:rsidRDefault="00D4262E" w:rsidP="00ED4EF1">
      <w:pPr>
        <w:rPr>
          <w:rFonts w:cs="Arial"/>
          <w:lang w:val="en-US"/>
        </w:rPr>
      </w:pPr>
      <w:r w:rsidRPr="0006704E">
        <w:rPr>
          <w:rFonts w:cs="Arial"/>
          <w:lang w:val="en-US"/>
        </w:rPr>
        <w:t>The fair value of the financial assets and liabilities included at the amount the instrument could be exchanged in a current transaction between willing parties, other than in a forced or liquidation sale.</w:t>
      </w:r>
    </w:p>
    <w:p w:rsidR="00D4262E" w:rsidRPr="005C6683" w:rsidRDefault="00D4262E">
      <w:pPr>
        <w:rPr>
          <w:rFonts w:cs="Arial"/>
          <w:lang w:val="en-US" w:eastAsia="en-US"/>
        </w:rPr>
      </w:pPr>
    </w:p>
    <w:p w:rsidR="00D4262E" w:rsidRPr="00ED4EF1" w:rsidRDefault="00D4262E">
      <w:pPr>
        <w:rPr>
          <w:rFonts w:cs="Arial"/>
          <w:lang w:val="en-US" w:eastAsia="en-US"/>
        </w:rPr>
      </w:pPr>
      <w:r w:rsidRPr="00ED4EF1">
        <w:rPr>
          <w:rFonts w:cs="Arial"/>
          <w:lang w:val="en-US" w:eastAsia="en-US"/>
        </w:rPr>
        <w:t>The following methods and assumptions were used to estimate fair values:</w:t>
      </w:r>
    </w:p>
    <w:p w:rsidR="00D4262E" w:rsidRPr="00A80D54" w:rsidRDefault="00D4262E" w:rsidP="0006704E">
      <w:pPr>
        <w:numPr>
          <w:ilvl w:val="0"/>
          <w:numId w:val="64"/>
        </w:numPr>
        <w:tabs>
          <w:tab w:val="clear" w:pos="720"/>
        </w:tabs>
        <w:spacing w:before="120"/>
        <w:ind w:left="567" w:hanging="567"/>
        <w:rPr>
          <w:szCs w:val="20"/>
          <w:lang w:val="en-US"/>
        </w:rPr>
      </w:pPr>
      <w:r w:rsidRPr="00ED3407">
        <w:rPr>
          <w:szCs w:val="20"/>
          <w:lang w:val="en-US"/>
        </w:rPr>
        <w:t>Non-current financial liabilities is estimated by discounting future cash flows using rate</w:t>
      </w:r>
      <w:r w:rsidRPr="00A60F89">
        <w:rPr>
          <w:szCs w:val="20"/>
          <w:lang w:val="en-US"/>
        </w:rPr>
        <w:t>s currently available for debt of simi</w:t>
      </w:r>
      <w:r w:rsidRPr="00A80D54">
        <w:rPr>
          <w:szCs w:val="20"/>
          <w:lang w:val="en-US"/>
        </w:rPr>
        <w:t>lar terms and remaining maturities.</w:t>
      </w:r>
    </w:p>
    <w:p w:rsidR="00D4262E" w:rsidRPr="00C33FBC" w:rsidRDefault="00D4262E">
      <w:pPr>
        <w:widowControl/>
        <w:autoSpaceDE w:val="0"/>
        <w:autoSpaceDN w:val="0"/>
        <w:adjustRightInd w:val="0"/>
        <w:rPr>
          <w:rFonts w:cs="Arial"/>
          <w:sz w:val="18"/>
          <w:szCs w:val="18"/>
          <w:lang w:val="en-US" w:eastAsia="en-US"/>
        </w:rPr>
      </w:pPr>
    </w:p>
    <w:p w:rsidR="00D4262E" w:rsidRPr="00C33FBC" w:rsidRDefault="00D4262E" w:rsidP="00ED3407">
      <w:pPr>
        <w:rPr>
          <w:rFonts w:cs="Arial"/>
          <w:lang w:val="en-US" w:eastAsia="en-US"/>
        </w:rPr>
      </w:pPr>
      <w:r w:rsidRPr="00C33FBC">
        <w:rPr>
          <w:rFonts w:cs="Arial"/>
          <w:lang w:val="en-US" w:eastAsia="en-US"/>
        </w:rPr>
        <w:t>Long-term fix</w:t>
      </w:r>
      <w:r w:rsidRPr="00ED3407">
        <w:rPr>
          <w:rFonts w:cs="Arial"/>
          <w:lang w:val="en-US" w:eastAsia="en-US"/>
        </w:rPr>
        <w:t>ed-rate assets are evaluated by the Group based on parameters such as interest rates, specific country risk factors and individual creditworthiness of the customer. Bas</w:t>
      </w:r>
      <w:r w:rsidRPr="00C33FBC">
        <w:rPr>
          <w:rFonts w:cs="Arial"/>
          <w:lang w:val="en-US" w:eastAsia="en-US"/>
        </w:rPr>
        <w:t>ed on this evaluation, impairment is taken into account for the expected losses of these receivables.</w:t>
      </w:r>
    </w:p>
    <w:p w:rsidR="008E0002" w:rsidRDefault="008E0002" w:rsidP="00315FD5">
      <w:pPr>
        <w:widowControl/>
        <w:rPr>
          <w:rFonts w:cs="Arial"/>
          <w:b/>
          <w:szCs w:val="20"/>
          <w:lang w:val="en-US"/>
        </w:rPr>
      </w:pPr>
    </w:p>
    <w:p w:rsidR="00ED3407" w:rsidRPr="00315FD5" w:rsidRDefault="00ED3407" w:rsidP="00315FD5">
      <w:pPr>
        <w:widowControl/>
        <w:rPr>
          <w:rFonts w:cs="Arial"/>
          <w:b/>
          <w:szCs w:val="20"/>
          <w:lang w:val="en-US"/>
        </w:rPr>
      </w:pPr>
    </w:p>
    <w:p w:rsidR="004A471C" w:rsidRPr="00E343B4" w:rsidRDefault="00023843" w:rsidP="0006704E">
      <w:pPr>
        <w:pStyle w:val="1"/>
      </w:pPr>
      <w:r w:rsidRPr="0006704E">
        <w:rPr>
          <w:lang w:val="en-US"/>
        </w:rPr>
        <w:t xml:space="preserve">Events after the </w:t>
      </w:r>
      <w:r w:rsidR="00E218B8" w:rsidRPr="0006704E">
        <w:rPr>
          <w:lang w:val="en-US"/>
        </w:rPr>
        <w:t>reporting date</w:t>
      </w:r>
    </w:p>
    <w:p w:rsidR="00953E5A" w:rsidRPr="00C33FBC" w:rsidRDefault="00953E5A">
      <w:pPr>
        <w:rPr>
          <w:highlight w:val="yellow"/>
          <w:lang w:val="en-US"/>
        </w:rPr>
      </w:pPr>
    </w:p>
    <w:p w:rsidR="007F4060" w:rsidRPr="00315FD5" w:rsidRDefault="007F4060" w:rsidP="0006704E">
      <w:pPr>
        <w:pStyle w:val="5"/>
        <w:rPr>
          <w:lang w:val="en-US"/>
        </w:rPr>
      </w:pPr>
      <w:r w:rsidRPr="00315FD5">
        <w:rPr>
          <w:lang w:val="en-US"/>
        </w:rPr>
        <w:t>Rapida LTD issues</w:t>
      </w:r>
    </w:p>
    <w:p w:rsidR="007F4060" w:rsidRPr="00ED3407" w:rsidRDefault="007F4060" w:rsidP="00ED3407">
      <w:pPr>
        <w:widowControl/>
        <w:rPr>
          <w:rFonts w:cs="Arial"/>
          <w:b/>
          <w:bCs/>
          <w:lang w:val="en-US"/>
        </w:rPr>
      </w:pPr>
    </w:p>
    <w:p w:rsidR="00E343B4" w:rsidRDefault="007F4060" w:rsidP="00E343B4">
      <w:pPr>
        <w:rPr>
          <w:rFonts w:cs="Arial"/>
          <w:lang w:val="en-US"/>
        </w:rPr>
      </w:pPr>
      <w:r w:rsidRPr="00ED3407">
        <w:rPr>
          <w:rFonts w:cs="Arial"/>
          <w:lang w:val="en-US"/>
        </w:rPr>
        <w:t xml:space="preserve">On May 20, 2015 the Bank of Russia finished a scheduled thematic inspection of Rapida LTD, during which have been revealed various breaches of Federal Law No. 115-FZ of August 7, 2011 </w:t>
      </w:r>
      <w:r w:rsidRPr="0006704E">
        <w:rPr>
          <w:rFonts w:cs="Arial"/>
          <w:i/>
          <w:lang w:val="en-US"/>
        </w:rPr>
        <w:t>On Countering the Legalization (Laundering) of Criminally Obtained Incomes and the Financing of Terrorism</w:t>
      </w:r>
      <w:r w:rsidR="00ED3407" w:rsidRPr="001D3E34">
        <w:rPr>
          <w:rFonts w:cs="Arial"/>
          <w:lang w:val="en-US"/>
        </w:rPr>
        <w:t>,</w:t>
      </w:r>
      <w:r w:rsidR="00ED3407" w:rsidRPr="00ED3407">
        <w:rPr>
          <w:rFonts w:cs="Arial"/>
          <w:lang w:val="en-US"/>
        </w:rPr>
        <w:t xml:space="preserve"> </w:t>
      </w:r>
      <w:r w:rsidRPr="00ED3407">
        <w:rPr>
          <w:rFonts w:cs="Arial"/>
          <w:lang w:val="en-US"/>
        </w:rPr>
        <w:t xml:space="preserve">Federal Law No. 161-FZ of June 27, 2011 </w:t>
      </w:r>
      <w:r w:rsidRPr="0006704E">
        <w:rPr>
          <w:rFonts w:cs="Arial"/>
          <w:i/>
          <w:lang w:val="en-US"/>
        </w:rPr>
        <w:t>On the National Payment System</w:t>
      </w:r>
      <w:r w:rsidR="00ED3407" w:rsidRPr="00ED3407">
        <w:rPr>
          <w:rFonts w:cs="Arial"/>
          <w:lang w:val="en-US"/>
        </w:rPr>
        <w:t xml:space="preserve">, </w:t>
      </w:r>
      <w:r w:rsidR="00B74E24" w:rsidRPr="00ED3407">
        <w:rPr>
          <w:rFonts w:cs="Arial"/>
          <w:lang w:val="en-US"/>
        </w:rPr>
        <w:t>Regulation</w:t>
      </w:r>
      <w:r w:rsidR="00B74E24">
        <w:rPr>
          <w:rFonts w:cs="Arial"/>
          <w:lang w:val="en-US"/>
        </w:rPr>
        <w:t> </w:t>
      </w:r>
      <w:r w:rsidRPr="00ED3407">
        <w:rPr>
          <w:rFonts w:cs="Arial"/>
          <w:lang w:val="en-US"/>
        </w:rPr>
        <w:t xml:space="preserve">of the Central Bank of Russia No. 283-P of March 20, 2006 on the Procedure of Forming Reserves for Possible Losses by Credit Organizations and others. As a result, the Bank of Russia prescribed to rectify the detected violations and imposed a range of restrictions on </w:t>
      </w:r>
      <w:r w:rsidR="0081275C" w:rsidRPr="00ED3407">
        <w:rPr>
          <w:rFonts w:cs="Arial"/>
          <w:lang w:val="en-US"/>
        </w:rPr>
        <w:t xml:space="preserve">the </w:t>
      </w:r>
      <w:r w:rsidRPr="00ED3407">
        <w:rPr>
          <w:rFonts w:cs="Arial"/>
          <w:lang w:val="en-US"/>
        </w:rPr>
        <w:t>operations of Rapida LTD for the period of six months started from June</w:t>
      </w:r>
      <w:r w:rsidR="008268C3" w:rsidRPr="00ED3407">
        <w:rPr>
          <w:rFonts w:cs="Arial"/>
          <w:lang w:val="en-US"/>
        </w:rPr>
        <w:t xml:space="preserve"> 4</w:t>
      </w:r>
      <w:r w:rsidR="00ED3407">
        <w:rPr>
          <w:rFonts w:cs="Arial"/>
          <w:lang w:val="en-US"/>
        </w:rPr>
        <w:t>,</w:t>
      </w:r>
      <w:r w:rsidRPr="00ED3407">
        <w:rPr>
          <w:rFonts w:cs="Arial"/>
          <w:lang w:val="en-US"/>
        </w:rPr>
        <w:t xml:space="preserve"> 2015, that could have negative impact on payment volume.</w:t>
      </w:r>
      <w:r w:rsidR="00E343B4" w:rsidRPr="00E343B4">
        <w:rPr>
          <w:rFonts w:cs="Arial"/>
          <w:lang w:val="en-US"/>
        </w:rPr>
        <w:t xml:space="preserve"> </w:t>
      </w:r>
      <w:r w:rsidR="00E343B4">
        <w:rPr>
          <w:rFonts w:cs="Arial"/>
          <w:lang w:val="en-US"/>
        </w:rPr>
        <w:t>As at the date of authorization of these financial statements all restrictions were prolonged for the next six months.</w:t>
      </w:r>
    </w:p>
    <w:p w:rsidR="00E343B4" w:rsidRDefault="00E343B4" w:rsidP="00E343B4">
      <w:pPr>
        <w:rPr>
          <w:rFonts w:cs="Arial"/>
          <w:lang w:val="en-US"/>
        </w:rPr>
      </w:pPr>
    </w:p>
    <w:p w:rsidR="00E343B4" w:rsidRPr="00C51F23" w:rsidRDefault="00E343B4" w:rsidP="00E343B4">
      <w:pPr>
        <w:rPr>
          <w:rFonts w:cs="Arial"/>
          <w:b/>
          <w:highlight w:val="yellow"/>
          <w:lang w:val="en-US"/>
        </w:rPr>
      </w:pPr>
      <w:r w:rsidRPr="00C51F23">
        <w:rPr>
          <w:rFonts w:cs="Arial"/>
          <w:b/>
          <w:lang w:val="en-US" w:eastAsia="en-US"/>
        </w:rPr>
        <w:t>Overdraft facility</w:t>
      </w:r>
    </w:p>
    <w:p w:rsidR="00E343B4" w:rsidRDefault="00E343B4" w:rsidP="00E343B4">
      <w:pPr>
        <w:rPr>
          <w:rFonts w:cs="Arial"/>
          <w:highlight w:val="yellow"/>
          <w:lang w:val="en-US"/>
        </w:rPr>
      </w:pPr>
    </w:p>
    <w:p w:rsidR="00E343B4" w:rsidRDefault="00E343B4" w:rsidP="00E343B4">
      <w:pPr>
        <w:rPr>
          <w:rFonts w:cs="Arial"/>
          <w:lang w:val="en-US" w:eastAsia="en-US"/>
        </w:rPr>
      </w:pPr>
      <w:r w:rsidRPr="00F63CCD">
        <w:rPr>
          <w:rFonts w:cs="Arial"/>
          <w:lang w:val="en-US" w:eastAsia="en-US"/>
        </w:rPr>
        <w:t xml:space="preserve">On </w:t>
      </w:r>
      <w:r>
        <w:rPr>
          <w:rFonts w:cs="Arial"/>
          <w:lang w:val="en-US" w:eastAsia="en-US"/>
        </w:rPr>
        <w:t>October</w:t>
      </w:r>
      <w:r w:rsidRPr="00F63CCD">
        <w:rPr>
          <w:rFonts w:cs="Arial"/>
          <w:lang w:val="en-US" w:eastAsia="en-US"/>
        </w:rPr>
        <w:t xml:space="preserve"> </w:t>
      </w:r>
      <w:r>
        <w:rPr>
          <w:rFonts w:cs="Arial"/>
          <w:lang w:val="en-US" w:eastAsia="en-US"/>
        </w:rPr>
        <w:t>30</w:t>
      </w:r>
      <w:r w:rsidRPr="00F63CCD">
        <w:rPr>
          <w:rFonts w:cs="Arial"/>
          <w:lang w:val="en-US" w:eastAsia="en-US"/>
        </w:rPr>
        <w:t>, 201</w:t>
      </w:r>
      <w:r>
        <w:rPr>
          <w:rFonts w:cs="Arial"/>
          <w:lang w:val="en-US" w:eastAsia="en-US"/>
        </w:rPr>
        <w:t>5,</w:t>
      </w:r>
      <w:r w:rsidRPr="00F63CCD">
        <w:rPr>
          <w:rFonts w:cs="Arial"/>
          <w:lang w:val="en-US" w:eastAsia="en-US"/>
        </w:rPr>
        <w:t xml:space="preserve"> the Group </w:t>
      </w:r>
      <w:r>
        <w:rPr>
          <w:rFonts w:cs="Arial"/>
          <w:lang w:val="en-US" w:eastAsia="en-US"/>
        </w:rPr>
        <w:t>prolonged</w:t>
      </w:r>
      <w:r w:rsidRPr="00F63CCD">
        <w:rPr>
          <w:rFonts w:cs="Arial"/>
          <w:lang w:val="en-US" w:eastAsia="en-US"/>
        </w:rPr>
        <w:t xml:space="preserve"> the overdraft facility with JSC Bank Finansovaya Corporatsiya Otkrytie with limit up to </w:t>
      </w:r>
      <w:r>
        <w:rPr>
          <w:rFonts w:cs="Arial"/>
          <w:lang w:val="en-US" w:eastAsia="en-US"/>
        </w:rPr>
        <w:t>6</w:t>
      </w:r>
      <w:r w:rsidRPr="00F63CCD">
        <w:rPr>
          <w:rFonts w:cs="Arial"/>
          <w:lang w:val="en-US" w:eastAsia="en-US"/>
        </w:rPr>
        <w:t>00,000</w:t>
      </w:r>
      <w:r>
        <w:rPr>
          <w:rFonts w:cs="Arial"/>
          <w:lang w:val="en-US" w:eastAsia="en-US"/>
        </w:rPr>
        <w:t xml:space="preserve"> till the end of the year 2017 with the same terms and conditions.</w:t>
      </w:r>
    </w:p>
    <w:p w:rsidR="00E343B4" w:rsidRDefault="00E343B4" w:rsidP="00E343B4">
      <w:pPr>
        <w:rPr>
          <w:rFonts w:cs="Arial"/>
          <w:lang w:val="en-US" w:eastAsia="en-US"/>
        </w:rPr>
      </w:pPr>
    </w:p>
    <w:p w:rsidR="00E343B4" w:rsidRDefault="00E343B4">
      <w:pPr>
        <w:widowControl/>
        <w:rPr>
          <w:rFonts w:cs="Arial"/>
          <w:b/>
          <w:lang w:val="en-US" w:eastAsia="en-US"/>
        </w:rPr>
      </w:pPr>
      <w:r>
        <w:rPr>
          <w:rFonts w:cs="Arial"/>
          <w:b/>
          <w:lang w:val="en-US" w:eastAsia="en-US"/>
        </w:rPr>
        <w:br w:type="page"/>
      </w:r>
    </w:p>
    <w:p w:rsidR="00E343B4" w:rsidRPr="0006704E" w:rsidRDefault="00E343B4" w:rsidP="00E343B4">
      <w:pPr>
        <w:rPr>
          <w:rFonts w:cs="Arial"/>
          <w:b/>
          <w:szCs w:val="20"/>
          <w:lang w:val="en-US"/>
        </w:rPr>
      </w:pPr>
      <w:r>
        <w:rPr>
          <w:rFonts w:cs="Arial"/>
          <w:b/>
          <w:szCs w:val="20"/>
          <w:lang w:val="en-US"/>
        </w:rPr>
        <w:t>26</w:t>
      </w:r>
      <w:r w:rsidRPr="0006704E">
        <w:rPr>
          <w:rFonts w:cs="Arial"/>
          <w:b/>
          <w:szCs w:val="20"/>
          <w:lang w:val="en-US"/>
        </w:rPr>
        <w:t>.</w:t>
      </w:r>
      <w:r w:rsidRPr="0006704E">
        <w:rPr>
          <w:rFonts w:cs="Arial"/>
          <w:b/>
          <w:szCs w:val="20"/>
          <w:lang w:val="en-US"/>
        </w:rPr>
        <w:tab/>
        <w:t>Events after the reporting date (continued)</w:t>
      </w:r>
    </w:p>
    <w:p w:rsidR="00E343B4" w:rsidRPr="00E343B4" w:rsidRDefault="00E343B4" w:rsidP="00E343B4">
      <w:pPr>
        <w:rPr>
          <w:rFonts w:cs="Arial"/>
          <w:b/>
          <w:lang w:val="en-US" w:eastAsia="en-US"/>
        </w:rPr>
      </w:pPr>
    </w:p>
    <w:p w:rsidR="00E343B4" w:rsidRPr="00C51F23" w:rsidRDefault="00E343B4" w:rsidP="00E343B4">
      <w:pPr>
        <w:rPr>
          <w:rFonts w:cs="Arial"/>
          <w:b/>
          <w:lang w:val="en-US" w:eastAsia="en-US"/>
        </w:rPr>
      </w:pPr>
      <w:r>
        <w:rPr>
          <w:rFonts w:cs="Arial"/>
          <w:b/>
          <w:lang w:val="en-US" w:eastAsia="en-US"/>
        </w:rPr>
        <w:t>Russlavbank</w:t>
      </w:r>
    </w:p>
    <w:p w:rsidR="00E343B4" w:rsidRDefault="00E343B4" w:rsidP="00E343B4">
      <w:pPr>
        <w:rPr>
          <w:rFonts w:cs="Arial"/>
          <w:lang w:val="en-US" w:eastAsia="en-US"/>
        </w:rPr>
      </w:pPr>
    </w:p>
    <w:p w:rsidR="00E343B4" w:rsidRDefault="00E343B4" w:rsidP="00E343B4">
      <w:pPr>
        <w:rPr>
          <w:rFonts w:cs="Arial"/>
          <w:lang w:val="en-US" w:eastAsia="en-US"/>
        </w:rPr>
      </w:pPr>
      <w:r>
        <w:rPr>
          <w:rFonts w:cs="Arial"/>
          <w:lang w:val="en-US" w:eastAsia="en-US"/>
        </w:rPr>
        <w:t>Since November 6, 2015, the Group decided to stop using Russlavbank as the settlement bank for Contact payment system. This decision has no effect on financial statements for three months ended March 31, 2015 and thereafter. As at this date the amounts due to and from Russlavbank are not significant.</w:t>
      </w:r>
    </w:p>
    <w:p w:rsidR="00E343B4" w:rsidRDefault="00E343B4" w:rsidP="00E343B4">
      <w:pPr>
        <w:rPr>
          <w:rFonts w:cs="Arial"/>
          <w:lang w:val="en-US" w:eastAsia="en-US"/>
        </w:rPr>
      </w:pPr>
    </w:p>
    <w:p w:rsidR="00E343B4" w:rsidRPr="00C51F23" w:rsidRDefault="00E343B4" w:rsidP="00E343B4">
      <w:pPr>
        <w:rPr>
          <w:rFonts w:cs="Arial"/>
          <w:b/>
          <w:lang w:val="en-US"/>
        </w:rPr>
      </w:pPr>
      <w:r w:rsidRPr="00C51F23">
        <w:rPr>
          <w:rFonts w:cs="Arial"/>
          <w:b/>
          <w:lang w:val="en-US"/>
        </w:rPr>
        <w:t>Change of the parent of the Company</w:t>
      </w:r>
    </w:p>
    <w:p w:rsidR="00E343B4" w:rsidRDefault="00E343B4" w:rsidP="00E343B4">
      <w:pPr>
        <w:rPr>
          <w:rFonts w:cs="Arial"/>
          <w:lang w:val="en-US"/>
        </w:rPr>
      </w:pPr>
    </w:p>
    <w:p w:rsidR="00E343B4" w:rsidRDefault="00E343B4" w:rsidP="00E343B4">
      <w:pPr>
        <w:rPr>
          <w:rFonts w:cs="Arial"/>
          <w:lang w:val="en-US"/>
        </w:rPr>
      </w:pPr>
      <w:r>
        <w:rPr>
          <w:rFonts w:cs="Arial"/>
          <w:lang w:val="en-US"/>
        </w:rPr>
        <w:t xml:space="preserve">On June 2015, </w:t>
      </w:r>
      <w:r w:rsidRPr="0044168A">
        <w:rPr>
          <w:rFonts w:cs="Arial"/>
          <w:lang w:val="en-US"/>
        </w:rPr>
        <w:t>Otkritie Investments Holding</w:t>
      </w:r>
      <w:r>
        <w:rPr>
          <w:rFonts w:cs="Arial"/>
          <w:lang w:val="en-US"/>
        </w:rPr>
        <w:t xml:space="preserve"> sold its stake to QIWI plc.</w:t>
      </w:r>
    </w:p>
    <w:p w:rsidR="00E343B4" w:rsidRDefault="00E343B4" w:rsidP="00E343B4">
      <w:pPr>
        <w:rPr>
          <w:rFonts w:cs="Arial"/>
          <w:lang w:val="en-US"/>
        </w:rPr>
      </w:pPr>
    </w:p>
    <w:p w:rsidR="00E343B4" w:rsidRDefault="00E343B4" w:rsidP="00E343B4">
      <w:pPr>
        <w:rPr>
          <w:rFonts w:cs="Arial"/>
          <w:b/>
          <w:lang w:val="en-US"/>
        </w:rPr>
      </w:pPr>
      <w:r w:rsidRPr="0093072E">
        <w:rPr>
          <w:rFonts w:cs="Arial"/>
          <w:b/>
          <w:lang w:val="en-US"/>
        </w:rPr>
        <w:t>Reorganization of the Company</w:t>
      </w:r>
    </w:p>
    <w:p w:rsidR="00E343B4" w:rsidRDefault="00E343B4" w:rsidP="00E343B4">
      <w:pPr>
        <w:rPr>
          <w:rFonts w:cs="Arial"/>
          <w:b/>
          <w:lang w:val="en-US"/>
        </w:rPr>
      </w:pPr>
    </w:p>
    <w:p w:rsidR="007F4060" w:rsidRPr="00ED3407" w:rsidRDefault="00E343B4" w:rsidP="0006704E">
      <w:pPr>
        <w:rPr>
          <w:rFonts w:cs="Arial"/>
          <w:lang w:val="en-US"/>
        </w:rPr>
      </w:pPr>
      <w:r w:rsidRPr="00A770C2">
        <w:rPr>
          <w:iCs/>
          <w:lang w:val="en-US"/>
        </w:rPr>
        <w:t>CIHRUS LLC is planned to be reorganized and merged with JSC QIWI in accordance to the decision of sole participant of CIHRUS LLC dated 8 December 2015.</w:t>
      </w:r>
      <w:r w:rsidR="007F4060" w:rsidRPr="00ED3407">
        <w:rPr>
          <w:rFonts w:cs="Arial"/>
          <w:lang w:val="en-US"/>
        </w:rPr>
        <w:t xml:space="preserve"> </w:t>
      </w:r>
    </w:p>
    <w:p w:rsidR="00965DA2" w:rsidRPr="00A31103" w:rsidRDefault="00965DA2">
      <w:pPr>
        <w:rPr>
          <w:lang w:val="en-US"/>
        </w:rPr>
      </w:pPr>
    </w:p>
    <w:p w:rsidR="00965DA2" w:rsidRPr="00A31103" w:rsidRDefault="00965DA2">
      <w:pPr>
        <w:rPr>
          <w:highlight w:val="yellow"/>
          <w:lang w:val="en-US"/>
        </w:rPr>
      </w:pPr>
    </w:p>
    <w:sectPr w:rsidR="00965DA2" w:rsidRPr="00A31103" w:rsidSect="009917A5">
      <w:headerReference w:type="default" r:id="rId177"/>
      <w:pgSz w:w="11907" w:h="16840" w:code="9"/>
      <w:pgMar w:top="1134" w:right="851" w:bottom="851" w:left="1418"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D14694" w:rsidRDefault="00D14694">
      <w:r>
        <w:separator/>
      </w:r>
    </w:p>
  </w:endnote>
  <w:endnote w:type="continuationSeparator" w:id="0">
    <w:p w:rsidR="00D14694" w:rsidRDefault="00D1469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43" w:usb2="00000009" w:usb3="00000000" w:csb0="000001FF" w:csb1="00000000"/>
  </w:font>
  <w:font w:name="EYInterstate">
    <w:altName w:val="Corbel"/>
    <w:charset w:val="CC"/>
    <w:family w:val="auto"/>
    <w:pitch w:val="variable"/>
    <w:sig w:usb0="00000001" w:usb1="5000206A" w:usb2="00000000" w:usb3="00000000" w:csb0="0000009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CC"/>
    <w:family w:val="swiss"/>
    <w:pitch w:val="variable"/>
    <w:sig w:usb0="E0002AFF" w:usb1="C0007843" w:usb2="00000009" w:usb3="00000000" w:csb0="000001FF" w:csb1="00000000"/>
  </w:font>
  <w:font w:name="Wingdings3">
    <w:altName w:val="Arial Unicode MS"/>
    <w:panose1 w:val="00000000000000000000"/>
    <w:charset w:val="88"/>
    <w:family w:val="auto"/>
    <w:notTrueType/>
    <w:pitch w:val="default"/>
    <w:sig w:usb0="00000001" w:usb1="08080000" w:usb2="00000010" w:usb3="00000000" w:csb0="00100000" w:csb1="00000000"/>
  </w:font>
  <w:font w:name="Calibri">
    <w:panose1 w:val="020F0502020204030204"/>
    <w:charset w:val="CC"/>
    <w:family w:val="swiss"/>
    <w:pitch w:val="variable"/>
    <w:sig w:usb0="E00002FF" w:usb1="4000ACFF" w:usb2="00000001" w:usb3="00000000" w:csb0="0000019F" w:csb1="00000000"/>
  </w:font>
  <w:font w:name="Times">
    <w:panose1 w:val="02020603050405020304"/>
    <w:charset w:val="CC"/>
    <w:family w:val="roman"/>
    <w:pitch w:val="variable"/>
    <w:sig w:usb0="E0002AFF" w:usb1="C0007841" w:usb2="00000009" w:usb3="00000000" w:csb0="000001FF" w:csb1="00000000"/>
  </w:font>
  <w:font w:name="Swiss Light 10pt">
    <w:altName w:val="Arial"/>
    <w:panose1 w:val="00000000000000000000"/>
    <w:charset w:val="00"/>
    <w:family w:val="swiss"/>
    <w:notTrueType/>
    <w:pitch w:val="default"/>
    <w:sig w:usb0="00000003"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 w:name="Book Antiqua">
    <w:panose1 w:val="02040602050305030304"/>
    <w:charset w:val="CC"/>
    <w:family w:val="roman"/>
    <w:pitch w:val="variable"/>
    <w:sig w:usb0="00000287" w:usb1="00000000" w:usb2="00000000" w:usb3="00000000" w:csb0="0000009F" w:csb1="00000000"/>
  </w:font>
  <w:font w:name="Tahoma">
    <w:panose1 w:val="020B0604030504040204"/>
    <w:charset w:val="CC"/>
    <w:family w:val="swiss"/>
    <w:pitch w:val="variable"/>
    <w:sig w:usb0="E1002EFF" w:usb1="C000605B" w:usb2="00000029" w:usb3="00000000" w:csb0="000101FF" w:csb1="00000000"/>
  </w:font>
  <w:font w:name="Garamond">
    <w:panose1 w:val="02020404030301010803"/>
    <w:charset w:val="CC"/>
    <w:family w:val="roman"/>
    <w:pitch w:val="variable"/>
    <w:sig w:usb0="00000287" w:usb1="00000000" w:usb2="00000000" w:usb3="00000000" w:csb0="0000009F" w:csb1="00000000"/>
  </w:font>
  <w:font w:name="PBGLKH+TimesNewRoman">
    <w:altName w:val="Times New Roman"/>
    <w:panose1 w:val="00000000000000000000"/>
    <w:charset w:val="00"/>
    <w:family w:val="roman"/>
    <w:notTrueType/>
    <w:pitch w:val="default"/>
    <w:sig w:usb0="00000003" w:usb1="00000000" w:usb2="00000000" w:usb3="00000000" w:csb0="00000001" w:csb1="00000000"/>
  </w:font>
  <w:font w:name="PBGLMI+TimesNewRoman,Bold">
    <w:altName w:val="Times New Roman"/>
    <w:panose1 w:val="00000000000000000000"/>
    <w:charset w:val="00"/>
    <w:family w:val="roman"/>
    <w:notTrueType/>
    <w:pitch w:val="default"/>
    <w:sig w:usb0="00000003" w:usb1="00000000" w:usb2="00000000" w:usb3="00000000" w:csb0="00000001" w:csb1="00000000"/>
  </w:font>
  <w:font w:name="Verdana">
    <w:panose1 w:val="020B0604030504040204"/>
    <w:charset w:val="CC"/>
    <w:family w:val="swiss"/>
    <w:pitch w:val="variable"/>
    <w:sig w:usb0="A10006FF" w:usb1="4000205B" w:usb2="00000010" w:usb3="00000000" w:csb0="0000019F" w:csb1="00000000"/>
  </w:font>
  <w:font w:name="EY Gothic Comp BookPS">
    <w:altName w:val="Arial"/>
    <w:panose1 w:val="00000000000000000000"/>
    <w:charset w:val="00"/>
    <w:family w:val="swiss"/>
    <w:notTrueType/>
    <w:pitch w:val="variable"/>
    <w:sig w:usb0="00000003" w:usb1="00000000" w:usb2="00000000" w:usb3="00000000" w:csb0="00000001" w:csb1="00000000"/>
  </w:font>
  <w:font w:name="EYInterstate Light">
    <w:altName w:val="Times New Roman"/>
    <w:charset w:val="CC"/>
    <w:family w:val="auto"/>
    <w:pitch w:val="variable"/>
    <w:sig w:usb0="A00002AF" w:usb1="5000206A" w:usb2="00000000" w:usb3="00000000" w:csb0="0000009F" w:csb1="00000000"/>
  </w:font>
  <w:font w:name="SimSun">
    <w:altName w:val="宋体"/>
    <w:panose1 w:val="02010600030101010101"/>
    <w:charset w:val="86"/>
    <w:family w:val="auto"/>
    <w:pitch w:val="variable"/>
    <w:sig w:usb0="00000003" w:usb1="288F0000" w:usb2="00000016" w:usb3="00000000" w:csb0="00040001" w:csb1="00000000"/>
  </w:font>
  <w:font w:name="ヒラギノ角ゴ Pro W3">
    <w:charset w:val="4E"/>
    <w:family w:val="auto"/>
    <w:pitch w:val="variable"/>
    <w:sig w:usb0="E00002FF" w:usb1="7AC7FFFF" w:usb2="00000012" w:usb3="00000000" w:csb0="0002000D" w:csb1="00000000"/>
  </w:font>
  <w:font w:name="Batang">
    <w:altName w:val="바탕"/>
    <w:panose1 w:val="02030600000101010101"/>
    <w:charset w:val="81"/>
    <w:family w:val="roman"/>
    <w:pitch w:val="variable"/>
    <w:sig w:usb0="B00002AF" w:usb1="69D77CFB" w:usb2="00000030" w:usb3="00000000" w:csb0="0008009F" w:csb1="00000000"/>
  </w:font>
  <w:font w:name="Cambria">
    <w:panose1 w:val="02040503050406030204"/>
    <w:charset w:val="CC"/>
    <w:family w:val="roman"/>
    <w:pitch w:val="variable"/>
    <w:sig w:usb0="E00002FF" w:usb1="400004FF" w:usb2="00000000" w:usb3="00000000" w:csb0="0000019F" w:csb1="00000000"/>
  </w:font>
  <w:font w:name="PF BeauSans Pro Light">
    <w:altName w:val="Arial"/>
    <w:panose1 w:val="00000000000000000000"/>
    <w:charset w:val="00"/>
    <w:family w:val="swiss"/>
    <w:notTrueType/>
    <w:pitch w:val="default"/>
    <w:sig w:usb0="00000003" w:usb1="00000000" w:usb2="0000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MS Mincho">
    <w:altName w:val="ＭＳ 明朝"/>
    <w:panose1 w:val="02020609040205080304"/>
    <w:charset w:val="80"/>
    <w:family w:val="modern"/>
    <w:pitch w:val="fixed"/>
    <w:sig w:usb0="E00002FF" w:usb1="6AC7FDFB" w:usb2="08000012" w:usb3="00000000" w:csb0="0002009F" w:csb1="00000000"/>
  </w:font>
  <w:font w:name="EYInterstate-Bold">
    <w:altName w:val="Arial"/>
    <w:panose1 w:val="00000000000000000000"/>
    <w:charset w:val="00"/>
    <w:family w:val="swiss"/>
    <w:notTrueType/>
    <w:pitch w:val="default"/>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57919" w:rsidRDefault="00F57919">
    <w:pPr>
      <w:pStyle w:val="ae"/>
      <w:framePr w:wrap="around" w:vAnchor="text" w:hAnchor="margin" w:xAlign="center" w:y="1"/>
      <w:rPr>
        <w:rStyle w:val="af0"/>
      </w:rPr>
    </w:pPr>
    <w:r>
      <w:rPr>
        <w:rStyle w:val="af0"/>
      </w:rPr>
      <w:fldChar w:fldCharType="begin"/>
    </w:r>
    <w:r>
      <w:rPr>
        <w:rStyle w:val="af0"/>
      </w:rPr>
      <w:instrText xml:space="preserve">PAGE  </w:instrText>
    </w:r>
    <w:r>
      <w:rPr>
        <w:rStyle w:val="af0"/>
      </w:rPr>
      <w:fldChar w:fldCharType="separate"/>
    </w:r>
    <w:r>
      <w:rPr>
        <w:rStyle w:val="af0"/>
        <w:noProof/>
      </w:rPr>
      <w:t>42</w:t>
    </w:r>
    <w:r>
      <w:rPr>
        <w:rStyle w:val="af0"/>
      </w:rPr>
      <w:fldChar w:fldCharType="end"/>
    </w:r>
  </w:p>
  <w:p w:rsidR="00F57919" w:rsidRDefault="00F57919">
    <w:pPr>
      <w:pStyle w:val="ae"/>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57919" w:rsidRPr="007512AE" w:rsidRDefault="00F57919" w:rsidP="00E93CD8">
    <w:pPr>
      <w:widowControl/>
      <w:autoSpaceDE w:val="0"/>
      <w:autoSpaceDN w:val="0"/>
      <w:adjustRightInd w:val="0"/>
      <w:jc w:val="center"/>
      <w:rPr>
        <w:i/>
        <w:iCs/>
        <w:sz w:val="20"/>
        <w:szCs w:val="20"/>
        <w:lang w:val="en-GB" w:eastAsia="en-US"/>
      </w:rPr>
    </w:pPr>
    <w:r w:rsidRPr="007512AE">
      <w:rPr>
        <w:i/>
        <w:sz w:val="20"/>
        <w:szCs w:val="20"/>
        <w:lang w:val="en-GB"/>
      </w:rPr>
      <w:t>The accompanying notes form an integral part of these consolidated financial statements.</w:t>
    </w:r>
  </w:p>
  <w:p w:rsidR="00F57919" w:rsidRPr="007512AE" w:rsidRDefault="00F57919" w:rsidP="00E93CD8">
    <w:pPr>
      <w:pStyle w:val="ae"/>
      <w:jc w:val="center"/>
      <w:rPr>
        <w:sz w:val="20"/>
        <w:szCs w:val="20"/>
      </w:rPr>
    </w:pPr>
    <w:r w:rsidRPr="007512AE">
      <w:rPr>
        <w:sz w:val="20"/>
        <w:szCs w:val="20"/>
      </w:rPr>
      <w:fldChar w:fldCharType="begin"/>
    </w:r>
    <w:r w:rsidRPr="007512AE">
      <w:rPr>
        <w:sz w:val="20"/>
        <w:szCs w:val="20"/>
      </w:rPr>
      <w:instrText xml:space="preserve"> PAGE   \* MERGEFORMAT </w:instrText>
    </w:r>
    <w:r w:rsidRPr="007512AE">
      <w:rPr>
        <w:sz w:val="20"/>
        <w:szCs w:val="20"/>
      </w:rPr>
      <w:fldChar w:fldCharType="separate"/>
    </w:r>
    <w:r>
      <w:rPr>
        <w:noProof/>
        <w:sz w:val="20"/>
        <w:szCs w:val="20"/>
      </w:rPr>
      <w:t>9</w:t>
    </w:r>
    <w:r w:rsidRPr="007512AE">
      <w:rPr>
        <w:sz w:val="20"/>
        <w:szCs w:val="20"/>
      </w:rPr>
      <w:fldChar w:fldCharType="end"/>
    </w:r>
  </w:p>
  <w:p w:rsidR="00F57919" w:rsidRDefault="00F57919">
    <w:pPr>
      <w:pStyle w:val="ae"/>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57919" w:rsidRPr="00BD4F61" w:rsidRDefault="00F57919" w:rsidP="00BD4F61">
    <w:pPr>
      <w:widowControl/>
      <w:autoSpaceDE w:val="0"/>
      <w:autoSpaceDN w:val="0"/>
      <w:adjustRightInd w:val="0"/>
      <w:rPr>
        <w:i/>
        <w:szCs w:val="20"/>
        <w:lang w:val="en-GB"/>
      </w:rPr>
    </w:pPr>
    <w:r w:rsidRPr="00BD4F61">
      <w:rPr>
        <w:i/>
        <w:szCs w:val="20"/>
        <w:lang w:val="en-GB"/>
      </w:rPr>
      <w:t>The accompanying notes form an integral part of these consolidated financial statements.</w:t>
    </w:r>
  </w:p>
  <w:p w:rsidR="00F57919" w:rsidRPr="00BD4F61" w:rsidRDefault="00D14694" w:rsidP="00BD4F61">
    <w:pPr>
      <w:jc w:val="right"/>
      <w:rPr>
        <w:rFonts w:cs="Arial"/>
        <w:sz w:val="24"/>
        <w:lang w:val="en-US"/>
      </w:rPr>
    </w:pPr>
    <w:sdt>
      <w:sdtPr>
        <w:rPr>
          <w:rFonts w:eastAsiaTheme="majorEastAsia"/>
          <w:szCs w:val="20"/>
        </w:rPr>
        <w:id w:val="-1597696163"/>
        <w:docPartObj>
          <w:docPartGallery w:val="Page Numbers (Margins)"/>
          <w:docPartUnique/>
        </w:docPartObj>
      </w:sdtPr>
      <w:sdtEndPr/>
      <w:sdtContent>
        <w:sdt>
          <w:sdtPr>
            <w:rPr>
              <w:rFonts w:eastAsiaTheme="majorEastAsia"/>
              <w:szCs w:val="20"/>
            </w:rPr>
            <w:id w:val="-1536041424"/>
            <w:docPartObj>
              <w:docPartGallery w:val="Page Numbers (Margins)"/>
              <w:docPartUnique/>
            </w:docPartObj>
          </w:sdtPr>
          <w:sdtEndPr/>
          <w:sdtContent>
            <w:r w:rsidR="00F57919" w:rsidRPr="00BD4F61">
              <w:rPr>
                <w:rFonts w:eastAsiaTheme="minorEastAsia"/>
                <w:szCs w:val="20"/>
              </w:rPr>
              <w:fldChar w:fldCharType="begin"/>
            </w:r>
            <w:r w:rsidR="00F57919" w:rsidRPr="00BD4F61">
              <w:rPr>
                <w:szCs w:val="20"/>
              </w:rPr>
              <w:instrText>PAGE   \* MERGEFORMAT</w:instrText>
            </w:r>
            <w:r w:rsidR="00F57919" w:rsidRPr="00BD4F61">
              <w:rPr>
                <w:rFonts w:eastAsiaTheme="minorEastAsia"/>
                <w:szCs w:val="20"/>
              </w:rPr>
              <w:fldChar w:fldCharType="separate"/>
            </w:r>
            <w:r w:rsidR="00B47DDF" w:rsidRPr="00B47DDF">
              <w:rPr>
                <w:rFonts w:eastAsiaTheme="majorEastAsia"/>
                <w:noProof/>
                <w:szCs w:val="20"/>
              </w:rPr>
              <w:t>2</w:t>
            </w:r>
            <w:r w:rsidR="00F57919" w:rsidRPr="00BD4F61">
              <w:rPr>
                <w:rFonts w:eastAsiaTheme="majorEastAsia"/>
                <w:szCs w:val="20"/>
              </w:rPr>
              <w:fldChar w:fldCharType="end"/>
            </w:r>
          </w:sdtContent>
        </w:sdt>
      </w:sdtContent>
    </w:sdt>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57919" w:rsidRPr="0006704E" w:rsidRDefault="00D14694" w:rsidP="00BD4F61">
    <w:pPr>
      <w:jc w:val="right"/>
      <w:rPr>
        <w:rFonts w:cs="Arial"/>
        <w:lang w:val="en-US"/>
      </w:rPr>
    </w:pPr>
    <w:sdt>
      <w:sdtPr>
        <w:rPr>
          <w:rFonts w:eastAsiaTheme="majorEastAsia"/>
        </w:rPr>
        <w:id w:val="1037855095"/>
        <w:docPartObj>
          <w:docPartGallery w:val="Page Numbers (Margins)"/>
          <w:docPartUnique/>
        </w:docPartObj>
      </w:sdtPr>
      <w:sdtEndPr/>
      <w:sdtContent>
        <w:sdt>
          <w:sdtPr>
            <w:rPr>
              <w:rFonts w:eastAsiaTheme="majorEastAsia"/>
            </w:rPr>
            <w:id w:val="1531834468"/>
            <w:docPartObj>
              <w:docPartGallery w:val="Page Numbers (Margins)"/>
              <w:docPartUnique/>
            </w:docPartObj>
          </w:sdtPr>
          <w:sdtEndPr/>
          <w:sdtContent>
            <w:r w:rsidR="00F57919" w:rsidRPr="00A31103">
              <w:rPr>
                <w:rFonts w:eastAsiaTheme="minorEastAsia"/>
              </w:rPr>
              <w:fldChar w:fldCharType="begin"/>
            </w:r>
            <w:r w:rsidR="00F57919" w:rsidRPr="0006704E">
              <w:instrText>PAGE   \* MERGEFORMAT</w:instrText>
            </w:r>
            <w:r w:rsidR="00F57919" w:rsidRPr="00A31103">
              <w:rPr>
                <w:rFonts w:eastAsiaTheme="minorEastAsia"/>
              </w:rPr>
              <w:fldChar w:fldCharType="separate"/>
            </w:r>
            <w:r w:rsidR="00B47DDF" w:rsidRPr="00B47DDF">
              <w:rPr>
                <w:rFonts w:eastAsiaTheme="majorEastAsia"/>
                <w:noProof/>
              </w:rPr>
              <w:t>25</w:t>
            </w:r>
            <w:r w:rsidR="00F57919" w:rsidRPr="00A31103">
              <w:rPr>
                <w:rFonts w:eastAsiaTheme="majorEastAsia"/>
              </w:rPr>
              <w:fldChar w:fldCharType="end"/>
            </w:r>
          </w:sdtContent>
        </w:sdt>
      </w:sdtContent>
    </w:sdt>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D14694" w:rsidRDefault="00D14694">
      <w:r>
        <w:separator/>
      </w:r>
    </w:p>
  </w:footnote>
  <w:footnote w:type="continuationSeparator" w:id="0">
    <w:p w:rsidR="00D14694" w:rsidRDefault="00D14694">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57919" w:rsidRPr="0006704E" w:rsidRDefault="00F57919" w:rsidP="0006704E">
    <w:pPr>
      <w:jc w:val="center"/>
      <w:rPr>
        <w:sz w:val="26"/>
        <w:szCs w:val="26"/>
        <w:lang w:val="en-US"/>
      </w:rPr>
    </w:pPr>
    <w:r w:rsidRPr="0006704E">
      <w:rPr>
        <w:sz w:val="26"/>
        <w:szCs w:val="26"/>
        <w:lang w:val="en-US"/>
      </w:rPr>
      <w:t>Attenium LLC</w:t>
    </w:r>
  </w:p>
  <w:p w:rsidR="00F57919" w:rsidRPr="0006704E" w:rsidRDefault="00F57919" w:rsidP="0006704E">
    <w:pPr>
      <w:jc w:val="center"/>
      <w:rPr>
        <w:sz w:val="20"/>
        <w:lang w:val="en-US"/>
      </w:rPr>
    </w:pPr>
  </w:p>
  <w:p w:rsidR="00F57919" w:rsidRPr="0006704E" w:rsidRDefault="00F57919" w:rsidP="0006704E">
    <w:pPr>
      <w:jc w:val="center"/>
      <w:rPr>
        <w:sz w:val="26"/>
        <w:szCs w:val="26"/>
        <w:lang w:val="en-US"/>
      </w:rPr>
    </w:pPr>
    <w:r w:rsidRPr="0006704E">
      <w:rPr>
        <w:sz w:val="26"/>
        <w:szCs w:val="26"/>
        <w:lang w:val="en-US"/>
      </w:rPr>
      <w:t>Consolidated financial statements</w:t>
    </w:r>
  </w:p>
  <w:p w:rsidR="00F57919" w:rsidRPr="0006704E" w:rsidRDefault="00F57919" w:rsidP="0006704E">
    <w:pPr>
      <w:jc w:val="center"/>
      <w:rPr>
        <w:sz w:val="20"/>
        <w:lang w:val="en-US"/>
      </w:rPr>
    </w:pPr>
  </w:p>
  <w:p w:rsidR="00F57919" w:rsidRPr="0006704E" w:rsidRDefault="00F57919" w:rsidP="0006704E">
    <w:pPr>
      <w:jc w:val="center"/>
      <w:rPr>
        <w:sz w:val="26"/>
        <w:szCs w:val="26"/>
        <w:lang w:val="en-US"/>
      </w:rPr>
    </w:pPr>
    <w:r w:rsidRPr="0006704E">
      <w:rPr>
        <w:sz w:val="26"/>
        <w:szCs w:val="26"/>
        <w:lang w:val="en-US"/>
      </w:rPr>
      <w:t>for the year ended December 31, 2014</w:t>
    </w:r>
  </w:p>
  <w:p w:rsidR="00F57919" w:rsidRPr="0006704E" w:rsidRDefault="00F57919" w:rsidP="0006704E">
    <w:pPr>
      <w:jc w:val="center"/>
      <w:rPr>
        <w:sz w:val="20"/>
        <w:lang w:val="en-US"/>
      </w:rPr>
    </w:pPr>
  </w:p>
  <w:p w:rsidR="00F57919" w:rsidRPr="0006704E" w:rsidRDefault="00F57919" w:rsidP="0006704E">
    <w:pPr>
      <w:jc w:val="center"/>
      <w:rPr>
        <w:sz w:val="20"/>
        <w:lang w:val="en-US"/>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57919" w:rsidRPr="00BD4F61" w:rsidRDefault="00F57919" w:rsidP="004D0316">
    <w:pPr>
      <w:pStyle w:val="a6"/>
      <w:rPr>
        <w:lang w:val="en-US"/>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57919" w:rsidRDefault="00F57919" w:rsidP="002E2D58">
    <w:pPr>
      <w:tabs>
        <w:tab w:val="left" w:pos="5529"/>
      </w:tabs>
      <w:jc w:val="center"/>
      <w:rPr>
        <w:bCs/>
        <w:sz w:val="26"/>
        <w:szCs w:val="26"/>
        <w:lang w:val="en-US"/>
      </w:rPr>
    </w:pPr>
    <w:r>
      <w:rPr>
        <w:bCs/>
        <w:sz w:val="26"/>
        <w:szCs w:val="26"/>
        <w:lang w:val="en-US"/>
      </w:rPr>
      <w:t>Attenium LLC</w:t>
    </w:r>
  </w:p>
  <w:p w:rsidR="00F57919" w:rsidRPr="0006704E" w:rsidRDefault="00F57919" w:rsidP="002E2D58">
    <w:pPr>
      <w:tabs>
        <w:tab w:val="left" w:pos="5529"/>
      </w:tabs>
      <w:jc w:val="center"/>
      <w:rPr>
        <w:bCs/>
        <w:sz w:val="20"/>
        <w:szCs w:val="20"/>
        <w:lang w:val="en-US"/>
      </w:rPr>
    </w:pPr>
  </w:p>
  <w:p w:rsidR="00F57919" w:rsidRDefault="00F57919" w:rsidP="002E2D58">
    <w:pPr>
      <w:tabs>
        <w:tab w:val="left" w:pos="5529"/>
      </w:tabs>
      <w:jc w:val="center"/>
      <w:rPr>
        <w:bCs/>
        <w:sz w:val="26"/>
        <w:szCs w:val="26"/>
        <w:lang w:val="en-US"/>
      </w:rPr>
    </w:pPr>
    <w:r w:rsidRPr="00BD4F61">
      <w:rPr>
        <w:bCs/>
        <w:sz w:val="26"/>
        <w:szCs w:val="26"/>
        <w:lang w:val="en-US"/>
      </w:rPr>
      <w:t>Consolidated statement of financial position</w:t>
    </w:r>
  </w:p>
  <w:p w:rsidR="00F57919" w:rsidRPr="0006704E" w:rsidRDefault="00F57919" w:rsidP="002E2D58">
    <w:pPr>
      <w:tabs>
        <w:tab w:val="left" w:pos="5529"/>
      </w:tabs>
      <w:jc w:val="center"/>
      <w:rPr>
        <w:sz w:val="20"/>
        <w:szCs w:val="20"/>
        <w:lang w:val="en-US"/>
      </w:rPr>
    </w:pPr>
  </w:p>
  <w:p w:rsidR="00F57919" w:rsidRPr="00BD4F61" w:rsidRDefault="00F57919" w:rsidP="002E2D58">
    <w:pPr>
      <w:pStyle w:val="a6"/>
      <w:jc w:val="center"/>
      <w:rPr>
        <w:bCs/>
        <w:sz w:val="26"/>
        <w:szCs w:val="26"/>
        <w:lang w:val="en-US"/>
      </w:rPr>
    </w:pPr>
    <w:r w:rsidRPr="00BD4F61">
      <w:rPr>
        <w:color w:val="000000"/>
        <w:sz w:val="26"/>
        <w:szCs w:val="26"/>
        <w:lang w:val="en-US" w:eastAsia="en-US"/>
      </w:rPr>
      <w:t>As of December 31, 201</w:t>
    </w:r>
    <w:r>
      <w:rPr>
        <w:color w:val="000000"/>
        <w:sz w:val="26"/>
        <w:szCs w:val="26"/>
        <w:lang w:val="en-US" w:eastAsia="en-US"/>
      </w:rPr>
      <w:t>4</w:t>
    </w:r>
  </w:p>
  <w:p w:rsidR="00F57919" w:rsidRPr="0006704E" w:rsidRDefault="00F57919" w:rsidP="002E2D58">
    <w:pPr>
      <w:pStyle w:val="a6"/>
      <w:jc w:val="center"/>
      <w:rPr>
        <w:bCs/>
        <w:sz w:val="20"/>
        <w:szCs w:val="20"/>
        <w:lang w:val="en-US"/>
      </w:rPr>
    </w:pPr>
  </w:p>
  <w:p w:rsidR="00F57919" w:rsidRPr="00BD4F61" w:rsidRDefault="00F57919" w:rsidP="002E2D58">
    <w:pPr>
      <w:pStyle w:val="a6"/>
      <w:jc w:val="center"/>
      <w:rPr>
        <w:i/>
        <w:iCs/>
        <w:sz w:val="22"/>
        <w:szCs w:val="20"/>
        <w:lang w:val="en-US"/>
      </w:rPr>
    </w:pPr>
    <w:r w:rsidRPr="00BD4F61">
      <w:rPr>
        <w:i/>
        <w:iCs/>
        <w:sz w:val="22"/>
        <w:szCs w:val="20"/>
        <w:lang w:val="en-US"/>
      </w:rPr>
      <w:t>(in thousands of rubles)</w:t>
    </w:r>
  </w:p>
  <w:p w:rsidR="00F57919" w:rsidRDefault="00F57919" w:rsidP="0006704E">
    <w:pPr>
      <w:jc w:val="center"/>
      <w:rPr>
        <w:sz w:val="20"/>
        <w:szCs w:val="20"/>
        <w:lang w:val="en-US"/>
      </w:rPr>
    </w:pPr>
  </w:p>
  <w:p w:rsidR="00F57919" w:rsidRPr="0006704E" w:rsidRDefault="00F57919" w:rsidP="0006704E">
    <w:pPr>
      <w:jc w:val="center"/>
      <w:rPr>
        <w:sz w:val="20"/>
        <w:szCs w:val="20"/>
        <w:lang w:val="en-US"/>
      </w:rP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57919" w:rsidRDefault="00F57919" w:rsidP="00BD4F61">
    <w:pPr>
      <w:tabs>
        <w:tab w:val="left" w:pos="5529"/>
      </w:tabs>
      <w:jc w:val="center"/>
      <w:rPr>
        <w:bCs/>
        <w:sz w:val="26"/>
        <w:szCs w:val="26"/>
        <w:lang w:val="en-US"/>
      </w:rPr>
    </w:pPr>
    <w:r>
      <w:rPr>
        <w:bCs/>
        <w:sz w:val="26"/>
        <w:szCs w:val="26"/>
        <w:lang w:val="en-US"/>
      </w:rPr>
      <w:t>Attenium LLC</w:t>
    </w:r>
  </w:p>
  <w:p w:rsidR="00F57919" w:rsidRPr="0006704E" w:rsidRDefault="00F57919" w:rsidP="00BD4F61">
    <w:pPr>
      <w:tabs>
        <w:tab w:val="left" w:pos="5529"/>
      </w:tabs>
      <w:jc w:val="center"/>
      <w:rPr>
        <w:bCs/>
        <w:sz w:val="20"/>
        <w:szCs w:val="20"/>
        <w:lang w:val="en-US"/>
      </w:rPr>
    </w:pPr>
  </w:p>
  <w:p w:rsidR="00F57919" w:rsidRDefault="00F57919" w:rsidP="00BD4F61">
    <w:pPr>
      <w:tabs>
        <w:tab w:val="left" w:pos="5529"/>
      </w:tabs>
      <w:jc w:val="center"/>
      <w:rPr>
        <w:bCs/>
        <w:sz w:val="26"/>
        <w:szCs w:val="26"/>
        <w:lang w:val="en-US"/>
      </w:rPr>
    </w:pPr>
    <w:r w:rsidRPr="00BD4F61">
      <w:rPr>
        <w:bCs/>
        <w:sz w:val="26"/>
        <w:szCs w:val="26"/>
        <w:lang w:val="en-US"/>
      </w:rPr>
      <w:t>Consolidated statement of comprehensive income</w:t>
    </w:r>
  </w:p>
  <w:p w:rsidR="00F57919" w:rsidRPr="0006704E" w:rsidRDefault="00F57919" w:rsidP="00BD4F61">
    <w:pPr>
      <w:tabs>
        <w:tab w:val="left" w:pos="5529"/>
      </w:tabs>
      <w:jc w:val="center"/>
      <w:rPr>
        <w:bCs/>
        <w:sz w:val="20"/>
        <w:szCs w:val="20"/>
        <w:lang w:val="en-US"/>
      </w:rPr>
    </w:pPr>
  </w:p>
  <w:p w:rsidR="00F57919" w:rsidRDefault="00F57919" w:rsidP="00BD4F61">
    <w:pPr>
      <w:tabs>
        <w:tab w:val="left" w:pos="5529"/>
      </w:tabs>
      <w:jc w:val="center"/>
      <w:rPr>
        <w:bCs/>
        <w:sz w:val="26"/>
        <w:szCs w:val="26"/>
        <w:lang w:val="en-US"/>
      </w:rPr>
    </w:pPr>
    <w:r w:rsidRPr="00BD4F61">
      <w:rPr>
        <w:bCs/>
        <w:sz w:val="26"/>
        <w:szCs w:val="26"/>
        <w:lang w:val="en-US"/>
      </w:rPr>
      <w:t>for the year ended December 31, 201</w:t>
    </w:r>
    <w:r>
      <w:rPr>
        <w:bCs/>
        <w:sz w:val="26"/>
        <w:szCs w:val="26"/>
        <w:lang w:val="en-US"/>
      </w:rPr>
      <w:t>4</w:t>
    </w:r>
  </w:p>
  <w:p w:rsidR="00F57919" w:rsidRPr="0006704E" w:rsidRDefault="00F57919" w:rsidP="00BD4F61">
    <w:pPr>
      <w:tabs>
        <w:tab w:val="left" w:pos="5529"/>
      </w:tabs>
      <w:jc w:val="center"/>
      <w:rPr>
        <w:bCs/>
        <w:sz w:val="20"/>
        <w:szCs w:val="20"/>
        <w:lang w:val="en-US"/>
      </w:rPr>
    </w:pPr>
  </w:p>
  <w:p w:rsidR="00F57919" w:rsidRPr="00BD4F61" w:rsidRDefault="00F57919" w:rsidP="00BD4F61">
    <w:pPr>
      <w:pStyle w:val="a6"/>
      <w:jc w:val="center"/>
      <w:rPr>
        <w:i/>
        <w:iCs/>
        <w:sz w:val="22"/>
        <w:szCs w:val="20"/>
        <w:lang w:val="en-US"/>
      </w:rPr>
    </w:pPr>
    <w:r w:rsidRPr="00BD4F61">
      <w:rPr>
        <w:i/>
        <w:iCs/>
        <w:sz w:val="22"/>
        <w:szCs w:val="20"/>
        <w:lang w:val="en-US"/>
      </w:rPr>
      <w:t>(in thousands of rubles)</w:t>
    </w:r>
  </w:p>
  <w:p w:rsidR="00F57919" w:rsidRPr="002E2D58" w:rsidRDefault="00F57919">
    <w:pPr>
      <w:pStyle w:val="a6"/>
      <w:jc w:val="center"/>
      <w:rPr>
        <w:rFonts w:cs="Arial"/>
        <w:i/>
        <w:iCs/>
        <w:sz w:val="20"/>
        <w:szCs w:val="20"/>
        <w:lang w:val="en-US"/>
      </w:rPr>
    </w:pPr>
  </w:p>
  <w:p w:rsidR="00F57919" w:rsidRPr="00B1085E" w:rsidRDefault="00F57919">
    <w:pPr>
      <w:pStyle w:val="a6"/>
      <w:jc w:val="center"/>
      <w:rPr>
        <w:rFonts w:cs="Arial"/>
        <w:i/>
        <w:iCs/>
        <w:sz w:val="20"/>
        <w:szCs w:val="20"/>
        <w:lang w:val="en-US"/>
      </w:rPr>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57919" w:rsidRDefault="00F57919" w:rsidP="00EE2981">
    <w:pPr>
      <w:tabs>
        <w:tab w:val="left" w:pos="5529"/>
      </w:tabs>
      <w:jc w:val="center"/>
      <w:rPr>
        <w:bCs/>
        <w:sz w:val="26"/>
        <w:szCs w:val="26"/>
        <w:lang w:val="en-US"/>
      </w:rPr>
    </w:pPr>
    <w:r>
      <w:rPr>
        <w:bCs/>
        <w:sz w:val="26"/>
        <w:szCs w:val="26"/>
        <w:lang w:val="en-US"/>
      </w:rPr>
      <w:t>Attenium LLC</w:t>
    </w:r>
  </w:p>
  <w:p w:rsidR="00F57919" w:rsidRPr="0006704E" w:rsidRDefault="00F57919" w:rsidP="0006704E">
    <w:pPr>
      <w:jc w:val="center"/>
      <w:rPr>
        <w:sz w:val="20"/>
        <w:lang w:val="en-US"/>
      </w:rPr>
    </w:pPr>
  </w:p>
  <w:p w:rsidR="00F57919" w:rsidRPr="00BD4F61" w:rsidRDefault="00F57919" w:rsidP="00BD4F61">
    <w:pPr>
      <w:tabs>
        <w:tab w:val="left" w:pos="5529"/>
      </w:tabs>
      <w:jc w:val="center"/>
      <w:rPr>
        <w:bCs/>
        <w:sz w:val="26"/>
        <w:szCs w:val="26"/>
        <w:lang w:val="en-US"/>
      </w:rPr>
    </w:pPr>
    <w:r w:rsidRPr="00BD4F61">
      <w:rPr>
        <w:bCs/>
        <w:sz w:val="26"/>
        <w:szCs w:val="26"/>
        <w:lang w:val="en-US"/>
      </w:rPr>
      <w:t xml:space="preserve">Consolidated statement of </w:t>
    </w:r>
    <w:r>
      <w:rPr>
        <w:bCs/>
        <w:sz w:val="26"/>
        <w:szCs w:val="26"/>
        <w:lang w:val="en-US"/>
      </w:rPr>
      <w:t>cash flows</w:t>
    </w:r>
  </w:p>
  <w:p w:rsidR="00F57919" w:rsidRPr="0006704E" w:rsidRDefault="00F57919" w:rsidP="0006704E">
    <w:pPr>
      <w:jc w:val="center"/>
      <w:rPr>
        <w:sz w:val="20"/>
        <w:lang w:val="en-US"/>
      </w:rPr>
    </w:pPr>
  </w:p>
  <w:p w:rsidR="00F57919" w:rsidRDefault="00F57919" w:rsidP="006F1759">
    <w:pPr>
      <w:tabs>
        <w:tab w:val="left" w:pos="5529"/>
      </w:tabs>
      <w:jc w:val="center"/>
      <w:rPr>
        <w:bCs/>
        <w:sz w:val="26"/>
        <w:szCs w:val="26"/>
        <w:lang w:val="en-US"/>
      </w:rPr>
    </w:pPr>
    <w:r w:rsidRPr="00E61221">
      <w:rPr>
        <w:bCs/>
        <w:sz w:val="26"/>
        <w:szCs w:val="26"/>
        <w:lang w:val="en-US"/>
      </w:rPr>
      <w:t>for the year ended December 31, 201</w:t>
    </w:r>
    <w:r>
      <w:rPr>
        <w:bCs/>
        <w:sz w:val="26"/>
        <w:szCs w:val="26"/>
        <w:lang w:val="en-US"/>
      </w:rPr>
      <w:t>4</w:t>
    </w:r>
  </w:p>
  <w:p w:rsidR="00F57919" w:rsidRPr="0006704E" w:rsidRDefault="00F57919" w:rsidP="0006704E">
    <w:pPr>
      <w:jc w:val="center"/>
      <w:rPr>
        <w:sz w:val="20"/>
        <w:lang w:val="en-US"/>
      </w:rPr>
    </w:pPr>
  </w:p>
  <w:p w:rsidR="00F57919" w:rsidRDefault="00F57919" w:rsidP="006F1759">
    <w:pPr>
      <w:pStyle w:val="a6"/>
      <w:jc w:val="center"/>
      <w:rPr>
        <w:i/>
        <w:iCs/>
        <w:sz w:val="22"/>
        <w:szCs w:val="20"/>
        <w:lang w:val="en-US"/>
      </w:rPr>
    </w:pPr>
    <w:r w:rsidRPr="00E61221">
      <w:rPr>
        <w:i/>
        <w:iCs/>
        <w:sz w:val="22"/>
        <w:szCs w:val="20"/>
        <w:lang w:val="en-US"/>
      </w:rPr>
      <w:t>(in thousands of rubles)</w:t>
    </w:r>
  </w:p>
  <w:p w:rsidR="00F57919" w:rsidRPr="0006704E" w:rsidRDefault="00F57919" w:rsidP="0006704E">
    <w:pPr>
      <w:jc w:val="center"/>
      <w:rPr>
        <w:sz w:val="20"/>
      </w:rPr>
    </w:pPr>
  </w:p>
  <w:p w:rsidR="00F57919" w:rsidRPr="0006704E" w:rsidRDefault="00F57919" w:rsidP="0006704E">
    <w:pPr>
      <w:jc w:val="center"/>
      <w:rPr>
        <w:sz w:val="20"/>
      </w:rPr>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57919" w:rsidRPr="00BD4F61" w:rsidRDefault="00F57919" w:rsidP="0011120B">
    <w:pPr>
      <w:tabs>
        <w:tab w:val="left" w:pos="5529"/>
      </w:tabs>
      <w:jc w:val="center"/>
      <w:rPr>
        <w:bCs/>
        <w:sz w:val="26"/>
        <w:szCs w:val="26"/>
        <w:lang w:val="en-US"/>
      </w:rPr>
    </w:pPr>
    <w:r>
      <w:rPr>
        <w:bCs/>
        <w:sz w:val="26"/>
        <w:szCs w:val="26"/>
        <w:lang w:val="en-US"/>
      </w:rPr>
      <w:t>Attenium LLC</w:t>
    </w:r>
  </w:p>
  <w:p w:rsidR="00F57919" w:rsidRPr="00BD4F61" w:rsidRDefault="00F57919" w:rsidP="00753AA7">
    <w:pPr>
      <w:tabs>
        <w:tab w:val="left" w:pos="5529"/>
      </w:tabs>
      <w:jc w:val="center"/>
      <w:rPr>
        <w:bCs/>
        <w:sz w:val="16"/>
        <w:szCs w:val="16"/>
        <w:lang w:val="en-US"/>
      </w:rPr>
    </w:pPr>
  </w:p>
  <w:p w:rsidR="00F57919" w:rsidRDefault="00F57919" w:rsidP="00BD4F61">
    <w:pPr>
      <w:tabs>
        <w:tab w:val="left" w:pos="5529"/>
      </w:tabs>
      <w:jc w:val="center"/>
      <w:rPr>
        <w:bCs/>
        <w:sz w:val="26"/>
        <w:szCs w:val="26"/>
        <w:lang w:val="en-US"/>
      </w:rPr>
    </w:pPr>
    <w:r w:rsidRPr="00BD4F61">
      <w:rPr>
        <w:bCs/>
        <w:sz w:val="26"/>
        <w:szCs w:val="26"/>
        <w:lang w:val="en-US"/>
      </w:rPr>
      <w:t xml:space="preserve">Consolidated statement of changes in equity </w:t>
    </w:r>
  </w:p>
  <w:p w:rsidR="00F57919" w:rsidRPr="00BD4F61" w:rsidRDefault="00F57919" w:rsidP="00BD4F61">
    <w:pPr>
      <w:tabs>
        <w:tab w:val="left" w:pos="5529"/>
      </w:tabs>
      <w:jc w:val="center"/>
      <w:rPr>
        <w:bCs/>
        <w:sz w:val="16"/>
        <w:szCs w:val="16"/>
        <w:lang w:val="en-US"/>
      </w:rPr>
    </w:pPr>
  </w:p>
  <w:p w:rsidR="00F57919" w:rsidRPr="00BD4F61" w:rsidRDefault="00F57919" w:rsidP="005D5353">
    <w:pPr>
      <w:tabs>
        <w:tab w:val="left" w:pos="5529"/>
      </w:tabs>
      <w:jc w:val="center"/>
      <w:rPr>
        <w:bCs/>
        <w:sz w:val="26"/>
        <w:szCs w:val="26"/>
        <w:lang w:val="en-US"/>
      </w:rPr>
    </w:pPr>
    <w:r w:rsidRPr="00BD4F61">
      <w:rPr>
        <w:bCs/>
        <w:sz w:val="26"/>
        <w:szCs w:val="26"/>
        <w:lang w:val="en-US"/>
      </w:rPr>
      <w:t>for the year ended December 31, 201</w:t>
    </w:r>
    <w:r>
      <w:rPr>
        <w:bCs/>
        <w:sz w:val="26"/>
        <w:szCs w:val="26"/>
        <w:lang w:val="en-US"/>
      </w:rPr>
      <w:t>4</w:t>
    </w:r>
    <w:r w:rsidRPr="00BD4F61">
      <w:rPr>
        <w:bCs/>
        <w:sz w:val="26"/>
        <w:szCs w:val="26"/>
        <w:lang w:val="en-US"/>
      </w:rPr>
      <w:t xml:space="preserve"> </w:t>
    </w:r>
  </w:p>
  <w:p w:rsidR="00F57919" w:rsidRPr="00BD4F61" w:rsidRDefault="00F57919" w:rsidP="005D5353">
    <w:pPr>
      <w:pStyle w:val="a6"/>
      <w:jc w:val="center"/>
      <w:rPr>
        <w:i/>
        <w:iCs/>
        <w:sz w:val="16"/>
        <w:szCs w:val="16"/>
        <w:lang w:val="en-US"/>
      </w:rPr>
    </w:pPr>
  </w:p>
  <w:p w:rsidR="00F57919" w:rsidRDefault="00F57919" w:rsidP="00BD4F61">
    <w:pPr>
      <w:pStyle w:val="a6"/>
      <w:jc w:val="center"/>
      <w:rPr>
        <w:i/>
        <w:iCs/>
        <w:sz w:val="22"/>
        <w:szCs w:val="20"/>
        <w:lang w:val="en-US"/>
      </w:rPr>
    </w:pPr>
    <w:r w:rsidRPr="00BD4F61">
      <w:rPr>
        <w:i/>
        <w:iCs/>
        <w:sz w:val="22"/>
        <w:szCs w:val="20"/>
        <w:lang w:val="en-US"/>
      </w:rPr>
      <w:t>(in thousands of Rubles, except per share data)</w:t>
    </w:r>
  </w:p>
  <w:p w:rsidR="00F57919" w:rsidRPr="00BD4F61" w:rsidRDefault="00F57919" w:rsidP="00BD4F61">
    <w:pPr>
      <w:pStyle w:val="a6"/>
      <w:jc w:val="center"/>
      <w:rPr>
        <w:i/>
        <w:iCs/>
        <w:sz w:val="22"/>
        <w:szCs w:val="20"/>
        <w:lang w:val="en-US"/>
      </w:rPr>
    </w:pPr>
  </w:p>
  <w:p w:rsidR="00F57919" w:rsidRPr="00E9424C" w:rsidRDefault="00F57919" w:rsidP="00753AA7">
    <w:pPr>
      <w:pStyle w:val="a6"/>
      <w:rPr>
        <w:lang w:val="en-US"/>
      </w:rPr>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57919" w:rsidRDefault="00F57919" w:rsidP="002E2D58">
    <w:pPr>
      <w:tabs>
        <w:tab w:val="left" w:pos="5529"/>
      </w:tabs>
      <w:jc w:val="center"/>
      <w:rPr>
        <w:bCs/>
        <w:sz w:val="26"/>
        <w:szCs w:val="26"/>
        <w:lang w:val="en-US"/>
      </w:rPr>
    </w:pPr>
    <w:r>
      <w:rPr>
        <w:bCs/>
        <w:sz w:val="26"/>
        <w:szCs w:val="26"/>
        <w:lang w:val="en-US"/>
      </w:rPr>
      <w:t>Attenium LLC</w:t>
    </w:r>
  </w:p>
  <w:p w:rsidR="00F57919" w:rsidRPr="0006704E" w:rsidRDefault="00F57919" w:rsidP="0006704E">
    <w:pPr>
      <w:jc w:val="center"/>
      <w:rPr>
        <w:sz w:val="20"/>
        <w:lang w:val="en-US"/>
      </w:rPr>
    </w:pPr>
  </w:p>
  <w:p w:rsidR="00F57919" w:rsidRDefault="00F57919" w:rsidP="002E2D58">
    <w:pPr>
      <w:tabs>
        <w:tab w:val="left" w:pos="5529"/>
      </w:tabs>
      <w:jc w:val="center"/>
      <w:rPr>
        <w:bCs/>
        <w:sz w:val="26"/>
        <w:szCs w:val="26"/>
        <w:lang w:val="en-US"/>
      </w:rPr>
    </w:pPr>
    <w:r w:rsidRPr="00BD4F61">
      <w:rPr>
        <w:bCs/>
        <w:sz w:val="26"/>
        <w:szCs w:val="26"/>
        <w:lang w:val="en-US"/>
      </w:rPr>
      <w:t>Notes to</w:t>
    </w:r>
    <w:r>
      <w:rPr>
        <w:bCs/>
        <w:sz w:val="26"/>
        <w:szCs w:val="26"/>
        <w:lang w:val="en-US"/>
      </w:rPr>
      <w:t xml:space="preserve"> the</w:t>
    </w:r>
    <w:r w:rsidRPr="00BD4F61">
      <w:rPr>
        <w:bCs/>
        <w:sz w:val="26"/>
        <w:szCs w:val="26"/>
        <w:lang w:val="en-US"/>
      </w:rPr>
      <w:t xml:space="preserve"> consolidated financial statements</w:t>
    </w:r>
  </w:p>
  <w:p w:rsidR="00F57919" w:rsidRDefault="00F57919" w:rsidP="0006704E">
    <w:pPr>
      <w:jc w:val="center"/>
      <w:rPr>
        <w:sz w:val="20"/>
        <w:lang w:val="en-US"/>
      </w:rPr>
    </w:pPr>
  </w:p>
  <w:p w:rsidR="00F57919" w:rsidRPr="0006704E" w:rsidRDefault="00F57919" w:rsidP="002E2D58">
    <w:pPr>
      <w:jc w:val="center"/>
      <w:rPr>
        <w:sz w:val="26"/>
        <w:szCs w:val="26"/>
        <w:lang w:val="en-US"/>
      </w:rPr>
    </w:pPr>
    <w:r w:rsidRPr="0006704E">
      <w:rPr>
        <w:sz w:val="26"/>
        <w:szCs w:val="26"/>
        <w:lang w:val="en-US"/>
      </w:rPr>
      <w:t>for the year ended December 31, 2014</w:t>
    </w:r>
  </w:p>
  <w:p w:rsidR="00F57919" w:rsidRPr="0006704E" w:rsidRDefault="00F57919" w:rsidP="0006704E">
    <w:pPr>
      <w:jc w:val="center"/>
      <w:rPr>
        <w:sz w:val="20"/>
        <w:lang w:val="en-US"/>
      </w:rPr>
    </w:pPr>
  </w:p>
  <w:p w:rsidR="00F57919" w:rsidRPr="00743EFB" w:rsidRDefault="00F57919" w:rsidP="002E2D58">
    <w:pPr>
      <w:pStyle w:val="a6"/>
      <w:jc w:val="center"/>
      <w:rPr>
        <w:rFonts w:cs="Arial"/>
        <w:i/>
        <w:iCs/>
        <w:sz w:val="20"/>
        <w:szCs w:val="20"/>
        <w:lang w:val="en-US"/>
      </w:rPr>
    </w:pPr>
    <w:r w:rsidRPr="00E61221">
      <w:rPr>
        <w:i/>
        <w:iCs/>
        <w:sz w:val="22"/>
        <w:szCs w:val="20"/>
        <w:lang w:val="en-US"/>
      </w:rPr>
      <w:t>(in thousands of rubles)</w:t>
    </w:r>
  </w:p>
  <w:p w:rsidR="00F57919" w:rsidRPr="0006704E" w:rsidRDefault="00F57919" w:rsidP="0006704E">
    <w:pPr>
      <w:jc w:val="center"/>
      <w:rPr>
        <w:sz w:val="20"/>
      </w:rPr>
    </w:pPr>
  </w:p>
  <w:p w:rsidR="00F57919" w:rsidRPr="0006704E" w:rsidRDefault="00F57919" w:rsidP="0006704E">
    <w:pPr>
      <w:jc w:val="center"/>
      <w:rPr>
        <w:sz w:val="20"/>
      </w:rPr>
    </w:pP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57919" w:rsidRDefault="00F57919" w:rsidP="00E139E6">
    <w:pPr>
      <w:tabs>
        <w:tab w:val="left" w:pos="5529"/>
      </w:tabs>
      <w:jc w:val="center"/>
      <w:rPr>
        <w:bCs/>
        <w:sz w:val="26"/>
        <w:szCs w:val="26"/>
        <w:lang w:val="en-US"/>
      </w:rPr>
    </w:pPr>
    <w:r>
      <w:rPr>
        <w:bCs/>
        <w:sz w:val="26"/>
        <w:szCs w:val="26"/>
        <w:lang w:val="en-US"/>
      </w:rPr>
      <w:t>Attenium LLC</w:t>
    </w:r>
  </w:p>
  <w:p w:rsidR="00F57919" w:rsidRPr="0006704E" w:rsidRDefault="00F57919" w:rsidP="00E139E6">
    <w:pPr>
      <w:tabs>
        <w:tab w:val="left" w:pos="5529"/>
      </w:tabs>
      <w:jc w:val="center"/>
      <w:rPr>
        <w:bCs/>
        <w:sz w:val="20"/>
        <w:szCs w:val="20"/>
        <w:lang w:val="en-US"/>
      </w:rPr>
    </w:pPr>
  </w:p>
  <w:p w:rsidR="00F57919" w:rsidRDefault="00F57919" w:rsidP="00E139E6">
    <w:pPr>
      <w:tabs>
        <w:tab w:val="left" w:pos="5529"/>
      </w:tabs>
      <w:jc w:val="center"/>
      <w:rPr>
        <w:bCs/>
        <w:sz w:val="26"/>
        <w:szCs w:val="26"/>
        <w:lang w:val="en-US"/>
      </w:rPr>
    </w:pPr>
    <w:r w:rsidRPr="00BD4F61">
      <w:rPr>
        <w:bCs/>
        <w:sz w:val="26"/>
        <w:szCs w:val="26"/>
        <w:lang w:val="en-US"/>
      </w:rPr>
      <w:t>Notes to</w:t>
    </w:r>
    <w:r>
      <w:rPr>
        <w:bCs/>
        <w:sz w:val="26"/>
        <w:szCs w:val="26"/>
        <w:lang w:val="en-US"/>
      </w:rPr>
      <w:t xml:space="preserve"> the</w:t>
    </w:r>
    <w:r w:rsidRPr="00BD4F61">
      <w:rPr>
        <w:bCs/>
        <w:sz w:val="26"/>
        <w:szCs w:val="26"/>
        <w:lang w:val="en-US"/>
      </w:rPr>
      <w:t xml:space="preserve"> consolidated financial statements</w:t>
    </w:r>
    <w:r>
      <w:rPr>
        <w:bCs/>
        <w:sz w:val="26"/>
        <w:szCs w:val="26"/>
        <w:lang w:val="en-US"/>
      </w:rPr>
      <w:t xml:space="preserve"> </w:t>
    </w:r>
    <w:r w:rsidRPr="00985D72">
      <w:rPr>
        <w:bCs/>
        <w:sz w:val="26"/>
        <w:szCs w:val="26"/>
        <w:lang w:val="en-US"/>
      </w:rPr>
      <w:t>(</w:t>
    </w:r>
    <w:r>
      <w:rPr>
        <w:bCs/>
        <w:sz w:val="26"/>
        <w:szCs w:val="26"/>
        <w:lang w:val="en-US"/>
      </w:rPr>
      <w:t>continued)</w:t>
    </w:r>
  </w:p>
  <w:p w:rsidR="00F57919" w:rsidRPr="0006704E" w:rsidRDefault="00F57919" w:rsidP="00E139E6">
    <w:pPr>
      <w:pStyle w:val="a6"/>
      <w:jc w:val="center"/>
      <w:rPr>
        <w:i/>
        <w:iCs/>
        <w:sz w:val="20"/>
        <w:szCs w:val="20"/>
        <w:lang w:val="en-US"/>
      </w:rPr>
    </w:pPr>
  </w:p>
  <w:p w:rsidR="00F57919" w:rsidRPr="00743EFB" w:rsidRDefault="00F57919" w:rsidP="00E139E6">
    <w:pPr>
      <w:pStyle w:val="a6"/>
      <w:jc w:val="center"/>
      <w:rPr>
        <w:rFonts w:cs="Arial"/>
        <w:i/>
        <w:iCs/>
        <w:sz w:val="20"/>
        <w:szCs w:val="20"/>
        <w:lang w:val="en-US"/>
      </w:rPr>
    </w:pPr>
    <w:r w:rsidRPr="00E61221">
      <w:rPr>
        <w:i/>
        <w:iCs/>
        <w:sz w:val="22"/>
        <w:szCs w:val="20"/>
        <w:lang w:val="en-US"/>
      </w:rPr>
      <w:t>(in thousands of rubles)</w:t>
    </w:r>
  </w:p>
  <w:p w:rsidR="00F57919" w:rsidRPr="00B1085E" w:rsidRDefault="00F57919" w:rsidP="0006704E">
    <w:pPr>
      <w:pStyle w:val="a6"/>
      <w:jc w:val="center"/>
      <w:rPr>
        <w:rFonts w:cs="Arial"/>
        <w:i/>
        <w:iCs/>
        <w:sz w:val="20"/>
        <w:szCs w:val="20"/>
        <w:lang w:val="en-US"/>
      </w:rPr>
    </w:pPr>
  </w:p>
  <w:p w:rsidR="00F57919" w:rsidRPr="00ED4EF1" w:rsidRDefault="00F57919" w:rsidP="0006704E">
    <w:pPr>
      <w:pStyle w:val="a6"/>
      <w:jc w:val="center"/>
      <w:rPr>
        <w:rFonts w:cs="Arial"/>
        <w:i/>
        <w:iCs/>
        <w:sz w:val="20"/>
        <w:szCs w:val="20"/>
        <w:lang w:val="en-US"/>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81"/>
    <w:multiLevelType w:val="singleLevel"/>
    <w:tmpl w:val="E27A2842"/>
    <w:lvl w:ilvl="0">
      <w:start w:val="1"/>
      <w:numFmt w:val="bullet"/>
      <w:pStyle w:val="4"/>
      <w:lvlText w:val=""/>
      <w:lvlJc w:val="left"/>
      <w:pPr>
        <w:tabs>
          <w:tab w:val="num" w:pos="1209"/>
        </w:tabs>
        <w:ind w:left="1209" w:hanging="360"/>
      </w:pPr>
      <w:rPr>
        <w:rFonts w:ascii="Symbol" w:hAnsi="Symbol" w:hint="default"/>
      </w:rPr>
    </w:lvl>
  </w:abstractNum>
  <w:abstractNum w:abstractNumId="1" w15:restartNumberingAfterBreak="0">
    <w:nsid w:val="FFFFFF83"/>
    <w:multiLevelType w:val="singleLevel"/>
    <w:tmpl w:val="6B9A569A"/>
    <w:lvl w:ilvl="0">
      <w:start w:val="1"/>
      <w:numFmt w:val="bullet"/>
      <w:pStyle w:val="2"/>
      <w:lvlText w:val=""/>
      <w:lvlJc w:val="left"/>
      <w:pPr>
        <w:tabs>
          <w:tab w:val="num" w:pos="643"/>
        </w:tabs>
        <w:ind w:left="643" w:hanging="360"/>
      </w:pPr>
      <w:rPr>
        <w:rFonts w:ascii="Symbol" w:hAnsi="Symbol" w:hint="default"/>
      </w:rPr>
    </w:lvl>
  </w:abstractNum>
  <w:abstractNum w:abstractNumId="2" w15:restartNumberingAfterBreak="0">
    <w:nsid w:val="FFFFFF89"/>
    <w:multiLevelType w:val="singleLevel"/>
    <w:tmpl w:val="EF44A63C"/>
    <w:lvl w:ilvl="0">
      <w:start w:val="1"/>
      <w:numFmt w:val="bullet"/>
      <w:pStyle w:val="a"/>
      <w:lvlText w:val=""/>
      <w:lvlJc w:val="left"/>
      <w:pPr>
        <w:tabs>
          <w:tab w:val="num" w:pos="360"/>
        </w:tabs>
        <w:ind w:left="360" w:hanging="360"/>
      </w:pPr>
      <w:rPr>
        <w:rFonts w:ascii="Symbol" w:hAnsi="Symbol" w:hint="default"/>
      </w:rPr>
    </w:lvl>
  </w:abstractNum>
  <w:abstractNum w:abstractNumId="3" w15:restartNumberingAfterBreak="0">
    <w:nsid w:val="FFFFFFFE"/>
    <w:multiLevelType w:val="singleLevel"/>
    <w:tmpl w:val="D852619E"/>
    <w:lvl w:ilvl="0">
      <w:numFmt w:val="decimal"/>
      <w:pStyle w:val="Bulletindent"/>
      <w:lvlText w:val="*"/>
      <w:lvlJc w:val="left"/>
      <w:rPr>
        <w:rFonts w:cs="Times New Roman"/>
      </w:rPr>
    </w:lvl>
  </w:abstractNum>
  <w:abstractNum w:abstractNumId="4" w15:restartNumberingAfterBreak="0">
    <w:nsid w:val="00B97108"/>
    <w:multiLevelType w:val="hybridMultilevel"/>
    <w:tmpl w:val="EC6216D6"/>
    <w:lvl w:ilvl="0" w:tplc="72F6A82C">
      <w:start w:val="1"/>
      <w:numFmt w:val="bullet"/>
      <w:lvlText w:val="•"/>
      <w:lvlJc w:val="left"/>
      <w:pPr>
        <w:tabs>
          <w:tab w:val="num" w:pos="420"/>
        </w:tabs>
        <w:ind w:left="420" w:hanging="360"/>
      </w:pPr>
      <w:rPr>
        <w:rFonts w:ascii="EYInterstate" w:hAnsi="EYInterstate" w:hint="default"/>
      </w:rPr>
    </w:lvl>
    <w:lvl w:ilvl="1" w:tplc="04190003" w:tentative="1">
      <w:start w:val="1"/>
      <w:numFmt w:val="bullet"/>
      <w:lvlText w:val="o"/>
      <w:lvlJc w:val="left"/>
      <w:pPr>
        <w:tabs>
          <w:tab w:val="num" w:pos="1140"/>
        </w:tabs>
        <w:ind w:left="1140" w:hanging="360"/>
      </w:pPr>
      <w:rPr>
        <w:rFonts w:ascii="Courier New" w:hAnsi="Courier New" w:hint="default"/>
      </w:rPr>
    </w:lvl>
    <w:lvl w:ilvl="2" w:tplc="04190005" w:tentative="1">
      <w:start w:val="1"/>
      <w:numFmt w:val="bullet"/>
      <w:lvlText w:val=""/>
      <w:lvlJc w:val="left"/>
      <w:pPr>
        <w:tabs>
          <w:tab w:val="num" w:pos="1860"/>
        </w:tabs>
        <w:ind w:left="1860" w:hanging="360"/>
      </w:pPr>
      <w:rPr>
        <w:rFonts w:ascii="Wingdings" w:hAnsi="Wingdings" w:hint="default"/>
      </w:rPr>
    </w:lvl>
    <w:lvl w:ilvl="3" w:tplc="04190001" w:tentative="1">
      <w:start w:val="1"/>
      <w:numFmt w:val="bullet"/>
      <w:lvlText w:val=""/>
      <w:lvlJc w:val="left"/>
      <w:pPr>
        <w:tabs>
          <w:tab w:val="num" w:pos="2580"/>
        </w:tabs>
        <w:ind w:left="2580" w:hanging="360"/>
      </w:pPr>
      <w:rPr>
        <w:rFonts w:ascii="Symbol" w:hAnsi="Symbol" w:hint="default"/>
      </w:rPr>
    </w:lvl>
    <w:lvl w:ilvl="4" w:tplc="04190003" w:tentative="1">
      <w:start w:val="1"/>
      <w:numFmt w:val="bullet"/>
      <w:lvlText w:val="o"/>
      <w:lvlJc w:val="left"/>
      <w:pPr>
        <w:tabs>
          <w:tab w:val="num" w:pos="3300"/>
        </w:tabs>
        <w:ind w:left="3300" w:hanging="360"/>
      </w:pPr>
      <w:rPr>
        <w:rFonts w:ascii="Courier New" w:hAnsi="Courier New" w:hint="default"/>
      </w:rPr>
    </w:lvl>
    <w:lvl w:ilvl="5" w:tplc="04190005" w:tentative="1">
      <w:start w:val="1"/>
      <w:numFmt w:val="bullet"/>
      <w:lvlText w:val=""/>
      <w:lvlJc w:val="left"/>
      <w:pPr>
        <w:tabs>
          <w:tab w:val="num" w:pos="4020"/>
        </w:tabs>
        <w:ind w:left="4020" w:hanging="360"/>
      </w:pPr>
      <w:rPr>
        <w:rFonts w:ascii="Wingdings" w:hAnsi="Wingdings" w:hint="default"/>
      </w:rPr>
    </w:lvl>
    <w:lvl w:ilvl="6" w:tplc="04190001" w:tentative="1">
      <w:start w:val="1"/>
      <w:numFmt w:val="bullet"/>
      <w:lvlText w:val=""/>
      <w:lvlJc w:val="left"/>
      <w:pPr>
        <w:tabs>
          <w:tab w:val="num" w:pos="4740"/>
        </w:tabs>
        <w:ind w:left="4740" w:hanging="360"/>
      </w:pPr>
      <w:rPr>
        <w:rFonts w:ascii="Symbol" w:hAnsi="Symbol" w:hint="default"/>
      </w:rPr>
    </w:lvl>
    <w:lvl w:ilvl="7" w:tplc="04190003" w:tentative="1">
      <w:start w:val="1"/>
      <w:numFmt w:val="bullet"/>
      <w:lvlText w:val="o"/>
      <w:lvlJc w:val="left"/>
      <w:pPr>
        <w:tabs>
          <w:tab w:val="num" w:pos="5460"/>
        </w:tabs>
        <w:ind w:left="5460" w:hanging="360"/>
      </w:pPr>
      <w:rPr>
        <w:rFonts w:ascii="Courier New" w:hAnsi="Courier New" w:hint="default"/>
      </w:rPr>
    </w:lvl>
    <w:lvl w:ilvl="8" w:tplc="04190005" w:tentative="1">
      <w:start w:val="1"/>
      <w:numFmt w:val="bullet"/>
      <w:lvlText w:val=""/>
      <w:lvlJc w:val="left"/>
      <w:pPr>
        <w:tabs>
          <w:tab w:val="num" w:pos="6180"/>
        </w:tabs>
        <w:ind w:left="6180" w:hanging="360"/>
      </w:pPr>
      <w:rPr>
        <w:rFonts w:ascii="Wingdings" w:hAnsi="Wingdings" w:hint="default"/>
      </w:rPr>
    </w:lvl>
  </w:abstractNum>
  <w:abstractNum w:abstractNumId="5" w15:restartNumberingAfterBreak="0">
    <w:nsid w:val="04585B30"/>
    <w:multiLevelType w:val="hybridMultilevel"/>
    <w:tmpl w:val="1CCE6ABE"/>
    <w:lvl w:ilvl="0" w:tplc="70969064">
      <w:start w:val="1"/>
      <w:numFmt w:val="bullet"/>
      <w:lvlText w:val="•"/>
      <w:lvlJc w:val="left"/>
      <w:pPr>
        <w:ind w:left="720" w:hanging="360"/>
      </w:pPr>
      <w:rPr>
        <w:rFonts w:ascii="EYInterstate" w:hAnsi="EYInterstate"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04862E68"/>
    <w:multiLevelType w:val="hybridMultilevel"/>
    <w:tmpl w:val="1A8CEEC2"/>
    <w:lvl w:ilvl="0" w:tplc="29D06D72">
      <w:start w:val="1"/>
      <w:numFmt w:val="bullet"/>
      <w:lvlText w:val="•"/>
      <w:lvlJc w:val="left"/>
      <w:pPr>
        <w:ind w:left="720" w:hanging="360"/>
      </w:pPr>
      <w:rPr>
        <w:rFonts w:ascii="EYInterstate" w:hAnsi="EYInterstate"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09DC5B9F"/>
    <w:multiLevelType w:val="hybridMultilevel"/>
    <w:tmpl w:val="65F49F58"/>
    <w:lvl w:ilvl="0" w:tplc="526A264E">
      <w:start w:val="1"/>
      <w:numFmt w:val="bullet"/>
      <w:lvlText w:val="►"/>
      <w:lvlJc w:val="left"/>
      <w:pPr>
        <w:ind w:left="720" w:hanging="360"/>
      </w:pPr>
      <w:rPr>
        <w:rFonts w:ascii="Arial" w:hAnsi="Arial" w:hint="default"/>
        <w:color w:val="auto"/>
        <w:sz w:val="1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0E45302E"/>
    <w:multiLevelType w:val="hybridMultilevel"/>
    <w:tmpl w:val="1C3C6E68"/>
    <w:lvl w:ilvl="0" w:tplc="1750C3AA">
      <w:numFmt w:val="none"/>
      <w:lvlText w:val=""/>
      <w:lvlJc w:val="left"/>
      <w:pPr>
        <w:ind w:left="720" w:hanging="360"/>
      </w:pPr>
      <w:rPr>
        <w:rFonts w:cs="Times New Roman"/>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15:restartNumberingAfterBreak="0">
    <w:nsid w:val="14943711"/>
    <w:multiLevelType w:val="hybridMultilevel"/>
    <w:tmpl w:val="9990BC12"/>
    <w:lvl w:ilvl="0" w:tplc="72F6A82C">
      <w:start w:val="1"/>
      <w:numFmt w:val="bullet"/>
      <w:lvlText w:val="•"/>
      <w:lvlJc w:val="left"/>
      <w:pPr>
        <w:ind w:left="720" w:hanging="360"/>
      </w:pPr>
      <w:rPr>
        <w:rFonts w:ascii="EYInterstate" w:hAnsi="EYInterstate"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 w15:restartNumberingAfterBreak="0">
    <w:nsid w:val="14C50026"/>
    <w:multiLevelType w:val="hybridMultilevel"/>
    <w:tmpl w:val="BE28AC02"/>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1" w15:restartNumberingAfterBreak="0">
    <w:nsid w:val="16671640"/>
    <w:multiLevelType w:val="hybridMultilevel"/>
    <w:tmpl w:val="B2FAC606"/>
    <w:lvl w:ilvl="0" w:tplc="526A264E">
      <w:start w:val="1"/>
      <w:numFmt w:val="bullet"/>
      <w:lvlText w:val="►"/>
      <w:lvlJc w:val="left"/>
      <w:pPr>
        <w:ind w:left="720" w:hanging="360"/>
      </w:pPr>
      <w:rPr>
        <w:rFonts w:ascii="Arial" w:hAnsi="Arial" w:hint="default"/>
        <w:color w:val="auto"/>
        <w:sz w:val="1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18843E0C"/>
    <w:multiLevelType w:val="hybridMultilevel"/>
    <w:tmpl w:val="47B07E8E"/>
    <w:lvl w:ilvl="0" w:tplc="526A264E">
      <w:start w:val="1"/>
      <w:numFmt w:val="bullet"/>
      <w:lvlText w:val="►"/>
      <w:lvlJc w:val="left"/>
      <w:pPr>
        <w:ind w:left="720" w:hanging="360"/>
      </w:pPr>
      <w:rPr>
        <w:rFonts w:ascii="Arial" w:hAnsi="Arial" w:hint="default"/>
        <w:color w:val="auto"/>
        <w:sz w:val="1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199469F9"/>
    <w:multiLevelType w:val="hybridMultilevel"/>
    <w:tmpl w:val="E502113E"/>
    <w:lvl w:ilvl="0" w:tplc="F3B0419C">
      <w:start w:val="1"/>
      <w:numFmt w:val="decimal"/>
      <w:lvlText w:val="2.%1"/>
      <w:lvlJc w:val="left"/>
      <w:pPr>
        <w:ind w:left="720" w:hanging="360"/>
      </w:pPr>
      <w:rPr>
        <w:rFonts w:ascii="Arial" w:hAnsi="Arial" w:cs="Arial" w:hint="default"/>
        <w:b/>
        <w:i w:val="0"/>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1A4A3C44"/>
    <w:multiLevelType w:val="hybridMultilevel"/>
    <w:tmpl w:val="08F4C1E8"/>
    <w:lvl w:ilvl="0" w:tplc="94F4E49C">
      <w:start w:val="1"/>
      <w:numFmt w:val="upperLetter"/>
      <w:pStyle w:val="a0"/>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5" w15:restartNumberingAfterBreak="0">
    <w:nsid w:val="1CED6BCC"/>
    <w:multiLevelType w:val="hybridMultilevel"/>
    <w:tmpl w:val="53507EA2"/>
    <w:lvl w:ilvl="0" w:tplc="72F6A82C">
      <w:start w:val="1"/>
      <w:numFmt w:val="bullet"/>
      <w:lvlText w:val="•"/>
      <w:lvlJc w:val="left"/>
      <w:pPr>
        <w:tabs>
          <w:tab w:val="num" w:pos="420"/>
        </w:tabs>
        <w:ind w:left="420" w:hanging="360"/>
      </w:pPr>
      <w:rPr>
        <w:rFonts w:ascii="EYInterstate" w:hAnsi="EYInterstate" w:hint="default"/>
      </w:rPr>
    </w:lvl>
    <w:lvl w:ilvl="1" w:tplc="04190003" w:tentative="1">
      <w:start w:val="1"/>
      <w:numFmt w:val="bullet"/>
      <w:lvlText w:val="o"/>
      <w:lvlJc w:val="left"/>
      <w:pPr>
        <w:tabs>
          <w:tab w:val="num" w:pos="1140"/>
        </w:tabs>
        <w:ind w:left="1140" w:hanging="360"/>
      </w:pPr>
      <w:rPr>
        <w:rFonts w:ascii="Courier New" w:hAnsi="Courier New" w:hint="default"/>
      </w:rPr>
    </w:lvl>
    <w:lvl w:ilvl="2" w:tplc="04190005" w:tentative="1">
      <w:start w:val="1"/>
      <w:numFmt w:val="bullet"/>
      <w:lvlText w:val=""/>
      <w:lvlJc w:val="left"/>
      <w:pPr>
        <w:tabs>
          <w:tab w:val="num" w:pos="1860"/>
        </w:tabs>
        <w:ind w:left="1860" w:hanging="360"/>
      </w:pPr>
      <w:rPr>
        <w:rFonts w:ascii="Wingdings" w:hAnsi="Wingdings" w:hint="default"/>
      </w:rPr>
    </w:lvl>
    <w:lvl w:ilvl="3" w:tplc="04190001" w:tentative="1">
      <w:start w:val="1"/>
      <w:numFmt w:val="bullet"/>
      <w:lvlText w:val=""/>
      <w:lvlJc w:val="left"/>
      <w:pPr>
        <w:tabs>
          <w:tab w:val="num" w:pos="2580"/>
        </w:tabs>
        <w:ind w:left="2580" w:hanging="360"/>
      </w:pPr>
      <w:rPr>
        <w:rFonts w:ascii="Symbol" w:hAnsi="Symbol" w:hint="default"/>
      </w:rPr>
    </w:lvl>
    <w:lvl w:ilvl="4" w:tplc="04190003" w:tentative="1">
      <w:start w:val="1"/>
      <w:numFmt w:val="bullet"/>
      <w:lvlText w:val="o"/>
      <w:lvlJc w:val="left"/>
      <w:pPr>
        <w:tabs>
          <w:tab w:val="num" w:pos="3300"/>
        </w:tabs>
        <w:ind w:left="3300" w:hanging="360"/>
      </w:pPr>
      <w:rPr>
        <w:rFonts w:ascii="Courier New" w:hAnsi="Courier New" w:hint="default"/>
      </w:rPr>
    </w:lvl>
    <w:lvl w:ilvl="5" w:tplc="04190005" w:tentative="1">
      <w:start w:val="1"/>
      <w:numFmt w:val="bullet"/>
      <w:lvlText w:val=""/>
      <w:lvlJc w:val="left"/>
      <w:pPr>
        <w:tabs>
          <w:tab w:val="num" w:pos="4020"/>
        </w:tabs>
        <w:ind w:left="4020" w:hanging="360"/>
      </w:pPr>
      <w:rPr>
        <w:rFonts w:ascii="Wingdings" w:hAnsi="Wingdings" w:hint="default"/>
      </w:rPr>
    </w:lvl>
    <w:lvl w:ilvl="6" w:tplc="04190001" w:tentative="1">
      <w:start w:val="1"/>
      <w:numFmt w:val="bullet"/>
      <w:lvlText w:val=""/>
      <w:lvlJc w:val="left"/>
      <w:pPr>
        <w:tabs>
          <w:tab w:val="num" w:pos="4740"/>
        </w:tabs>
        <w:ind w:left="4740" w:hanging="360"/>
      </w:pPr>
      <w:rPr>
        <w:rFonts w:ascii="Symbol" w:hAnsi="Symbol" w:hint="default"/>
      </w:rPr>
    </w:lvl>
    <w:lvl w:ilvl="7" w:tplc="04190003" w:tentative="1">
      <w:start w:val="1"/>
      <w:numFmt w:val="bullet"/>
      <w:lvlText w:val="o"/>
      <w:lvlJc w:val="left"/>
      <w:pPr>
        <w:tabs>
          <w:tab w:val="num" w:pos="5460"/>
        </w:tabs>
        <w:ind w:left="5460" w:hanging="360"/>
      </w:pPr>
      <w:rPr>
        <w:rFonts w:ascii="Courier New" w:hAnsi="Courier New" w:hint="default"/>
      </w:rPr>
    </w:lvl>
    <w:lvl w:ilvl="8" w:tplc="04190005" w:tentative="1">
      <w:start w:val="1"/>
      <w:numFmt w:val="bullet"/>
      <w:lvlText w:val=""/>
      <w:lvlJc w:val="left"/>
      <w:pPr>
        <w:tabs>
          <w:tab w:val="num" w:pos="6180"/>
        </w:tabs>
        <w:ind w:left="6180" w:hanging="360"/>
      </w:pPr>
      <w:rPr>
        <w:rFonts w:ascii="Wingdings" w:hAnsi="Wingdings" w:hint="default"/>
      </w:rPr>
    </w:lvl>
  </w:abstractNum>
  <w:abstractNum w:abstractNumId="16" w15:restartNumberingAfterBreak="0">
    <w:nsid w:val="25AF6656"/>
    <w:multiLevelType w:val="hybridMultilevel"/>
    <w:tmpl w:val="A078CA3A"/>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7" w15:restartNumberingAfterBreak="0">
    <w:nsid w:val="26635412"/>
    <w:multiLevelType w:val="singleLevel"/>
    <w:tmpl w:val="1312047C"/>
    <w:lvl w:ilvl="0">
      <w:start w:val="1"/>
      <w:numFmt w:val="decimal"/>
      <w:pStyle w:val="AANumbering"/>
      <w:lvlText w:val="%1."/>
      <w:lvlJc w:val="left"/>
      <w:pPr>
        <w:tabs>
          <w:tab w:val="num" w:pos="283"/>
        </w:tabs>
        <w:ind w:left="283" w:hanging="283"/>
      </w:pPr>
      <w:rPr>
        <w:rFonts w:cs="Times New Roman"/>
      </w:rPr>
    </w:lvl>
  </w:abstractNum>
  <w:abstractNum w:abstractNumId="18" w15:restartNumberingAfterBreak="0">
    <w:nsid w:val="26EC5D7D"/>
    <w:multiLevelType w:val="hybridMultilevel"/>
    <w:tmpl w:val="4CFA6812"/>
    <w:lvl w:ilvl="0" w:tplc="DB943A1A">
      <w:start w:val="1"/>
      <w:numFmt w:val="lowerRoman"/>
      <w:lvlText w:val="(%1)"/>
      <w:lvlJc w:val="left"/>
      <w:pPr>
        <w:ind w:left="1080" w:hanging="72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9" w15:restartNumberingAfterBreak="0">
    <w:nsid w:val="27411D19"/>
    <w:multiLevelType w:val="hybridMultilevel"/>
    <w:tmpl w:val="FE4E8466"/>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0" w15:restartNumberingAfterBreak="0">
    <w:nsid w:val="294564A6"/>
    <w:multiLevelType w:val="hybridMultilevel"/>
    <w:tmpl w:val="C09E1BD6"/>
    <w:lvl w:ilvl="0" w:tplc="24DE9AB2">
      <w:start w:val="1"/>
      <w:numFmt w:val="bullet"/>
      <w:lvlRestart w:val="0"/>
      <w:pStyle w:val="010Subheading1"/>
      <w:lvlText w:val="·"/>
      <w:lvlJc w:val="left"/>
      <w:pPr>
        <w:tabs>
          <w:tab w:val="num" w:pos="425"/>
        </w:tabs>
        <w:ind w:left="425" w:hanging="425"/>
      </w:pPr>
      <w:rPr>
        <w:rFonts w:ascii="Symbol" w:hAnsi="Symbol" w:hint="default"/>
        <w:sz w:val="20"/>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2A832B75"/>
    <w:multiLevelType w:val="hybridMultilevel"/>
    <w:tmpl w:val="DC3477CA"/>
    <w:lvl w:ilvl="0" w:tplc="72F6A82C">
      <w:start w:val="1"/>
      <w:numFmt w:val="bullet"/>
      <w:lvlText w:val="•"/>
      <w:lvlJc w:val="left"/>
      <w:pPr>
        <w:ind w:left="720" w:hanging="360"/>
      </w:pPr>
      <w:rPr>
        <w:rFonts w:ascii="EYInterstate" w:hAnsi="EYInterstate"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2" w15:restartNumberingAfterBreak="0">
    <w:nsid w:val="2CBC6FEC"/>
    <w:multiLevelType w:val="hybridMultilevel"/>
    <w:tmpl w:val="1A904C6A"/>
    <w:lvl w:ilvl="0" w:tplc="72F6A82C">
      <w:start w:val="1"/>
      <w:numFmt w:val="bullet"/>
      <w:lvlText w:val="•"/>
      <w:lvlJc w:val="left"/>
      <w:pPr>
        <w:ind w:left="1080" w:hanging="360"/>
      </w:pPr>
      <w:rPr>
        <w:rFonts w:ascii="EYInterstate" w:hAnsi="EYInterstate"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23" w15:restartNumberingAfterBreak="0">
    <w:nsid w:val="2F120A52"/>
    <w:multiLevelType w:val="hybridMultilevel"/>
    <w:tmpl w:val="06485946"/>
    <w:lvl w:ilvl="0" w:tplc="72F6A82C">
      <w:start w:val="1"/>
      <w:numFmt w:val="bullet"/>
      <w:lvlText w:val="•"/>
      <w:lvlJc w:val="left"/>
      <w:pPr>
        <w:tabs>
          <w:tab w:val="num" w:pos="720"/>
        </w:tabs>
        <w:ind w:left="720" w:hanging="360"/>
      </w:pPr>
      <w:rPr>
        <w:rFonts w:ascii="EYInterstate" w:hAnsi="EYInterstate" w:hint="default"/>
      </w:rPr>
    </w:lvl>
    <w:lvl w:ilvl="1" w:tplc="3CA60342">
      <w:start w:val="36"/>
      <w:numFmt w:val="decimal"/>
      <w:lvlText w:val="%2."/>
      <w:lvlJc w:val="left"/>
      <w:pPr>
        <w:tabs>
          <w:tab w:val="num" w:pos="1440"/>
        </w:tabs>
        <w:ind w:left="1440" w:hanging="360"/>
      </w:pPr>
      <w:rPr>
        <w:rFonts w:cs="Times New Roman"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24" w15:restartNumberingAfterBreak="0">
    <w:nsid w:val="2FEC37FA"/>
    <w:multiLevelType w:val="multilevel"/>
    <w:tmpl w:val="C08A087A"/>
    <w:lvl w:ilvl="0">
      <w:start w:val="1"/>
      <w:numFmt w:val="decimal"/>
      <w:pStyle w:val="1"/>
      <w:lvlText w:val="%1."/>
      <w:lvlJc w:val="left"/>
      <w:pPr>
        <w:ind w:left="360" w:hanging="360"/>
      </w:pPr>
      <w:rPr>
        <w:rFonts w:hint="default"/>
        <w:b/>
        <w:i w:val="0"/>
        <w:sz w:val="22"/>
      </w:rPr>
    </w:lvl>
    <w:lvl w:ilvl="1">
      <w:start w:val="3"/>
      <w:numFmt w:val="decimal"/>
      <w:isLgl/>
      <w:lvlText w:val="%1.%2"/>
      <w:lvlJc w:val="left"/>
      <w:pPr>
        <w:ind w:left="570" w:hanging="57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5" w15:restartNumberingAfterBreak="0">
    <w:nsid w:val="3335264A"/>
    <w:multiLevelType w:val="hybridMultilevel"/>
    <w:tmpl w:val="2B6E7154"/>
    <w:lvl w:ilvl="0" w:tplc="2558F790">
      <w:start w:val="1"/>
      <w:numFmt w:val="bullet"/>
      <w:pStyle w:val="numberedindent1"/>
      <w:lvlText w:val=""/>
      <w:lvlJc w:val="left"/>
      <w:pPr>
        <w:tabs>
          <w:tab w:val="num" w:pos="360"/>
        </w:tabs>
        <w:ind w:left="284" w:hanging="284"/>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6" w15:restartNumberingAfterBreak="0">
    <w:nsid w:val="397043B3"/>
    <w:multiLevelType w:val="hybridMultilevel"/>
    <w:tmpl w:val="B75A9EEC"/>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7" w15:restartNumberingAfterBreak="0">
    <w:nsid w:val="3AB31E1D"/>
    <w:multiLevelType w:val="hybridMultilevel"/>
    <w:tmpl w:val="D10A29FA"/>
    <w:lvl w:ilvl="0" w:tplc="29D06D72">
      <w:start w:val="1"/>
      <w:numFmt w:val="bullet"/>
      <w:lvlText w:val="•"/>
      <w:lvlJc w:val="left"/>
      <w:pPr>
        <w:ind w:left="720" w:hanging="360"/>
      </w:pPr>
      <w:rPr>
        <w:rFonts w:ascii="EYInterstate" w:hAnsi="EYInterstate"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15:restartNumberingAfterBreak="0">
    <w:nsid w:val="3B403971"/>
    <w:multiLevelType w:val="multilevel"/>
    <w:tmpl w:val="0E02B6EE"/>
    <w:name w:val="SimpleListTemplate"/>
    <w:styleLink w:val="SimpleListsList"/>
    <w:lvl w:ilvl="0">
      <w:start w:val="1"/>
      <w:numFmt w:val="none"/>
      <w:lvlRestart w:val="0"/>
      <w:pStyle w:val="SimpleLists1"/>
      <w:suff w:val="nothing"/>
      <w:lvlText w:val=""/>
      <w:lvlJc w:val="left"/>
      <w:pPr>
        <w:ind w:left="0" w:firstLine="0"/>
      </w:pPr>
      <w:rPr>
        <w:rFonts w:hint="default"/>
      </w:rPr>
    </w:lvl>
    <w:lvl w:ilvl="1">
      <w:start w:val="1"/>
      <w:numFmt w:val="none"/>
      <w:pStyle w:val="SimpleLists2"/>
      <w:suff w:val="nothing"/>
      <w:lvlText w:val=""/>
      <w:lvlJc w:val="left"/>
      <w:pPr>
        <w:ind w:left="0" w:firstLine="0"/>
      </w:pPr>
      <w:rPr>
        <w:rFonts w:hint="default"/>
      </w:rPr>
    </w:lvl>
    <w:lvl w:ilvl="2">
      <w:start w:val="1"/>
      <w:numFmt w:val="upperLetter"/>
      <w:pStyle w:val="SimpleLists3"/>
      <w:lvlText w:val="%3."/>
      <w:lvlJc w:val="left"/>
      <w:pPr>
        <w:tabs>
          <w:tab w:val="num" w:pos="360"/>
        </w:tabs>
        <w:ind w:left="0" w:firstLine="0"/>
      </w:pPr>
      <w:rPr>
        <w:rFonts w:hint="default"/>
        <w:b/>
        <w:i w:val="0"/>
      </w:rPr>
    </w:lvl>
    <w:lvl w:ilvl="3">
      <w:start w:val="1"/>
      <w:numFmt w:val="none"/>
      <w:pStyle w:val="SimpleLists4"/>
      <w:suff w:val="nothing"/>
      <w:lvlText w:val=""/>
      <w:lvlJc w:val="left"/>
      <w:pPr>
        <w:ind w:left="0" w:firstLine="0"/>
      </w:pPr>
      <w:rPr>
        <w:rFonts w:hint="default"/>
      </w:rPr>
    </w:lvl>
    <w:lvl w:ilvl="4">
      <w:start w:val="1"/>
      <w:numFmt w:val="none"/>
      <w:pStyle w:val="SimpleLists5"/>
      <w:lvlText w:val=""/>
      <w:lvlJc w:val="left"/>
      <w:pPr>
        <w:tabs>
          <w:tab w:val="num" w:pos="0"/>
        </w:tabs>
        <w:ind w:left="0" w:firstLine="0"/>
      </w:pPr>
      <w:rPr>
        <w:rFonts w:hint="default"/>
      </w:rPr>
    </w:lvl>
    <w:lvl w:ilvl="5">
      <w:start w:val="1"/>
      <w:numFmt w:val="none"/>
      <w:pStyle w:val="SimpleLists6"/>
      <w:lvlText w:val=""/>
      <w:lvlJc w:val="left"/>
      <w:pPr>
        <w:tabs>
          <w:tab w:val="num" w:pos="0"/>
        </w:tabs>
        <w:ind w:left="0" w:firstLine="0"/>
      </w:pPr>
      <w:rPr>
        <w:rFonts w:hint="default"/>
      </w:rPr>
    </w:lvl>
    <w:lvl w:ilvl="6">
      <w:start w:val="1"/>
      <w:numFmt w:val="none"/>
      <w:pStyle w:val="SimpleLists7"/>
      <w:lvlText w:val="%7"/>
      <w:lvlJc w:val="left"/>
      <w:pPr>
        <w:tabs>
          <w:tab w:val="num" w:pos="360"/>
        </w:tabs>
        <w:ind w:left="360" w:firstLine="0"/>
      </w:pPr>
      <w:rPr>
        <w:rFonts w:hint="default"/>
      </w:rPr>
    </w:lvl>
    <w:lvl w:ilvl="7">
      <w:start w:val="1"/>
      <w:numFmt w:val="bullet"/>
      <w:pStyle w:val="SimpleLists8"/>
      <w:lvlText w:val=""/>
      <w:lvlJc w:val="left"/>
      <w:pPr>
        <w:tabs>
          <w:tab w:val="num" w:pos="720"/>
        </w:tabs>
        <w:ind w:left="720" w:hanging="360"/>
      </w:pPr>
      <w:rPr>
        <w:rFonts w:ascii="Symbol" w:hAnsi="Symbol" w:hint="default"/>
      </w:rPr>
    </w:lvl>
    <w:lvl w:ilvl="8">
      <w:start w:val="1"/>
      <w:numFmt w:val="bullet"/>
      <w:pStyle w:val="SimpleLists9"/>
      <w:lvlText w:val=""/>
      <w:lvlJc w:val="left"/>
      <w:pPr>
        <w:tabs>
          <w:tab w:val="num" w:pos="1080"/>
        </w:tabs>
        <w:ind w:left="1080" w:hanging="360"/>
      </w:pPr>
      <w:rPr>
        <w:rFonts w:ascii="Symbol" w:hAnsi="Symbol" w:hint="default"/>
      </w:rPr>
    </w:lvl>
  </w:abstractNum>
  <w:abstractNum w:abstractNumId="29" w15:restartNumberingAfterBreak="0">
    <w:nsid w:val="410A5FA3"/>
    <w:multiLevelType w:val="hybridMultilevel"/>
    <w:tmpl w:val="8B104BBA"/>
    <w:lvl w:ilvl="0" w:tplc="1750C3AA">
      <w:numFmt w:val="none"/>
      <w:lvlText w:val=""/>
      <w:lvlJc w:val="left"/>
      <w:pPr>
        <w:ind w:left="720" w:hanging="360"/>
      </w:pPr>
      <w:rPr>
        <w:rFonts w:cs="Times New Roman"/>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0" w15:restartNumberingAfterBreak="0">
    <w:nsid w:val="44413AFF"/>
    <w:multiLevelType w:val="hybridMultilevel"/>
    <w:tmpl w:val="12BC1D46"/>
    <w:lvl w:ilvl="0" w:tplc="526A264E">
      <w:start w:val="1"/>
      <w:numFmt w:val="bullet"/>
      <w:lvlText w:val="►"/>
      <w:lvlJc w:val="left"/>
      <w:pPr>
        <w:tabs>
          <w:tab w:val="num" w:pos="420"/>
        </w:tabs>
        <w:ind w:left="420" w:hanging="360"/>
      </w:pPr>
      <w:rPr>
        <w:rFonts w:ascii="Arial" w:hAnsi="Arial" w:hint="default"/>
        <w:color w:val="auto"/>
        <w:sz w:val="12"/>
      </w:rPr>
    </w:lvl>
    <w:lvl w:ilvl="1" w:tplc="04190003" w:tentative="1">
      <w:start w:val="1"/>
      <w:numFmt w:val="bullet"/>
      <w:lvlText w:val="o"/>
      <w:lvlJc w:val="left"/>
      <w:pPr>
        <w:tabs>
          <w:tab w:val="num" w:pos="1140"/>
        </w:tabs>
        <w:ind w:left="1140" w:hanging="360"/>
      </w:pPr>
      <w:rPr>
        <w:rFonts w:ascii="Courier New" w:hAnsi="Courier New" w:hint="default"/>
      </w:rPr>
    </w:lvl>
    <w:lvl w:ilvl="2" w:tplc="04190005" w:tentative="1">
      <w:start w:val="1"/>
      <w:numFmt w:val="bullet"/>
      <w:lvlText w:val=""/>
      <w:lvlJc w:val="left"/>
      <w:pPr>
        <w:tabs>
          <w:tab w:val="num" w:pos="1860"/>
        </w:tabs>
        <w:ind w:left="1860" w:hanging="360"/>
      </w:pPr>
      <w:rPr>
        <w:rFonts w:ascii="Wingdings" w:hAnsi="Wingdings" w:hint="default"/>
      </w:rPr>
    </w:lvl>
    <w:lvl w:ilvl="3" w:tplc="04190001" w:tentative="1">
      <w:start w:val="1"/>
      <w:numFmt w:val="bullet"/>
      <w:lvlText w:val=""/>
      <w:lvlJc w:val="left"/>
      <w:pPr>
        <w:tabs>
          <w:tab w:val="num" w:pos="2580"/>
        </w:tabs>
        <w:ind w:left="2580" w:hanging="360"/>
      </w:pPr>
      <w:rPr>
        <w:rFonts w:ascii="Symbol" w:hAnsi="Symbol" w:hint="default"/>
      </w:rPr>
    </w:lvl>
    <w:lvl w:ilvl="4" w:tplc="04190003" w:tentative="1">
      <w:start w:val="1"/>
      <w:numFmt w:val="bullet"/>
      <w:lvlText w:val="o"/>
      <w:lvlJc w:val="left"/>
      <w:pPr>
        <w:tabs>
          <w:tab w:val="num" w:pos="3300"/>
        </w:tabs>
        <w:ind w:left="3300" w:hanging="360"/>
      </w:pPr>
      <w:rPr>
        <w:rFonts w:ascii="Courier New" w:hAnsi="Courier New" w:hint="default"/>
      </w:rPr>
    </w:lvl>
    <w:lvl w:ilvl="5" w:tplc="04190005" w:tentative="1">
      <w:start w:val="1"/>
      <w:numFmt w:val="bullet"/>
      <w:lvlText w:val=""/>
      <w:lvlJc w:val="left"/>
      <w:pPr>
        <w:tabs>
          <w:tab w:val="num" w:pos="4020"/>
        </w:tabs>
        <w:ind w:left="4020" w:hanging="360"/>
      </w:pPr>
      <w:rPr>
        <w:rFonts w:ascii="Wingdings" w:hAnsi="Wingdings" w:hint="default"/>
      </w:rPr>
    </w:lvl>
    <w:lvl w:ilvl="6" w:tplc="04190001" w:tentative="1">
      <w:start w:val="1"/>
      <w:numFmt w:val="bullet"/>
      <w:lvlText w:val=""/>
      <w:lvlJc w:val="left"/>
      <w:pPr>
        <w:tabs>
          <w:tab w:val="num" w:pos="4740"/>
        </w:tabs>
        <w:ind w:left="4740" w:hanging="360"/>
      </w:pPr>
      <w:rPr>
        <w:rFonts w:ascii="Symbol" w:hAnsi="Symbol" w:hint="default"/>
      </w:rPr>
    </w:lvl>
    <w:lvl w:ilvl="7" w:tplc="04190003" w:tentative="1">
      <w:start w:val="1"/>
      <w:numFmt w:val="bullet"/>
      <w:lvlText w:val="o"/>
      <w:lvlJc w:val="left"/>
      <w:pPr>
        <w:tabs>
          <w:tab w:val="num" w:pos="5460"/>
        </w:tabs>
        <w:ind w:left="5460" w:hanging="360"/>
      </w:pPr>
      <w:rPr>
        <w:rFonts w:ascii="Courier New" w:hAnsi="Courier New" w:hint="default"/>
      </w:rPr>
    </w:lvl>
    <w:lvl w:ilvl="8" w:tplc="04190005" w:tentative="1">
      <w:start w:val="1"/>
      <w:numFmt w:val="bullet"/>
      <w:lvlText w:val=""/>
      <w:lvlJc w:val="left"/>
      <w:pPr>
        <w:tabs>
          <w:tab w:val="num" w:pos="6180"/>
        </w:tabs>
        <w:ind w:left="6180" w:hanging="360"/>
      </w:pPr>
      <w:rPr>
        <w:rFonts w:ascii="Wingdings" w:hAnsi="Wingdings" w:hint="default"/>
      </w:rPr>
    </w:lvl>
  </w:abstractNum>
  <w:abstractNum w:abstractNumId="31" w15:restartNumberingAfterBreak="0">
    <w:nsid w:val="49992F5B"/>
    <w:multiLevelType w:val="hybridMultilevel"/>
    <w:tmpl w:val="02142DCE"/>
    <w:lvl w:ilvl="0" w:tplc="29D06D72">
      <w:start w:val="1"/>
      <w:numFmt w:val="bullet"/>
      <w:lvlText w:val="•"/>
      <w:lvlJc w:val="left"/>
      <w:pPr>
        <w:ind w:left="720" w:hanging="360"/>
      </w:pPr>
      <w:rPr>
        <w:rFonts w:ascii="EYInterstate" w:hAnsi="EYInterstate"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15:restartNumberingAfterBreak="0">
    <w:nsid w:val="4A3D547C"/>
    <w:multiLevelType w:val="hybridMultilevel"/>
    <w:tmpl w:val="43D23DDC"/>
    <w:lvl w:ilvl="0" w:tplc="041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15:restartNumberingAfterBreak="0">
    <w:nsid w:val="4F6228B8"/>
    <w:multiLevelType w:val="hybridMultilevel"/>
    <w:tmpl w:val="357AEDB4"/>
    <w:lvl w:ilvl="0" w:tplc="0419000F">
      <w:start w:val="2"/>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4" w15:restartNumberingAfterBreak="0">
    <w:nsid w:val="559C00EE"/>
    <w:multiLevelType w:val="hybridMultilevel"/>
    <w:tmpl w:val="9FECB80A"/>
    <w:lvl w:ilvl="0" w:tplc="29D06D72">
      <w:start w:val="1"/>
      <w:numFmt w:val="bullet"/>
      <w:lvlText w:val="•"/>
      <w:lvlJc w:val="left"/>
      <w:pPr>
        <w:ind w:left="720" w:hanging="360"/>
      </w:pPr>
      <w:rPr>
        <w:rFonts w:ascii="EYInterstate" w:hAnsi="EYInterstate"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15:restartNumberingAfterBreak="0">
    <w:nsid w:val="588C393C"/>
    <w:multiLevelType w:val="hybridMultilevel"/>
    <w:tmpl w:val="7FBE35D8"/>
    <w:lvl w:ilvl="0" w:tplc="A8A4414C">
      <w:start w:val="1"/>
      <w:numFmt w:val="lowerRoman"/>
      <w:lvlText w:val="(%1)"/>
      <w:lvlJc w:val="left"/>
      <w:pPr>
        <w:ind w:left="1854" w:hanging="720"/>
      </w:pPr>
      <w:rPr>
        <w:rFonts w:hint="default"/>
      </w:rPr>
    </w:lvl>
    <w:lvl w:ilvl="1" w:tplc="04190019" w:tentative="1">
      <w:start w:val="1"/>
      <w:numFmt w:val="lowerLetter"/>
      <w:lvlText w:val="%2."/>
      <w:lvlJc w:val="left"/>
      <w:pPr>
        <w:ind w:left="2214" w:hanging="360"/>
      </w:pPr>
    </w:lvl>
    <w:lvl w:ilvl="2" w:tplc="0419001B" w:tentative="1">
      <w:start w:val="1"/>
      <w:numFmt w:val="lowerRoman"/>
      <w:lvlText w:val="%3."/>
      <w:lvlJc w:val="right"/>
      <w:pPr>
        <w:ind w:left="2934" w:hanging="180"/>
      </w:pPr>
    </w:lvl>
    <w:lvl w:ilvl="3" w:tplc="0419000F" w:tentative="1">
      <w:start w:val="1"/>
      <w:numFmt w:val="decimal"/>
      <w:lvlText w:val="%4."/>
      <w:lvlJc w:val="left"/>
      <w:pPr>
        <w:ind w:left="3654" w:hanging="360"/>
      </w:pPr>
    </w:lvl>
    <w:lvl w:ilvl="4" w:tplc="04190019" w:tentative="1">
      <w:start w:val="1"/>
      <w:numFmt w:val="lowerLetter"/>
      <w:lvlText w:val="%5."/>
      <w:lvlJc w:val="left"/>
      <w:pPr>
        <w:ind w:left="4374" w:hanging="360"/>
      </w:pPr>
    </w:lvl>
    <w:lvl w:ilvl="5" w:tplc="0419001B" w:tentative="1">
      <w:start w:val="1"/>
      <w:numFmt w:val="lowerRoman"/>
      <w:lvlText w:val="%6."/>
      <w:lvlJc w:val="right"/>
      <w:pPr>
        <w:ind w:left="5094" w:hanging="180"/>
      </w:pPr>
    </w:lvl>
    <w:lvl w:ilvl="6" w:tplc="0419000F" w:tentative="1">
      <w:start w:val="1"/>
      <w:numFmt w:val="decimal"/>
      <w:lvlText w:val="%7."/>
      <w:lvlJc w:val="left"/>
      <w:pPr>
        <w:ind w:left="5814" w:hanging="360"/>
      </w:pPr>
    </w:lvl>
    <w:lvl w:ilvl="7" w:tplc="04190019" w:tentative="1">
      <w:start w:val="1"/>
      <w:numFmt w:val="lowerLetter"/>
      <w:lvlText w:val="%8."/>
      <w:lvlJc w:val="left"/>
      <w:pPr>
        <w:ind w:left="6534" w:hanging="360"/>
      </w:pPr>
    </w:lvl>
    <w:lvl w:ilvl="8" w:tplc="0419001B" w:tentative="1">
      <w:start w:val="1"/>
      <w:numFmt w:val="lowerRoman"/>
      <w:lvlText w:val="%9."/>
      <w:lvlJc w:val="right"/>
      <w:pPr>
        <w:ind w:left="7254" w:hanging="180"/>
      </w:pPr>
    </w:lvl>
  </w:abstractNum>
  <w:abstractNum w:abstractNumId="36" w15:restartNumberingAfterBreak="0">
    <w:nsid w:val="59322A39"/>
    <w:multiLevelType w:val="hybridMultilevel"/>
    <w:tmpl w:val="0D7A3F66"/>
    <w:lvl w:ilvl="0" w:tplc="1750C3AA">
      <w:numFmt w:val="none"/>
      <w:lvlText w:val=""/>
      <w:lvlJc w:val="left"/>
      <w:pPr>
        <w:ind w:left="720" w:hanging="360"/>
      </w:pPr>
      <w:rPr>
        <w:rFonts w:cs="Times New Roman"/>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7" w15:restartNumberingAfterBreak="0">
    <w:nsid w:val="5BC7278F"/>
    <w:multiLevelType w:val="hybridMultilevel"/>
    <w:tmpl w:val="B3D45FC6"/>
    <w:lvl w:ilvl="0" w:tplc="29D06D72">
      <w:start w:val="1"/>
      <w:numFmt w:val="bullet"/>
      <w:lvlText w:val="•"/>
      <w:lvlJc w:val="left"/>
      <w:pPr>
        <w:ind w:left="720" w:hanging="360"/>
      </w:pPr>
      <w:rPr>
        <w:rFonts w:ascii="EYInterstate" w:hAnsi="EYInterstate"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15:restartNumberingAfterBreak="0">
    <w:nsid w:val="5CC37C14"/>
    <w:multiLevelType w:val="hybridMultilevel"/>
    <w:tmpl w:val="B83A19D2"/>
    <w:lvl w:ilvl="0" w:tplc="526A264E">
      <w:start w:val="1"/>
      <w:numFmt w:val="bullet"/>
      <w:lvlText w:val="►"/>
      <w:lvlJc w:val="left"/>
      <w:pPr>
        <w:tabs>
          <w:tab w:val="num" w:pos="720"/>
        </w:tabs>
        <w:ind w:left="720" w:hanging="360"/>
      </w:pPr>
      <w:rPr>
        <w:rFonts w:ascii="Arial" w:hAnsi="Arial" w:hint="default"/>
        <w:color w:val="auto"/>
        <w:sz w:val="12"/>
      </w:rPr>
    </w:lvl>
    <w:lvl w:ilvl="1" w:tplc="3CA60342">
      <w:start w:val="36"/>
      <w:numFmt w:val="decimal"/>
      <w:lvlText w:val="%2."/>
      <w:lvlJc w:val="left"/>
      <w:pPr>
        <w:tabs>
          <w:tab w:val="num" w:pos="1440"/>
        </w:tabs>
        <w:ind w:left="1440" w:hanging="360"/>
      </w:pPr>
      <w:rPr>
        <w:rFonts w:cs="Times New Roman"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39" w15:restartNumberingAfterBreak="0">
    <w:nsid w:val="5F947F94"/>
    <w:multiLevelType w:val="hybridMultilevel"/>
    <w:tmpl w:val="68DE770C"/>
    <w:lvl w:ilvl="0" w:tplc="526A264E">
      <w:start w:val="1"/>
      <w:numFmt w:val="bullet"/>
      <w:lvlText w:val="►"/>
      <w:lvlJc w:val="left"/>
      <w:pPr>
        <w:ind w:left="720" w:hanging="360"/>
      </w:pPr>
      <w:rPr>
        <w:rFonts w:ascii="Arial" w:hAnsi="Arial" w:hint="default"/>
        <w:color w:val="auto"/>
        <w:sz w:val="12"/>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0" w15:restartNumberingAfterBreak="0">
    <w:nsid w:val="656B761A"/>
    <w:multiLevelType w:val="hybridMultilevel"/>
    <w:tmpl w:val="3ADA4DC0"/>
    <w:lvl w:ilvl="0" w:tplc="91EA5EDA">
      <w:numFmt w:val="bullet"/>
      <w:lvlText w:val="-"/>
      <w:lvlJc w:val="left"/>
      <w:pPr>
        <w:ind w:left="720" w:hanging="360"/>
      </w:pPr>
      <w:rPr>
        <w:rFonts w:ascii="Arial" w:eastAsia="Wingdings3" w:hAnsi="Arial" w:cs="Arial" w:hint="default"/>
        <w:color w:val="808080"/>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1" w15:restartNumberingAfterBreak="0">
    <w:nsid w:val="698555AA"/>
    <w:multiLevelType w:val="hybridMultilevel"/>
    <w:tmpl w:val="57025656"/>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2" w15:restartNumberingAfterBreak="0">
    <w:nsid w:val="6A0E6B6E"/>
    <w:multiLevelType w:val="hybridMultilevel"/>
    <w:tmpl w:val="4A2875D8"/>
    <w:lvl w:ilvl="0" w:tplc="B554EF02">
      <w:start w:val="1"/>
      <w:numFmt w:val="decimal"/>
      <w:pStyle w:val="20"/>
      <w:lvlText w:val="2.%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3" w15:restartNumberingAfterBreak="0">
    <w:nsid w:val="7023414D"/>
    <w:multiLevelType w:val="hybridMultilevel"/>
    <w:tmpl w:val="97F05634"/>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4" w15:restartNumberingAfterBreak="0">
    <w:nsid w:val="75A16FE3"/>
    <w:multiLevelType w:val="hybridMultilevel"/>
    <w:tmpl w:val="30FA6D7A"/>
    <w:lvl w:ilvl="0" w:tplc="83C80418">
      <w:start w:val="1"/>
      <w:numFmt w:val="lowerRoman"/>
      <w:lvlText w:val="(%1)"/>
      <w:lvlJc w:val="left"/>
      <w:pPr>
        <w:ind w:left="720" w:hanging="360"/>
      </w:pPr>
      <w:rPr>
        <w:rFonts w:hint="default"/>
        <w:sz w:val="22"/>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17"/>
  </w:num>
  <w:num w:numId="2">
    <w:abstractNumId w:val="1"/>
  </w:num>
  <w:num w:numId="3">
    <w:abstractNumId w:val="20"/>
  </w:num>
  <w:num w:numId="4">
    <w:abstractNumId w:val="25"/>
  </w:num>
  <w:num w:numId="5">
    <w:abstractNumId w:val="0"/>
  </w:num>
  <w:num w:numId="6">
    <w:abstractNumId w:val="2"/>
  </w:num>
  <w:num w:numId="7">
    <w:abstractNumId w:val="3"/>
    <w:lvlOverride w:ilvl="0">
      <w:lvl w:ilvl="0">
        <w:numFmt w:val="bullet"/>
        <w:pStyle w:val="Bulletindent"/>
        <w:lvlText w:val=""/>
        <w:legacy w:legacy="1" w:legacySpace="0" w:legacyIndent="360"/>
        <w:lvlJc w:val="left"/>
        <w:pPr>
          <w:ind w:left="540" w:hanging="360"/>
        </w:pPr>
        <w:rPr>
          <w:rFonts w:ascii="Symbol" w:hAnsi="Symbol" w:hint="default"/>
        </w:rPr>
      </w:lvl>
    </w:lvlOverride>
  </w:num>
  <w:num w:numId="8">
    <w:abstractNumId w:val="23"/>
  </w:num>
  <w:num w:numId="9">
    <w:abstractNumId w:val="44"/>
  </w:num>
  <w:num w:numId="10">
    <w:abstractNumId w:val="35"/>
  </w:num>
  <w:num w:numId="11">
    <w:abstractNumId w:val="4"/>
  </w:num>
  <w:num w:numId="12">
    <w:abstractNumId w:val="14"/>
  </w:num>
  <w:num w:numId="13">
    <w:abstractNumId w:val="24"/>
  </w:num>
  <w:num w:numId="14">
    <w:abstractNumId w:val="13"/>
  </w:num>
  <w:num w:numId="15">
    <w:abstractNumId w:val="37"/>
  </w:num>
  <w:num w:numId="16">
    <w:abstractNumId w:val="32"/>
  </w:num>
  <w:num w:numId="17">
    <w:abstractNumId w:val="31"/>
  </w:num>
  <w:num w:numId="18">
    <w:abstractNumId w:val="34"/>
  </w:num>
  <w:num w:numId="19">
    <w:abstractNumId w:val="28"/>
  </w:num>
  <w:num w:numId="20">
    <w:abstractNumId w:val="27"/>
  </w:num>
  <w:num w:numId="21">
    <w:abstractNumId w:val="29"/>
  </w:num>
  <w:num w:numId="22">
    <w:abstractNumId w:val="8"/>
  </w:num>
  <w:num w:numId="23">
    <w:abstractNumId w:val="36"/>
  </w:num>
  <w:num w:numId="24">
    <w:abstractNumId w:val="5"/>
  </w:num>
  <w:num w:numId="25">
    <w:abstractNumId w:val="24"/>
    <w:lvlOverride w:ilvl="0">
      <w:startOverride w:val="9"/>
    </w:lvlOverride>
  </w:num>
  <w:num w:numId="26">
    <w:abstractNumId w:val="24"/>
    <w:lvlOverride w:ilvl="0">
      <w:startOverride w:val="8"/>
    </w:lvlOverride>
  </w:num>
  <w:num w:numId="27">
    <w:abstractNumId w:val="24"/>
    <w:lvlOverride w:ilvl="0">
      <w:startOverride w:val="18"/>
    </w:lvlOverride>
  </w:num>
  <w:num w:numId="28">
    <w:abstractNumId w:val="24"/>
    <w:lvlOverride w:ilvl="0">
      <w:startOverride w:val="18"/>
    </w:lvlOverride>
  </w:num>
  <w:num w:numId="29">
    <w:abstractNumId w:val="24"/>
    <w:lvlOverride w:ilvl="0">
      <w:startOverride w:val="18"/>
    </w:lvlOverride>
  </w:num>
  <w:num w:numId="30">
    <w:abstractNumId w:val="14"/>
  </w:num>
  <w:num w:numId="31">
    <w:abstractNumId w:val="14"/>
  </w:num>
  <w:num w:numId="32">
    <w:abstractNumId w:val="24"/>
    <w:lvlOverride w:ilvl="0">
      <w:startOverride w:val="8"/>
    </w:lvlOverride>
  </w:num>
  <w:num w:numId="33">
    <w:abstractNumId w:val="43"/>
  </w:num>
  <w:num w:numId="34">
    <w:abstractNumId w:val="24"/>
    <w:lvlOverride w:ilvl="0">
      <w:startOverride w:val="18"/>
    </w:lvlOverride>
  </w:num>
  <w:num w:numId="35">
    <w:abstractNumId w:val="24"/>
    <w:lvlOverride w:ilvl="0">
      <w:startOverride w:val="22"/>
    </w:lvlOverride>
  </w:num>
  <w:num w:numId="36">
    <w:abstractNumId w:val="24"/>
    <w:lvlOverride w:ilvl="0">
      <w:startOverride w:val="18"/>
    </w:lvlOverride>
  </w:num>
  <w:num w:numId="37">
    <w:abstractNumId w:val="24"/>
    <w:lvlOverride w:ilvl="0">
      <w:startOverride w:val="2"/>
    </w:lvlOverride>
    <w:lvlOverride w:ilvl="1">
      <w:startOverride w:val="3"/>
    </w:lvlOverride>
  </w:num>
  <w:num w:numId="38">
    <w:abstractNumId w:val="24"/>
    <w:lvlOverride w:ilvl="0">
      <w:startOverride w:val="2"/>
    </w:lvlOverride>
    <w:lvlOverride w:ilvl="1">
      <w:startOverride w:val="3"/>
    </w:lvlOverride>
  </w:num>
  <w:num w:numId="39">
    <w:abstractNumId w:val="24"/>
    <w:lvlOverride w:ilvl="0">
      <w:startOverride w:val="2"/>
    </w:lvlOverride>
    <w:lvlOverride w:ilvl="1">
      <w:startOverride w:val="3"/>
    </w:lvlOverride>
  </w:num>
  <w:num w:numId="40">
    <w:abstractNumId w:val="24"/>
    <w:lvlOverride w:ilvl="0">
      <w:startOverride w:val="2"/>
    </w:lvlOverride>
    <w:lvlOverride w:ilvl="1">
      <w:startOverride w:val="2"/>
    </w:lvlOverride>
  </w:num>
  <w:num w:numId="41">
    <w:abstractNumId w:val="16"/>
  </w:num>
  <w:num w:numId="42">
    <w:abstractNumId w:val="41"/>
  </w:num>
  <w:num w:numId="43">
    <w:abstractNumId w:val="24"/>
    <w:lvlOverride w:ilvl="0">
      <w:startOverride w:val="3"/>
    </w:lvlOverride>
  </w:num>
  <w:num w:numId="44">
    <w:abstractNumId w:val="6"/>
  </w:num>
  <w:num w:numId="45">
    <w:abstractNumId w:val="33"/>
  </w:num>
  <w:num w:numId="46">
    <w:abstractNumId w:val="15"/>
  </w:num>
  <w:num w:numId="47">
    <w:abstractNumId w:val="19"/>
  </w:num>
  <w:num w:numId="48">
    <w:abstractNumId w:val="24"/>
    <w:lvlOverride w:ilvl="0">
      <w:startOverride w:val="3"/>
    </w:lvlOverride>
  </w:num>
  <w:num w:numId="49">
    <w:abstractNumId w:val="24"/>
    <w:lvlOverride w:ilvl="0">
      <w:startOverride w:val="3"/>
    </w:lvlOverride>
  </w:num>
  <w:num w:numId="50">
    <w:abstractNumId w:val="24"/>
    <w:lvlOverride w:ilvl="0">
      <w:startOverride w:val="3"/>
    </w:lvlOverride>
  </w:num>
  <w:num w:numId="51">
    <w:abstractNumId w:val="9"/>
  </w:num>
  <w:num w:numId="52">
    <w:abstractNumId w:val="21"/>
  </w:num>
  <w:num w:numId="53">
    <w:abstractNumId w:val="40"/>
  </w:num>
  <w:num w:numId="54">
    <w:abstractNumId w:val="22"/>
  </w:num>
  <w:num w:numId="55">
    <w:abstractNumId w:val="10"/>
  </w:num>
  <w:num w:numId="56">
    <w:abstractNumId w:val="18"/>
  </w:num>
  <w:num w:numId="57">
    <w:abstractNumId w:val="26"/>
  </w:num>
  <w:num w:numId="58">
    <w:abstractNumId w:val="42"/>
  </w:num>
  <w:num w:numId="59">
    <w:abstractNumId w:val="12"/>
  </w:num>
  <w:num w:numId="60">
    <w:abstractNumId w:val="11"/>
  </w:num>
  <w:num w:numId="61">
    <w:abstractNumId w:val="7"/>
  </w:num>
  <w:num w:numId="62">
    <w:abstractNumId w:val="30"/>
  </w:num>
  <w:num w:numId="63">
    <w:abstractNumId w:val="39"/>
  </w:num>
  <w:num w:numId="64">
    <w:abstractNumId w:val="38"/>
  </w:num>
  <w:numIdMacAtCleanup w:val="5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9"/>
  <w:defaultTableStyle w:val="af2"/>
  <w:drawingGridHorizontalSpacing w:val="110"/>
  <w:displayHorizontalDrawingGridEvery w:val="2"/>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F1974"/>
    <w:rsid w:val="0000063F"/>
    <w:rsid w:val="00000731"/>
    <w:rsid w:val="00000B71"/>
    <w:rsid w:val="00000C25"/>
    <w:rsid w:val="00000F8E"/>
    <w:rsid w:val="00001320"/>
    <w:rsid w:val="000015E6"/>
    <w:rsid w:val="0000198D"/>
    <w:rsid w:val="00001B14"/>
    <w:rsid w:val="00002C81"/>
    <w:rsid w:val="00002E36"/>
    <w:rsid w:val="000047A7"/>
    <w:rsid w:val="00004CAC"/>
    <w:rsid w:val="0000559C"/>
    <w:rsid w:val="00005622"/>
    <w:rsid w:val="00006800"/>
    <w:rsid w:val="00006920"/>
    <w:rsid w:val="00006AF9"/>
    <w:rsid w:val="0000745B"/>
    <w:rsid w:val="00007921"/>
    <w:rsid w:val="00007D66"/>
    <w:rsid w:val="00007FEE"/>
    <w:rsid w:val="000101AD"/>
    <w:rsid w:val="000107B3"/>
    <w:rsid w:val="000110C5"/>
    <w:rsid w:val="00011833"/>
    <w:rsid w:val="0001198A"/>
    <w:rsid w:val="00011A93"/>
    <w:rsid w:val="0001208D"/>
    <w:rsid w:val="000136B8"/>
    <w:rsid w:val="00013F8E"/>
    <w:rsid w:val="000146E3"/>
    <w:rsid w:val="000148D2"/>
    <w:rsid w:val="000153F4"/>
    <w:rsid w:val="00015727"/>
    <w:rsid w:val="0001622D"/>
    <w:rsid w:val="000164C6"/>
    <w:rsid w:val="00016BCC"/>
    <w:rsid w:val="00016D22"/>
    <w:rsid w:val="00017A68"/>
    <w:rsid w:val="00017E07"/>
    <w:rsid w:val="0002053A"/>
    <w:rsid w:val="000205A0"/>
    <w:rsid w:val="00020A67"/>
    <w:rsid w:val="00021E6A"/>
    <w:rsid w:val="00021FD6"/>
    <w:rsid w:val="000229B1"/>
    <w:rsid w:val="00022C13"/>
    <w:rsid w:val="00023099"/>
    <w:rsid w:val="00023356"/>
    <w:rsid w:val="00023843"/>
    <w:rsid w:val="000239FA"/>
    <w:rsid w:val="0002430A"/>
    <w:rsid w:val="0002496D"/>
    <w:rsid w:val="00024C55"/>
    <w:rsid w:val="00024FCF"/>
    <w:rsid w:val="00024FF5"/>
    <w:rsid w:val="000256B9"/>
    <w:rsid w:val="00025879"/>
    <w:rsid w:val="0002589C"/>
    <w:rsid w:val="000265DC"/>
    <w:rsid w:val="00026898"/>
    <w:rsid w:val="00026E44"/>
    <w:rsid w:val="000272F3"/>
    <w:rsid w:val="0002734D"/>
    <w:rsid w:val="0002764F"/>
    <w:rsid w:val="0002786C"/>
    <w:rsid w:val="00027E83"/>
    <w:rsid w:val="00030924"/>
    <w:rsid w:val="00030E34"/>
    <w:rsid w:val="00031415"/>
    <w:rsid w:val="00031D6A"/>
    <w:rsid w:val="00031F35"/>
    <w:rsid w:val="00032252"/>
    <w:rsid w:val="0003232E"/>
    <w:rsid w:val="000329F4"/>
    <w:rsid w:val="0003320F"/>
    <w:rsid w:val="00033AE5"/>
    <w:rsid w:val="00034267"/>
    <w:rsid w:val="00034C0F"/>
    <w:rsid w:val="00034FD6"/>
    <w:rsid w:val="00035A9A"/>
    <w:rsid w:val="00035EBB"/>
    <w:rsid w:val="00035FEB"/>
    <w:rsid w:val="00036123"/>
    <w:rsid w:val="000366A3"/>
    <w:rsid w:val="00036DBC"/>
    <w:rsid w:val="000371A7"/>
    <w:rsid w:val="000373F7"/>
    <w:rsid w:val="00037989"/>
    <w:rsid w:val="00037DEF"/>
    <w:rsid w:val="0004027F"/>
    <w:rsid w:val="00040627"/>
    <w:rsid w:val="00040745"/>
    <w:rsid w:val="00040A02"/>
    <w:rsid w:val="00040BA6"/>
    <w:rsid w:val="00041102"/>
    <w:rsid w:val="000411EE"/>
    <w:rsid w:val="00041303"/>
    <w:rsid w:val="00042446"/>
    <w:rsid w:val="000424DE"/>
    <w:rsid w:val="00042742"/>
    <w:rsid w:val="00042844"/>
    <w:rsid w:val="000428D1"/>
    <w:rsid w:val="000428F4"/>
    <w:rsid w:val="000429F7"/>
    <w:rsid w:val="00042ACC"/>
    <w:rsid w:val="00042DCC"/>
    <w:rsid w:val="000434B3"/>
    <w:rsid w:val="00043517"/>
    <w:rsid w:val="000435FB"/>
    <w:rsid w:val="00043938"/>
    <w:rsid w:val="0004410E"/>
    <w:rsid w:val="000447FA"/>
    <w:rsid w:val="0004484D"/>
    <w:rsid w:val="00044A87"/>
    <w:rsid w:val="000453C4"/>
    <w:rsid w:val="00045F98"/>
    <w:rsid w:val="0004622D"/>
    <w:rsid w:val="0004643F"/>
    <w:rsid w:val="00046493"/>
    <w:rsid w:val="000465DC"/>
    <w:rsid w:val="00046AE7"/>
    <w:rsid w:val="0004742E"/>
    <w:rsid w:val="000502DA"/>
    <w:rsid w:val="0005036A"/>
    <w:rsid w:val="0005053B"/>
    <w:rsid w:val="00050BC5"/>
    <w:rsid w:val="00050ED7"/>
    <w:rsid w:val="000512C6"/>
    <w:rsid w:val="00052683"/>
    <w:rsid w:val="0005273E"/>
    <w:rsid w:val="00052EB0"/>
    <w:rsid w:val="0005338F"/>
    <w:rsid w:val="000542A4"/>
    <w:rsid w:val="0005499E"/>
    <w:rsid w:val="00055403"/>
    <w:rsid w:val="000555DD"/>
    <w:rsid w:val="00055EFC"/>
    <w:rsid w:val="00056B9C"/>
    <w:rsid w:val="00056CD6"/>
    <w:rsid w:val="00056E9C"/>
    <w:rsid w:val="00056FC4"/>
    <w:rsid w:val="00060966"/>
    <w:rsid w:val="00060AB6"/>
    <w:rsid w:val="00061013"/>
    <w:rsid w:val="0006191D"/>
    <w:rsid w:val="00061AC8"/>
    <w:rsid w:val="00062AC9"/>
    <w:rsid w:val="00063191"/>
    <w:rsid w:val="000633D9"/>
    <w:rsid w:val="00063567"/>
    <w:rsid w:val="0006381B"/>
    <w:rsid w:val="00064197"/>
    <w:rsid w:val="0006450B"/>
    <w:rsid w:val="0006467D"/>
    <w:rsid w:val="00065234"/>
    <w:rsid w:val="00065D19"/>
    <w:rsid w:val="00065D5C"/>
    <w:rsid w:val="00065E29"/>
    <w:rsid w:val="00066327"/>
    <w:rsid w:val="0006703D"/>
    <w:rsid w:val="0006704E"/>
    <w:rsid w:val="0006710D"/>
    <w:rsid w:val="0006767F"/>
    <w:rsid w:val="000702ED"/>
    <w:rsid w:val="00070E87"/>
    <w:rsid w:val="00070EBD"/>
    <w:rsid w:val="0007109C"/>
    <w:rsid w:val="000710DE"/>
    <w:rsid w:val="00071194"/>
    <w:rsid w:val="0007120F"/>
    <w:rsid w:val="00071341"/>
    <w:rsid w:val="000716AD"/>
    <w:rsid w:val="000722D0"/>
    <w:rsid w:val="00072416"/>
    <w:rsid w:val="00072816"/>
    <w:rsid w:val="00072EE0"/>
    <w:rsid w:val="00073597"/>
    <w:rsid w:val="00073714"/>
    <w:rsid w:val="00073721"/>
    <w:rsid w:val="000738E9"/>
    <w:rsid w:val="000741B8"/>
    <w:rsid w:val="00074532"/>
    <w:rsid w:val="000748D4"/>
    <w:rsid w:val="00074D0B"/>
    <w:rsid w:val="00075253"/>
    <w:rsid w:val="0007583D"/>
    <w:rsid w:val="00075A05"/>
    <w:rsid w:val="00075A47"/>
    <w:rsid w:val="00075B0D"/>
    <w:rsid w:val="00076063"/>
    <w:rsid w:val="00076B03"/>
    <w:rsid w:val="00076CC6"/>
    <w:rsid w:val="000772DD"/>
    <w:rsid w:val="000776E5"/>
    <w:rsid w:val="0007794D"/>
    <w:rsid w:val="00077BB9"/>
    <w:rsid w:val="00077E45"/>
    <w:rsid w:val="00077FF0"/>
    <w:rsid w:val="00080590"/>
    <w:rsid w:val="00080806"/>
    <w:rsid w:val="00080E7D"/>
    <w:rsid w:val="00081243"/>
    <w:rsid w:val="00081EB6"/>
    <w:rsid w:val="0008206F"/>
    <w:rsid w:val="00082BEA"/>
    <w:rsid w:val="00082FF3"/>
    <w:rsid w:val="00083268"/>
    <w:rsid w:val="00083335"/>
    <w:rsid w:val="00083537"/>
    <w:rsid w:val="000841C9"/>
    <w:rsid w:val="00084352"/>
    <w:rsid w:val="00084C2D"/>
    <w:rsid w:val="00084D26"/>
    <w:rsid w:val="00084FF1"/>
    <w:rsid w:val="00085096"/>
    <w:rsid w:val="0008530A"/>
    <w:rsid w:val="000856AB"/>
    <w:rsid w:val="00085805"/>
    <w:rsid w:val="00085940"/>
    <w:rsid w:val="000859FB"/>
    <w:rsid w:val="00085B78"/>
    <w:rsid w:val="000862EB"/>
    <w:rsid w:val="00086DC4"/>
    <w:rsid w:val="000871B7"/>
    <w:rsid w:val="00087540"/>
    <w:rsid w:val="00087721"/>
    <w:rsid w:val="00087846"/>
    <w:rsid w:val="00087D4A"/>
    <w:rsid w:val="00090019"/>
    <w:rsid w:val="0009056C"/>
    <w:rsid w:val="000909F0"/>
    <w:rsid w:val="00090BE3"/>
    <w:rsid w:val="00090FB4"/>
    <w:rsid w:val="0009152B"/>
    <w:rsid w:val="00091732"/>
    <w:rsid w:val="00091D2E"/>
    <w:rsid w:val="000921C7"/>
    <w:rsid w:val="00092364"/>
    <w:rsid w:val="00093151"/>
    <w:rsid w:val="000933B1"/>
    <w:rsid w:val="00093625"/>
    <w:rsid w:val="0009378F"/>
    <w:rsid w:val="00093C5B"/>
    <w:rsid w:val="00093FF2"/>
    <w:rsid w:val="0009425F"/>
    <w:rsid w:val="000942BD"/>
    <w:rsid w:val="000944E7"/>
    <w:rsid w:val="00094543"/>
    <w:rsid w:val="00094655"/>
    <w:rsid w:val="00094956"/>
    <w:rsid w:val="00094D25"/>
    <w:rsid w:val="00094EC4"/>
    <w:rsid w:val="0009546C"/>
    <w:rsid w:val="00095B5C"/>
    <w:rsid w:val="00095B79"/>
    <w:rsid w:val="0009622F"/>
    <w:rsid w:val="0009670C"/>
    <w:rsid w:val="00096E2F"/>
    <w:rsid w:val="00097177"/>
    <w:rsid w:val="000973B9"/>
    <w:rsid w:val="00097456"/>
    <w:rsid w:val="0009780E"/>
    <w:rsid w:val="00097BED"/>
    <w:rsid w:val="00097C9C"/>
    <w:rsid w:val="00097D07"/>
    <w:rsid w:val="00097DCD"/>
    <w:rsid w:val="000A020C"/>
    <w:rsid w:val="000A052E"/>
    <w:rsid w:val="000A0AF7"/>
    <w:rsid w:val="000A0D5D"/>
    <w:rsid w:val="000A0ED3"/>
    <w:rsid w:val="000A1087"/>
    <w:rsid w:val="000A1916"/>
    <w:rsid w:val="000A1C76"/>
    <w:rsid w:val="000A1D3B"/>
    <w:rsid w:val="000A1F69"/>
    <w:rsid w:val="000A219F"/>
    <w:rsid w:val="000A2346"/>
    <w:rsid w:val="000A28F8"/>
    <w:rsid w:val="000A3176"/>
    <w:rsid w:val="000A377A"/>
    <w:rsid w:val="000A3A91"/>
    <w:rsid w:val="000A3E48"/>
    <w:rsid w:val="000A48C1"/>
    <w:rsid w:val="000A4D5E"/>
    <w:rsid w:val="000A4E62"/>
    <w:rsid w:val="000A4F72"/>
    <w:rsid w:val="000A5232"/>
    <w:rsid w:val="000A5570"/>
    <w:rsid w:val="000A5962"/>
    <w:rsid w:val="000A5FD7"/>
    <w:rsid w:val="000A60D1"/>
    <w:rsid w:val="000A67AE"/>
    <w:rsid w:val="000A7765"/>
    <w:rsid w:val="000A77F4"/>
    <w:rsid w:val="000A788A"/>
    <w:rsid w:val="000A788F"/>
    <w:rsid w:val="000B00D6"/>
    <w:rsid w:val="000B012C"/>
    <w:rsid w:val="000B0AE8"/>
    <w:rsid w:val="000B0DF7"/>
    <w:rsid w:val="000B0DF9"/>
    <w:rsid w:val="000B15F2"/>
    <w:rsid w:val="000B1FC4"/>
    <w:rsid w:val="000B20A3"/>
    <w:rsid w:val="000B2A29"/>
    <w:rsid w:val="000B2B10"/>
    <w:rsid w:val="000B2C29"/>
    <w:rsid w:val="000B2ECC"/>
    <w:rsid w:val="000B369F"/>
    <w:rsid w:val="000B38CD"/>
    <w:rsid w:val="000B3DF8"/>
    <w:rsid w:val="000B4360"/>
    <w:rsid w:val="000B46BC"/>
    <w:rsid w:val="000B581C"/>
    <w:rsid w:val="000B5C02"/>
    <w:rsid w:val="000B628D"/>
    <w:rsid w:val="000B6C1B"/>
    <w:rsid w:val="000B70B5"/>
    <w:rsid w:val="000B7A81"/>
    <w:rsid w:val="000C0115"/>
    <w:rsid w:val="000C06E6"/>
    <w:rsid w:val="000C1071"/>
    <w:rsid w:val="000C111B"/>
    <w:rsid w:val="000C148E"/>
    <w:rsid w:val="000C1721"/>
    <w:rsid w:val="000C1A03"/>
    <w:rsid w:val="000C1BD9"/>
    <w:rsid w:val="000C1E0D"/>
    <w:rsid w:val="000C2AFD"/>
    <w:rsid w:val="000C2DBC"/>
    <w:rsid w:val="000C3546"/>
    <w:rsid w:val="000C4BDB"/>
    <w:rsid w:val="000C4C4C"/>
    <w:rsid w:val="000C5113"/>
    <w:rsid w:val="000C5856"/>
    <w:rsid w:val="000C5F50"/>
    <w:rsid w:val="000C5FAB"/>
    <w:rsid w:val="000C6027"/>
    <w:rsid w:val="000C66C1"/>
    <w:rsid w:val="000C680F"/>
    <w:rsid w:val="000C6FDB"/>
    <w:rsid w:val="000C7BD4"/>
    <w:rsid w:val="000C7D22"/>
    <w:rsid w:val="000D00F2"/>
    <w:rsid w:val="000D0697"/>
    <w:rsid w:val="000D06FB"/>
    <w:rsid w:val="000D0758"/>
    <w:rsid w:val="000D07AD"/>
    <w:rsid w:val="000D0877"/>
    <w:rsid w:val="000D092E"/>
    <w:rsid w:val="000D092F"/>
    <w:rsid w:val="000D0A50"/>
    <w:rsid w:val="000D0AD4"/>
    <w:rsid w:val="000D0E84"/>
    <w:rsid w:val="000D1040"/>
    <w:rsid w:val="000D14BA"/>
    <w:rsid w:val="000D169A"/>
    <w:rsid w:val="000D1854"/>
    <w:rsid w:val="000D188A"/>
    <w:rsid w:val="000D1A34"/>
    <w:rsid w:val="000D1A93"/>
    <w:rsid w:val="000D1E90"/>
    <w:rsid w:val="000D24A4"/>
    <w:rsid w:val="000D285A"/>
    <w:rsid w:val="000D2C12"/>
    <w:rsid w:val="000D30AD"/>
    <w:rsid w:val="000D31CB"/>
    <w:rsid w:val="000D3896"/>
    <w:rsid w:val="000D4354"/>
    <w:rsid w:val="000D4738"/>
    <w:rsid w:val="000D4759"/>
    <w:rsid w:val="000D4AE9"/>
    <w:rsid w:val="000D4B87"/>
    <w:rsid w:val="000D4B98"/>
    <w:rsid w:val="000D5A77"/>
    <w:rsid w:val="000D5C95"/>
    <w:rsid w:val="000D64C1"/>
    <w:rsid w:val="000D6570"/>
    <w:rsid w:val="000D6651"/>
    <w:rsid w:val="000D66CB"/>
    <w:rsid w:val="000D6ADA"/>
    <w:rsid w:val="000D6BA4"/>
    <w:rsid w:val="000D6C1F"/>
    <w:rsid w:val="000D7070"/>
    <w:rsid w:val="000D70E8"/>
    <w:rsid w:val="000D7A34"/>
    <w:rsid w:val="000E039F"/>
    <w:rsid w:val="000E10B2"/>
    <w:rsid w:val="000E1376"/>
    <w:rsid w:val="000E17C6"/>
    <w:rsid w:val="000E18DD"/>
    <w:rsid w:val="000E1C32"/>
    <w:rsid w:val="000E1D51"/>
    <w:rsid w:val="000E2173"/>
    <w:rsid w:val="000E25DF"/>
    <w:rsid w:val="000E260C"/>
    <w:rsid w:val="000E26AB"/>
    <w:rsid w:val="000E2ACF"/>
    <w:rsid w:val="000E2C97"/>
    <w:rsid w:val="000E306D"/>
    <w:rsid w:val="000E38EB"/>
    <w:rsid w:val="000E3D5E"/>
    <w:rsid w:val="000E3DB9"/>
    <w:rsid w:val="000E450A"/>
    <w:rsid w:val="000E49A7"/>
    <w:rsid w:val="000E545F"/>
    <w:rsid w:val="000E5798"/>
    <w:rsid w:val="000E5DCC"/>
    <w:rsid w:val="000E637B"/>
    <w:rsid w:val="000E65EC"/>
    <w:rsid w:val="000E6830"/>
    <w:rsid w:val="000E6D4C"/>
    <w:rsid w:val="000E7A82"/>
    <w:rsid w:val="000E7B16"/>
    <w:rsid w:val="000E7DA2"/>
    <w:rsid w:val="000F064B"/>
    <w:rsid w:val="000F0BD3"/>
    <w:rsid w:val="000F0BE5"/>
    <w:rsid w:val="000F12D9"/>
    <w:rsid w:val="000F17AF"/>
    <w:rsid w:val="000F2C3B"/>
    <w:rsid w:val="000F34BA"/>
    <w:rsid w:val="000F3745"/>
    <w:rsid w:val="000F3759"/>
    <w:rsid w:val="000F39EA"/>
    <w:rsid w:val="000F43B0"/>
    <w:rsid w:val="000F4EF4"/>
    <w:rsid w:val="000F5158"/>
    <w:rsid w:val="000F5F45"/>
    <w:rsid w:val="000F5FCF"/>
    <w:rsid w:val="000F657E"/>
    <w:rsid w:val="000F74BC"/>
    <w:rsid w:val="000F75F4"/>
    <w:rsid w:val="000F7D21"/>
    <w:rsid w:val="000F7EDC"/>
    <w:rsid w:val="00100B57"/>
    <w:rsid w:val="00100E59"/>
    <w:rsid w:val="00101121"/>
    <w:rsid w:val="001011D0"/>
    <w:rsid w:val="00101B9E"/>
    <w:rsid w:val="00101CFE"/>
    <w:rsid w:val="00101E1F"/>
    <w:rsid w:val="00101F4B"/>
    <w:rsid w:val="001022C3"/>
    <w:rsid w:val="001022DD"/>
    <w:rsid w:val="0010247A"/>
    <w:rsid w:val="001024B4"/>
    <w:rsid w:val="00102642"/>
    <w:rsid w:val="00102C94"/>
    <w:rsid w:val="00103AC2"/>
    <w:rsid w:val="0010455B"/>
    <w:rsid w:val="001048E5"/>
    <w:rsid w:val="00104C40"/>
    <w:rsid w:val="00104D21"/>
    <w:rsid w:val="00105023"/>
    <w:rsid w:val="0010535B"/>
    <w:rsid w:val="00105428"/>
    <w:rsid w:val="0010552C"/>
    <w:rsid w:val="00105797"/>
    <w:rsid w:val="001057F9"/>
    <w:rsid w:val="00105CD5"/>
    <w:rsid w:val="0010691A"/>
    <w:rsid w:val="00106AD9"/>
    <w:rsid w:val="00107048"/>
    <w:rsid w:val="00107495"/>
    <w:rsid w:val="00107CA1"/>
    <w:rsid w:val="001100D7"/>
    <w:rsid w:val="00110263"/>
    <w:rsid w:val="0011062B"/>
    <w:rsid w:val="001106F8"/>
    <w:rsid w:val="00110C6C"/>
    <w:rsid w:val="00110F06"/>
    <w:rsid w:val="001111A7"/>
    <w:rsid w:val="0011120B"/>
    <w:rsid w:val="0011146B"/>
    <w:rsid w:val="00111D91"/>
    <w:rsid w:val="00111E57"/>
    <w:rsid w:val="00111ED6"/>
    <w:rsid w:val="001125D6"/>
    <w:rsid w:val="00113733"/>
    <w:rsid w:val="00113C09"/>
    <w:rsid w:val="00113DBE"/>
    <w:rsid w:val="00114279"/>
    <w:rsid w:val="001144C6"/>
    <w:rsid w:val="00114923"/>
    <w:rsid w:val="00114BE2"/>
    <w:rsid w:val="00115C19"/>
    <w:rsid w:val="00116075"/>
    <w:rsid w:val="001166F2"/>
    <w:rsid w:val="0011676D"/>
    <w:rsid w:val="00116971"/>
    <w:rsid w:val="00116BED"/>
    <w:rsid w:val="00116D8C"/>
    <w:rsid w:val="00117375"/>
    <w:rsid w:val="00117998"/>
    <w:rsid w:val="00117AEB"/>
    <w:rsid w:val="00117E12"/>
    <w:rsid w:val="00117F1A"/>
    <w:rsid w:val="00117FB1"/>
    <w:rsid w:val="001202B9"/>
    <w:rsid w:val="0012040D"/>
    <w:rsid w:val="001206C2"/>
    <w:rsid w:val="0012087B"/>
    <w:rsid w:val="00120BBC"/>
    <w:rsid w:val="00120E05"/>
    <w:rsid w:val="00120EF0"/>
    <w:rsid w:val="0012174E"/>
    <w:rsid w:val="00121C56"/>
    <w:rsid w:val="00122138"/>
    <w:rsid w:val="00122416"/>
    <w:rsid w:val="0012292E"/>
    <w:rsid w:val="001231A1"/>
    <w:rsid w:val="0012322C"/>
    <w:rsid w:val="00123256"/>
    <w:rsid w:val="001234BA"/>
    <w:rsid w:val="00123729"/>
    <w:rsid w:val="001237C9"/>
    <w:rsid w:val="001238E0"/>
    <w:rsid w:val="00123FF1"/>
    <w:rsid w:val="00124096"/>
    <w:rsid w:val="00124284"/>
    <w:rsid w:val="001247B7"/>
    <w:rsid w:val="00124C17"/>
    <w:rsid w:val="00124D88"/>
    <w:rsid w:val="0012520E"/>
    <w:rsid w:val="001253CC"/>
    <w:rsid w:val="0012551A"/>
    <w:rsid w:val="00125569"/>
    <w:rsid w:val="00125638"/>
    <w:rsid w:val="0012566B"/>
    <w:rsid w:val="001256F4"/>
    <w:rsid w:val="00125CAB"/>
    <w:rsid w:val="00125D3F"/>
    <w:rsid w:val="00125DE8"/>
    <w:rsid w:val="00125E48"/>
    <w:rsid w:val="00126107"/>
    <w:rsid w:val="001261C9"/>
    <w:rsid w:val="00126589"/>
    <w:rsid w:val="00126641"/>
    <w:rsid w:val="001268BB"/>
    <w:rsid w:val="00126CEA"/>
    <w:rsid w:val="00126D57"/>
    <w:rsid w:val="00126F7F"/>
    <w:rsid w:val="001276A9"/>
    <w:rsid w:val="00130792"/>
    <w:rsid w:val="00130A2F"/>
    <w:rsid w:val="00130FF5"/>
    <w:rsid w:val="001315D7"/>
    <w:rsid w:val="0013180D"/>
    <w:rsid w:val="0013184D"/>
    <w:rsid w:val="00131B05"/>
    <w:rsid w:val="0013225C"/>
    <w:rsid w:val="00132435"/>
    <w:rsid w:val="001325F7"/>
    <w:rsid w:val="0013283A"/>
    <w:rsid w:val="001336E2"/>
    <w:rsid w:val="001337AE"/>
    <w:rsid w:val="00133BF0"/>
    <w:rsid w:val="00133F15"/>
    <w:rsid w:val="00134509"/>
    <w:rsid w:val="001349E1"/>
    <w:rsid w:val="00134BE1"/>
    <w:rsid w:val="00134D7A"/>
    <w:rsid w:val="00134DF5"/>
    <w:rsid w:val="00134FC5"/>
    <w:rsid w:val="001350AF"/>
    <w:rsid w:val="0013542D"/>
    <w:rsid w:val="00135A30"/>
    <w:rsid w:val="00135E59"/>
    <w:rsid w:val="00135F08"/>
    <w:rsid w:val="001362E2"/>
    <w:rsid w:val="00136CF6"/>
    <w:rsid w:val="00136DD1"/>
    <w:rsid w:val="0013765C"/>
    <w:rsid w:val="00137E8C"/>
    <w:rsid w:val="00137F77"/>
    <w:rsid w:val="001403AB"/>
    <w:rsid w:val="00140582"/>
    <w:rsid w:val="00140592"/>
    <w:rsid w:val="00140F3B"/>
    <w:rsid w:val="00140FBF"/>
    <w:rsid w:val="00141670"/>
    <w:rsid w:val="00141729"/>
    <w:rsid w:val="001417C1"/>
    <w:rsid w:val="00141998"/>
    <w:rsid w:val="00141DBE"/>
    <w:rsid w:val="0014200D"/>
    <w:rsid w:val="001423E5"/>
    <w:rsid w:val="00142861"/>
    <w:rsid w:val="00142A35"/>
    <w:rsid w:val="00142E4B"/>
    <w:rsid w:val="00142F0E"/>
    <w:rsid w:val="001431FE"/>
    <w:rsid w:val="00143421"/>
    <w:rsid w:val="0014343D"/>
    <w:rsid w:val="0014365A"/>
    <w:rsid w:val="00143DC0"/>
    <w:rsid w:val="00144508"/>
    <w:rsid w:val="001449C2"/>
    <w:rsid w:val="001454AB"/>
    <w:rsid w:val="0014569F"/>
    <w:rsid w:val="00145E5C"/>
    <w:rsid w:val="001460CC"/>
    <w:rsid w:val="00146316"/>
    <w:rsid w:val="0014672E"/>
    <w:rsid w:val="0014686E"/>
    <w:rsid w:val="00147A40"/>
    <w:rsid w:val="00150106"/>
    <w:rsid w:val="0015075D"/>
    <w:rsid w:val="00150CCF"/>
    <w:rsid w:val="00150E2B"/>
    <w:rsid w:val="0015185E"/>
    <w:rsid w:val="00151C98"/>
    <w:rsid w:val="00152000"/>
    <w:rsid w:val="00152166"/>
    <w:rsid w:val="00152E0A"/>
    <w:rsid w:val="00152E42"/>
    <w:rsid w:val="00153356"/>
    <w:rsid w:val="00153B42"/>
    <w:rsid w:val="00154285"/>
    <w:rsid w:val="001544C4"/>
    <w:rsid w:val="0015495E"/>
    <w:rsid w:val="00155185"/>
    <w:rsid w:val="001555FA"/>
    <w:rsid w:val="001557E2"/>
    <w:rsid w:val="00155AB4"/>
    <w:rsid w:val="00155E11"/>
    <w:rsid w:val="001562BD"/>
    <w:rsid w:val="00156784"/>
    <w:rsid w:val="001568CB"/>
    <w:rsid w:val="001570CE"/>
    <w:rsid w:val="0015710D"/>
    <w:rsid w:val="00157144"/>
    <w:rsid w:val="00157EAD"/>
    <w:rsid w:val="00157FC5"/>
    <w:rsid w:val="001604E2"/>
    <w:rsid w:val="001609AB"/>
    <w:rsid w:val="001609F6"/>
    <w:rsid w:val="00160ABF"/>
    <w:rsid w:val="00160BDA"/>
    <w:rsid w:val="00160C84"/>
    <w:rsid w:val="00161019"/>
    <w:rsid w:val="001610B9"/>
    <w:rsid w:val="00161304"/>
    <w:rsid w:val="00161896"/>
    <w:rsid w:val="0016190B"/>
    <w:rsid w:val="00161923"/>
    <w:rsid w:val="001619A5"/>
    <w:rsid w:val="00162898"/>
    <w:rsid w:val="00163914"/>
    <w:rsid w:val="00164207"/>
    <w:rsid w:val="00164240"/>
    <w:rsid w:val="00164AC9"/>
    <w:rsid w:val="00164B32"/>
    <w:rsid w:val="00164D45"/>
    <w:rsid w:val="0016541E"/>
    <w:rsid w:val="00165C21"/>
    <w:rsid w:val="00165E27"/>
    <w:rsid w:val="00166387"/>
    <w:rsid w:val="00166A94"/>
    <w:rsid w:val="00166CFE"/>
    <w:rsid w:val="00166FEC"/>
    <w:rsid w:val="001677D0"/>
    <w:rsid w:val="001700EB"/>
    <w:rsid w:val="001702C5"/>
    <w:rsid w:val="001705EC"/>
    <w:rsid w:val="00170CBB"/>
    <w:rsid w:val="00170D1C"/>
    <w:rsid w:val="00170EBA"/>
    <w:rsid w:val="001718F9"/>
    <w:rsid w:val="00171D16"/>
    <w:rsid w:val="00172010"/>
    <w:rsid w:val="00172CB6"/>
    <w:rsid w:val="00172D87"/>
    <w:rsid w:val="00172F51"/>
    <w:rsid w:val="00173550"/>
    <w:rsid w:val="001739EC"/>
    <w:rsid w:val="0017444A"/>
    <w:rsid w:val="00174B12"/>
    <w:rsid w:val="00174CC7"/>
    <w:rsid w:val="001757C1"/>
    <w:rsid w:val="00175A01"/>
    <w:rsid w:val="00175A80"/>
    <w:rsid w:val="00175DBD"/>
    <w:rsid w:val="001763CA"/>
    <w:rsid w:val="0017650C"/>
    <w:rsid w:val="0017681D"/>
    <w:rsid w:val="00177C0C"/>
    <w:rsid w:val="001800D7"/>
    <w:rsid w:val="001800F3"/>
    <w:rsid w:val="001802E3"/>
    <w:rsid w:val="0018057D"/>
    <w:rsid w:val="00180803"/>
    <w:rsid w:val="00180870"/>
    <w:rsid w:val="00180DE8"/>
    <w:rsid w:val="00180FB2"/>
    <w:rsid w:val="00181186"/>
    <w:rsid w:val="0018160A"/>
    <w:rsid w:val="00182234"/>
    <w:rsid w:val="0018226D"/>
    <w:rsid w:val="0018311A"/>
    <w:rsid w:val="001831AC"/>
    <w:rsid w:val="00183549"/>
    <w:rsid w:val="001841A7"/>
    <w:rsid w:val="00184390"/>
    <w:rsid w:val="00184ED1"/>
    <w:rsid w:val="00185033"/>
    <w:rsid w:val="00185437"/>
    <w:rsid w:val="00185457"/>
    <w:rsid w:val="00185678"/>
    <w:rsid w:val="00185B7E"/>
    <w:rsid w:val="00185BEC"/>
    <w:rsid w:val="00185D58"/>
    <w:rsid w:val="001864FD"/>
    <w:rsid w:val="00186986"/>
    <w:rsid w:val="00186AF6"/>
    <w:rsid w:val="00186D47"/>
    <w:rsid w:val="0018725C"/>
    <w:rsid w:val="00187E0A"/>
    <w:rsid w:val="00187F45"/>
    <w:rsid w:val="00190141"/>
    <w:rsid w:val="00190217"/>
    <w:rsid w:val="001906D3"/>
    <w:rsid w:val="001907C2"/>
    <w:rsid w:val="00190812"/>
    <w:rsid w:val="00190C24"/>
    <w:rsid w:val="00190C2A"/>
    <w:rsid w:val="00191310"/>
    <w:rsid w:val="00191C6B"/>
    <w:rsid w:val="0019242B"/>
    <w:rsid w:val="0019256E"/>
    <w:rsid w:val="00193C82"/>
    <w:rsid w:val="0019414A"/>
    <w:rsid w:val="0019491A"/>
    <w:rsid w:val="00194A48"/>
    <w:rsid w:val="00194D00"/>
    <w:rsid w:val="00195FE8"/>
    <w:rsid w:val="00196267"/>
    <w:rsid w:val="00196893"/>
    <w:rsid w:val="00196918"/>
    <w:rsid w:val="00196C4F"/>
    <w:rsid w:val="00196CFD"/>
    <w:rsid w:val="0019753D"/>
    <w:rsid w:val="0019777C"/>
    <w:rsid w:val="0019779D"/>
    <w:rsid w:val="001979B6"/>
    <w:rsid w:val="00197A81"/>
    <w:rsid w:val="00197E1F"/>
    <w:rsid w:val="00197E79"/>
    <w:rsid w:val="00197F29"/>
    <w:rsid w:val="001A00A0"/>
    <w:rsid w:val="001A0C5C"/>
    <w:rsid w:val="001A0CCD"/>
    <w:rsid w:val="001A0F29"/>
    <w:rsid w:val="001A0F90"/>
    <w:rsid w:val="001A100D"/>
    <w:rsid w:val="001A12F7"/>
    <w:rsid w:val="001A13FA"/>
    <w:rsid w:val="001A187E"/>
    <w:rsid w:val="001A1FE1"/>
    <w:rsid w:val="001A21A4"/>
    <w:rsid w:val="001A3A57"/>
    <w:rsid w:val="001A454B"/>
    <w:rsid w:val="001A55C0"/>
    <w:rsid w:val="001A560F"/>
    <w:rsid w:val="001A5C74"/>
    <w:rsid w:val="001A5FA8"/>
    <w:rsid w:val="001A5FAF"/>
    <w:rsid w:val="001A675B"/>
    <w:rsid w:val="001A6778"/>
    <w:rsid w:val="001A6D6F"/>
    <w:rsid w:val="001A7149"/>
    <w:rsid w:val="001A7AD3"/>
    <w:rsid w:val="001A7CB2"/>
    <w:rsid w:val="001A7F5A"/>
    <w:rsid w:val="001B0271"/>
    <w:rsid w:val="001B050C"/>
    <w:rsid w:val="001B07B7"/>
    <w:rsid w:val="001B0FE5"/>
    <w:rsid w:val="001B1234"/>
    <w:rsid w:val="001B1DA8"/>
    <w:rsid w:val="001B1E73"/>
    <w:rsid w:val="001B2386"/>
    <w:rsid w:val="001B2BEA"/>
    <w:rsid w:val="001B2C58"/>
    <w:rsid w:val="001B2C83"/>
    <w:rsid w:val="001B2E65"/>
    <w:rsid w:val="001B2FE7"/>
    <w:rsid w:val="001B33D2"/>
    <w:rsid w:val="001B3EBF"/>
    <w:rsid w:val="001B4104"/>
    <w:rsid w:val="001B454C"/>
    <w:rsid w:val="001B45A9"/>
    <w:rsid w:val="001B50A6"/>
    <w:rsid w:val="001B5414"/>
    <w:rsid w:val="001B55A0"/>
    <w:rsid w:val="001B598F"/>
    <w:rsid w:val="001B5F19"/>
    <w:rsid w:val="001B62EE"/>
    <w:rsid w:val="001B6320"/>
    <w:rsid w:val="001B6C1E"/>
    <w:rsid w:val="001B6EFC"/>
    <w:rsid w:val="001B73ED"/>
    <w:rsid w:val="001B75E1"/>
    <w:rsid w:val="001B78BC"/>
    <w:rsid w:val="001B7DF5"/>
    <w:rsid w:val="001C04C4"/>
    <w:rsid w:val="001C0BFB"/>
    <w:rsid w:val="001C10FA"/>
    <w:rsid w:val="001C156B"/>
    <w:rsid w:val="001C19C3"/>
    <w:rsid w:val="001C1AAA"/>
    <w:rsid w:val="001C1C3C"/>
    <w:rsid w:val="001C1CDC"/>
    <w:rsid w:val="001C1F0E"/>
    <w:rsid w:val="001C2023"/>
    <w:rsid w:val="001C2466"/>
    <w:rsid w:val="001C2B6E"/>
    <w:rsid w:val="001C33FA"/>
    <w:rsid w:val="001C359D"/>
    <w:rsid w:val="001C35A8"/>
    <w:rsid w:val="001C3626"/>
    <w:rsid w:val="001C3947"/>
    <w:rsid w:val="001C39A6"/>
    <w:rsid w:val="001C4152"/>
    <w:rsid w:val="001C49EF"/>
    <w:rsid w:val="001C55F6"/>
    <w:rsid w:val="001C57BB"/>
    <w:rsid w:val="001C5C1E"/>
    <w:rsid w:val="001C5C59"/>
    <w:rsid w:val="001C612A"/>
    <w:rsid w:val="001C61C8"/>
    <w:rsid w:val="001C637A"/>
    <w:rsid w:val="001C71F7"/>
    <w:rsid w:val="001C741D"/>
    <w:rsid w:val="001C7533"/>
    <w:rsid w:val="001C766C"/>
    <w:rsid w:val="001D0064"/>
    <w:rsid w:val="001D038F"/>
    <w:rsid w:val="001D0CBD"/>
    <w:rsid w:val="001D0E2B"/>
    <w:rsid w:val="001D0F57"/>
    <w:rsid w:val="001D14CB"/>
    <w:rsid w:val="001D1887"/>
    <w:rsid w:val="001D1CC0"/>
    <w:rsid w:val="001D1E46"/>
    <w:rsid w:val="001D1EC7"/>
    <w:rsid w:val="001D2D8E"/>
    <w:rsid w:val="001D2FD4"/>
    <w:rsid w:val="001D35A3"/>
    <w:rsid w:val="001D3989"/>
    <w:rsid w:val="001D3996"/>
    <w:rsid w:val="001D3E34"/>
    <w:rsid w:val="001D4000"/>
    <w:rsid w:val="001D5ADD"/>
    <w:rsid w:val="001D6185"/>
    <w:rsid w:val="001D666F"/>
    <w:rsid w:val="001D6906"/>
    <w:rsid w:val="001D691E"/>
    <w:rsid w:val="001D695F"/>
    <w:rsid w:val="001D704D"/>
    <w:rsid w:val="001E03BB"/>
    <w:rsid w:val="001E0CFB"/>
    <w:rsid w:val="001E105E"/>
    <w:rsid w:val="001E2028"/>
    <w:rsid w:val="001E2C8F"/>
    <w:rsid w:val="001E328C"/>
    <w:rsid w:val="001E37FF"/>
    <w:rsid w:val="001E3A27"/>
    <w:rsid w:val="001E3A97"/>
    <w:rsid w:val="001E3C64"/>
    <w:rsid w:val="001E549D"/>
    <w:rsid w:val="001E76C5"/>
    <w:rsid w:val="001E7AE7"/>
    <w:rsid w:val="001F0335"/>
    <w:rsid w:val="001F03A7"/>
    <w:rsid w:val="001F040C"/>
    <w:rsid w:val="001F045D"/>
    <w:rsid w:val="001F0DD6"/>
    <w:rsid w:val="001F1B04"/>
    <w:rsid w:val="001F217D"/>
    <w:rsid w:val="001F22CC"/>
    <w:rsid w:val="001F2353"/>
    <w:rsid w:val="001F2667"/>
    <w:rsid w:val="001F274B"/>
    <w:rsid w:val="001F2B6A"/>
    <w:rsid w:val="001F2F93"/>
    <w:rsid w:val="001F30A0"/>
    <w:rsid w:val="001F340B"/>
    <w:rsid w:val="001F34E8"/>
    <w:rsid w:val="001F35C9"/>
    <w:rsid w:val="001F3909"/>
    <w:rsid w:val="001F3EEE"/>
    <w:rsid w:val="001F481C"/>
    <w:rsid w:val="001F4E8F"/>
    <w:rsid w:val="001F57C1"/>
    <w:rsid w:val="001F57D5"/>
    <w:rsid w:val="001F588E"/>
    <w:rsid w:val="001F58ED"/>
    <w:rsid w:val="001F7218"/>
    <w:rsid w:val="001F7426"/>
    <w:rsid w:val="001F7F88"/>
    <w:rsid w:val="002000FF"/>
    <w:rsid w:val="002001E2"/>
    <w:rsid w:val="00200464"/>
    <w:rsid w:val="00200558"/>
    <w:rsid w:val="00200DC0"/>
    <w:rsid w:val="00200DC2"/>
    <w:rsid w:val="00200E40"/>
    <w:rsid w:val="0020113A"/>
    <w:rsid w:val="00201196"/>
    <w:rsid w:val="00201206"/>
    <w:rsid w:val="00201501"/>
    <w:rsid w:val="002021CA"/>
    <w:rsid w:val="00202A7B"/>
    <w:rsid w:val="0020399E"/>
    <w:rsid w:val="002039C6"/>
    <w:rsid w:val="00203B62"/>
    <w:rsid w:val="00204469"/>
    <w:rsid w:val="00205022"/>
    <w:rsid w:val="00205615"/>
    <w:rsid w:val="00205665"/>
    <w:rsid w:val="002058B6"/>
    <w:rsid w:val="00205DD4"/>
    <w:rsid w:val="00206A43"/>
    <w:rsid w:val="00206DBD"/>
    <w:rsid w:val="002071FB"/>
    <w:rsid w:val="00207529"/>
    <w:rsid w:val="00207779"/>
    <w:rsid w:val="00207D97"/>
    <w:rsid w:val="00210052"/>
    <w:rsid w:val="0021095D"/>
    <w:rsid w:val="00210E59"/>
    <w:rsid w:val="0021149D"/>
    <w:rsid w:val="00211737"/>
    <w:rsid w:val="00211A17"/>
    <w:rsid w:val="00211B2B"/>
    <w:rsid w:val="0021239E"/>
    <w:rsid w:val="00212624"/>
    <w:rsid w:val="00212625"/>
    <w:rsid w:val="0021271E"/>
    <w:rsid w:val="002127F9"/>
    <w:rsid w:val="00212A65"/>
    <w:rsid w:val="00213088"/>
    <w:rsid w:val="002133C3"/>
    <w:rsid w:val="002135C8"/>
    <w:rsid w:val="0021371D"/>
    <w:rsid w:val="00213E6B"/>
    <w:rsid w:val="00213FCA"/>
    <w:rsid w:val="002145EF"/>
    <w:rsid w:val="00214834"/>
    <w:rsid w:val="002158BC"/>
    <w:rsid w:val="00215AED"/>
    <w:rsid w:val="00215CF2"/>
    <w:rsid w:val="002162E8"/>
    <w:rsid w:val="00216721"/>
    <w:rsid w:val="00216894"/>
    <w:rsid w:val="00216E80"/>
    <w:rsid w:val="00217A06"/>
    <w:rsid w:val="00220300"/>
    <w:rsid w:val="0022057B"/>
    <w:rsid w:val="0022088A"/>
    <w:rsid w:val="00220A9D"/>
    <w:rsid w:val="002211A4"/>
    <w:rsid w:val="00221374"/>
    <w:rsid w:val="002214F6"/>
    <w:rsid w:val="002217D5"/>
    <w:rsid w:val="00221C98"/>
    <w:rsid w:val="002228EB"/>
    <w:rsid w:val="00222A95"/>
    <w:rsid w:val="00222DC0"/>
    <w:rsid w:val="00223456"/>
    <w:rsid w:val="00223874"/>
    <w:rsid w:val="00223CC8"/>
    <w:rsid w:val="0022405C"/>
    <w:rsid w:val="0022438B"/>
    <w:rsid w:val="00224456"/>
    <w:rsid w:val="00225306"/>
    <w:rsid w:val="00225B34"/>
    <w:rsid w:val="00225D75"/>
    <w:rsid w:val="002261CF"/>
    <w:rsid w:val="002267F8"/>
    <w:rsid w:val="00226CA2"/>
    <w:rsid w:val="002274C6"/>
    <w:rsid w:val="00227604"/>
    <w:rsid w:val="00227668"/>
    <w:rsid w:val="002278C7"/>
    <w:rsid w:val="00230190"/>
    <w:rsid w:val="00230720"/>
    <w:rsid w:val="00230748"/>
    <w:rsid w:val="00231009"/>
    <w:rsid w:val="002315CF"/>
    <w:rsid w:val="00231B9A"/>
    <w:rsid w:val="00231BFA"/>
    <w:rsid w:val="00231CC2"/>
    <w:rsid w:val="00231D43"/>
    <w:rsid w:val="00232651"/>
    <w:rsid w:val="00233C37"/>
    <w:rsid w:val="00233D5C"/>
    <w:rsid w:val="00233DB1"/>
    <w:rsid w:val="00234247"/>
    <w:rsid w:val="002345C7"/>
    <w:rsid w:val="00234D15"/>
    <w:rsid w:val="0023528A"/>
    <w:rsid w:val="00235C06"/>
    <w:rsid w:val="00236AA1"/>
    <w:rsid w:val="002372B2"/>
    <w:rsid w:val="00237B58"/>
    <w:rsid w:val="00237CC0"/>
    <w:rsid w:val="00240393"/>
    <w:rsid w:val="00240792"/>
    <w:rsid w:val="00240AB8"/>
    <w:rsid w:val="00240CC7"/>
    <w:rsid w:val="00241002"/>
    <w:rsid w:val="002417D4"/>
    <w:rsid w:val="00241A0B"/>
    <w:rsid w:val="00241B76"/>
    <w:rsid w:val="00241B8E"/>
    <w:rsid w:val="00241C63"/>
    <w:rsid w:val="00241E6F"/>
    <w:rsid w:val="00242129"/>
    <w:rsid w:val="002426D0"/>
    <w:rsid w:val="00242D5C"/>
    <w:rsid w:val="00243A60"/>
    <w:rsid w:val="00243F86"/>
    <w:rsid w:val="002441D7"/>
    <w:rsid w:val="00244403"/>
    <w:rsid w:val="0024454E"/>
    <w:rsid w:val="00244AB0"/>
    <w:rsid w:val="00244C37"/>
    <w:rsid w:val="00244D26"/>
    <w:rsid w:val="00244F55"/>
    <w:rsid w:val="0024525C"/>
    <w:rsid w:val="0024529E"/>
    <w:rsid w:val="00245864"/>
    <w:rsid w:val="00245B3D"/>
    <w:rsid w:val="00245CED"/>
    <w:rsid w:val="00245D75"/>
    <w:rsid w:val="00245F05"/>
    <w:rsid w:val="002462BF"/>
    <w:rsid w:val="00246C67"/>
    <w:rsid w:val="00247480"/>
    <w:rsid w:val="00247D86"/>
    <w:rsid w:val="00247EFB"/>
    <w:rsid w:val="00250088"/>
    <w:rsid w:val="00250486"/>
    <w:rsid w:val="00250798"/>
    <w:rsid w:val="002507F9"/>
    <w:rsid w:val="00250FF0"/>
    <w:rsid w:val="00251704"/>
    <w:rsid w:val="00251A5B"/>
    <w:rsid w:val="00251BDB"/>
    <w:rsid w:val="00251C68"/>
    <w:rsid w:val="0025321B"/>
    <w:rsid w:val="00253E7F"/>
    <w:rsid w:val="00254570"/>
    <w:rsid w:val="00254F76"/>
    <w:rsid w:val="0025537D"/>
    <w:rsid w:val="002558BE"/>
    <w:rsid w:val="002558E0"/>
    <w:rsid w:val="0025644F"/>
    <w:rsid w:val="002608C8"/>
    <w:rsid w:val="00260C3E"/>
    <w:rsid w:val="0026107C"/>
    <w:rsid w:val="002612FA"/>
    <w:rsid w:val="00261355"/>
    <w:rsid w:val="002616E1"/>
    <w:rsid w:val="002625E9"/>
    <w:rsid w:val="00262799"/>
    <w:rsid w:val="00262BD7"/>
    <w:rsid w:val="00262C85"/>
    <w:rsid w:val="00262CC7"/>
    <w:rsid w:val="0026349D"/>
    <w:rsid w:val="00263AFB"/>
    <w:rsid w:val="00263E71"/>
    <w:rsid w:val="002641ED"/>
    <w:rsid w:val="0026433B"/>
    <w:rsid w:val="00264471"/>
    <w:rsid w:val="00264690"/>
    <w:rsid w:val="002647FA"/>
    <w:rsid w:val="00264BDF"/>
    <w:rsid w:val="00264F4D"/>
    <w:rsid w:val="00265311"/>
    <w:rsid w:val="00265503"/>
    <w:rsid w:val="002655F4"/>
    <w:rsid w:val="0026564D"/>
    <w:rsid w:val="0026582F"/>
    <w:rsid w:val="00265CBA"/>
    <w:rsid w:val="0026687F"/>
    <w:rsid w:val="00267629"/>
    <w:rsid w:val="002679AE"/>
    <w:rsid w:val="00267BFC"/>
    <w:rsid w:val="002703A1"/>
    <w:rsid w:val="00270C89"/>
    <w:rsid w:val="0027152A"/>
    <w:rsid w:val="00271A61"/>
    <w:rsid w:val="00271ACD"/>
    <w:rsid w:val="00271ECA"/>
    <w:rsid w:val="00272606"/>
    <w:rsid w:val="00272775"/>
    <w:rsid w:val="00272A17"/>
    <w:rsid w:val="00273514"/>
    <w:rsid w:val="0027357D"/>
    <w:rsid w:val="00273AFD"/>
    <w:rsid w:val="0027488E"/>
    <w:rsid w:val="00274910"/>
    <w:rsid w:val="00274E9D"/>
    <w:rsid w:val="00274FB0"/>
    <w:rsid w:val="0027522E"/>
    <w:rsid w:val="00275F25"/>
    <w:rsid w:val="00276052"/>
    <w:rsid w:val="00276748"/>
    <w:rsid w:val="0027748C"/>
    <w:rsid w:val="00277C63"/>
    <w:rsid w:val="00277D11"/>
    <w:rsid w:val="00277FF9"/>
    <w:rsid w:val="00280191"/>
    <w:rsid w:val="0028029A"/>
    <w:rsid w:val="00281096"/>
    <w:rsid w:val="002811D4"/>
    <w:rsid w:val="002812AF"/>
    <w:rsid w:val="00281B28"/>
    <w:rsid w:val="00281D77"/>
    <w:rsid w:val="002820B0"/>
    <w:rsid w:val="002822CF"/>
    <w:rsid w:val="00282632"/>
    <w:rsid w:val="00282963"/>
    <w:rsid w:val="00282BF0"/>
    <w:rsid w:val="00282E53"/>
    <w:rsid w:val="0028315C"/>
    <w:rsid w:val="00283401"/>
    <w:rsid w:val="002835CD"/>
    <w:rsid w:val="00283CB5"/>
    <w:rsid w:val="00283CEA"/>
    <w:rsid w:val="00283ED2"/>
    <w:rsid w:val="00284F39"/>
    <w:rsid w:val="0028533C"/>
    <w:rsid w:val="00285419"/>
    <w:rsid w:val="00285FAF"/>
    <w:rsid w:val="00286565"/>
    <w:rsid w:val="0028727B"/>
    <w:rsid w:val="002876B4"/>
    <w:rsid w:val="0028773D"/>
    <w:rsid w:val="00290123"/>
    <w:rsid w:val="002901C9"/>
    <w:rsid w:val="002902C4"/>
    <w:rsid w:val="002909EE"/>
    <w:rsid w:val="00290AD1"/>
    <w:rsid w:val="00290C5D"/>
    <w:rsid w:val="00290DBA"/>
    <w:rsid w:val="00290F9D"/>
    <w:rsid w:val="00291256"/>
    <w:rsid w:val="0029140C"/>
    <w:rsid w:val="00292288"/>
    <w:rsid w:val="00293075"/>
    <w:rsid w:val="002933C5"/>
    <w:rsid w:val="00293A98"/>
    <w:rsid w:val="00293AA0"/>
    <w:rsid w:val="00294469"/>
    <w:rsid w:val="002947A3"/>
    <w:rsid w:val="00294E53"/>
    <w:rsid w:val="0029538E"/>
    <w:rsid w:val="0029579E"/>
    <w:rsid w:val="00295E12"/>
    <w:rsid w:val="00296275"/>
    <w:rsid w:val="002962AA"/>
    <w:rsid w:val="00296518"/>
    <w:rsid w:val="00296AA6"/>
    <w:rsid w:val="00297B39"/>
    <w:rsid w:val="002A00AA"/>
    <w:rsid w:val="002A057E"/>
    <w:rsid w:val="002A1355"/>
    <w:rsid w:val="002A17EC"/>
    <w:rsid w:val="002A1DC5"/>
    <w:rsid w:val="002A387B"/>
    <w:rsid w:val="002A3A08"/>
    <w:rsid w:val="002A3A18"/>
    <w:rsid w:val="002A3EDA"/>
    <w:rsid w:val="002A3EF9"/>
    <w:rsid w:val="002A44AC"/>
    <w:rsid w:val="002A4977"/>
    <w:rsid w:val="002A4F17"/>
    <w:rsid w:val="002A50A4"/>
    <w:rsid w:val="002A5DED"/>
    <w:rsid w:val="002A64E3"/>
    <w:rsid w:val="002A6868"/>
    <w:rsid w:val="002A6945"/>
    <w:rsid w:val="002A73B1"/>
    <w:rsid w:val="002A756E"/>
    <w:rsid w:val="002A7A79"/>
    <w:rsid w:val="002A7C0E"/>
    <w:rsid w:val="002A7ED3"/>
    <w:rsid w:val="002B0016"/>
    <w:rsid w:val="002B0ADC"/>
    <w:rsid w:val="002B15D5"/>
    <w:rsid w:val="002B173E"/>
    <w:rsid w:val="002B3123"/>
    <w:rsid w:val="002B4706"/>
    <w:rsid w:val="002B4C0D"/>
    <w:rsid w:val="002B5287"/>
    <w:rsid w:val="002B67B5"/>
    <w:rsid w:val="002B69DC"/>
    <w:rsid w:val="002B6C14"/>
    <w:rsid w:val="002B6F88"/>
    <w:rsid w:val="002B70AD"/>
    <w:rsid w:val="002B71E4"/>
    <w:rsid w:val="002B7493"/>
    <w:rsid w:val="002B79C6"/>
    <w:rsid w:val="002B7C75"/>
    <w:rsid w:val="002B7DAA"/>
    <w:rsid w:val="002C0240"/>
    <w:rsid w:val="002C0252"/>
    <w:rsid w:val="002C0341"/>
    <w:rsid w:val="002C043C"/>
    <w:rsid w:val="002C060A"/>
    <w:rsid w:val="002C084F"/>
    <w:rsid w:val="002C08BE"/>
    <w:rsid w:val="002C0AD2"/>
    <w:rsid w:val="002C0B6B"/>
    <w:rsid w:val="002C0EAE"/>
    <w:rsid w:val="002C19EE"/>
    <w:rsid w:val="002C1F16"/>
    <w:rsid w:val="002C2020"/>
    <w:rsid w:val="002C25DA"/>
    <w:rsid w:val="002C27C1"/>
    <w:rsid w:val="002C28EA"/>
    <w:rsid w:val="002C2E05"/>
    <w:rsid w:val="002C4567"/>
    <w:rsid w:val="002C47B0"/>
    <w:rsid w:val="002C4DE1"/>
    <w:rsid w:val="002C52D8"/>
    <w:rsid w:val="002C5BDA"/>
    <w:rsid w:val="002C5BF0"/>
    <w:rsid w:val="002C64CB"/>
    <w:rsid w:val="002C6E21"/>
    <w:rsid w:val="002C6FB2"/>
    <w:rsid w:val="002C71DE"/>
    <w:rsid w:val="002C72EC"/>
    <w:rsid w:val="002C75B7"/>
    <w:rsid w:val="002C75D1"/>
    <w:rsid w:val="002C78B0"/>
    <w:rsid w:val="002C7D04"/>
    <w:rsid w:val="002C7E89"/>
    <w:rsid w:val="002D1FB4"/>
    <w:rsid w:val="002D20CB"/>
    <w:rsid w:val="002D20EB"/>
    <w:rsid w:val="002D2365"/>
    <w:rsid w:val="002D26BD"/>
    <w:rsid w:val="002D295E"/>
    <w:rsid w:val="002D3A54"/>
    <w:rsid w:val="002D3A60"/>
    <w:rsid w:val="002D3E1E"/>
    <w:rsid w:val="002D4AED"/>
    <w:rsid w:val="002D5027"/>
    <w:rsid w:val="002D50DD"/>
    <w:rsid w:val="002D5316"/>
    <w:rsid w:val="002D640D"/>
    <w:rsid w:val="002D6451"/>
    <w:rsid w:val="002D6680"/>
    <w:rsid w:val="002D6749"/>
    <w:rsid w:val="002D6A4E"/>
    <w:rsid w:val="002D75AB"/>
    <w:rsid w:val="002D7ACC"/>
    <w:rsid w:val="002E05BC"/>
    <w:rsid w:val="002E0AEF"/>
    <w:rsid w:val="002E0F52"/>
    <w:rsid w:val="002E0FB9"/>
    <w:rsid w:val="002E109B"/>
    <w:rsid w:val="002E137D"/>
    <w:rsid w:val="002E19BB"/>
    <w:rsid w:val="002E1B51"/>
    <w:rsid w:val="002E1C99"/>
    <w:rsid w:val="002E2210"/>
    <w:rsid w:val="002E2B74"/>
    <w:rsid w:val="002E2D58"/>
    <w:rsid w:val="002E307C"/>
    <w:rsid w:val="002E39FF"/>
    <w:rsid w:val="002E4475"/>
    <w:rsid w:val="002E4490"/>
    <w:rsid w:val="002E4540"/>
    <w:rsid w:val="002E4BA9"/>
    <w:rsid w:val="002E55D2"/>
    <w:rsid w:val="002E5686"/>
    <w:rsid w:val="002E5711"/>
    <w:rsid w:val="002E5B7A"/>
    <w:rsid w:val="002E5CF1"/>
    <w:rsid w:val="002E5D8B"/>
    <w:rsid w:val="002E6004"/>
    <w:rsid w:val="002E61C1"/>
    <w:rsid w:val="002E63E7"/>
    <w:rsid w:val="002E6954"/>
    <w:rsid w:val="002E6D20"/>
    <w:rsid w:val="002E6EC6"/>
    <w:rsid w:val="002E6FD4"/>
    <w:rsid w:val="002E7143"/>
    <w:rsid w:val="002E7908"/>
    <w:rsid w:val="002F0175"/>
    <w:rsid w:val="002F041B"/>
    <w:rsid w:val="002F04F8"/>
    <w:rsid w:val="002F06C8"/>
    <w:rsid w:val="002F0879"/>
    <w:rsid w:val="002F0C5D"/>
    <w:rsid w:val="002F12A2"/>
    <w:rsid w:val="002F1A62"/>
    <w:rsid w:val="002F1BEC"/>
    <w:rsid w:val="002F2C0A"/>
    <w:rsid w:val="002F33EE"/>
    <w:rsid w:val="002F3C68"/>
    <w:rsid w:val="002F42C1"/>
    <w:rsid w:val="002F4567"/>
    <w:rsid w:val="002F4715"/>
    <w:rsid w:val="002F4E2F"/>
    <w:rsid w:val="002F52F7"/>
    <w:rsid w:val="002F551F"/>
    <w:rsid w:val="002F57C9"/>
    <w:rsid w:val="002F5A02"/>
    <w:rsid w:val="002F5C96"/>
    <w:rsid w:val="002F6019"/>
    <w:rsid w:val="002F61BE"/>
    <w:rsid w:val="002F6325"/>
    <w:rsid w:val="002F633D"/>
    <w:rsid w:val="002F6612"/>
    <w:rsid w:val="002F6788"/>
    <w:rsid w:val="002F700B"/>
    <w:rsid w:val="002F703E"/>
    <w:rsid w:val="002F72CF"/>
    <w:rsid w:val="002F7A2A"/>
    <w:rsid w:val="00300397"/>
    <w:rsid w:val="00301426"/>
    <w:rsid w:val="003014BD"/>
    <w:rsid w:val="003014C7"/>
    <w:rsid w:val="00301AB0"/>
    <w:rsid w:val="00301CAC"/>
    <w:rsid w:val="00301D7A"/>
    <w:rsid w:val="00301F1B"/>
    <w:rsid w:val="00303187"/>
    <w:rsid w:val="0030359E"/>
    <w:rsid w:val="003038F3"/>
    <w:rsid w:val="0030392D"/>
    <w:rsid w:val="00303D41"/>
    <w:rsid w:val="003041D8"/>
    <w:rsid w:val="00304B51"/>
    <w:rsid w:val="003052C3"/>
    <w:rsid w:val="0030550D"/>
    <w:rsid w:val="003059B0"/>
    <w:rsid w:val="00305C64"/>
    <w:rsid w:val="003065AB"/>
    <w:rsid w:val="003070A1"/>
    <w:rsid w:val="003109CD"/>
    <w:rsid w:val="00312219"/>
    <w:rsid w:val="00313054"/>
    <w:rsid w:val="003139D2"/>
    <w:rsid w:val="0031449C"/>
    <w:rsid w:val="003145BA"/>
    <w:rsid w:val="00314846"/>
    <w:rsid w:val="0031541F"/>
    <w:rsid w:val="00315623"/>
    <w:rsid w:val="003158D4"/>
    <w:rsid w:val="00315B4E"/>
    <w:rsid w:val="00315D27"/>
    <w:rsid w:val="00315E8B"/>
    <w:rsid w:val="00315FD5"/>
    <w:rsid w:val="00316736"/>
    <w:rsid w:val="00316FBB"/>
    <w:rsid w:val="00317116"/>
    <w:rsid w:val="0031798A"/>
    <w:rsid w:val="00317999"/>
    <w:rsid w:val="003179DA"/>
    <w:rsid w:val="00320A51"/>
    <w:rsid w:val="00320B88"/>
    <w:rsid w:val="003211EE"/>
    <w:rsid w:val="003215E1"/>
    <w:rsid w:val="00321B51"/>
    <w:rsid w:val="00322020"/>
    <w:rsid w:val="00322CCE"/>
    <w:rsid w:val="003233A7"/>
    <w:rsid w:val="00323903"/>
    <w:rsid w:val="003239D4"/>
    <w:rsid w:val="00323E70"/>
    <w:rsid w:val="003241CA"/>
    <w:rsid w:val="00324B9F"/>
    <w:rsid w:val="00324D5E"/>
    <w:rsid w:val="00325B90"/>
    <w:rsid w:val="003266CB"/>
    <w:rsid w:val="00326711"/>
    <w:rsid w:val="00326D65"/>
    <w:rsid w:val="00326E83"/>
    <w:rsid w:val="00326EF9"/>
    <w:rsid w:val="0032735F"/>
    <w:rsid w:val="003278C3"/>
    <w:rsid w:val="00327ABE"/>
    <w:rsid w:val="00327D86"/>
    <w:rsid w:val="00327E34"/>
    <w:rsid w:val="00327E7F"/>
    <w:rsid w:val="00330258"/>
    <w:rsid w:val="00330C1F"/>
    <w:rsid w:val="00330EB2"/>
    <w:rsid w:val="0033128D"/>
    <w:rsid w:val="003312D0"/>
    <w:rsid w:val="00331393"/>
    <w:rsid w:val="00331595"/>
    <w:rsid w:val="00331CFB"/>
    <w:rsid w:val="003325F5"/>
    <w:rsid w:val="00332753"/>
    <w:rsid w:val="00332C39"/>
    <w:rsid w:val="00333001"/>
    <w:rsid w:val="003335AD"/>
    <w:rsid w:val="003344B9"/>
    <w:rsid w:val="00335C4E"/>
    <w:rsid w:val="00335DBE"/>
    <w:rsid w:val="00335ED1"/>
    <w:rsid w:val="00335FE8"/>
    <w:rsid w:val="0033610F"/>
    <w:rsid w:val="00337078"/>
    <w:rsid w:val="00337BEB"/>
    <w:rsid w:val="00337DC7"/>
    <w:rsid w:val="00340203"/>
    <w:rsid w:val="00340386"/>
    <w:rsid w:val="00340396"/>
    <w:rsid w:val="00341EE6"/>
    <w:rsid w:val="0034205B"/>
    <w:rsid w:val="00342A63"/>
    <w:rsid w:val="00343B7C"/>
    <w:rsid w:val="00343CDE"/>
    <w:rsid w:val="00343EEA"/>
    <w:rsid w:val="00344287"/>
    <w:rsid w:val="003443DB"/>
    <w:rsid w:val="0034447F"/>
    <w:rsid w:val="00344532"/>
    <w:rsid w:val="00344B8C"/>
    <w:rsid w:val="003451D6"/>
    <w:rsid w:val="0034530F"/>
    <w:rsid w:val="00345627"/>
    <w:rsid w:val="003456E0"/>
    <w:rsid w:val="003458B7"/>
    <w:rsid w:val="003459F8"/>
    <w:rsid w:val="00345ABE"/>
    <w:rsid w:val="00346196"/>
    <w:rsid w:val="003463A5"/>
    <w:rsid w:val="00346A4B"/>
    <w:rsid w:val="00346F68"/>
    <w:rsid w:val="003471E2"/>
    <w:rsid w:val="003473D3"/>
    <w:rsid w:val="00347CAD"/>
    <w:rsid w:val="003501F8"/>
    <w:rsid w:val="00350393"/>
    <w:rsid w:val="00350981"/>
    <w:rsid w:val="00350CC5"/>
    <w:rsid w:val="00350EF8"/>
    <w:rsid w:val="00351592"/>
    <w:rsid w:val="003516C2"/>
    <w:rsid w:val="003519ED"/>
    <w:rsid w:val="00351D7B"/>
    <w:rsid w:val="00352037"/>
    <w:rsid w:val="003521C4"/>
    <w:rsid w:val="003526C9"/>
    <w:rsid w:val="00352C01"/>
    <w:rsid w:val="003532DF"/>
    <w:rsid w:val="003547A1"/>
    <w:rsid w:val="00354ACD"/>
    <w:rsid w:val="00355443"/>
    <w:rsid w:val="00355B53"/>
    <w:rsid w:val="00356383"/>
    <w:rsid w:val="00356660"/>
    <w:rsid w:val="0035671D"/>
    <w:rsid w:val="00356805"/>
    <w:rsid w:val="00356DB7"/>
    <w:rsid w:val="003571C4"/>
    <w:rsid w:val="00357482"/>
    <w:rsid w:val="0035794D"/>
    <w:rsid w:val="0036028C"/>
    <w:rsid w:val="00360F09"/>
    <w:rsid w:val="00361070"/>
    <w:rsid w:val="00361932"/>
    <w:rsid w:val="00361947"/>
    <w:rsid w:val="00361BA3"/>
    <w:rsid w:val="00362053"/>
    <w:rsid w:val="00362236"/>
    <w:rsid w:val="00362BE6"/>
    <w:rsid w:val="003639D1"/>
    <w:rsid w:val="00363F61"/>
    <w:rsid w:val="0036460F"/>
    <w:rsid w:val="003646AA"/>
    <w:rsid w:val="0036506E"/>
    <w:rsid w:val="0036599D"/>
    <w:rsid w:val="00365CAA"/>
    <w:rsid w:val="00365E24"/>
    <w:rsid w:val="00366006"/>
    <w:rsid w:val="00366007"/>
    <w:rsid w:val="0036608E"/>
    <w:rsid w:val="003662D4"/>
    <w:rsid w:val="00366529"/>
    <w:rsid w:val="0036676B"/>
    <w:rsid w:val="0036690C"/>
    <w:rsid w:val="00366941"/>
    <w:rsid w:val="00367303"/>
    <w:rsid w:val="003678AD"/>
    <w:rsid w:val="00367EB5"/>
    <w:rsid w:val="0037002A"/>
    <w:rsid w:val="0037020C"/>
    <w:rsid w:val="00370AF6"/>
    <w:rsid w:val="00370BE6"/>
    <w:rsid w:val="0037171D"/>
    <w:rsid w:val="00371919"/>
    <w:rsid w:val="00371F5C"/>
    <w:rsid w:val="003720FE"/>
    <w:rsid w:val="003723EC"/>
    <w:rsid w:val="0037333F"/>
    <w:rsid w:val="00373EFE"/>
    <w:rsid w:val="0037406F"/>
    <w:rsid w:val="00374E7F"/>
    <w:rsid w:val="00375394"/>
    <w:rsid w:val="00375414"/>
    <w:rsid w:val="00375469"/>
    <w:rsid w:val="0037577C"/>
    <w:rsid w:val="00375858"/>
    <w:rsid w:val="00375D57"/>
    <w:rsid w:val="00375DD8"/>
    <w:rsid w:val="00376087"/>
    <w:rsid w:val="00376896"/>
    <w:rsid w:val="00376D06"/>
    <w:rsid w:val="00377262"/>
    <w:rsid w:val="0037759E"/>
    <w:rsid w:val="00377CD8"/>
    <w:rsid w:val="00377D85"/>
    <w:rsid w:val="0038007D"/>
    <w:rsid w:val="0038056E"/>
    <w:rsid w:val="0038075D"/>
    <w:rsid w:val="00380930"/>
    <w:rsid w:val="00380972"/>
    <w:rsid w:val="00380B7B"/>
    <w:rsid w:val="00380DAC"/>
    <w:rsid w:val="00381337"/>
    <w:rsid w:val="0038192F"/>
    <w:rsid w:val="00381E0F"/>
    <w:rsid w:val="0038205F"/>
    <w:rsid w:val="003825CD"/>
    <w:rsid w:val="00382774"/>
    <w:rsid w:val="00382933"/>
    <w:rsid w:val="00383037"/>
    <w:rsid w:val="003833A3"/>
    <w:rsid w:val="00383816"/>
    <w:rsid w:val="003853F5"/>
    <w:rsid w:val="00385764"/>
    <w:rsid w:val="0038599E"/>
    <w:rsid w:val="00385B02"/>
    <w:rsid w:val="00385D1A"/>
    <w:rsid w:val="00385E3A"/>
    <w:rsid w:val="00385E61"/>
    <w:rsid w:val="00386611"/>
    <w:rsid w:val="00386730"/>
    <w:rsid w:val="00386E7D"/>
    <w:rsid w:val="00387592"/>
    <w:rsid w:val="003876E6"/>
    <w:rsid w:val="003877FA"/>
    <w:rsid w:val="00387854"/>
    <w:rsid w:val="00387952"/>
    <w:rsid w:val="0039046F"/>
    <w:rsid w:val="00390496"/>
    <w:rsid w:val="00390603"/>
    <w:rsid w:val="0039063D"/>
    <w:rsid w:val="00390882"/>
    <w:rsid w:val="00390A52"/>
    <w:rsid w:val="00390E65"/>
    <w:rsid w:val="00390F30"/>
    <w:rsid w:val="003919CC"/>
    <w:rsid w:val="00391DD6"/>
    <w:rsid w:val="00392101"/>
    <w:rsid w:val="0039236E"/>
    <w:rsid w:val="003923AB"/>
    <w:rsid w:val="003928E8"/>
    <w:rsid w:val="00392984"/>
    <w:rsid w:val="00392C97"/>
    <w:rsid w:val="00392D86"/>
    <w:rsid w:val="00392FE4"/>
    <w:rsid w:val="0039310C"/>
    <w:rsid w:val="0039356C"/>
    <w:rsid w:val="003940FC"/>
    <w:rsid w:val="0039416F"/>
    <w:rsid w:val="00394296"/>
    <w:rsid w:val="003942F3"/>
    <w:rsid w:val="003946C5"/>
    <w:rsid w:val="0039481F"/>
    <w:rsid w:val="00394AB2"/>
    <w:rsid w:val="00394C38"/>
    <w:rsid w:val="003952EA"/>
    <w:rsid w:val="00396130"/>
    <w:rsid w:val="00396479"/>
    <w:rsid w:val="003970A1"/>
    <w:rsid w:val="003974A7"/>
    <w:rsid w:val="003975C6"/>
    <w:rsid w:val="003977A8"/>
    <w:rsid w:val="00397818"/>
    <w:rsid w:val="003A0026"/>
    <w:rsid w:val="003A0049"/>
    <w:rsid w:val="003A01CB"/>
    <w:rsid w:val="003A0369"/>
    <w:rsid w:val="003A06FA"/>
    <w:rsid w:val="003A0FCE"/>
    <w:rsid w:val="003A107F"/>
    <w:rsid w:val="003A1959"/>
    <w:rsid w:val="003A2EB5"/>
    <w:rsid w:val="003A2F36"/>
    <w:rsid w:val="003A2F42"/>
    <w:rsid w:val="003A314A"/>
    <w:rsid w:val="003A3F81"/>
    <w:rsid w:val="003A497B"/>
    <w:rsid w:val="003A54E3"/>
    <w:rsid w:val="003A5735"/>
    <w:rsid w:val="003A5910"/>
    <w:rsid w:val="003A5BBF"/>
    <w:rsid w:val="003A608A"/>
    <w:rsid w:val="003A63D1"/>
    <w:rsid w:val="003A66B3"/>
    <w:rsid w:val="003A6C68"/>
    <w:rsid w:val="003A6EFD"/>
    <w:rsid w:val="003B00F0"/>
    <w:rsid w:val="003B0270"/>
    <w:rsid w:val="003B0441"/>
    <w:rsid w:val="003B09D7"/>
    <w:rsid w:val="003B0B6E"/>
    <w:rsid w:val="003B0C81"/>
    <w:rsid w:val="003B16D4"/>
    <w:rsid w:val="003B1A79"/>
    <w:rsid w:val="003B1CF3"/>
    <w:rsid w:val="003B259D"/>
    <w:rsid w:val="003B267F"/>
    <w:rsid w:val="003B2A4F"/>
    <w:rsid w:val="003B2B01"/>
    <w:rsid w:val="003B4224"/>
    <w:rsid w:val="003B427B"/>
    <w:rsid w:val="003B4478"/>
    <w:rsid w:val="003B48CF"/>
    <w:rsid w:val="003B4956"/>
    <w:rsid w:val="003B49AC"/>
    <w:rsid w:val="003B4AE0"/>
    <w:rsid w:val="003B4C02"/>
    <w:rsid w:val="003B4C78"/>
    <w:rsid w:val="003B4CC8"/>
    <w:rsid w:val="003B4E48"/>
    <w:rsid w:val="003B50D1"/>
    <w:rsid w:val="003B50E7"/>
    <w:rsid w:val="003B528E"/>
    <w:rsid w:val="003B5507"/>
    <w:rsid w:val="003B5AA4"/>
    <w:rsid w:val="003B638A"/>
    <w:rsid w:val="003B65B6"/>
    <w:rsid w:val="003B6629"/>
    <w:rsid w:val="003B68D9"/>
    <w:rsid w:val="003B705F"/>
    <w:rsid w:val="003B742E"/>
    <w:rsid w:val="003B7B03"/>
    <w:rsid w:val="003B7B75"/>
    <w:rsid w:val="003B7CD8"/>
    <w:rsid w:val="003C0294"/>
    <w:rsid w:val="003C047E"/>
    <w:rsid w:val="003C056A"/>
    <w:rsid w:val="003C0AAD"/>
    <w:rsid w:val="003C143D"/>
    <w:rsid w:val="003C1CD0"/>
    <w:rsid w:val="003C21AF"/>
    <w:rsid w:val="003C235B"/>
    <w:rsid w:val="003C25D5"/>
    <w:rsid w:val="003C2B7D"/>
    <w:rsid w:val="003C2C4B"/>
    <w:rsid w:val="003C2CB8"/>
    <w:rsid w:val="003C2E50"/>
    <w:rsid w:val="003C3143"/>
    <w:rsid w:val="003C3453"/>
    <w:rsid w:val="003C441A"/>
    <w:rsid w:val="003C4CEF"/>
    <w:rsid w:val="003C5018"/>
    <w:rsid w:val="003C576A"/>
    <w:rsid w:val="003C5AF2"/>
    <w:rsid w:val="003C67C7"/>
    <w:rsid w:val="003C6AD9"/>
    <w:rsid w:val="003C6C53"/>
    <w:rsid w:val="003C773A"/>
    <w:rsid w:val="003C79C0"/>
    <w:rsid w:val="003C7AAB"/>
    <w:rsid w:val="003C7C30"/>
    <w:rsid w:val="003C7E2F"/>
    <w:rsid w:val="003D0A20"/>
    <w:rsid w:val="003D105A"/>
    <w:rsid w:val="003D1B64"/>
    <w:rsid w:val="003D1E5A"/>
    <w:rsid w:val="003D21DD"/>
    <w:rsid w:val="003D26CE"/>
    <w:rsid w:val="003D3C23"/>
    <w:rsid w:val="003D456C"/>
    <w:rsid w:val="003D48E6"/>
    <w:rsid w:val="003D4E97"/>
    <w:rsid w:val="003D4F8B"/>
    <w:rsid w:val="003D54F7"/>
    <w:rsid w:val="003D58BE"/>
    <w:rsid w:val="003D5FFF"/>
    <w:rsid w:val="003D60B0"/>
    <w:rsid w:val="003D6615"/>
    <w:rsid w:val="003D74A4"/>
    <w:rsid w:val="003E0778"/>
    <w:rsid w:val="003E0847"/>
    <w:rsid w:val="003E0959"/>
    <w:rsid w:val="003E0FDF"/>
    <w:rsid w:val="003E10ED"/>
    <w:rsid w:val="003E119F"/>
    <w:rsid w:val="003E1678"/>
    <w:rsid w:val="003E1F09"/>
    <w:rsid w:val="003E1F16"/>
    <w:rsid w:val="003E2977"/>
    <w:rsid w:val="003E2EEB"/>
    <w:rsid w:val="003E2F2D"/>
    <w:rsid w:val="003E39EE"/>
    <w:rsid w:val="003E3A55"/>
    <w:rsid w:val="003E3C71"/>
    <w:rsid w:val="003E4486"/>
    <w:rsid w:val="003E48B0"/>
    <w:rsid w:val="003E4AF0"/>
    <w:rsid w:val="003E4D2E"/>
    <w:rsid w:val="003E4D92"/>
    <w:rsid w:val="003E5090"/>
    <w:rsid w:val="003E51FF"/>
    <w:rsid w:val="003E521F"/>
    <w:rsid w:val="003E5279"/>
    <w:rsid w:val="003E5357"/>
    <w:rsid w:val="003E535F"/>
    <w:rsid w:val="003E5A3D"/>
    <w:rsid w:val="003E5CF9"/>
    <w:rsid w:val="003E656D"/>
    <w:rsid w:val="003E692A"/>
    <w:rsid w:val="003E6A14"/>
    <w:rsid w:val="003E6AD4"/>
    <w:rsid w:val="003F07DC"/>
    <w:rsid w:val="003F0CBE"/>
    <w:rsid w:val="003F15B9"/>
    <w:rsid w:val="003F1EE4"/>
    <w:rsid w:val="003F1EED"/>
    <w:rsid w:val="003F23E2"/>
    <w:rsid w:val="003F2870"/>
    <w:rsid w:val="003F2A58"/>
    <w:rsid w:val="003F2CFE"/>
    <w:rsid w:val="003F3047"/>
    <w:rsid w:val="003F3C75"/>
    <w:rsid w:val="003F4017"/>
    <w:rsid w:val="003F44C6"/>
    <w:rsid w:val="003F4D86"/>
    <w:rsid w:val="003F6797"/>
    <w:rsid w:val="003F67DF"/>
    <w:rsid w:val="003F69D3"/>
    <w:rsid w:val="003F7A15"/>
    <w:rsid w:val="003F7EE5"/>
    <w:rsid w:val="004002F7"/>
    <w:rsid w:val="00401918"/>
    <w:rsid w:val="00401C7B"/>
    <w:rsid w:val="004031BF"/>
    <w:rsid w:val="004031F1"/>
    <w:rsid w:val="004034BB"/>
    <w:rsid w:val="004035CD"/>
    <w:rsid w:val="0040388B"/>
    <w:rsid w:val="004040A9"/>
    <w:rsid w:val="0040485F"/>
    <w:rsid w:val="00405050"/>
    <w:rsid w:val="00405113"/>
    <w:rsid w:val="00405146"/>
    <w:rsid w:val="00405890"/>
    <w:rsid w:val="0040594F"/>
    <w:rsid w:val="00405998"/>
    <w:rsid w:val="00405EC9"/>
    <w:rsid w:val="004061B9"/>
    <w:rsid w:val="00406BFA"/>
    <w:rsid w:val="00406EE0"/>
    <w:rsid w:val="00406EF6"/>
    <w:rsid w:val="0040723A"/>
    <w:rsid w:val="004074DD"/>
    <w:rsid w:val="0040754A"/>
    <w:rsid w:val="004077D5"/>
    <w:rsid w:val="00410683"/>
    <w:rsid w:val="004106CF"/>
    <w:rsid w:val="00410AB9"/>
    <w:rsid w:val="00410CB0"/>
    <w:rsid w:val="00410DD0"/>
    <w:rsid w:val="004112A5"/>
    <w:rsid w:val="0041155A"/>
    <w:rsid w:val="00411622"/>
    <w:rsid w:val="004117E9"/>
    <w:rsid w:val="00411C78"/>
    <w:rsid w:val="004124F9"/>
    <w:rsid w:val="004125C1"/>
    <w:rsid w:val="00413202"/>
    <w:rsid w:val="004137A8"/>
    <w:rsid w:val="00413A86"/>
    <w:rsid w:val="00413C31"/>
    <w:rsid w:val="0041429E"/>
    <w:rsid w:val="00414BCD"/>
    <w:rsid w:val="00414D4A"/>
    <w:rsid w:val="00414D88"/>
    <w:rsid w:val="00414DC7"/>
    <w:rsid w:val="0041520F"/>
    <w:rsid w:val="0041558A"/>
    <w:rsid w:val="00415633"/>
    <w:rsid w:val="00415A92"/>
    <w:rsid w:val="00415B67"/>
    <w:rsid w:val="00415D10"/>
    <w:rsid w:val="00415E7F"/>
    <w:rsid w:val="00415EFC"/>
    <w:rsid w:val="00415F45"/>
    <w:rsid w:val="004164E8"/>
    <w:rsid w:val="00416996"/>
    <w:rsid w:val="00416AE3"/>
    <w:rsid w:val="00416DAC"/>
    <w:rsid w:val="004175FC"/>
    <w:rsid w:val="00417A37"/>
    <w:rsid w:val="00417C2C"/>
    <w:rsid w:val="00417D2C"/>
    <w:rsid w:val="00417DAA"/>
    <w:rsid w:val="00420808"/>
    <w:rsid w:val="00420DD5"/>
    <w:rsid w:val="00421887"/>
    <w:rsid w:val="00421F60"/>
    <w:rsid w:val="00422309"/>
    <w:rsid w:val="00422AB6"/>
    <w:rsid w:val="00422D79"/>
    <w:rsid w:val="00422F34"/>
    <w:rsid w:val="0042322B"/>
    <w:rsid w:val="00423A14"/>
    <w:rsid w:val="00423A5C"/>
    <w:rsid w:val="00423D8D"/>
    <w:rsid w:val="00423F2F"/>
    <w:rsid w:val="00424C12"/>
    <w:rsid w:val="00425065"/>
    <w:rsid w:val="004252F6"/>
    <w:rsid w:val="00425728"/>
    <w:rsid w:val="00425AF3"/>
    <w:rsid w:val="00426C0E"/>
    <w:rsid w:val="00426CD1"/>
    <w:rsid w:val="004272C7"/>
    <w:rsid w:val="0043029E"/>
    <w:rsid w:val="004304ED"/>
    <w:rsid w:val="00430819"/>
    <w:rsid w:val="0043086A"/>
    <w:rsid w:val="004308D0"/>
    <w:rsid w:val="00430D97"/>
    <w:rsid w:val="00431178"/>
    <w:rsid w:val="00431907"/>
    <w:rsid w:val="00431E2A"/>
    <w:rsid w:val="0043276B"/>
    <w:rsid w:val="00432BA8"/>
    <w:rsid w:val="00432D52"/>
    <w:rsid w:val="00432F43"/>
    <w:rsid w:val="00433521"/>
    <w:rsid w:val="00433A2A"/>
    <w:rsid w:val="00433BDF"/>
    <w:rsid w:val="00434260"/>
    <w:rsid w:val="0043440D"/>
    <w:rsid w:val="00434C69"/>
    <w:rsid w:val="00435488"/>
    <w:rsid w:val="004357C6"/>
    <w:rsid w:val="00435905"/>
    <w:rsid w:val="00435987"/>
    <w:rsid w:val="00435D7F"/>
    <w:rsid w:val="00436B16"/>
    <w:rsid w:val="00437761"/>
    <w:rsid w:val="00437C1C"/>
    <w:rsid w:val="00437FDE"/>
    <w:rsid w:val="0044024B"/>
    <w:rsid w:val="004403F6"/>
    <w:rsid w:val="00440B66"/>
    <w:rsid w:val="00440D92"/>
    <w:rsid w:val="004412FE"/>
    <w:rsid w:val="0044137A"/>
    <w:rsid w:val="004413DA"/>
    <w:rsid w:val="004414A3"/>
    <w:rsid w:val="00441814"/>
    <w:rsid w:val="0044230C"/>
    <w:rsid w:val="00442890"/>
    <w:rsid w:val="00442CD2"/>
    <w:rsid w:val="00442F67"/>
    <w:rsid w:val="00443B91"/>
    <w:rsid w:val="00443D24"/>
    <w:rsid w:val="0044411F"/>
    <w:rsid w:val="00444260"/>
    <w:rsid w:val="00444364"/>
    <w:rsid w:val="00445542"/>
    <w:rsid w:val="004457B0"/>
    <w:rsid w:val="00445B5F"/>
    <w:rsid w:val="00445B84"/>
    <w:rsid w:val="00445D13"/>
    <w:rsid w:val="00445DB2"/>
    <w:rsid w:val="004468F6"/>
    <w:rsid w:val="0044695A"/>
    <w:rsid w:val="00446D05"/>
    <w:rsid w:val="004470E8"/>
    <w:rsid w:val="0044723A"/>
    <w:rsid w:val="00447651"/>
    <w:rsid w:val="00447B19"/>
    <w:rsid w:val="00447FC0"/>
    <w:rsid w:val="004500C5"/>
    <w:rsid w:val="00450133"/>
    <w:rsid w:val="00450560"/>
    <w:rsid w:val="00450AC9"/>
    <w:rsid w:val="00450D6A"/>
    <w:rsid w:val="00451A6F"/>
    <w:rsid w:val="00451C3F"/>
    <w:rsid w:val="00451FEC"/>
    <w:rsid w:val="0045237B"/>
    <w:rsid w:val="00452A0A"/>
    <w:rsid w:val="00452AF1"/>
    <w:rsid w:val="004530C9"/>
    <w:rsid w:val="00453723"/>
    <w:rsid w:val="00453997"/>
    <w:rsid w:val="004539D9"/>
    <w:rsid w:val="00453AA4"/>
    <w:rsid w:val="00454097"/>
    <w:rsid w:val="004547F5"/>
    <w:rsid w:val="004549F9"/>
    <w:rsid w:val="00454C04"/>
    <w:rsid w:val="0045512F"/>
    <w:rsid w:val="00455424"/>
    <w:rsid w:val="0045562A"/>
    <w:rsid w:val="004557B5"/>
    <w:rsid w:val="00455B10"/>
    <w:rsid w:val="00455B43"/>
    <w:rsid w:val="00456A9E"/>
    <w:rsid w:val="00457573"/>
    <w:rsid w:val="004579DD"/>
    <w:rsid w:val="00457D8A"/>
    <w:rsid w:val="00460136"/>
    <w:rsid w:val="0046027C"/>
    <w:rsid w:val="004603CB"/>
    <w:rsid w:val="00460778"/>
    <w:rsid w:val="00460847"/>
    <w:rsid w:val="00460977"/>
    <w:rsid w:val="00460AC3"/>
    <w:rsid w:val="00461323"/>
    <w:rsid w:val="00461906"/>
    <w:rsid w:val="00462E78"/>
    <w:rsid w:val="00462EE5"/>
    <w:rsid w:val="00463936"/>
    <w:rsid w:val="00463DA0"/>
    <w:rsid w:val="00463F49"/>
    <w:rsid w:val="004642EF"/>
    <w:rsid w:val="004644F2"/>
    <w:rsid w:val="004646D7"/>
    <w:rsid w:val="00464929"/>
    <w:rsid w:val="00464C3F"/>
    <w:rsid w:val="00464E57"/>
    <w:rsid w:val="0046504D"/>
    <w:rsid w:val="004650BE"/>
    <w:rsid w:val="00466006"/>
    <w:rsid w:val="00466243"/>
    <w:rsid w:val="004662FC"/>
    <w:rsid w:val="004662FD"/>
    <w:rsid w:val="00466682"/>
    <w:rsid w:val="00466CA7"/>
    <w:rsid w:val="00467087"/>
    <w:rsid w:val="00467145"/>
    <w:rsid w:val="004673F5"/>
    <w:rsid w:val="00467407"/>
    <w:rsid w:val="00467545"/>
    <w:rsid w:val="00467EC9"/>
    <w:rsid w:val="00467F70"/>
    <w:rsid w:val="004701EC"/>
    <w:rsid w:val="004702E8"/>
    <w:rsid w:val="00470510"/>
    <w:rsid w:val="00470595"/>
    <w:rsid w:val="0047089C"/>
    <w:rsid w:val="00470FFD"/>
    <w:rsid w:val="004714D8"/>
    <w:rsid w:val="0047250B"/>
    <w:rsid w:val="004725B5"/>
    <w:rsid w:val="00472B96"/>
    <w:rsid w:val="00472F34"/>
    <w:rsid w:val="004730ED"/>
    <w:rsid w:val="004732DE"/>
    <w:rsid w:val="004733E0"/>
    <w:rsid w:val="0047357B"/>
    <w:rsid w:val="00473F20"/>
    <w:rsid w:val="00474125"/>
    <w:rsid w:val="004746FC"/>
    <w:rsid w:val="004747DE"/>
    <w:rsid w:val="00474DF8"/>
    <w:rsid w:val="0047502D"/>
    <w:rsid w:val="00475139"/>
    <w:rsid w:val="0047517B"/>
    <w:rsid w:val="00475366"/>
    <w:rsid w:val="00475544"/>
    <w:rsid w:val="00475952"/>
    <w:rsid w:val="00476758"/>
    <w:rsid w:val="004767B8"/>
    <w:rsid w:val="00476DE9"/>
    <w:rsid w:val="00477286"/>
    <w:rsid w:val="00477475"/>
    <w:rsid w:val="0047773B"/>
    <w:rsid w:val="00477B73"/>
    <w:rsid w:val="00480154"/>
    <w:rsid w:val="004804BB"/>
    <w:rsid w:val="00480988"/>
    <w:rsid w:val="00480A00"/>
    <w:rsid w:val="00480ABB"/>
    <w:rsid w:val="00480B2D"/>
    <w:rsid w:val="004811F9"/>
    <w:rsid w:val="00481624"/>
    <w:rsid w:val="0048189C"/>
    <w:rsid w:val="00481901"/>
    <w:rsid w:val="00481A2E"/>
    <w:rsid w:val="00481C10"/>
    <w:rsid w:val="00481C6D"/>
    <w:rsid w:val="00481E0C"/>
    <w:rsid w:val="004825A6"/>
    <w:rsid w:val="00482C85"/>
    <w:rsid w:val="004830AF"/>
    <w:rsid w:val="0048379D"/>
    <w:rsid w:val="00484607"/>
    <w:rsid w:val="0048473E"/>
    <w:rsid w:val="00484C36"/>
    <w:rsid w:val="00484D7B"/>
    <w:rsid w:val="004850DE"/>
    <w:rsid w:val="004854A2"/>
    <w:rsid w:val="004856DC"/>
    <w:rsid w:val="004861B4"/>
    <w:rsid w:val="0048628C"/>
    <w:rsid w:val="00486329"/>
    <w:rsid w:val="004865C0"/>
    <w:rsid w:val="004867D3"/>
    <w:rsid w:val="004871DE"/>
    <w:rsid w:val="0048783E"/>
    <w:rsid w:val="00487A74"/>
    <w:rsid w:val="00490334"/>
    <w:rsid w:val="004903C9"/>
    <w:rsid w:val="00490512"/>
    <w:rsid w:val="004905B6"/>
    <w:rsid w:val="00490E55"/>
    <w:rsid w:val="0049103D"/>
    <w:rsid w:val="00491130"/>
    <w:rsid w:val="00491412"/>
    <w:rsid w:val="00491502"/>
    <w:rsid w:val="00491A50"/>
    <w:rsid w:val="00491E7F"/>
    <w:rsid w:val="00492163"/>
    <w:rsid w:val="0049283A"/>
    <w:rsid w:val="00492A6A"/>
    <w:rsid w:val="00492AED"/>
    <w:rsid w:val="004935D8"/>
    <w:rsid w:val="00493921"/>
    <w:rsid w:val="00493A1D"/>
    <w:rsid w:val="00493C75"/>
    <w:rsid w:val="00493F87"/>
    <w:rsid w:val="004947FC"/>
    <w:rsid w:val="0049481C"/>
    <w:rsid w:val="00494C63"/>
    <w:rsid w:val="00494C6C"/>
    <w:rsid w:val="0049568E"/>
    <w:rsid w:val="00495D7C"/>
    <w:rsid w:val="00496529"/>
    <w:rsid w:val="004968A7"/>
    <w:rsid w:val="0049752C"/>
    <w:rsid w:val="004977F8"/>
    <w:rsid w:val="004978AD"/>
    <w:rsid w:val="00497D92"/>
    <w:rsid w:val="00497EFC"/>
    <w:rsid w:val="00497F11"/>
    <w:rsid w:val="004A0910"/>
    <w:rsid w:val="004A0F4F"/>
    <w:rsid w:val="004A17E1"/>
    <w:rsid w:val="004A185F"/>
    <w:rsid w:val="004A1E65"/>
    <w:rsid w:val="004A1E6D"/>
    <w:rsid w:val="004A2237"/>
    <w:rsid w:val="004A23C5"/>
    <w:rsid w:val="004A297D"/>
    <w:rsid w:val="004A2C11"/>
    <w:rsid w:val="004A32D1"/>
    <w:rsid w:val="004A3616"/>
    <w:rsid w:val="004A3C43"/>
    <w:rsid w:val="004A43D3"/>
    <w:rsid w:val="004A440A"/>
    <w:rsid w:val="004A46AA"/>
    <w:rsid w:val="004A471C"/>
    <w:rsid w:val="004A4EF3"/>
    <w:rsid w:val="004A5218"/>
    <w:rsid w:val="004A5464"/>
    <w:rsid w:val="004A5AE3"/>
    <w:rsid w:val="004A6A21"/>
    <w:rsid w:val="004A6D8A"/>
    <w:rsid w:val="004A7514"/>
    <w:rsid w:val="004A766A"/>
    <w:rsid w:val="004A77EB"/>
    <w:rsid w:val="004A783C"/>
    <w:rsid w:val="004A7CFA"/>
    <w:rsid w:val="004A7EF2"/>
    <w:rsid w:val="004B023B"/>
    <w:rsid w:val="004B02E4"/>
    <w:rsid w:val="004B176E"/>
    <w:rsid w:val="004B179A"/>
    <w:rsid w:val="004B19C6"/>
    <w:rsid w:val="004B2236"/>
    <w:rsid w:val="004B25B5"/>
    <w:rsid w:val="004B28D7"/>
    <w:rsid w:val="004B2904"/>
    <w:rsid w:val="004B2C4F"/>
    <w:rsid w:val="004B2F1A"/>
    <w:rsid w:val="004B33B9"/>
    <w:rsid w:val="004B35B3"/>
    <w:rsid w:val="004B4077"/>
    <w:rsid w:val="004B42A2"/>
    <w:rsid w:val="004B4C30"/>
    <w:rsid w:val="004B4E02"/>
    <w:rsid w:val="004B536E"/>
    <w:rsid w:val="004B544F"/>
    <w:rsid w:val="004B5F43"/>
    <w:rsid w:val="004B6AA3"/>
    <w:rsid w:val="004B7434"/>
    <w:rsid w:val="004B7573"/>
    <w:rsid w:val="004B7C1F"/>
    <w:rsid w:val="004B7C98"/>
    <w:rsid w:val="004B7F96"/>
    <w:rsid w:val="004C0121"/>
    <w:rsid w:val="004C0310"/>
    <w:rsid w:val="004C0431"/>
    <w:rsid w:val="004C06E5"/>
    <w:rsid w:val="004C0AF5"/>
    <w:rsid w:val="004C0D9E"/>
    <w:rsid w:val="004C125B"/>
    <w:rsid w:val="004C1712"/>
    <w:rsid w:val="004C1BDF"/>
    <w:rsid w:val="004C2258"/>
    <w:rsid w:val="004C25FF"/>
    <w:rsid w:val="004C2CD9"/>
    <w:rsid w:val="004C3418"/>
    <w:rsid w:val="004C3598"/>
    <w:rsid w:val="004C3688"/>
    <w:rsid w:val="004C37F4"/>
    <w:rsid w:val="004C387D"/>
    <w:rsid w:val="004C3B46"/>
    <w:rsid w:val="004C4305"/>
    <w:rsid w:val="004C4AFD"/>
    <w:rsid w:val="004C4FFA"/>
    <w:rsid w:val="004C516F"/>
    <w:rsid w:val="004C52A2"/>
    <w:rsid w:val="004C53B2"/>
    <w:rsid w:val="004C583C"/>
    <w:rsid w:val="004C5B7C"/>
    <w:rsid w:val="004C5F66"/>
    <w:rsid w:val="004C6020"/>
    <w:rsid w:val="004C6288"/>
    <w:rsid w:val="004C671E"/>
    <w:rsid w:val="004C6F5B"/>
    <w:rsid w:val="004C72C1"/>
    <w:rsid w:val="004C789C"/>
    <w:rsid w:val="004C7943"/>
    <w:rsid w:val="004C7B99"/>
    <w:rsid w:val="004C7F27"/>
    <w:rsid w:val="004D0248"/>
    <w:rsid w:val="004D0316"/>
    <w:rsid w:val="004D037E"/>
    <w:rsid w:val="004D0441"/>
    <w:rsid w:val="004D0772"/>
    <w:rsid w:val="004D0B36"/>
    <w:rsid w:val="004D0E07"/>
    <w:rsid w:val="004D11AA"/>
    <w:rsid w:val="004D156B"/>
    <w:rsid w:val="004D1609"/>
    <w:rsid w:val="004D161C"/>
    <w:rsid w:val="004D1A36"/>
    <w:rsid w:val="004D1ED6"/>
    <w:rsid w:val="004D2690"/>
    <w:rsid w:val="004D2981"/>
    <w:rsid w:val="004D2B45"/>
    <w:rsid w:val="004D2C1E"/>
    <w:rsid w:val="004D2EE1"/>
    <w:rsid w:val="004D2F84"/>
    <w:rsid w:val="004D2FB2"/>
    <w:rsid w:val="004D30BA"/>
    <w:rsid w:val="004D42E5"/>
    <w:rsid w:val="004D434E"/>
    <w:rsid w:val="004D5105"/>
    <w:rsid w:val="004D5A82"/>
    <w:rsid w:val="004D6F2F"/>
    <w:rsid w:val="004D6F3B"/>
    <w:rsid w:val="004D713D"/>
    <w:rsid w:val="004D7383"/>
    <w:rsid w:val="004D7AEE"/>
    <w:rsid w:val="004E00F9"/>
    <w:rsid w:val="004E042F"/>
    <w:rsid w:val="004E0443"/>
    <w:rsid w:val="004E0A0A"/>
    <w:rsid w:val="004E0E85"/>
    <w:rsid w:val="004E14B3"/>
    <w:rsid w:val="004E18F6"/>
    <w:rsid w:val="004E1E99"/>
    <w:rsid w:val="004E27B9"/>
    <w:rsid w:val="004E295A"/>
    <w:rsid w:val="004E2CEF"/>
    <w:rsid w:val="004E2D50"/>
    <w:rsid w:val="004E2D65"/>
    <w:rsid w:val="004E305D"/>
    <w:rsid w:val="004E32BE"/>
    <w:rsid w:val="004E332E"/>
    <w:rsid w:val="004E366F"/>
    <w:rsid w:val="004E3E5C"/>
    <w:rsid w:val="004E3FB1"/>
    <w:rsid w:val="004E4366"/>
    <w:rsid w:val="004E46E9"/>
    <w:rsid w:val="004E47F4"/>
    <w:rsid w:val="004E57FF"/>
    <w:rsid w:val="004E581E"/>
    <w:rsid w:val="004E587F"/>
    <w:rsid w:val="004E5B3E"/>
    <w:rsid w:val="004E5CF2"/>
    <w:rsid w:val="004E5F27"/>
    <w:rsid w:val="004E66EB"/>
    <w:rsid w:val="004E6FDF"/>
    <w:rsid w:val="004E703F"/>
    <w:rsid w:val="004E747D"/>
    <w:rsid w:val="004F0506"/>
    <w:rsid w:val="004F0B66"/>
    <w:rsid w:val="004F20C1"/>
    <w:rsid w:val="004F2301"/>
    <w:rsid w:val="004F29E4"/>
    <w:rsid w:val="004F2ED1"/>
    <w:rsid w:val="004F2FEF"/>
    <w:rsid w:val="004F3027"/>
    <w:rsid w:val="004F3342"/>
    <w:rsid w:val="004F3B41"/>
    <w:rsid w:val="004F410A"/>
    <w:rsid w:val="004F42DE"/>
    <w:rsid w:val="004F44CF"/>
    <w:rsid w:val="004F4551"/>
    <w:rsid w:val="004F509E"/>
    <w:rsid w:val="004F50A2"/>
    <w:rsid w:val="004F55D9"/>
    <w:rsid w:val="004F56CD"/>
    <w:rsid w:val="004F5705"/>
    <w:rsid w:val="004F5FB3"/>
    <w:rsid w:val="004F675B"/>
    <w:rsid w:val="004F67E0"/>
    <w:rsid w:val="004F7926"/>
    <w:rsid w:val="00500500"/>
    <w:rsid w:val="00500C93"/>
    <w:rsid w:val="00500D92"/>
    <w:rsid w:val="005014AC"/>
    <w:rsid w:val="00501FCF"/>
    <w:rsid w:val="00501FE5"/>
    <w:rsid w:val="0050241E"/>
    <w:rsid w:val="00502497"/>
    <w:rsid w:val="0050396F"/>
    <w:rsid w:val="00504DBF"/>
    <w:rsid w:val="0050518E"/>
    <w:rsid w:val="005057CF"/>
    <w:rsid w:val="00505CED"/>
    <w:rsid w:val="00506022"/>
    <w:rsid w:val="00506837"/>
    <w:rsid w:val="00507884"/>
    <w:rsid w:val="0051016F"/>
    <w:rsid w:val="005108BF"/>
    <w:rsid w:val="00510995"/>
    <w:rsid w:val="00510FA3"/>
    <w:rsid w:val="005116E4"/>
    <w:rsid w:val="005122F0"/>
    <w:rsid w:val="00512B77"/>
    <w:rsid w:val="00512C40"/>
    <w:rsid w:val="00512C9E"/>
    <w:rsid w:val="00512CD1"/>
    <w:rsid w:val="00513267"/>
    <w:rsid w:val="005145CF"/>
    <w:rsid w:val="0051481B"/>
    <w:rsid w:val="00514892"/>
    <w:rsid w:val="00514B14"/>
    <w:rsid w:val="00514C8F"/>
    <w:rsid w:val="00514D42"/>
    <w:rsid w:val="00515455"/>
    <w:rsid w:val="00516047"/>
    <w:rsid w:val="005163AD"/>
    <w:rsid w:val="005170E5"/>
    <w:rsid w:val="00517B27"/>
    <w:rsid w:val="00517F2B"/>
    <w:rsid w:val="00517F87"/>
    <w:rsid w:val="00520082"/>
    <w:rsid w:val="005200FB"/>
    <w:rsid w:val="00520563"/>
    <w:rsid w:val="005216DE"/>
    <w:rsid w:val="00521760"/>
    <w:rsid w:val="0052261A"/>
    <w:rsid w:val="00523562"/>
    <w:rsid w:val="00523807"/>
    <w:rsid w:val="005238CF"/>
    <w:rsid w:val="00523934"/>
    <w:rsid w:val="00523A11"/>
    <w:rsid w:val="00523D76"/>
    <w:rsid w:val="005249C6"/>
    <w:rsid w:val="00524C15"/>
    <w:rsid w:val="0052505B"/>
    <w:rsid w:val="00525469"/>
    <w:rsid w:val="005254DE"/>
    <w:rsid w:val="00525C9D"/>
    <w:rsid w:val="005261E8"/>
    <w:rsid w:val="00526332"/>
    <w:rsid w:val="00526943"/>
    <w:rsid w:val="00526B30"/>
    <w:rsid w:val="005271DC"/>
    <w:rsid w:val="00527276"/>
    <w:rsid w:val="005274D4"/>
    <w:rsid w:val="00527562"/>
    <w:rsid w:val="00527709"/>
    <w:rsid w:val="005300DB"/>
    <w:rsid w:val="0053025C"/>
    <w:rsid w:val="005307F0"/>
    <w:rsid w:val="00530D0D"/>
    <w:rsid w:val="00530FBF"/>
    <w:rsid w:val="00531788"/>
    <w:rsid w:val="005318A4"/>
    <w:rsid w:val="00531AA9"/>
    <w:rsid w:val="00531BCB"/>
    <w:rsid w:val="00531C08"/>
    <w:rsid w:val="00531E1E"/>
    <w:rsid w:val="0053285E"/>
    <w:rsid w:val="005328AE"/>
    <w:rsid w:val="005329CB"/>
    <w:rsid w:val="00532CDA"/>
    <w:rsid w:val="00533487"/>
    <w:rsid w:val="00533860"/>
    <w:rsid w:val="00534625"/>
    <w:rsid w:val="0053514F"/>
    <w:rsid w:val="0053520E"/>
    <w:rsid w:val="00535826"/>
    <w:rsid w:val="00535888"/>
    <w:rsid w:val="0053635E"/>
    <w:rsid w:val="005371FB"/>
    <w:rsid w:val="005372E9"/>
    <w:rsid w:val="005376BD"/>
    <w:rsid w:val="005376BF"/>
    <w:rsid w:val="005378B8"/>
    <w:rsid w:val="005379C7"/>
    <w:rsid w:val="00537EEE"/>
    <w:rsid w:val="00537FB9"/>
    <w:rsid w:val="00537FFD"/>
    <w:rsid w:val="00540F7F"/>
    <w:rsid w:val="00540FF9"/>
    <w:rsid w:val="0054114F"/>
    <w:rsid w:val="0054139C"/>
    <w:rsid w:val="0054192B"/>
    <w:rsid w:val="00541BA3"/>
    <w:rsid w:val="00541E3F"/>
    <w:rsid w:val="00541E65"/>
    <w:rsid w:val="00542077"/>
    <w:rsid w:val="005422D6"/>
    <w:rsid w:val="00542CBD"/>
    <w:rsid w:val="00543085"/>
    <w:rsid w:val="00543CA2"/>
    <w:rsid w:val="00543DA9"/>
    <w:rsid w:val="00545232"/>
    <w:rsid w:val="00545421"/>
    <w:rsid w:val="0054613D"/>
    <w:rsid w:val="0054619F"/>
    <w:rsid w:val="00546299"/>
    <w:rsid w:val="005465F1"/>
    <w:rsid w:val="0054699D"/>
    <w:rsid w:val="00546D76"/>
    <w:rsid w:val="00546F68"/>
    <w:rsid w:val="00547676"/>
    <w:rsid w:val="00547809"/>
    <w:rsid w:val="00547AC0"/>
    <w:rsid w:val="005500F7"/>
    <w:rsid w:val="005502EC"/>
    <w:rsid w:val="005506CD"/>
    <w:rsid w:val="005508A5"/>
    <w:rsid w:val="00550E3C"/>
    <w:rsid w:val="00550E72"/>
    <w:rsid w:val="0055150D"/>
    <w:rsid w:val="00551F33"/>
    <w:rsid w:val="00551F5E"/>
    <w:rsid w:val="005525AC"/>
    <w:rsid w:val="00552935"/>
    <w:rsid w:val="00552A4A"/>
    <w:rsid w:val="00552A87"/>
    <w:rsid w:val="00552D94"/>
    <w:rsid w:val="00552EB7"/>
    <w:rsid w:val="00552FFE"/>
    <w:rsid w:val="00553378"/>
    <w:rsid w:val="005537F3"/>
    <w:rsid w:val="0055387E"/>
    <w:rsid w:val="005538C4"/>
    <w:rsid w:val="0055396F"/>
    <w:rsid w:val="00553CD9"/>
    <w:rsid w:val="005542F5"/>
    <w:rsid w:val="00554707"/>
    <w:rsid w:val="00554746"/>
    <w:rsid w:val="005549B8"/>
    <w:rsid w:val="00554CFE"/>
    <w:rsid w:val="005557B2"/>
    <w:rsid w:val="00555C29"/>
    <w:rsid w:val="00556198"/>
    <w:rsid w:val="005563BA"/>
    <w:rsid w:val="00556502"/>
    <w:rsid w:val="005565E1"/>
    <w:rsid w:val="00556AC0"/>
    <w:rsid w:val="00557190"/>
    <w:rsid w:val="00557426"/>
    <w:rsid w:val="00557484"/>
    <w:rsid w:val="005578C2"/>
    <w:rsid w:val="00560022"/>
    <w:rsid w:val="00560DF9"/>
    <w:rsid w:val="005611E8"/>
    <w:rsid w:val="0056129D"/>
    <w:rsid w:val="0056171E"/>
    <w:rsid w:val="00561969"/>
    <w:rsid w:val="00561FD2"/>
    <w:rsid w:val="00562003"/>
    <w:rsid w:val="00562264"/>
    <w:rsid w:val="005622D8"/>
    <w:rsid w:val="005623FA"/>
    <w:rsid w:val="00562648"/>
    <w:rsid w:val="00562664"/>
    <w:rsid w:val="005626A5"/>
    <w:rsid w:val="00562A15"/>
    <w:rsid w:val="00562C8F"/>
    <w:rsid w:val="00562D20"/>
    <w:rsid w:val="005641CF"/>
    <w:rsid w:val="00564282"/>
    <w:rsid w:val="0056475E"/>
    <w:rsid w:val="00564941"/>
    <w:rsid w:val="00564B60"/>
    <w:rsid w:val="00565652"/>
    <w:rsid w:val="00565679"/>
    <w:rsid w:val="00565AF6"/>
    <w:rsid w:val="0056645A"/>
    <w:rsid w:val="005665D0"/>
    <w:rsid w:val="00566881"/>
    <w:rsid w:val="005676BE"/>
    <w:rsid w:val="00567C0B"/>
    <w:rsid w:val="00567D57"/>
    <w:rsid w:val="0057009E"/>
    <w:rsid w:val="005701B0"/>
    <w:rsid w:val="005701B4"/>
    <w:rsid w:val="005708F5"/>
    <w:rsid w:val="0057136D"/>
    <w:rsid w:val="00571427"/>
    <w:rsid w:val="00571F6D"/>
    <w:rsid w:val="005721ED"/>
    <w:rsid w:val="00572992"/>
    <w:rsid w:val="00572C61"/>
    <w:rsid w:val="00573178"/>
    <w:rsid w:val="0057371B"/>
    <w:rsid w:val="00573A4C"/>
    <w:rsid w:val="00573B4F"/>
    <w:rsid w:val="00573E73"/>
    <w:rsid w:val="00573F71"/>
    <w:rsid w:val="005742B7"/>
    <w:rsid w:val="005749BF"/>
    <w:rsid w:val="00574BFC"/>
    <w:rsid w:val="00574C2A"/>
    <w:rsid w:val="005753B3"/>
    <w:rsid w:val="00575CC9"/>
    <w:rsid w:val="00575CE2"/>
    <w:rsid w:val="0057600A"/>
    <w:rsid w:val="005766CB"/>
    <w:rsid w:val="005768AF"/>
    <w:rsid w:val="005769B1"/>
    <w:rsid w:val="00576A8B"/>
    <w:rsid w:val="00576F28"/>
    <w:rsid w:val="005770FE"/>
    <w:rsid w:val="005774EF"/>
    <w:rsid w:val="005776EB"/>
    <w:rsid w:val="00577835"/>
    <w:rsid w:val="00577E62"/>
    <w:rsid w:val="00580188"/>
    <w:rsid w:val="005816A7"/>
    <w:rsid w:val="005818F5"/>
    <w:rsid w:val="00582190"/>
    <w:rsid w:val="00582390"/>
    <w:rsid w:val="00582974"/>
    <w:rsid w:val="005829F5"/>
    <w:rsid w:val="00582AF6"/>
    <w:rsid w:val="00582BB1"/>
    <w:rsid w:val="00582EA8"/>
    <w:rsid w:val="0058332E"/>
    <w:rsid w:val="00583622"/>
    <w:rsid w:val="00584022"/>
    <w:rsid w:val="005841A4"/>
    <w:rsid w:val="00584302"/>
    <w:rsid w:val="00584692"/>
    <w:rsid w:val="00585096"/>
    <w:rsid w:val="00585C4A"/>
    <w:rsid w:val="00585D3D"/>
    <w:rsid w:val="00585E5E"/>
    <w:rsid w:val="005860C7"/>
    <w:rsid w:val="005867E5"/>
    <w:rsid w:val="00586AA7"/>
    <w:rsid w:val="00586CED"/>
    <w:rsid w:val="00587312"/>
    <w:rsid w:val="00587D3A"/>
    <w:rsid w:val="00587D69"/>
    <w:rsid w:val="00587DD4"/>
    <w:rsid w:val="0059006E"/>
    <w:rsid w:val="00590A80"/>
    <w:rsid w:val="00590D48"/>
    <w:rsid w:val="0059103F"/>
    <w:rsid w:val="0059138B"/>
    <w:rsid w:val="00591518"/>
    <w:rsid w:val="00591A35"/>
    <w:rsid w:val="00591CA0"/>
    <w:rsid w:val="0059301B"/>
    <w:rsid w:val="00593505"/>
    <w:rsid w:val="00593B47"/>
    <w:rsid w:val="00593DBC"/>
    <w:rsid w:val="00594526"/>
    <w:rsid w:val="0059463E"/>
    <w:rsid w:val="00594642"/>
    <w:rsid w:val="00594B49"/>
    <w:rsid w:val="00595943"/>
    <w:rsid w:val="005959B5"/>
    <w:rsid w:val="00596184"/>
    <w:rsid w:val="00596B29"/>
    <w:rsid w:val="00596C9A"/>
    <w:rsid w:val="00596E53"/>
    <w:rsid w:val="00596F1F"/>
    <w:rsid w:val="005975FC"/>
    <w:rsid w:val="005976C7"/>
    <w:rsid w:val="00597EE7"/>
    <w:rsid w:val="00597F41"/>
    <w:rsid w:val="005A01B3"/>
    <w:rsid w:val="005A0975"/>
    <w:rsid w:val="005A1DEA"/>
    <w:rsid w:val="005A21F0"/>
    <w:rsid w:val="005A2304"/>
    <w:rsid w:val="005A2957"/>
    <w:rsid w:val="005A449F"/>
    <w:rsid w:val="005A4693"/>
    <w:rsid w:val="005A4701"/>
    <w:rsid w:val="005A5671"/>
    <w:rsid w:val="005A5C07"/>
    <w:rsid w:val="005A63C9"/>
    <w:rsid w:val="005A66DD"/>
    <w:rsid w:val="005A68F8"/>
    <w:rsid w:val="005A6C41"/>
    <w:rsid w:val="005A6D30"/>
    <w:rsid w:val="005A6E13"/>
    <w:rsid w:val="005A74D2"/>
    <w:rsid w:val="005A7544"/>
    <w:rsid w:val="005A78BA"/>
    <w:rsid w:val="005A78FA"/>
    <w:rsid w:val="005A7D58"/>
    <w:rsid w:val="005B0805"/>
    <w:rsid w:val="005B0F3B"/>
    <w:rsid w:val="005B1BBC"/>
    <w:rsid w:val="005B1DEE"/>
    <w:rsid w:val="005B2368"/>
    <w:rsid w:val="005B2443"/>
    <w:rsid w:val="005B2517"/>
    <w:rsid w:val="005B2BC4"/>
    <w:rsid w:val="005B2E50"/>
    <w:rsid w:val="005B3397"/>
    <w:rsid w:val="005B4106"/>
    <w:rsid w:val="005B44C2"/>
    <w:rsid w:val="005B4A90"/>
    <w:rsid w:val="005B4B6B"/>
    <w:rsid w:val="005B4F99"/>
    <w:rsid w:val="005B51C8"/>
    <w:rsid w:val="005B5724"/>
    <w:rsid w:val="005B5A43"/>
    <w:rsid w:val="005B6983"/>
    <w:rsid w:val="005B76D7"/>
    <w:rsid w:val="005C016A"/>
    <w:rsid w:val="005C0293"/>
    <w:rsid w:val="005C05D9"/>
    <w:rsid w:val="005C062F"/>
    <w:rsid w:val="005C19B9"/>
    <w:rsid w:val="005C1CD4"/>
    <w:rsid w:val="005C1D14"/>
    <w:rsid w:val="005C1FFF"/>
    <w:rsid w:val="005C2366"/>
    <w:rsid w:val="005C238C"/>
    <w:rsid w:val="005C243B"/>
    <w:rsid w:val="005C259D"/>
    <w:rsid w:val="005C2676"/>
    <w:rsid w:val="005C32A5"/>
    <w:rsid w:val="005C34EE"/>
    <w:rsid w:val="005C3613"/>
    <w:rsid w:val="005C38D6"/>
    <w:rsid w:val="005C3E37"/>
    <w:rsid w:val="005C4012"/>
    <w:rsid w:val="005C4ADC"/>
    <w:rsid w:val="005C4D93"/>
    <w:rsid w:val="005C4E12"/>
    <w:rsid w:val="005C513E"/>
    <w:rsid w:val="005C519E"/>
    <w:rsid w:val="005C57BA"/>
    <w:rsid w:val="005C57F8"/>
    <w:rsid w:val="005C58C6"/>
    <w:rsid w:val="005C5B2D"/>
    <w:rsid w:val="005C5EE3"/>
    <w:rsid w:val="005C5F2C"/>
    <w:rsid w:val="005C6600"/>
    <w:rsid w:val="005C6683"/>
    <w:rsid w:val="005C6C4B"/>
    <w:rsid w:val="005C708D"/>
    <w:rsid w:val="005C71D1"/>
    <w:rsid w:val="005C7607"/>
    <w:rsid w:val="005C76AE"/>
    <w:rsid w:val="005C782D"/>
    <w:rsid w:val="005C7B0E"/>
    <w:rsid w:val="005C7E8B"/>
    <w:rsid w:val="005D03CC"/>
    <w:rsid w:val="005D0461"/>
    <w:rsid w:val="005D08E6"/>
    <w:rsid w:val="005D0A61"/>
    <w:rsid w:val="005D12B2"/>
    <w:rsid w:val="005D1529"/>
    <w:rsid w:val="005D1543"/>
    <w:rsid w:val="005D1995"/>
    <w:rsid w:val="005D2B2F"/>
    <w:rsid w:val="005D3069"/>
    <w:rsid w:val="005D4279"/>
    <w:rsid w:val="005D4369"/>
    <w:rsid w:val="005D5353"/>
    <w:rsid w:val="005D5898"/>
    <w:rsid w:val="005D62AC"/>
    <w:rsid w:val="005D63C6"/>
    <w:rsid w:val="005D66B8"/>
    <w:rsid w:val="005D694A"/>
    <w:rsid w:val="005D6CA4"/>
    <w:rsid w:val="005D764E"/>
    <w:rsid w:val="005D7FF1"/>
    <w:rsid w:val="005E1591"/>
    <w:rsid w:val="005E1636"/>
    <w:rsid w:val="005E1723"/>
    <w:rsid w:val="005E1A32"/>
    <w:rsid w:val="005E282C"/>
    <w:rsid w:val="005E2F1E"/>
    <w:rsid w:val="005E2F82"/>
    <w:rsid w:val="005E30E8"/>
    <w:rsid w:val="005E343A"/>
    <w:rsid w:val="005E37ED"/>
    <w:rsid w:val="005E381A"/>
    <w:rsid w:val="005E3BA2"/>
    <w:rsid w:val="005E3EDB"/>
    <w:rsid w:val="005E3F93"/>
    <w:rsid w:val="005E413E"/>
    <w:rsid w:val="005E44B5"/>
    <w:rsid w:val="005E44DA"/>
    <w:rsid w:val="005E5FF6"/>
    <w:rsid w:val="005E68B5"/>
    <w:rsid w:val="005E6A33"/>
    <w:rsid w:val="005E6ACC"/>
    <w:rsid w:val="005E6D7B"/>
    <w:rsid w:val="005E70B7"/>
    <w:rsid w:val="005E7487"/>
    <w:rsid w:val="005E74E9"/>
    <w:rsid w:val="005E79B0"/>
    <w:rsid w:val="005E7B44"/>
    <w:rsid w:val="005E7EBA"/>
    <w:rsid w:val="005E7F19"/>
    <w:rsid w:val="005F17E1"/>
    <w:rsid w:val="005F18A9"/>
    <w:rsid w:val="005F1E3B"/>
    <w:rsid w:val="005F1E4E"/>
    <w:rsid w:val="005F1E96"/>
    <w:rsid w:val="005F1EF2"/>
    <w:rsid w:val="005F24A4"/>
    <w:rsid w:val="005F2B5A"/>
    <w:rsid w:val="005F33AB"/>
    <w:rsid w:val="005F3462"/>
    <w:rsid w:val="005F3520"/>
    <w:rsid w:val="005F35D7"/>
    <w:rsid w:val="005F384D"/>
    <w:rsid w:val="005F3A8E"/>
    <w:rsid w:val="005F3FFC"/>
    <w:rsid w:val="005F40DF"/>
    <w:rsid w:val="005F42E0"/>
    <w:rsid w:val="005F45EC"/>
    <w:rsid w:val="005F47B7"/>
    <w:rsid w:val="005F493C"/>
    <w:rsid w:val="005F4A06"/>
    <w:rsid w:val="005F502F"/>
    <w:rsid w:val="005F5190"/>
    <w:rsid w:val="005F5209"/>
    <w:rsid w:val="005F58D4"/>
    <w:rsid w:val="005F62C0"/>
    <w:rsid w:val="005F6F07"/>
    <w:rsid w:val="005F6FA3"/>
    <w:rsid w:val="005F7397"/>
    <w:rsid w:val="005F7A32"/>
    <w:rsid w:val="005F7AA1"/>
    <w:rsid w:val="005F7C06"/>
    <w:rsid w:val="005F7CDF"/>
    <w:rsid w:val="005F7DC6"/>
    <w:rsid w:val="00600F80"/>
    <w:rsid w:val="00601418"/>
    <w:rsid w:val="0060145E"/>
    <w:rsid w:val="006016AB"/>
    <w:rsid w:val="006017A1"/>
    <w:rsid w:val="00602216"/>
    <w:rsid w:val="00602684"/>
    <w:rsid w:val="006031B7"/>
    <w:rsid w:val="006031E2"/>
    <w:rsid w:val="00603C51"/>
    <w:rsid w:val="00603D31"/>
    <w:rsid w:val="006044F4"/>
    <w:rsid w:val="00604DDE"/>
    <w:rsid w:val="00605039"/>
    <w:rsid w:val="00605137"/>
    <w:rsid w:val="0060526C"/>
    <w:rsid w:val="00605995"/>
    <w:rsid w:val="00605B93"/>
    <w:rsid w:val="00605CF9"/>
    <w:rsid w:val="00605D1A"/>
    <w:rsid w:val="006060AE"/>
    <w:rsid w:val="00606494"/>
    <w:rsid w:val="006069A8"/>
    <w:rsid w:val="00606A30"/>
    <w:rsid w:val="006075BD"/>
    <w:rsid w:val="00607ABF"/>
    <w:rsid w:val="00607FDB"/>
    <w:rsid w:val="00607FF2"/>
    <w:rsid w:val="006111E2"/>
    <w:rsid w:val="00611398"/>
    <w:rsid w:val="00611500"/>
    <w:rsid w:val="006116D1"/>
    <w:rsid w:val="0061179A"/>
    <w:rsid w:val="006122C6"/>
    <w:rsid w:val="00612982"/>
    <w:rsid w:val="00612B90"/>
    <w:rsid w:val="00613A20"/>
    <w:rsid w:val="00613B89"/>
    <w:rsid w:val="0061476F"/>
    <w:rsid w:val="00614F3A"/>
    <w:rsid w:val="006154E8"/>
    <w:rsid w:val="00615619"/>
    <w:rsid w:val="0061574C"/>
    <w:rsid w:val="006160CA"/>
    <w:rsid w:val="006166E4"/>
    <w:rsid w:val="006168CF"/>
    <w:rsid w:val="00616E71"/>
    <w:rsid w:val="00617488"/>
    <w:rsid w:val="00617A5B"/>
    <w:rsid w:val="00617F67"/>
    <w:rsid w:val="00620B55"/>
    <w:rsid w:val="00620D2D"/>
    <w:rsid w:val="00620E19"/>
    <w:rsid w:val="00621D98"/>
    <w:rsid w:val="006221BF"/>
    <w:rsid w:val="006231AC"/>
    <w:rsid w:val="00624642"/>
    <w:rsid w:val="0062465A"/>
    <w:rsid w:val="006251B8"/>
    <w:rsid w:val="00625409"/>
    <w:rsid w:val="006255D6"/>
    <w:rsid w:val="00625C47"/>
    <w:rsid w:val="0062606B"/>
    <w:rsid w:val="00626490"/>
    <w:rsid w:val="00626A58"/>
    <w:rsid w:val="0062708F"/>
    <w:rsid w:val="0062747E"/>
    <w:rsid w:val="00627A6D"/>
    <w:rsid w:val="00627C54"/>
    <w:rsid w:val="00627FD4"/>
    <w:rsid w:val="0063031A"/>
    <w:rsid w:val="00630806"/>
    <w:rsid w:val="00630F2F"/>
    <w:rsid w:val="0063143E"/>
    <w:rsid w:val="0063188F"/>
    <w:rsid w:val="00631B23"/>
    <w:rsid w:val="00631E6A"/>
    <w:rsid w:val="006320BE"/>
    <w:rsid w:val="00632450"/>
    <w:rsid w:val="00632EBF"/>
    <w:rsid w:val="00632F22"/>
    <w:rsid w:val="006332F3"/>
    <w:rsid w:val="00633D4F"/>
    <w:rsid w:val="0063424A"/>
    <w:rsid w:val="006344C7"/>
    <w:rsid w:val="00634531"/>
    <w:rsid w:val="0063494E"/>
    <w:rsid w:val="00634E0F"/>
    <w:rsid w:val="006351F6"/>
    <w:rsid w:val="0063535D"/>
    <w:rsid w:val="00635F89"/>
    <w:rsid w:val="00636295"/>
    <w:rsid w:val="0063673E"/>
    <w:rsid w:val="0063697C"/>
    <w:rsid w:val="00636C45"/>
    <w:rsid w:val="00636D30"/>
    <w:rsid w:val="00636DF8"/>
    <w:rsid w:val="006373E7"/>
    <w:rsid w:val="006378BD"/>
    <w:rsid w:val="00637E4D"/>
    <w:rsid w:val="006401D9"/>
    <w:rsid w:val="0064053E"/>
    <w:rsid w:val="00640AA4"/>
    <w:rsid w:val="00641B2C"/>
    <w:rsid w:val="0064241C"/>
    <w:rsid w:val="0064259E"/>
    <w:rsid w:val="00642803"/>
    <w:rsid w:val="00642CD3"/>
    <w:rsid w:val="00642D57"/>
    <w:rsid w:val="0064314C"/>
    <w:rsid w:val="006432E7"/>
    <w:rsid w:val="00643DA4"/>
    <w:rsid w:val="00644065"/>
    <w:rsid w:val="00644451"/>
    <w:rsid w:val="00644726"/>
    <w:rsid w:val="00644DD7"/>
    <w:rsid w:val="006450A4"/>
    <w:rsid w:val="006454DD"/>
    <w:rsid w:val="00645510"/>
    <w:rsid w:val="00645553"/>
    <w:rsid w:val="00645DB3"/>
    <w:rsid w:val="00646299"/>
    <w:rsid w:val="00647183"/>
    <w:rsid w:val="0064718E"/>
    <w:rsid w:val="00647B28"/>
    <w:rsid w:val="00647DE5"/>
    <w:rsid w:val="00647EA4"/>
    <w:rsid w:val="006511D0"/>
    <w:rsid w:val="00651475"/>
    <w:rsid w:val="006519FD"/>
    <w:rsid w:val="00651F50"/>
    <w:rsid w:val="006532FD"/>
    <w:rsid w:val="0065340E"/>
    <w:rsid w:val="006538C3"/>
    <w:rsid w:val="006539EC"/>
    <w:rsid w:val="00653EFA"/>
    <w:rsid w:val="006544E7"/>
    <w:rsid w:val="006549FF"/>
    <w:rsid w:val="00654CC0"/>
    <w:rsid w:val="006550FB"/>
    <w:rsid w:val="00655236"/>
    <w:rsid w:val="0065547F"/>
    <w:rsid w:val="00656350"/>
    <w:rsid w:val="006563D3"/>
    <w:rsid w:val="006567FE"/>
    <w:rsid w:val="0065735F"/>
    <w:rsid w:val="0065752B"/>
    <w:rsid w:val="006575AD"/>
    <w:rsid w:val="00657CF9"/>
    <w:rsid w:val="006600BB"/>
    <w:rsid w:val="0066021D"/>
    <w:rsid w:val="00660955"/>
    <w:rsid w:val="00660BC3"/>
    <w:rsid w:val="00660EB6"/>
    <w:rsid w:val="00661125"/>
    <w:rsid w:val="00661648"/>
    <w:rsid w:val="006619FD"/>
    <w:rsid w:val="00661DD8"/>
    <w:rsid w:val="00661F0B"/>
    <w:rsid w:val="0066208F"/>
    <w:rsid w:val="006622BC"/>
    <w:rsid w:val="0066294A"/>
    <w:rsid w:val="00662E8B"/>
    <w:rsid w:val="00662EBC"/>
    <w:rsid w:val="00663082"/>
    <w:rsid w:val="0066311E"/>
    <w:rsid w:val="00663178"/>
    <w:rsid w:val="00663237"/>
    <w:rsid w:val="00663428"/>
    <w:rsid w:val="006636DC"/>
    <w:rsid w:val="0066395D"/>
    <w:rsid w:val="00663B56"/>
    <w:rsid w:val="00663BC4"/>
    <w:rsid w:val="00663E64"/>
    <w:rsid w:val="00664206"/>
    <w:rsid w:val="0066421E"/>
    <w:rsid w:val="00664275"/>
    <w:rsid w:val="00664C2A"/>
    <w:rsid w:val="00664CDE"/>
    <w:rsid w:val="00664F5C"/>
    <w:rsid w:val="006651EC"/>
    <w:rsid w:val="0066520E"/>
    <w:rsid w:val="00665271"/>
    <w:rsid w:val="00665677"/>
    <w:rsid w:val="00665A73"/>
    <w:rsid w:val="00665B47"/>
    <w:rsid w:val="00665E4B"/>
    <w:rsid w:val="00666485"/>
    <w:rsid w:val="00666CCB"/>
    <w:rsid w:val="00666EFE"/>
    <w:rsid w:val="0066707B"/>
    <w:rsid w:val="00667300"/>
    <w:rsid w:val="006679CA"/>
    <w:rsid w:val="00667F9F"/>
    <w:rsid w:val="00667FDC"/>
    <w:rsid w:val="006704C1"/>
    <w:rsid w:val="00670835"/>
    <w:rsid w:val="00670995"/>
    <w:rsid w:val="00670D73"/>
    <w:rsid w:val="00670FFA"/>
    <w:rsid w:val="0067123C"/>
    <w:rsid w:val="006712F4"/>
    <w:rsid w:val="00671EAE"/>
    <w:rsid w:val="00672335"/>
    <w:rsid w:val="00672903"/>
    <w:rsid w:val="00672E22"/>
    <w:rsid w:val="00672E7C"/>
    <w:rsid w:val="00672F6D"/>
    <w:rsid w:val="00673138"/>
    <w:rsid w:val="00673199"/>
    <w:rsid w:val="00673817"/>
    <w:rsid w:val="00673962"/>
    <w:rsid w:val="00673B8B"/>
    <w:rsid w:val="00673E36"/>
    <w:rsid w:val="006745FC"/>
    <w:rsid w:val="00674641"/>
    <w:rsid w:val="0067495C"/>
    <w:rsid w:val="00674D19"/>
    <w:rsid w:val="00674E49"/>
    <w:rsid w:val="006755A7"/>
    <w:rsid w:val="006756AF"/>
    <w:rsid w:val="006757E3"/>
    <w:rsid w:val="0067591F"/>
    <w:rsid w:val="00675C87"/>
    <w:rsid w:val="006760DE"/>
    <w:rsid w:val="0067695B"/>
    <w:rsid w:val="00680071"/>
    <w:rsid w:val="006802DE"/>
    <w:rsid w:val="006803F6"/>
    <w:rsid w:val="00680440"/>
    <w:rsid w:val="00680457"/>
    <w:rsid w:val="006806B8"/>
    <w:rsid w:val="00680CE9"/>
    <w:rsid w:val="00681818"/>
    <w:rsid w:val="006819BF"/>
    <w:rsid w:val="0068263A"/>
    <w:rsid w:val="006839B0"/>
    <w:rsid w:val="00683C74"/>
    <w:rsid w:val="00683ECD"/>
    <w:rsid w:val="00683FA9"/>
    <w:rsid w:val="006841EE"/>
    <w:rsid w:val="006843FF"/>
    <w:rsid w:val="0068493F"/>
    <w:rsid w:val="00684E83"/>
    <w:rsid w:val="00685864"/>
    <w:rsid w:val="00686664"/>
    <w:rsid w:val="006868C8"/>
    <w:rsid w:val="00686A8F"/>
    <w:rsid w:val="00686B6D"/>
    <w:rsid w:val="00687135"/>
    <w:rsid w:val="0068777A"/>
    <w:rsid w:val="00687A88"/>
    <w:rsid w:val="00687BCF"/>
    <w:rsid w:val="00690A97"/>
    <w:rsid w:val="00690C1D"/>
    <w:rsid w:val="00690CF5"/>
    <w:rsid w:val="00691572"/>
    <w:rsid w:val="00691969"/>
    <w:rsid w:val="00691AD0"/>
    <w:rsid w:val="006922A1"/>
    <w:rsid w:val="006924D6"/>
    <w:rsid w:val="00692D38"/>
    <w:rsid w:val="006935E1"/>
    <w:rsid w:val="00694048"/>
    <w:rsid w:val="00694A21"/>
    <w:rsid w:val="00694A22"/>
    <w:rsid w:val="00694ABE"/>
    <w:rsid w:val="00694F7A"/>
    <w:rsid w:val="0069589B"/>
    <w:rsid w:val="00695D62"/>
    <w:rsid w:val="00695E50"/>
    <w:rsid w:val="00695F86"/>
    <w:rsid w:val="006968FB"/>
    <w:rsid w:val="006979F2"/>
    <w:rsid w:val="00697B2B"/>
    <w:rsid w:val="006A0067"/>
    <w:rsid w:val="006A0481"/>
    <w:rsid w:val="006A0D80"/>
    <w:rsid w:val="006A1B1F"/>
    <w:rsid w:val="006A21D2"/>
    <w:rsid w:val="006A2507"/>
    <w:rsid w:val="006A2720"/>
    <w:rsid w:val="006A2B34"/>
    <w:rsid w:val="006A2EE1"/>
    <w:rsid w:val="006A31BF"/>
    <w:rsid w:val="006A333D"/>
    <w:rsid w:val="006A34BF"/>
    <w:rsid w:val="006A3B26"/>
    <w:rsid w:val="006A4612"/>
    <w:rsid w:val="006A4A36"/>
    <w:rsid w:val="006A4CEF"/>
    <w:rsid w:val="006A523D"/>
    <w:rsid w:val="006A56E5"/>
    <w:rsid w:val="006A5895"/>
    <w:rsid w:val="006A5B92"/>
    <w:rsid w:val="006A5C69"/>
    <w:rsid w:val="006A5E0C"/>
    <w:rsid w:val="006A5F11"/>
    <w:rsid w:val="006A5F50"/>
    <w:rsid w:val="006A6342"/>
    <w:rsid w:val="006A6399"/>
    <w:rsid w:val="006A6587"/>
    <w:rsid w:val="006A6A08"/>
    <w:rsid w:val="006A6A92"/>
    <w:rsid w:val="006A711B"/>
    <w:rsid w:val="006A7908"/>
    <w:rsid w:val="006B0468"/>
    <w:rsid w:val="006B0752"/>
    <w:rsid w:val="006B0768"/>
    <w:rsid w:val="006B0AC9"/>
    <w:rsid w:val="006B1157"/>
    <w:rsid w:val="006B1723"/>
    <w:rsid w:val="006B1B56"/>
    <w:rsid w:val="006B1EC3"/>
    <w:rsid w:val="006B2874"/>
    <w:rsid w:val="006B28F2"/>
    <w:rsid w:val="006B2B8E"/>
    <w:rsid w:val="006B31AD"/>
    <w:rsid w:val="006B32E7"/>
    <w:rsid w:val="006B34BB"/>
    <w:rsid w:val="006B3CA9"/>
    <w:rsid w:val="006B3E88"/>
    <w:rsid w:val="006B3F7D"/>
    <w:rsid w:val="006B4B57"/>
    <w:rsid w:val="006B505A"/>
    <w:rsid w:val="006B5A45"/>
    <w:rsid w:val="006B5B56"/>
    <w:rsid w:val="006B5EF4"/>
    <w:rsid w:val="006B641D"/>
    <w:rsid w:val="006B6533"/>
    <w:rsid w:val="006B663E"/>
    <w:rsid w:val="006B6970"/>
    <w:rsid w:val="006B69D1"/>
    <w:rsid w:val="006B6BC9"/>
    <w:rsid w:val="006B70D5"/>
    <w:rsid w:val="006B7757"/>
    <w:rsid w:val="006B7F67"/>
    <w:rsid w:val="006C028F"/>
    <w:rsid w:val="006C067D"/>
    <w:rsid w:val="006C06A5"/>
    <w:rsid w:val="006C06E7"/>
    <w:rsid w:val="006C08CA"/>
    <w:rsid w:val="006C08ED"/>
    <w:rsid w:val="006C0CE8"/>
    <w:rsid w:val="006C1310"/>
    <w:rsid w:val="006C1470"/>
    <w:rsid w:val="006C1569"/>
    <w:rsid w:val="006C159F"/>
    <w:rsid w:val="006C1BF2"/>
    <w:rsid w:val="006C1D0F"/>
    <w:rsid w:val="006C1D5E"/>
    <w:rsid w:val="006C23CF"/>
    <w:rsid w:val="006C23DD"/>
    <w:rsid w:val="006C266F"/>
    <w:rsid w:val="006C2A06"/>
    <w:rsid w:val="006C2F83"/>
    <w:rsid w:val="006C38C7"/>
    <w:rsid w:val="006C3E8E"/>
    <w:rsid w:val="006C41CD"/>
    <w:rsid w:val="006C4205"/>
    <w:rsid w:val="006C5447"/>
    <w:rsid w:val="006C5F3C"/>
    <w:rsid w:val="006C6302"/>
    <w:rsid w:val="006C63EC"/>
    <w:rsid w:val="006C69EF"/>
    <w:rsid w:val="006C6F76"/>
    <w:rsid w:val="006C71D5"/>
    <w:rsid w:val="006D0662"/>
    <w:rsid w:val="006D06DA"/>
    <w:rsid w:val="006D071C"/>
    <w:rsid w:val="006D109A"/>
    <w:rsid w:val="006D1328"/>
    <w:rsid w:val="006D1442"/>
    <w:rsid w:val="006D20EF"/>
    <w:rsid w:val="006D2178"/>
    <w:rsid w:val="006D21C7"/>
    <w:rsid w:val="006D2737"/>
    <w:rsid w:val="006D2E22"/>
    <w:rsid w:val="006D31ED"/>
    <w:rsid w:val="006D3CFD"/>
    <w:rsid w:val="006D423F"/>
    <w:rsid w:val="006D4556"/>
    <w:rsid w:val="006D47A8"/>
    <w:rsid w:val="006D4824"/>
    <w:rsid w:val="006D4878"/>
    <w:rsid w:val="006D49D7"/>
    <w:rsid w:val="006D4A2B"/>
    <w:rsid w:val="006D519A"/>
    <w:rsid w:val="006D5606"/>
    <w:rsid w:val="006D608E"/>
    <w:rsid w:val="006D64A8"/>
    <w:rsid w:val="006D6727"/>
    <w:rsid w:val="006D679F"/>
    <w:rsid w:val="006D68BE"/>
    <w:rsid w:val="006D6935"/>
    <w:rsid w:val="006D69E4"/>
    <w:rsid w:val="006D706D"/>
    <w:rsid w:val="006D7DE4"/>
    <w:rsid w:val="006E05B4"/>
    <w:rsid w:val="006E06C7"/>
    <w:rsid w:val="006E0827"/>
    <w:rsid w:val="006E0CFD"/>
    <w:rsid w:val="006E0F44"/>
    <w:rsid w:val="006E1049"/>
    <w:rsid w:val="006E118F"/>
    <w:rsid w:val="006E15F4"/>
    <w:rsid w:val="006E1618"/>
    <w:rsid w:val="006E2328"/>
    <w:rsid w:val="006E2694"/>
    <w:rsid w:val="006E29A3"/>
    <w:rsid w:val="006E2A28"/>
    <w:rsid w:val="006E2B80"/>
    <w:rsid w:val="006E2E01"/>
    <w:rsid w:val="006E2E80"/>
    <w:rsid w:val="006E35E7"/>
    <w:rsid w:val="006E39F1"/>
    <w:rsid w:val="006E40E8"/>
    <w:rsid w:val="006E40F6"/>
    <w:rsid w:val="006E4C46"/>
    <w:rsid w:val="006E507D"/>
    <w:rsid w:val="006E527E"/>
    <w:rsid w:val="006E5479"/>
    <w:rsid w:val="006E58BC"/>
    <w:rsid w:val="006E5C35"/>
    <w:rsid w:val="006E6008"/>
    <w:rsid w:val="006E6499"/>
    <w:rsid w:val="006E683A"/>
    <w:rsid w:val="006E68BF"/>
    <w:rsid w:val="006E6FD7"/>
    <w:rsid w:val="006E71D3"/>
    <w:rsid w:val="006E7553"/>
    <w:rsid w:val="006E75D2"/>
    <w:rsid w:val="006E7D5E"/>
    <w:rsid w:val="006F0168"/>
    <w:rsid w:val="006F023D"/>
    <w:rsid w:val="006F025A"/>
    <w:rsid w:val="006F0342"/>
    <w:rsid w:val="006F068F"/>
    <w:rsid w:val="006F0799"/>
    <w:rsid w:val="006F0997"/>
    <w:rsid w:val="006F121A"/>
    <w:rsid w:val="006F1562"/>
    <w:rsid w:val="006F1759"/>
    <w:rsid w:val="006F1974"/>
    <w:rsid w:val="006F199B"/>
    <w:rsid w:val="006F1BB5"/>
    <w:rsid w:val="006F1F85"/>
    <w:rsid w:val="006F1FAB"/>
    <w:rsid w:val="006F242D"/>
    <w:rsid w:val="006F27E7"/>
    <w:rsid w:val="006F289C"/>
    <w:rsid w:val="006F2CAC"/>
    <w:rsid w:val="006F33B6"/>
    <w:rsid w:val="006F3898"/>
    <w:rsid w:val="006F3E35"/>
    <w:rsid w:val="006F40C7"/>
    <w:rsid w:val="006F4A01"/>
    <w:rsid w:val="006F51CB"/>
    <w:rsid w:val="006F5926"/>
    <w:rsid w:val="006F5AB5"/>
    <w:rsid w:val="006F602F"/>
    <w:rsid w:val="006F66BA"/>
    <w:rsid w:val="006F6B61"/>
    <w:rsid w:val="006F6E46"/>
    <w:rsid w:val="006F6E4D"/>
    <w:rsid w:val="006F6FA2"/>
    <w:rsid w:val="006F78D0"/>
    <w:rsid w:val="006F79B8"/>
    <w:rsid w:val="006F7B57"/>
    <w:rsid w:val="006F7C2F"/>
    <w:rsid w:val="00700667"/>
    <w:rsid w:val="0070095B"/>
    <w:rsid w:val="00700C82"/>
    <w:rsid w:val="00700F5F"/>
    <w:rsid w:val="00701508"/>
    <w:rsid w:val="007019E0"/>
    <w:rsid w:val="00701C92"/>
    <w:rsid w:val="00701CF9"/>
    <w:rsid w:val="00702119"/>
    <w:rsid w:val="007021F3"/>
    <w:rsid w:val="00702853"/>
    <w:rsid w:val="00702F07"/>
    <w:rsid w:val="00702F3D"/>
    <w:rsid w:val="0070393C"/>
    <w:rsid w:val="007039F5"/>
    <w:rsid w:val="00703E68"/>
    <w:rsid w:val="00703F9A"/>
    <w:rsid w:val="0070422B"/>
    <w:rsid w:val="00704943"/>
    <w:rsid w:val="00704C53"/>
    <w:rsid w:val="00705434"/>
    <w:rsid w:val="007055E9"/>
    <w:rsid w:val="0070590F"/>
    <w:rsid w:val="00705FFE"/>
    <w:rsid w:val="0070637C"/>
    <w:rsid w:val="007068FC"/>
    <w:rsid w:val="00706EBC"/>
    <w:rsid w:val="00707154"/>
    <w:rsid w:val="00707219"/>
    <w:rsid w:val="00707373"/>
    <w:rsid w:val="00707567"/>
    <w:rsid w:val="00707961"/>
    <w:rsid w:val="00707AC9"/>
    <w:rsid w:val="00711513"/>
    <w:rsid w:val="007119E7"/>
    <w:rsid w:val="007122FD"/>
    <w:rsid w:val="0071264F"/>
    <w:rsid w:val="007126B7"/>
    <w:rsid w:val="007127EF"/>
    <w:rsid w:val="00712916"/>
    <w:rsid w:val="00713002"/>
    <w:rsid w:val="007135BE"/>
    <w:rsid w:val="00713D63"/>
    <w:rsid w:val="007143B7"/>
    <w:rsid w:val="00714798"/>
    <w:rsid w:val="00714E20"/>
    <w:rsid w:val="00715D50"/>
    <w:rsid w:val="00715E1B"/>
    <w:rsid w:val="007163DD"/>
    <w:rsid w:val="00716AF0"/>
    <w:rsid w:val="007170F9"/>
    <w:rsid w:val="0071778A"/>
    <w:rsid w:val="00717A55"/>
    <w:rsid w:val="00717D9C"/>
    <w:rsid w:val="0072114D"/>
    <w:rsid w:val="0072141E"/>
    <w:rsid w:val="007214C8"/>
    <w:rsid w:val="007216C6"/>
    <w:rsid w:val="00721C36"/>
    <w:rsid w:val="00721FF6"/>
    <w:rsid w:val="0072223B"/>
    <w:rsid w:val="00722407"/>
    <w:rsid w:val="0072289D"/>
    <w:rsid w:val="00722933"/>
    <w:rsid w:val="007229DE"/>
    <w:rsid w:val="00722ACA"/>
    <w:rsid w:val="007232E4"/>
    <w:rsid w:val="0072331F"/>
    <w:rsid w:val="007235D3"/>
    <w:rsid w:val="00723ACD"/>
    <w:rsid w:val="00723D10"/>
    <w:rsid w:val="007242EB"/>
    <w:rsid w:val="00724773"/>
    <w:rsid w:val="00724916"/>
    <w:rsid w:val="007249F6"/>
    <w:rsid w:val="007253F4"/>
    <w:rsid w:val="00725510"/>
    <w:rsid w:val="00725777"/>
    <w:rsid w:val="00725825"/>
    <w:rsid w:val="00725E14"/>
    <w:rsid w:val="00725F33"/>
    <w:rsid w:val="00726A50"/>
    <w:rsid w:val="00726F5A"/>
    <w:rsid w:val="007279AE"/>
    <w:rsid w:val="007303F5"/>
    <w:rsid w:val="00730BFA"/>
    <w:rsid w:val="00730D4C"/>
    <w:rsid w:val="00730D4F"/>
    <w:rsid w:val="007313FA"/>
    <w:rsid w:val="00731F32"/>
    <w:rsid w:val="007320B7"/>
    <w:rsid w:val="007321DB"/>
    <w:rsid w:val="007322BB"/>
    <w:rsid w:val="00732350"/>
    <w:rsid w:val="007326DC"/>
    <w:rsid w:val="007328AA"/>
    <w:rsid w:val="00732ABD"/>
    <w:rsid w:val="00732B90"/>
    <w:rsid w:val="00732F3C"/>
    <w:rsid w:val="00733007"/>
    <w:rsid w:val="00733115"/>
    <w:rsid w:val="00733161"/>
    <w:rsid w:val="007335C2"/>
    <w:rsid w:val="00733970"/>
    <w:rsid w:val="00733A7C"/>
    <w:rsid w:val="00733C30"/>
    <w:rsid w:val="00733DA2"/>
    <w:rsid w:val="00733FC6"/>
    <w:rsid w:val="0073464D"/>
    <w:rsid w:val="00734856"/>
    <w:rsid w:val="007348E1"/>
    <w:rsid w:val="00734FB0"/>
    <w:rsid w:val="00735295"/>
    <w:rsid w:val="007358B3"/>
    <w:rsid w:val="00735D00"/>
    <w:rsid w:val="00735F87"/>
    <w:rsid w:val="00736BD1"/>
    <w:rsid w:val="00736C35"/>
    <w:rsid w:val="0073728C"/>
    <w:rsid w:val="0073739B"/>
    <w:rsid w:val="00737542"/>
    <w:rsid w:val="007375F6"/>
    <w:rsid w:val="007400B5"/>
    <w:rsid w:val="0074083F"/>
    <w:rsid w:val="00740DD3"/>
    <w:rsid w:val="00740E0D"/>
    <w:rsid w:val="00741D2D"/>
    <w:rsid w:val="00741DBB"/>
    <w:rsid w:val="007427EA"/>
    <w:rsid w:val="00742CB7"/>
    <w:rsid w:val="00742FB7"/>
    <w:rsid w:val="007435BF"/>
    <w:rsid w:val="00743E25"/>
    <w:rsid w:val="00743EFB"/>
    <w:rsid w:val="007444F7"/>
    <w:rsid w:val="00744949"/>
    <w:rsid w:val="00744B96"/>
    <w:rsid w:val="00744BF6"/>
    <w:rsid w:val="00744CC6"/>
    <w:rsid w:val="00744E76"/>
    <w:rsid w:val="0074509E"/>
    <w:rsid w:val="00745AD9"/>
    <w:rsid w:val="00746AAD"/>
    <w:rsid w:val="00746E24"/>
    <w:rsid w:val="007473D9"/>
    <w:rsid w:val="007473EE"/>
    <w:rsid w:val="00747912"/>
    <w:rsid w:val="00747BD0"/>
    <w:rsid w:val="00747FBC"/>
    <w:rsid w:val="007502E7"/>
    <w:rsid w:val="00750446"/>
    <w:rsid w:val="0075045D"/>
    <w:rsid w:val="007512AE"/>
    <w:rsid w:val="00751397"/>
    <w:rsid w:val="00751B61"/>
    <w:rsid w:val="00751EED"/>
    <w:rsid w:val="00751FFF"/>
    <w:rsid w:val="0075204E"/>
    <w:rsid w:val="00752109"/>
    <w:rsid w:val="00752C1F"/>
    <w:rsid w:val="00753AA7"/>
    <w:rsid w:val="00753E27"/>
    <w:rsid w:val="007540E5"/>
    <w:rsid w:val="00754479"/>
    <w:rsid w:val="00754687"/>
    <w:rsid w:val="00754E0F"/>
    <w:rsid w:val="0075523D"/>
    <w:rsid w:val="00755486"/>
    <w:rsid w:val="00755B64"/>
    <w:rsid w:val="00755F7A"/>
    <w:rsid w:val="00756A17"/>
    <w:rsid w:val="00756EB4"/>
    <w:rsid w:val="00757FEF"/>
    <w:rsid w:val="00760172"/>
    <w:rsid w:val="007604E7"/>
    <w:rsid w:val="007604E9"/>
    <w:rsid w:val="00760959"/>
    <w:rsid w:val="007610A6"/>
    <w:rsid w:val="007612CA"/>
    <w:rsid w:val="007613F7"/>
    <w:rsid w:val="007615B6"/>
    <w:rsid w:val="007615FD"/>
    <w:rsid w:val="00761810"/>
    <w:rsid w:val="00762363"/>
    <w:rsid w:val="00762813"/>
    <w:rsid w:val="0076287C"/>
    <w:rsid w:val="00762FC6"/>
    <w:rsid w:val="00763148"/>
    <w:rsid w:val="00763863"/>
    <w:rsid w:val="00763E52"/>
    <w:rsid w:val="00763EF4"/>
    <w:rsid w:val="0076415B"/>
    <w:rsid w:val="007655AF"/>
    <w:rsid w:val="007656FA"/>
    <w:rsid w:val="00766AD1"/>
    <w:rsid w:val="00767156"/>
    <w:rsid w:val="00767290"/>
    <w:rsid w:val="00767394"/>
    <w:rsid w:val="007673A3"/>
    <w:rsid w:val="0076754B"/>
    <w:rsid w:val="00767AF2"/>
    <w:rsid w:val="007708A5"/>
    <w:rsid w:val="0077090D"/>
    <w:rsid w:val="007719B2"/>
    <w:rsid w:val="00771D8E"/>
    <w:rsid w:val="00771E52"/>
    <w:rsid w:val="0077204E"/>
    <w:rsid w:val="0077211D"/>
    <w:rsid w:val="00772183"/>
    <w:rsid w:val="007722E9"/>
    <w:rsid w:val="00772E10"/>
    <w:rsid w:val="00772EEC"/>
    <w:rsid w:val="00773076"/>
    <w:rsid w:val="0077354E"/>
    <w:rsid w:val="00774327"/>
    <w:rsid w:val="0077439B"/>
    <w:rsid w:val="00774BCC"/>
    <w:rsid w:val="00774C1B"/>
    <w:rsid w:val="0077515C"/>
    <w:rsid w:val="0077538E"/>
    <w:rsid w:val="00775A05"/>
    <w:rsid w:val="00775B45"/>
    <w:rsid w:val="00775DBB"/>
    <w:rsid w:val="00775FE4"/>
    <w:rsid w:val="00776122"/>
    <w:rsid w:val="00776334"/>
    <w:rsid w:val="00776617"/>
    <w:rsid w:val="0077678C"/>
    <w:rsid w:val="00776813"/>
    <w:rsid w:val="00776F00"/>
    <w:rsid w:val="00777681"/>
    <w:rsid w:val="0077772D"/>
    <w:rsid w:val="00777737"/>
    <w:rsid w:val="00777BB6"/>
    <w:rsid w:val="00777EF3"/>
    <w:rsid w:val="0078034F"/>
    <w:rsid w:val="007808A7"/>
    <w:rsid w:val="00780A1D"/>
    <w:rsid w:val="00780FA4"/>
    <w:rsid w:val="00781676"/>
    <w:rsid w:val="00782090"/>
    <w:rsid w:val="00782D07"/>
    <w:rsid w:val="007831B3"/>
    <w:rsid w:val="00783406"/>
    <w:rsid w:val="00783995"/>
    <w:rsid w:val="00783A95"/>
    <w:rsid w:val="007859CE"/>
    <w:rsid w:val="00785AB8"/>
    <w:rsid w:val="0078628E"/>
    <w:rsid w:val="007866E2"/>
    <w:rsid w:val="0078675B"/>
    <w:rsid w:val="00786D34"/>
    <w:rsid w:val="00787311"/>
    <w:rsid w:val="00787D14"/>
    <w:rsid w:val="00787F34"/>
    <w:rsid w:val="0079082C"/>
    <w:rsid w:val="00790D6E"/>
    <w:rsid w:val="007910E1"/>
    <w:rsid w:val="00791429"/>
    <w:rsid w:val="00791610"/>
    <w:rsid w:val="00791987"/>
    <w:rsid w:val="00791F98"/>
    <w:rsid w:val="007921F7"/>
    <w:rsid w:val="007928E2"/>
    <w:rsid w:val="00793A71"/>
    <w:rsid w:val="00793AFD"/>
    <w:rsid w:val="00793DAB"/>
    <w:rsid w:val="00793E9F"/>
    <w:rsid w:val="00793F74"/>
    <w:rsid w:val="0079455E"/>
    <w:rsid w:val="00794B2E"/>
    <w:rsid w:val="00794C27"/>
    <w:rsid w:val="00794F46"/>
    <w:rsid w:val="00794F7F"/>
    <w:rsid w:val="007953DC"/>
    <w:rsid w:val="00795855"/>
    <w:rsid w:val="00796635"/>
    <w:rsid w:val="007967F6"/>
    <w:rsid w:val="00796A2C"/>
    <w:rsid w:val="00796A4E"/>
    <w:rsid w:val="00797606"/>
    <w:rsid w:val="00797705"/>
    <w:rsid w:val="00797738"/>
    <w:rsid w:val="00797B6E"/>
    <w:rsid w:val="007A02E3"/>
    <w:rsid w:val="007A0765"/>
    <w:rsid w:val="007A08C9"/>
    <w:rsid w:val="007A121B"/>
    <w:rsid w:val="007A138E"/>
    <w:rsid w:val="007A1948"/>
    <w:rsid w:val="007A1FDD"/>
    <w:rsid w:val="007A2098"/>
    <w:rsid w:val="007A26E7"/>
    <w:rsid w:val="007A2742"/>
    <w:rsid w:val="007A2F64"/>
    <w:rsid w:val="007A383F"/>
    <w:rsid w:val="007A3976"/>
    <w:rsid w:val="007A3F68"/>
    <w:rsid w:val="007A425F"/>
    <w:rsid w:val="007A43B8"/>
    <w:rsid w:val="007A43BA"/>
    <w:rsid w:val="007A45B1"/>
    <w:rsid w:val="007A4A71"/>
    <w:rsid w:val="007A4B19"/>
    <w:rsid w:val="007A54BA"/>
    <w:rsid w:val="007A574E"/>
    <w:rsid w:val="007A5FAB"/>
    <w:rsid w:val="007A61CC"/>
    <w:rsid w:val="007A6313"/>
    <w:rsid w:val="007A6517"/>
    <w:rsid w:val="007A6735"/>
    <w:rsid w:val="007A7148"/>
    <w:rsid w:val="007A7CC2"/>
    <w:rsid w:val="007A7E7C"/>
    <w:rsid w:val="007B0152"/>
    <w:rsid w:val="007B0325"/>
    <w:rsid w:val="007B03B6"/>
    <w:rsid w:val="007B0B11"/>
    <w:rsid w:val="007B0B17"/>
    <w:rsid w:val="007B0F82"/>
    <w:rsid w:val="007B1042"/>
    <w:rsid w:val="007B11E2"/>
    <w:rsid w:val="007B1A6E"/>
    <w:rsid w:val="007B1ACD"/>
    <w:rsid w:val="007B1D24"/>
    <w:rsid w:val="007B2134"/>
    <w:rsid w:val="007B2333"/>
    <w:rsid w:val="007B24E0"/>
    <w:rsid w:val="007B360B"/>
    <w:rsid w:val="007B386C"/>
    <w:rsid w:val="007B3F9A"/>
    <w:rsid w:val="007B4238"/>
    <w:rsid w:val="007B428E"/>
    <w:rsid w:val="007B4587"/>
    <w:rsid w:val="007B45AF"/>
    <w:rsid w:val="007B50C1"/>
    <w:rsid w:val="007B5932"/>
    <w:rsid w:val="007B5C33"/>
    <w:rsid w:val="007B71F0"/>
    <w:rsid w:val="007B7C04"/>
    <w:rsid w:val="007B7CFB"/>
    <w:rsid w:val="007C0741"/>
    <w:rsid w:val="007C0AE2"/>
    <w:rsid w:val="007C1078"/>
    <w:rsid w:val="007C1DBF"/>
    <w:rsid w:val="007C2273"/>
    <w:rsid w:val="007C2C18"/>
    <w:rsid w:val="007C2E8E"/>
    <w:rsid w:val="007C36D8"/>
    <w:rsid w:val="007C3882"/>
    <w:rsid w:val="007C4045"/>
    <w:rsid w:val="007C40C6"/>
    <w:rsid w:val="007C41A2"/>
    <w:rsid w:val="007C53DC"/>
    <w:rsid w:val="007C569F"/>
    <w:rsid w:val="007C5CB3"/>
    <w:rsid w:val="007C5CDC"/>
    <w:rsid w:val="007C69F7"/>
    <w:rsid w:val="007C6BCD"/>
    <w:rsid w:val="007C6EB8"/>
    <w:rsid w:val="007C75DD"/>
    <w:rsid w:val="007C7750"/>
    <w:rsid w:val="007C794F"/>
    <w:rsid w:val="007C7A7C"/>
    <w:rsid w:val="007C7C9C"/>
    <w:rsid w:val="007D01EC"/>
    <w:rsid w:val="007D07C2"/>
    <w:rsid w:val="007D14D9"/>
    <w:rsid w:val="007D161E"/>
    <w:rsid w:val="007D16E1"/>
    <w:rsid w:val="007D175C"/>
    <w:rsid w:val="007D17FC"/>
    <w:rsid w:val="007D1DB7"/>
    <w:rsid w:val="007D1F07"/>
    <w:rsid w:val="007D272E"/>
    <w:rsid w:val="007D2A17"/>
    <w:rsid w:val="007D2E1E"/>
    <w:rsid w:val="007D3412"/>
    <w:rsid w:val="007D383E"/>
    <w:rsid w:val="007D3B1F"/>
    <w:rsid w:val="007D3FF0"/>
    <w:rsid w:val="007D5961"/>
    <w:rsid w:val="007D5F74"/>
    <w:rsid w:val="007D65D9"/>
    <w:rsid w:val="007D67A7"/>
    <w:rsid w:val="007D6AC5"/>
    <w:rsid w:val="007D6CC8"/>
    <w:rsid w:val="007D735D"/>
    <w:rsid w:val="007D736F"/>
    <w:rsid w:val="007D73F5"/>
    <w:rsid w:val="007D7668"/>
    <w:rsid w:val="007D7E6B"/>
    <w:rsid w:val="007E02B2"/>
    <w:rsid w:val="007E07AE"/>
    <w:rsid w:val="007E0814"/>
    <w:rsid w:val="007E083F"/>
    <w:rsid w:val="007E085D"/>
    <w:rsid w:val="007E08F1"/>
    <w:rsid w:val="007E0BAF"/>
    <w:rsid w:val="007E0CD5"/>
    <w:rsid w:val="007E0ED4"/>
    <w:rsid w:val="007E1087"/>
    <w:rsid w:val="007E123D"/>
    <w:rsid w:val="007E154F"/>
    <w:rsid w:val="007E1B74"/>
    <w:rsid w:val="007E207B"/>
    <w:rsid w:val="007E2A9C"/>
    <w:rsid w:val="007E2B42"/>
    <w:rsid w:val="007E2DB5"/>
    <w:rsid w:val="007E3411"/>
    <w:rsid w:val="007E3803"/>
    <w:rsid w:val="007E39AD"/>
    <w:rsid w:val="007E3D6A"/>
    <w:rsid w:val="007E3FF8"/>
    <w:rsid w:val="007E4496"/>
    <w:rsid w:val="007E51CD"/>
    <w:rsid w:val="007E538C"/>
    <w:rsid w:val="007E55DE"/>
    <w:rsid w:val="007E5F05"/>
    <w:rsid w:val="007E67F4"/>
    <w:rsid w:val="007E69E2"/>
    <w:rsid w:val="007E70A0"/>
    <w:rsid w:val="007E70E1"/>
    <w:rsid w:val="007E798B"/>
    <w:rsid w:val="007F0086"/>
    <w:rsid w:val="007F067A"/>
    <w:rsid w:val="007F0774"/>
    <w:rsid w:val="007F081A"/>
    <w:rsid w:val="007F087E"/>
    <w:rsid w:val="007F0886"/>
    <w:rsid w:val="007F09D0"/>
    <w:rsid w:val="007F0A6C"/>
    <w:rsid w:val="007F0D72"/>
    <w:rsid w:val="007F0DEB"/>
    <w:rsid w:val="007F1283"/>
    <w:rsid w:val="007F206F"/>
    <w:rsid w:val="007F29DF"/>
    <w:rsid w:val="007F3B96"/>
    <w:rsid w:val="007F4060"/>
    <w:rsid w:val="007F45AA"/>
    <w:rsid w:val="007F48EC"/>
    <w:rsid w:val="007F4C3D"/>
    <w:rsid w:val="007F4CDD"/>
    <w:rsid w:val="007F4F15"/>
    <w:rsid w:val="007F5BDE"/>
    <w:rsid w:val="007F5D11"/>
    <w:rsid w:val="007F61CF"/>
    <w:rsid w:val="007F6219"/>
    <w:rsid w:val="007F6542"/>
    <w:rsid w:val="007F67AD"/>
    <w:rsid w:val="007F6BAA"/>
    <w:rsid w:val="007F739E"/>
    <w:rsid w:val="0080035A"/>
    <w:rsid w:val="00800C33"/>
    <w:rsid w:val="008018B2"/>
    <w:rsid w:val="008022DE"/>
    <w:rsid w:val="0080231F"/>
    <w:rsid w:val="008023B9"/>
    <w:rsid w:val="00802634"/>
    <w:rsid w:val="00802642"/>
    <w:rsid w:val="00802983"/>
    <w:rsid w:val="00802D60"/>
    <w:rsid w:val="00802E18"/>
    <w:rsid w:val="00802E36"/>
    <w:rsid w:val="00802EA1"/>
    <w:rsid w:val="00803BEA"/>
    <w:rsid w:val="00803CCC"/>
    <w:rsid w:val="00803DC1"/>
    <w:rsid w:val="00803E38"/>
    <w:rsid w:val="00803EDB"/>
    <w:rsid w:val="0080430E"/>
    <w:rsid w:val="00804967"/>
    <w:rsid w:val="00804AB0"/>
    <w:rsid w:val="00804CEF"/>
    <w:rsid w:val="00804D4F"/>
    <w:rsid w:val="00805156"/>
    <w:rsid w:val="0080547D"/>
    <w:rsid w:val="00805C97"/>
    <w:rsid w:val="00805DDA"/>
    <w:rsid w:val="008066D4"/>
    <w:rsid w:val="00806AB9"/>
    <w:rsid w:val="00807CA3"/>
    <w:rsid w:val="00810522"/>
    <w:rsid w:val="008106DE"/>
    <w:rsid w:val="00810955"/>
    <w:rsid w:val="00810E1E"/>
    <w:rsid w:val="008112A2"/>
    <w:rsid w:val="008113B3"/>
    <w:rsid w:val="00811519"/>
    <w:rsid w:val="00811E40"/>
    <w:rsid w:val="00811FF0"/>
    <w:rsid w:val="0081275C"/>
    <w:rsid w:val="00812A36"/>
    <w:rsid w:val="00812EC6"/>
    <w:rsid w:val="00812EE4"/>
    <w:rsid w:val="00813143"/>
    <w:rsid w:val="00813242"/>
    <w:rsid w:val="008134A2"/>
    <w:rsid w:val="008136E5"/>
    <w:rsid w:val="00813703"/>
    <w:rsid w:val="00813BA8"/>
    <w:rsid w:val="00813F9C"/>
    <w:rsid w:val="00813FB2"/>
    <w:rsid w:val="00814894"/>
    <w:rsid w:val="00814C0E"/>
    <w:rsid w:val="00814DD9"/>
    <w:rsid w:val="00815268"/>
    <w:rsid w:val="00815476"/>
    <w:rsid w:val="00815777"/>
    <w:rsid w:val="00815A86"/>
    <w:rsid w:val="00815B21"/>
    <w:rsid w:val="00815B4E"/>
    <w:rsid w:val="00816169"/>
    <w:rsid w:val="0081624B"/>
    <w:rsid w:val="00816385"/>
    <w:rsid w:val="00816757"/>
    <w:rsid w:val="00816786"/>
    <w:rsid w:val="008171AF"/>
    <w:rsid w:val="008173CF"/>
    <w:rsid w:val="0081792B"/>
    <w:rsid w:val="00817A77"/>
    <w:rsid w:val="00820182"/>
    <w:rsid w:val="008204F5"/>
    <w:rsid w:val="008209ED"/>
    <w:rsid w:val="00820DF3"/>
    <w:rsid w:val="00821308"/>
    <w:rsid w:val="0082145E"/>
    <w:rsid w:val="00821724"/>
    <w:rsid w:val="008218A6"/>
    <w:rsid w:val="00821A0E"/>
    <w:rsid w:val="00821D73"/>
    <w:rsid w:val="00821E5C"/>
    <w:rsid w:val="00821F24"/>
    <w:rsid w:val="008224D8"/>
    <w:rsid w:val="008228E9"/>
    <w:rsid w:val="008228EB"/>
    <w:rsid w:val="00822B45"/>
    <w:rsid w:val="00822C3F"/>
    <w:rsid w:val="00822D0E"/>
    <w:rsid w:val="00822E53"/>
    <w:rsid w:val="00823442"/>
    <w:rsid w:val="00824492"/>
    <w:rsid w:val="00824885"/>
    <w:rsid w:val="00824A04"/>
    <w:rsid w:val="00824A63"/>
    <w:rsid w:val="00824D43"/>
    <w:rsid w:val="008250B9"/>
    <w:rsid w:val="008259F1"/>
    <w:rsid w:val="00825BF5"/>
    <w:rsid w:val="008260C9"/>
    <w:rsid w:val="00826862"/>
    <w:rsid w:val="008268C3"/>
    <w:rsid w:val="008268D0"/>
    <w:rsid w:val="008272EA"/>
    <w:rsid w:val="0082731C"/>
    <w:rsid w:val="00830647"/>
    <w:rsid w:val="00830986"/>
    <w:rsid w:val="00831B23"/>
    <w:rsid w:val="00831C4F"/>
    <w:rsid w:val="00831DA9"/>
    <w:rsid w:val="008320E5"/>
    <w:rsid w:val="008327BF"/>
    <w:rsid w:val="008329C0"/>
    <w:rsid w:val="00832D5B"/>
    <w:rsid w:val="00832FB1"/>
    <w:rsid w:val="00833386"/>
    <w:rsid w:val="00833641"/>
    <w:rsid w:val="008337B7"/>
    <w:rsid w:val="00833AD6"/>
    <w:rsid w:val="008343CC"/>
    <w:rsid w:val="008348D7"/>
    <w:rsid w:val="00834A21"/>
    <w:rsid w:val="00834A40"/>
    <w:rsid w:val="00834B24"/>
    <w:rsid w:val="00835682"/>
    <w:rsid w:val="00836C83"/>
    <w:rsid w:val="00836E0A"/>
    <w:rsid w:val="00836E0B"/>
    <w:rsid w:val="008374AF"/>
    <w:rsid w:val="008375F9"/>
    <w:rsid w:val="00837ED9"/>
    <w:rsid w:val="00840359"/>
    <w:rsid w:val="0084036C"/>
    <w:rsid w:val="008410AC"/>
    <w:rsid w:val="00842933"/>
    <w:rsid w:val="008438C1"/>
    <w:rsid w:val="0084406B"/>
    <w:rsid w:val="00844363"/>
    <w:rsid w:val="008444ED"/>
    <w:rsid w:val="0084499A"/>
    <w:rsid w:val="00844D79"/>
    <w:rsid w:val="008452EF"/>
    <w:rsid w:val="008456AC"/>
    <w:rsid w:val="00845951"/>
    <w:rsid w:val="00846026"/>
    <w:rsid w:val="00846A2A"/>
    <w:rsid w:val="00846DE2"/>
    <w:rsid w:val="00847C69"/>
    <w:rsid w:val="008509A9"/>
    <w:rsid w:val="00850AC4"/>
    <w:rsid w:val="00851767"/>
    <w:rsid w:val="008517FA"/>
    <w:rsid w:val="00851842"/>
    <w:rsid w:val="00851C4F"/>
    <w:rsid w:val="00851D5D"/>
    <w:rsid w:val="008520EB"/>
    <w:rsid w:val="008529ED"/>
    <w:rsid w:val="00853B78"/>
    <w:rsid w:val="00853C0C"/>
    <w:rsid w:val="00853CF5"/>
    <w:rsid w:val="008544D5"/>
    <w:rsid w:val="008547B5"/>
    <w:rsid w:val="00854BAA"/>
    <w:rsid w:val="00854C85"/>
    <w:rsid w:val="00854E7B"/>
    <w:rsid w:val="00855173"/>
    <w:rsid w:val="0085529D"/>
    <w:rsid w:val="008554B2"/>
    <w:rsid w:val="00856B25"/>
    <w:rsid w:val="00856C9E"/>
    <w:rsid w:val="00856FE5"/>
    <w:rsid w:val="00857164"/>
    <w:rsid w:val="00857533"/>
    <w:rsid w:val="00857A72"/>
    <w:rsid w:val="00857B11"/>
    <w:rsid w:val="00857C45"/>
    <w:rsid w:val="00857C66"/>
    <w:rsid w:val="00857D66"/>
    <w:rsid w:val="00860222"/>
    <w:rsid w:val="00860604"/>
    <w:rsid w:val="00860D47"/>
    <w:rsid w:val="00860EEB"/>
    <w:rsid w:val="00861392"/>
    <w:rsid w:val="00861762"/>
    <w:rsid w:val="00862389"/>
    <w:rsid w:val="0086250B"/>
    <w:rsid w:val="00862F3E"/>
    <w:rsid w:val="008631D7"/>
    <w:rsid w:val="00863E52"/>
    <w:rsid w:val="00864696"/>
    <w:rsid w:val="008648A6"/>
    <w:rsid w:val="008655B6"/>
    <w:rsid w:val="008657EA"/>
    <w:rsid w:val="00865D3D"/>
    <w:rsid w:val="00866D2C"/>
    <w:rsid w:val="00867377"/>
    <w:rsid w:val="008676A3"/>
    <w:rsid w:val="00867A47"/>
    <w:rsid w:val="0087008C"/>
    <w:rsid w:val="0087011F"/>
    <w:rsid w:val="008704EC"/>
    <w:rsid w:val="008709A2"/>
    <w:rsid w:val="00870C5F"/>
    <w:rsid w:val="00870D85"/>
    <w:rsid w:val="00871604"/>
    <w:rsid w:val="008717C4"/>
    <w:rsid w:val="00872530"/>
    <w:rsid w:val="00873096"/>
    <w:rsid w:val="00873697"/>
    <w:rsid w:val="0087371F"/>
    <w:rsid w:val="0087377B"/>
    <w:rsid w:val="00873921"/>
    <w:rsid w:val="00873B4D"/>
    <w:rsid w:val="00874066"/>
    <w:rsid w:val="008741D2"/>
    <w:rsid w:val="008742AD"/>
    <w:rsid w:val="00874816"/>
    <w:rsid w:val="00874DDF"/>
    <w:rsid w:val="008753E5"/>
    <w:rsid w:val="0087545F"/>
    <w:rsid w:val="00875463"/>
    <w:rsid w:val="00875515"/>
    <w:rsid w:val="00875E11"/>
    <w:rsid w:val="008765CD"/>
    <w:rsid w:val="0087673A"/>
    <w:rsid w:val="00876AC9"/>
    <w:rsid w:val="00876B15"/>
    <w:rsid w:val="00876B68"/>
    <w:rsid w:val="00876BE7"/>
    <w:rsid w:val="008778E6"/>
    <w:rsid w:val="00877988"/>
    <w:rsid w:val="0087799F"/>
    <w:rsid w:val="00877C7D"/>
    <w:rsid w:val="00877D08"/>
    <w:rsid w:val="00877FA4"/>
    <w:rsid w:val="008801C5"/>
    <w:rsid w:val="008803CB"/>
    <w:rsid w:val="0088046D"/>
    <w:rsid w:val="008809CF"/>
    <w:rsid w:val="00880DD8"/>
    <w:rsid w:val="00880E2D"/>
    <w:rsid w:val="00880EFC"/>
    <w:rsid w:val="00881381"/>
    <w:rsid w:val="00881890"/>
    <w:rsid w:val="0088227F"/>
    <w:rsid w:val="008823B1"/>
    <w:rsid w:val="0088275E"/>
    <w:rsid w:val="00882B4F"/>
    <w:rsid w:val="00882DD4"/>
    <w:rsid w:val="00883007"/>
    <w:rsid w:val="00883594"/>
    <w:rsid w:val="00883614"/>
    <w:rsid w:val="00884417"/>
    <w:rsid w:val="008844AF"/>
    <w:rsid w:val="00884FF9"/>
    <w:rsid w:val="008854DD"/>
    <w:rsid w:val="0088582F"/>
    <w:rsid w:val="00885CB1"/>
    <w:rsid w:val="00885E6C"/>
    <w:rsid w:val="00886273"/>
    <w:rsid w:val="00886274"/>
    <w:rsid w:val="0088656D"/>
    <w:rsid w:val="00886A04"/>
    <w:rsid w:val="00886B52"/>
    <w:rsid w:val="0088702B"/>
    <w:rsid w:val="008870BF"/>
    <w:rsid w:val="00887ED5"/>
    <w:rsid w:val="00887F0B"/>
    <w:rsid w:val="008901C5"/>
    <w:rsid w:val="00890BE7"/>
    <w:rsid w:val="00891197"/>
    <w:rsid w:val="00891840"/>
    <w:rsid w:val="008918D7"/>
    <w:rsid w:val="00892059"/>
    <w:rsid w:val="00892A6B"/>
    <w:rsid w:val="00893132"/>
    <w:rsid w:val="00893FEC"/>
    <w:rsid w:val="0089469E"/>
    <w:rsid w:val="008946F1"/>
    <w:rsid w:val="00894D7C"/>
    <w:rsid w:val="00894FB6"/>
    <w:rsid w:val="00895279"/>
    <w:rsid w:val="008953C2"/>
    <w:rsid w:val="00895458"/>
    <w:rsid w:val="00895707"/>
    <w:rsid w:val="00895836"/>
    <w:rsid w:val="00896D80"/>
    <w:rsid w:val="00897060"/>
    <w:rsid w:val="00897938"/>
    <w:rsid w:val="00897D6E"/>
    <w:rsid w:val="008A0973"/>
    <w:rsid w:val="008A0B34"/>
    <w:rsid w:val="008A0E16"/>
    <w:rsid w:val="008A252D"/>
    <w:rsid w:val="008A2C7D"/>
    <w:rsid w:val="008A2E5A"/>
    <w:rsid w:val="008A2E6C"/>
    <w:rsid w:val="008A317A"/>
    <w:rsid w:val="008A31C5"/>
    <w:rsid w:val="008A398B"/>
    <w:rsid w:val="008A4931"/>
    <w:rsid w:val="008A5380"/>
    <w:rsid w:val="008A53AB"/>
    <w:rsid w:val="008A53E8"/>
    <w:rsid w:val="008A5421"/>
    <w:rsid w:val="008A5594"/>
    <w:rsid w:val="008A5F23"/>
    <w:rsid w:val="008A5FC7"/>
    <w:rsid w:val="008A6B76"/>
    <w:rsid w:val="008A6E2A"/>
    <w:rsid w:val="008A7B98"/>
    <w:rsid w:val="008B00F9"/>
    <w:rsid w:val="008B0742"/>
    <w:rsid w:val="008B09E0"/>
    <w:rsid w:val="008B09FA"/>
    <w:rsid w:val="008B0AD0"/>
    <w:rsid w:val="008B0FB9"/>
    <w:rsid w:val="008B0FC8"/>
    <w:rsid w:val="008B1266"/>
    <w:rsid w:val="008B1BC9"/>
    <w:rsid w:val="008B1D8A"/>
    <w:rsid w:val="008B2362"/>
    <w:rsid w:val="008B24AF"/>
    <w:rsid w:val="008B2540"/>
    <w:rsid w:val="008B2C83"/>
    <w:rsid w:val="008B2C98"/>
    <w:rsid w:val="008B2FB0"/>
    <w:rsid w:val="008B3681"/>
    <w:rsid w:val="008B36EE"/>
    <w:rsid w:val="008B49E9"/>
    <w:rsid w:val="008B4D1F"/>
    <w:rsid w:val="008B561F"/>
    <w:rsid w:val="008B61AD"/>
    <w:rsid w:val="008B6533"/>
    <w:rsid w:val="008B6641"/>
    <w:rsid w:val="008B69B5"/>
    <w:rsid w:val="008B717E"/>
    <w:rsid w:val="008B7971"/>
    <w:rsid w:val="008B7D9E"/>
    <w:rsid w:val="008C0BF2"/>
    <w:rsid w:val="008C0CBA"/>
    <w:rsid w:val="008C0D3B"/>
    <w:rsid w:val="008C166E"/>
    <w:rsid w:val="008C1A3F"/>
    <w:rsid w:val="008C25D6"/>
    <w:rsid w:val="008C2A5F"/>
    <w:rsid w:val="008C2DEA"/>
    <w:rsid w:val="008C334C"/>
    <w:rsid w:val="008C33F0"/>
    <w:rsid w:val="008C359B"/>
    <w:rsid w:val="008C366E"/>
    <w:rsid w:val="008C3923"/>
    <w:rsid w:val="008C3CE3"/>
    <w:rsid w:val="008C4185"/>
    <w:rsid w:val="008C456D"/>
    <w:rsid w:val="008C490E"/>
    <w:rsid w:val="008C4C35"/>
    <w:rsid w:val="008C4FB7"/>
    <w:rsid w:val="008C52C2"/>
    <w:rsid w:val="008C5308"/>
    <w:rsid w:val="008C55FF"/>
    <w:rsid w:val="008C5A93"/>
    <w:rsid w:val="008C5B65"/>
    <w:rsid w:val="008C5C1B"/>
    <w:rsid w:val="008C6052"/>
    <w:rsid w:val="008C6C76"/>
    <w:rsid w:val="008C70F7"/>
    <w:rsid w:val="008C70F8"/>
    <w:rsid w:val="008C7B89"/>
    <w:rsid w:val="008C7E44"/>
    <w:rsid w:val="008C7EF0"/>
    <w:rsid w:val="008D0045"/>
    <w:rsid w:val="008D01E0"/>
    <w:rsid w:val="008D0245"/>
    <w:rsid w:val="008D07E5"/>
    <w:rsid w:val="008D0906"/>
    <w:rsid w:val="008D0C1A"/>
    <w:rsid w:val="008D10F7"/>
    <w:rsid w:val="008D1159"/>
    <w:rsid w:val="008D2AEC"/>
    <w:rsid w:val="008D2C51"/>
    <w:rsid w:val="008D3396"/>
    <w:rsid w:val="008D3490"/>
    <w:rsid w:val="008D3787"/>
    <w:rsid w:val="008D37C8"/>
    <w:rsid w:val="008D39B2"/>
    <w:rsid w:val="008D3D58"/>
    <w:rsid w:val="008D44DB"/>
    <w:rsid w:val="008D4703"/>
    <w:rsid w:val="008D47D3"/>
    <w:rsid w:val="008D4CA3"/>
    <w:rsid w:val="008D4F2C"/>
    <w:rsid w:val="008D5518"/>
    <w:rsid w:val="008D5583"/>
    <w:rsid w:val="008D5D35"/>
    <w:rsid w:val="008D5EB2"/>
    <w:rsid w:val="008D6239"/>
    <w:rsid w:val="008D62EE"/>
    <w:rsid w:val="008D6938"/>
    <w:rsid w:val="008D6BFF"/>
    <w:rsid w:val="008D6E72"/>
    <w:rsid w:val="008D78FA"/>
    <w:rsid w:val="008E0002"/>
    <w:rsid w:val="008E0546"/>
    <w:rsid w:val="008E06A9"/>
    <w:rsid w:val="008E0A51"/>
    <w:rsid w:val="008E0B75"/>
    <w:rsid w:val="008E0CE6"/>
    <w:rsid w:val="008E0E6C"/>
    <w:rsid w:val="008E0EC2"/>
    <w:rsid w:val="008E12D6"/>
    <w:rsid w:val="008E1BE3"/>
    <w:rsid w:val="008E2967"/>
    <w:rsid w:val="008E2A67"/>
    <w:rsid w:val="008E2BD6"/>
    <w:rsid w:val="008E2ED2"/>
    <w:rsid w:val="008E2F56"/>
    <w:rsid w:val="008E3A26"/>
    <w:rsid w:val="008E442E"/>
    <w:rsid w:val="008E45C3"/>
    <w:rsid w:val="008E4644"/>
    <w:rsid w:val="008E5086"/>
    <w:rsid w:val="008E5234"/>
    <w:rsid w:val="008E572B"/>
    <w:rsid w:val="008E5C97"/>
    <w:rsid w:val="008E5CB0"/>
    <w:rsid w:val="008E5E47"/>
    <w:rsid w:val="008E5E64"/>
    <w:rsid w:val="008E6324"/>
    <w:rsid w:val="008E662C"/>
    <w:rsid w:val="008E6AA2"/>
    <w:rsid w:val="008E6C5E"/>
    <w:rsid w:val="008E6FC1"/>
    <w:rsid w:val="008E72A8"/>
    <w:rsid w:val="008E7616"/>
    <w:rsid w:val="008E7CA0"/>
    <w:rsid w:val="008E7F73"/>
    <w:rsid w:val="008F0215"/>
    <w:rsid w:val="008F0BFB"/>
    <w:rsid w:val="008F0FD5"/>
    <w:rsid w:val="008F19DC"/>
    <w:rsid w:val="008F1C28"/>
    <w:rsid w:val="008F1EC1"/>
    <w:rsid w:val="008F2A36"/>
    <w:rsid w:val="008F2BE7"/>
    <w:rsid w:val="008F2C6A"/>
    <w:rsid w:val="008F2F67"/>
    <w:rsid w:val="008F3867"/>
    <w:rsid w:val="008F406D"/>
    <w:rsid w:val="008F41BB"/>
    <w:rsid w:val="008F43B4"/>
    <w:rsid w:val="008F4752"/>
    <w:rsid w:val="008F4855"/>
    <w:rsid w:val="008F49B8"/>
    <w:rsid w:val="008F4C22"/>
    <w:rsid w:val="008F4F00"/>
    <w:rsid w:val="008F4FEA"/>
    <w:rsid w:val="008F5522"/>
    <w:rsid w:val="008F58DD"/>
    <w:rsid w:val="008F6BA3"/>
    <w:rsid w:val="008F7F10"/>
    <w:rsid w:val="009004F6"/>
    <w:rsid w:val="0090161B"/>
    <w:rsid w:val="00901D1D"/>
    <w:rsid w:val="0090241C"/>
    <w:rsid w:val="00903EA6"/>
    <w:rsid w:val="009043AE"/>
    <w:rsid w:val="00904C02"/>
    <w:rsid w:val="00904D95"/>
    <w:rsid w:val="00904F43"/>
    <w:rsid w:val="00905CAA"/>
    <w:rsid w:val="00905F5A"/>
    <w:rsid w:val="009060BD"/>
    <w:rsid w:val="00906F81"/>
    <w:rsid w:val="009078AD"/>
    <w:rsid w:val="00910099"/>
    <w:rsid w:val="009101D9"/>
    <w:rsid w:val="0091042F"/>
    <w:rsid w:val="0091046A"/>
    <w:rsid w:val="009107E1"/>
    <w:rsid w:val="00911A47"/>
    <w:rsid w:val="00912597"/>
    <w:rsid w:val="0091266E"/>
    <w:rsid w:val="009131A2"/>
    <w:rsid w:val="009132C1"/>
    <w:rsid w:val="009134FA"/>
    <w:rsid w:val="009138FA"/>
    <w:rsid w:val="00913D77"/>
    <w:rsid w:val="00913F61"/>
    <w:rsid w:val="00914216"/>
    <w:rsid w:val="009143DE"/>
    <w:rsid w:val="00914620"/>
    <w:rsid w:val="009153BC"/>
    <w:rsid w:val="0091575A"/>
    <w:rsid w:val="00915925"/>
    <w:rsid w:val="00915B97"/>
    <w:rsid w:val="00915D6A"/>
    <w:rsid w:val="00915E25"/>
    <w:rsid w:val="00915ED5"/>
    <w:rsid w:val="009162EE"/>
    <w:rsid w:val="009164EC"/>
    <w:rsid w:val="009169E3"/>
    <w:rsid w:val="00916E48"/>
    <w:rsid w:val="00916E93"/>
    <w:rsid w:val="0091710F"/>
    <w:rsid w:val="009176B9"/>
    <w:rsid w:val="00917AB5"/>
    <w:rsid w:val="00917EFB"/>
    <w:rsid w:val="009200B7"/>
    <w:rsid w:val="0092016F"/>
    <w:rsid w:val="00920CD1"/>
    <w:rsid w:val="00920DF5"/>
    <w:rsid w:val="009214CA"/>
    <w:rsid w:val="00921608"/>
    <w:rsid w:val="00921947"/>
    <w:rsid w:val="00921FFF"/>
    <w:rsid w:val="0092224C"/>
    <w:rsid w:val="00922937"/>
    <w:rsid w:val="00922A45"/>
    <w:rsid w:val="00922D27"/>
    <w:rsid w:val="0092307A"/>
    <w:rsid w:val="009238C3"/>
    <w:rsid w:val="00923961"/>
    <w:rsid w:val="00923E76"/>
    <w:rsid w:val="00924110"/>
    <w:rsid w:val="00924C04"/>
    <w:rsid w:val="00924C9C"/>
    <w:rsid w:val="0092560C"/>
    <w:rsid w:val="00925B12"/>
    <w:rsid w:val="0092647D"/>
    <w:rsid w:val="009272A5"/>
    <w:rsid w:val="009302BF"/>
    <w:rsid w:val="009305BC"/>
    <w:rsid w:val="00930820"/>
    <w:rsid w:val="00930C36"/>
    <w:rsid w:val="00930D80"/>
    <w:rsid w:val="0093182F"/>
    <w:rsid w:val="0093198D"/>
    <w:rsid w:val="00931C4D"/>
    <w:rsid w:val="00931E0D"/>
    <w:rsid w:val="00932433"/>
    <w:rsid w:val="00932853"/>
    <w:rsid w:val="00933488"/>
    <w:rsid w:val="009334D3"/>
    <w:rsid w:val="00933CA2"/>
    <w:rsid w:val="00933D01"/>
    <w:rsid w:val="00933EBB"/>
    <w:rsid w:val="0093407A"/>
    <w:rsid w:val="00934095"/>
    <w:rsid w:val="0093459A"/>
    <w:rsid w:val="00934725"/>
    <w:rsid w:val="00934C9D"/>
    <w:rsid w:val="00934CBA"/>
    <w:rsid w:val="00934D6C"/>
    <w:rsid w:val="00934EE6"/>
    <w:rsid w:val="00935122"/>
    <w:rsid w:val="009351EE"/>
    <w:rsid w:val="009354B0"/>
    <w:rsid w:val="009359E8"/>
    <w:rsid w:val="00935FC4"/>
    <w:rsid w:val="00936228"/>
    <w:rsid w:val="0093662B"/>
    <w:rsid w:val="00936800"/>
    <w:rsid w:val="00937097"/>
    <w:rsid w:val="009373FB"/>
    <w:rsid w:val="0094002B"/>
    <w:rsid w:val="0094023F"/>
    <w:rsid w:val="00940342"/>
    <w:rsid w:val="00940ED2"/>
    <w:rsid w:val="00940F83"/>
    <w:rsid w:val="00941019"/>
    <w:rsid w:val="00941186"/>
    <w:rsid w:val="00941261"/>
    <w:rsid w:val="009414B3"/>
    <w:rsid w:val="00941FCE"/>
    <w:rsid w:val="00942BA7"/>
    <w:rsid w:val="009430F0"/>
    <w:rsid w:val="00943154"/>
    <w:rsid w:val="00943376"/>
    <w:rsid w:val="00943404"/>
    <w:rsid w:val="009434F6"/>
    <w:rsid w:val="00943C4A"/>
    <w:rsid w:val="00943DFF"/>
    <w:rsid w:val="009441DD"/>
    <w:rsid w:val="009441EB"/>
    <w:rsid w:val="00944488"/>
    <w:rsid w:val="00944BB7"/>
    <w:rsid w:val="00945384"/>
    <w:rsid w:val="009455D6"/>
    <w:rsid w:val="009457D7"/>
    <w:rsid w:val="0094590C"/>
    <w:rsid w:val="009464F8"/>
    <w:rsid w:val="009465D0"/>
    <w:rsid w:val="00946750"/>
    <w:rsid w:val="009468BB"/>
    <w:rsid w:val="00947576"/>
    <w:rsid w:val="009478F6"/>
    <w:rsid w:val="009479B1"/>
    <w:rsid w:val="00947C6F"/>
    <w:rsid w:val="00950010"/>
    <w:rsid w:val="00950201"/>
    <w:rsid w:val="009502CB"/>
    <w:rsid w:val="009509DB"/>
    <w:rsid w:val="00950CF0"/>
    <w:rsid w:val="0095102A"/>
    <w:rsid w:val="009516B4"/>
    <w:rsid w:val="0095242D"/>
    <w:rsid w:val="009525E7"/>
    <w:rsid w:val="00952A52"/>
    <w:rsid w:val="00953487"/>
    <w:rsid w:val="00953AF1"/>
    <w:rsid w:val="00953D93"/>
    <w:rsid w:val="00953E5A"/>
    <w:rsid w:val="009547A7"/>
    <w:rsid w:val="00954999"/>
    <w:rsid w:val="00954DA3"/>
    <w:rsid w:val="00955602"/>
    <w:rsid w:val="00955B61"/>
    <w:rsid w:val="00955CE8"/>
    <w:rsid w:val="00956A5C"/>
    <w:rsid w:val="00956A7E"/>
    <w:rsid w:val="00956CA9"/>
    <w:rsid w:val="00957304"/>
    <w:rsid w:val="009573D3"/>
    <w:rsid w:val="00957785"/>
    <w:rsid w:val="009605E3"/>
    <w:rsid w:val="00960880"/>
    <w:rsid w:val="0096098F"/>
    <w:rsid w:val="009609B7"/>
    <w:rsid w:val="00960E01"/>
    <w:rsid w:val="00961419"/>
    <w:rsid w:val="00961951"/>
    <w:rsid w:val="00961B10"/>
    <w:rsid w:val="00961B64"/>
    <w:rsid w:val="00961F22"/>
    <w:rsid w:val="009622BD"/>
    <w:rsid w:val="009629B5"/>
    <w:rsid w:val="00963732"/>
    <w:rsid w:val="009646D6"/>
    <w:rsid w:val="00964B16"/>
    <w:rsid w:val="0096586E"/>
    <w:rsid w:val="00965899"/>
    <w:rsid w:val="00965AB5"/>
    <w:rsid w:val="00965CDC"/>
    <w:rsid w:val="00965DA2"/>
    <w:rsid w:val="00965F5E"/>
    <w:rsid w:val="00966248"/>
    <w:rsid w:val="00966289"/>
    <w:rsid w:val="00966583"/>
    <w:rsid w:val="0096680F"/>
    <w:rsid w:val="00966B28"/>
    <w:rsid w:val="00966E7C"/>
    <w:rsid w:val="00967312"/>
    <w:rsid w:val="00967A37"/>
    <w:rsid w:val="00967D4B"/>
    <w:rsid w:val="00967DFF"/>
    <w:rsid w:val="0097002F"/>
    <w:rsid w:val="009700E1"/>
    <w:rsid w:val="009712E5"/>
    <w:rsid w:val="0097137E"/>
    <w:rsid w:val="009716B7"/>
    <w:rsid w:val="0097173D"/>
    <w:rsid w:val="00971770"/>
    <w:rsid w:val="0097189D"/>
    <w:rsid w:val="00971B58"/>
    <w:rsid w:val="00971B7D"/>
    <w:rsid w:val="00971BE6"/>
    <w:rsid w:val="00973166"/>
    <w:rsid w:val="00973EC5"/>
    <w:rsid w:val="0097424E"/>
    <w:rsid w:val="0097493B"/>
    <w:rsid w:val="00975291"/>
    <w:rsid w:val="009754EE"/>
    <w:rsid w:val="00975789"/>
    <w:rsid w:val="0097583A"/>
    <w:rsid w:val="00975DEC"/>
    <w:rsid w:val="00976703"/>
    <w:rsid w:val="00976752"/>
    <w:rsid w:val="00976C44"/>
    <w:rsid w:val="00977282"/>
    <w:rsid w:val="009776D5"/>
    <w:rsid w:val="00977ED7"/>
    <w:rsid w:val="009802AA"/>
    <w:rsid w:val="00980959"/>
    <w:rsid w:val="00980CD8"/>
    <w:rsid w:val="00980E28"/>
    <w:rsid w:val="0098106C"/>
    <w:rsid w:val="00981449"/>
    <w:rsid w:val="00981DFF"/>
    <w:rsid w:val="009822A8"/>
    <w:rsid w:val="00982C29"/>
    <w:rsid w:val="00983AA8"/>
    <w:rsid w:val="009840F5"/>
    <w:rsid w:val="00984251"/>
    <w:rsid w:val="0098435B"/>
    <w:rsid w:val="009846B4"/>
    <w:rsid w:val="00984DD4"/>
    <w:rsid w:val="00985437"/>
    <w:rsid w:val="009857D2"/>
    <w:rsid w:val="00985816"/>
    <w:rsid w:val="00985D28"/>
    <w:rsid w:val="00985D72"/>
    <w:rsid w:val="00986549"/>
    <w:rsid w:val="00986C22"/>
    <w:rsid w:val="00987DB5"/>
    <w:rsid w:val="00987E4B"/>
    <w:rsid w:val="00987EDB"/>
    <w:rsid w:val="00990318"/>
    <w:rsid w:val="009903F0"/>
    <w:rsid w:val="009903FB"/>
    <w:rsid w:val="0099060D"/>
    <w:rsid w:val="00990A91"/>
    <w:rsid w:val="00990B75"/>
    <w:rsid w:val="00990FC8"/>
    <w:rsid w:val="0099116E"/>
    <w:rsid w:val="009911DA"/>
    <w:rsid w:val="0099121E"/>
    <w:rsid w:val="009917A5"/>
    <w:rsid w:val="00991D51"/>
    <w:rsid w:val="0099268E"/>
    <w:rsid w:val="0099289D"/>
    <w:rsid w:val="00992A6F"/>
    <w:rsid w:val="00992D30"/>
    <w:rsid w:val="00993C92"/>
    <w:rsid w:val="009944D9"/>
    <w:rsid w:val="00994519"/>
    <w:rsid w:val="00994774"/>
    <w:rsid w:val="00994CF1"/>
    <w:rsid w:val="00994DB1"/>
    <w:rsid w:val="009950BC"/>
    <w:rsid w:val="0099517D"/>
    <w:rsid w:val="00995182"/>
    <w:rsid w:val="0099539C"/>
    <w:rsid w:val="0099580E"/>
    <w:rsid w:val="009959E2"/>
    <w:rsid w:val="00995D67"/>
    <w:rsid w:val="00995D6D"/>
    <w:rsid w:val="00995F9C"/>
    <w:rsid w:val="00996026"/>
    <w:rsid w:val="00996166"/>
    <w:rsid w:val="0099618F"/>
    <w:rsid w:val="00996403"/>
    <w:rsid w:val="0099651E"/>
    <w:rsid w:val="0099657B"/>
    <w:rsid w:val="00996693"/>
    <w:rsid w:val="00996833"/>
    <w:rsid w:val="00996841"/>
    <w:rsid w:val="00996BB7"/>
    <w:rsid w:val="009970AD"/>
    <w:rsid w:val="0099711C"/>
    <w:rsid w:val="009A0608"/>
    <w:rsid w:val="009A098C"/>
    <w:rsid w:val="009A1AAA"/>
    <w:rsid w:val="009A1B5F"/>
    <w:rsid w:val="009A1FAC"/>
    <w:rsid w:val="009A2007"/>
    <w:rsid w:val="009A2409"/>
    <w:rsid w:val="009A2521"/>
    <w:rsid w:val="009A255C"/>
    <w:rsid w:val="009A2900"/>
    <w:rsid w:val="009A2BF0"/>
    <w:rsid w:val="009A2E6D"/>
    <w:rsid w:val="009A30EC"/>
    <w:rsid w:val="009A3540"/>
    <w:rsid w:val="009A3B2D"/>
    <w:rsid w:val="009A3B75"/>
    <w:rsid w:val="009A3B79"/>
    <w:rsid w:val="009A3CA4"/>
    <w:rsid w:val="009A3D16"/>
    <w:rsid w:val="009A44CC"/>
    <w:rsid w:val="009A46E0"/>
    <w:rsid w:val="009A5E79"/>
    <w:rsid w:val="009A60AD"/>
    <w:rsid w:val="009A6162"/>
    <w:rsid w:val="009A6D12"/>
    <w:rsid w:val="009A77A3"/>
    <w:rsid w:val="009A7801"/>
    <w:rsid w:val="009A7859"/>
    <w:rsid w:val="009A79CD"/>
    <w:rsid w:val="009A7F42"/>
    <w:rsid w:val="009B07C6"/>
    <w:rsid w:val="009B08FA"/>
    <w:rsid w:val="009B0A25"/>
    <w:rsid w:val="009B189B"/>
    <w:rsid w:val="009B29D1"/>
    <w:rsid w:val="009B328E"/>
    <w:rsid w:val="009B3636"/>
    <w:rsid w:val="009B3757"/>
    <w:rsid w:val="009B3858"/>
    <w:rsid w:val="009B3F20"/>
    <w:rsid w:val="009B4068"/>
    <w:rsid w:val="009B445D"/>
    <w:rsid w:val="009B4AD0"/>
    <w:rsid w:val="009B58DF"/>
    <w:rsid w:val="009B5A59"/>
    <w:rsid w:val="009B640F"/>
    <w:rsid w:val="009B6C50"/>
    <w:rsid w:val="009B6F5A"/>
    <w:rsid w:val="009B7206"/>
    <w:rsid w:val="009B7747"/>
    <w:rsid w:val="009B7C49"/>
    <w:rsid w:val="009B7DA9"/>
    <w:rsid w:val="009C064B"/>
    <w:rsid w:val="009C06A6"/>
    <w:rsid w:val="009C0C84"/>
    <w:rsid w:val="009C0FB2"/>
    <w:rsid w:val="009C1669"/>
    <w:rsid w:val="009C16C7"/>
    <w:rsid w:val="009C1AEE"/>
    <w:rsid w:val="009C1FFA"/>
    <w:rsid w:val="009C2B96"/>
    <w:rsid w:val="009C2F64"/>
    <w:rsid w:val="009C37AE"/>
    <w:rsid w:val="009C3A7F"/>
    <w:rsid w:val="009C3B19"/>
    <w:rsid w:val="009C3D28"/>
    <w:rsid w:val="009C3FE1"/>
    <w:rsid w:val="009C4744"/>
    <w:rsid w:val="009C497D"/>
    <w:rsid w:val="009C500D"/>
    <w:rsid w:val="009C52B9"/>
    <w:rsid w:val="009C543E"/>
    <w:rsid w:val="009C550F"/>
    <w:rsid w:val="009C554A"/>
    <w:rsid w:val="009C5AE2"/>
    <w:rsid w:val="009C5B17"/>
    <w:rsid w:val="009C5BC4"/>
    <w:rsid w:val="009C5EC7"/>
    <w:rsid w:val="009C63F2"/>
    <w:rsid w:val="009C6514"/>
    <w:rsid w:val="009C6529"/>
    <w:rsid w:val="009C67FD"/>
    <w:rsid w:val="009C68ED"/>
    <w:rsid w:val="009C70DD"/>
    <w:rsid w:val="009C7A3E"/>
    <w:rsid w:val="009C7EE3"/>
    <w:rsid w:val="009D0484"/>
    <w:rsid w:val="009D0558"/>
    <w:rsid w:val="009D0C20"/>
    <w:rsid w:val="009D0E23"/>
    <w:rsid w:val="009D1051"/>
    <w:rsid w:val="009D13EB"/>
    <w:rsid w:val="009D2010"/>
    <w:rsid w:val="009D263E"/>
    <w:rsid w:val="009D2704"/>
    <w:rsid w:val="009D2771"/>
    <w:rsid w:val="009D2958"/>
    <w:rsid w:val="009D2F4A"/>
    <w:rsid w:val="009D311A"/>
    <w:rsid w:val="009D3890"/>
    <w:rsid w:val="009D39A0"/>
    <w:rsid w:val="009D3A5F"/>
    <w:rsid w:val="009D3FFE"/>
    <w:rsid w:val="009D4C90"/>
    <w:rsid w:val="009D4D90"/>
    <w:rsid w:val="009D5806"/>
    <w:rsid w:val="009D58BB"/>
    <w:rsid w:val="009D5DA3"/>
    <w:rsid w:val="009D5EF1"/>
    <w:rsid w:val="009D675C"/>
    <w:rsid w:val="009D6F73"/>
    <w:rsid w:val="009D7AB5"/>
    <w:rsid w:val="009D7F15"/>
    <w:rsid w:val="009D7F66"/>
    <w:rsid w:val="009E027A"/>
    <w:rsid w:val="009E03DA"/>
    <w:rsid w:val="009E03DB"/>
    <w:rsid w:val="009E0466"/>
    <w:rsid w:val="009E0A1D"/>
    <w:rsid w:val="009E110E"/>
    <w:rsid w:val="009E1493"/>
    <w:rsid w:val="009E16D2"/>
    <w:rsid w:val="009E2769"/>
    <w:rsid w:val="009E34A5"/>
    <w:rsid w:val="009E37AB"/>
    <w:rsid w:val="009E3A81"/>
    <w:rsid w:val="009E3AC1"/>
    <w:rsid w:val="009E3BD0"/>
    <w:rsid w:val="009E3C89"/>
    <w:rsid w:val="009E4303"/>
    <w:rsid w:val="009E4D37"/>
    <w:rsid w:val="009E4D76"/>
    <w:rsid w:val="009E5285"/>
    <w:rsid w:val="009E548A"/>
    <w:rsid w:val="009E555F"/>
    <w:rsid w:val="009E55F1"/>
    <w:rsid w:val="009E5AB4"/>
    <w:rsid w:val="009E5AFB"/>
    <w:rsid w:val="009E5D01"/>
    <w:rsid w:val="009E6100"/>
    <w:rsid w:val="009E6165"/>
    <w:rsid w:val="009E6339"/>
    <w:rsid w:val="009E68EB"/>
    <w:rsid w:val="009E6AFF"/>
    <w:rsid w:val="009E6C2E"/>
    <w:rsid w:val="009E74CC"/>
    <w:rsid w:val="009E77D9"/>
    <w:rsid w:val="009E7FB9"/>
    <w:rsid w:val="009F054A"/>
    <w:rsid w:val="009F056B"/>
    <w:rsid w:val="009F09B3"/>
    <w:rsid w:val="009F0C4D"/>
    <w:rsid w:val="009F14DB"/>
    <w:rsid w:val="009F1942"/>
    <w:rsid w:val="009F1968"/>
    <w:rsid w:val="009F1CF1"/>
    <w:rsid w:val="009F2196"/>
    <w:rsid w:val="009F21F0"/>
    <w:rsid w:val="009F25D6"/>
    <w:rsid w:val="009F29AA"/>
    <w:rsid w:val="009F29E9"/>
    <w:rsid w:val="009F2BA3"/>
    <w:rsid w:val="009F30DC"/>
    <w:rsid w:val="009F3568"/>
    <w:rsid w:val="009F3BA2"/>
    <w:rsid w:val="009F3DAD"/>
    <w:rsid w:val="009F3F3E"/>
    <w:rsid w:val="009F4271"/>
    <w:rsid w:val="009F4833"/>
    <w:rsid w:val="009F4837"/>
    <w:rsid w:val="009F4B55"/>
    <w:rsid w:val="009F502E"/>
    <w:rsid w:val="009F5366"/>
    <w:rsid w:val="009F5B3A"/>
    <w:rsid w:val="009F5CD7"/>
    <w:rsid w:val="009F5E6E"/>
    <w:rsid w:val="009F61C2"/>
    <w:rsid w:val="009F6EC5"/>
    <w:rsid w:val="009F7075"/>
    <w:rsid w:val="009F70FF"/>
    <w:rsid w:val="009F7664"/>
    <w:rsid w:val="009F7BA1"/>
    <w:rsid w:val="009F7C65"/>
    <w:rsid w:val="00A00002"/>
    <w:rsid w:val="00A00083"/>
    <w:rsid w:val="00A003DC"/>
    <w:rsid w:val="00A00991"/>
    <w:rsid w:val="00A00D93"/>
    <w:rsid w:val="00A00D99"/>
    <w:rsid w:val="00A01863"/>
    <w:rsid w:val="00A018E6"/>
    <w:rsid w:val="00A01B8C"/>
    <w:rsid w:val="00A02335"/>
    <w:rsid w:val="00A024AB"/>
    <w:rsid w:val="00A024DE"/>
    <w:rsid w:val="00A02C72"/>
    <w:rsid w:val="00A03179"/>
    <w:rsid w:val="00A0317F"/>
    <w:rsid w:val="00A031B9"/>
    <w:rsid w:val="00A03297"/>
    <w:rsid w:val="00A033D7"/>
    <w:rsid w:val="00A0363C"/>
    <w:rsid w:val="00A03B01"/>
    <w:rsid w:val="00A0490F"/>
    <w:rsid w:val="00A04BF7"/>
    <w:rsid w:val="00A04E09"/>
    <w:rsid w:val="00A05006"/>
    <w:rsid w:val="00A05551"/>
    <w:rsid w:val="00A05666"/>
    <w:rsid w:val="00A056B7"/>
    <w:rsid w:val="00A05C1A"/>
    <w:rsid w:val="00A05DCE"/>
    <w:rsid w:val="00A05E19"/>
    <w:rsid w:val="00A069A9"/>
    <w:rsid w:val="00A06CE1"/>
    <w:rsid w:val="00A0751C"/>
    <w:rsid w:val="00A075AD"/>
    <w:rsid w:val="00A07DBB"/>
    <w:rsid w:val="00A10041"/>
    <w:rsid w:val="00A1004B"/>
    <w:rsid w:val="00A10561"/>
    <w:rsid w:val="00A107BE"/>
    <w:rsid w:val="00A10B63"/>
    <w:rsid w:val="00A10D21"/>
    <w:rsid w:val="00A10E0B"/>
    <w:rsid w:val="00A11530"/>
    <w:rsid w:val="00A11BD3"/>
    <w:rsid w:val="00A120F2"/>
    <w:rsid w:val="00A12352"/>
    <w:rsid w:val="00A1301E"/>
    <w:rsid w:val="00A135D1"/>
    <w:rsid w:val="00A137FF"/>
    <w:rsid w:val="00A1383A"/>
    <w:rsid w:val="00A13880"/>
    <w:rsid w:val="00A1393E"/>
    <w:rsid w:val="00A139F9"/>
    <w:rsid w:val="00A13A56"/>
    <w:rsid w:val="00A13A5C"/>
    <w:rsid w:val="00A13C5D"/>
    <w:rsid w:val="00A13F9B"/>
    <w:rsid w:val="00A1407D"/>
    <w:rsid w:val="00A1426F"/>
    <w:rsid w:val="00A1468A"/>
    <w:rsid w:val="00A14A42"/>
    <w:rsid w:val="00A14A6D"/>
    <w:rsid w:val="00A14F0C"/>
    <w:rsid w:val="00A15190"/>
    <w:rsid w:val="00A1538D"/>
    <w:rsid w:val="00A153FF"/>
    <w:rsid w:val="00A15726"/>
    <w:rsid w:val="00A15AED"/>
    <w:rsid w:val="00A15FF7"/>
    <w:rsid w:val="00A16140"/>
    <w:rsid w:val="00A16C91"/>
    <w:rsid w:val="00A17A60"/>
    <w:rsid w:val="00A17A68"/>
    <w:rsid w:val="00A201B5"/>
    <w:rsid w:val="00A2091A"/>
    <w:rsid w:val="00A20B56"/>
    <w:rsid w:val="00A20BD3"/>
    <w:rsid w:val="00A21224"/>
    <w:rsid w:val="00A215E0"/>
    <w:rsid w:val="00A21C3F"/>
    <w:rsid w:val="00A21DC0"/>
    <w:rsid w:val="00A22175"/>
    <w:rsid w:val="00A22546"/>
    <w:rsid w:val="00A225CC"/>
    <w:rsid w:val="00A22A01"/>
    <w:rsid w:val="00A22DA9"/>
    <w:rsid w:val="00A230E2"/>
    <w:rsid w:val="00A233CD"/>
    <w:rsid w:val="00A237EC"/>
    <w:rsid w:val="00A23F8D"/>
    <w:rsid w:val="00A244D7"/>
    <w:rsid w:val="00A24535"/>
    <w:rsid w:val="00A24558"/>
    <w:rsid w:val="00A246BD"/>
    <w:rsid w:val="00A2470D"/>
    <w:rsid w:val="00A24832"/>
    <w:rsid w:val="00A2485F"/>
    <w:rsid w:val="00A2517F"/>
    <w:rsid w:val="00A253F8"/>
    <w:rsid w:val="00A25695"/>
    <w:rsid w:val="00A256AE"/>
    <w:rsid w:val="00A256E0"/>
    <w:rsid w:val="00A25861"/>
    <w:rsid w:val="00A25D62"/>
    <w:rsid w:val="00A25DCF"/>
    <w:rsid w:val="00A26809"/>
    <w:rsid w:val="00A268AF"/>
    <w:rsid w:val="00A268C9"/>
    <w:rsid w:val="00A26A34"/>
    <w:rsid w:val="00A26AAC"/>
    <w:rsid w:val="00A27322"/>
    <w:rsid w:val="00A27493"/>
    <w:rsid w:val="00A276EF"/>
    <w:rsid w:val="00A27BA7"/>
    <w:rsid w:val="00A30079"/>
    <w:rsid w:val="00A30470"/>
    <w:rsid w:val="00A31103"/>
    <w:rsid w:val="00A312D5"/>
    <w:rsid w:val="00A31351"/>
    <w:rsid w:val="00A31366"/>
    <w:rsid w:val="00A3189D"/>
    <w:rsid w:val="00A3197B"/>
    <w:rsid w:val="00A31C8E"/>
    <w:rsid w:val="00A31E94"/>
    <w:rsid w:val="00A32122"/>
    <w:rsid w:val="00A329DB"/>
    <w:rsid w:val="00A3308F"/>
    <w:rsid w:val="00A339ED"/>
    <w:rsid w:val="00A34056"/>
    <w:rsid w:val="00A343AE"/>
    <w:rsid w:val="00A344ED"/>
    <w:rsid w:val="00A347C2"/>
    <w:rsid w:val="00A34A0E"/>
    <w:rsid w:val="00A34A99"/>
    <w:rsid w:val="00A34AA4"/>
    <w:rsid w:val="00A34E6E"/>
    <w:rsid w:val="00A3531E"/>
    <w:rsid w:val="00A356CF"/>
    <w:rsid w:val="00A3590E"/>
    <w:rsid w:val="00A359C8"/>
    <w:rsid w:val="00A35EC0"/>
    <w:rsid w:val="00A35F26"/>
    <w:rsid w:val="00A3688A"/>
    <w:rsid w:val="00A368FA"/>
    <w:rsid w:val="00A373DE"/>
    <w:rsid w:val="00A37A3B"/>
    <w:rsid w:val="00A406E6"/>
    <w:rsid w:val="00A40A43"/>
    <w:rsid w:val="00A40D87"/>
    <w:rsid w:val="00A40E9A"/>
    <w:rsid w:val="00A40F64"/>
    <w:rsid w:val="00A40FA8"/>
    <w:rsid w:val="00A4129F"/>
    <w:rsid w:val="00A41A60"/>
    <w:rsid w:val="00A4275C"/>
    <w:rsid w:val="00A42B57"/>
    <w:rsid w:val="00A43645"/>
    <w:rsid w:val="00A438A5"/>
    <w:rsid w:val="00A43BF2"/>
    <w:rsid w:val="00A43FAA"/>
    <w:rsid w:val="00A444F3"/>
    <w:rsid w:val="00A44686"/>
    <w:rsid w:val="00A44F7F"/>
    <w:rsid w:val="00A452C1"/>
    <w:rsid w:val="00A457A7"/>
    <w:rsid w:val="00A45819"/>
    <w:rsid w:val="00A45AE1"/>
    <w:rsid w:val="00A45C44"/>
    <w:rsid w:val="00A460F6"/>
    <w:rsid w:val="00A464D7"/>
    <w:rsid w:val="00A467E3"/>
    <w:rsid w:val="00A47183"/>
    <w:rsid w:val="00A4728A"/>
    <w:rsid w:val="00A475E3"/>
    <w:rsid w:val="00A47D9A"/>
    <w:rsid w:val="00A503EA"/>
    <w:rsid w:val="00A50608"/>
    <w:rsid w:val="00A50D9F"/>
    <w:rsid w:val="00A50E1C"/>
    <w:rsid w:val="00A5273B"/>
    <w:rsid w:val="00A52BBF"/>
    <w:rsid w:val="00A52F7C"/>
    <w:rsid w:val="00A53177"/>
    <w:rsid w:val="00A534AA"/>
    <w:rsid w:val="00A536B7"/>
    <w:rsid w:val="00A53832"/>
    <w:rsid w:val="00A53DB8"/>
    <w:rsid w:val="00A541CA"/>
    <w:rsid w:val="00A541CC"/>
    <w:rsid w:val="00A5433B"/>
    <w:rsid w:val="00A54456"/>
    <w:rsid w:val="00A54626"/>
    <w:rsid w:val="00A54A0D"/>
    <w:rsid w:val="00A54A55"/>
    <w:rsid w:val="00A54B1B"/>
    <w:rsid w:val="00A54C51"/>
    <w:rsid w:val="00A54DFB"/>
    <w:rsid w:val="00A54E53"/>
    <w:rsid w:val="00A552C3"/>
    <w:rsid w:val="00A556F5"/>
    <w:rsid w:val="00A55845"/>
    <w:rsid w:val="00A561E7"/>
    <w:rsid w:val="00A56363"/>
    <w:rsid w:val="00A566BA"/>
    <w:rsid w:val="00A567CE"/>
    <w:rsid w:val="00A56C1A"/>
    <w:rsid w:val="00A57C38"/>
    <w:rsid w:val="00A57E45"/>
    <w:rsid w:val="00A600EC"/>
    <w:rsid w:val="00A6011A"/>
    <w:rsid w:val="00A60B12"/>
    <w:rsid w:val="00A60DD2"/>
    <w:rsid w:val="00A60F89"/>
    <w:rsid w:val="00A61CE7"/>
    <w:rsid w:val="00A61FA6"/>
    <w:rsid w:val="00A6209F"/>
    <w:rsid w:val="00A6280A"/>
    <w:rsid w:val="00A628A4"/>
    <w:rsid w:val="00A62C1B"/>
    <w:rsid w:val="00A63013"/>
    <w:rsid w:val="00A63017"/>
    <w:rsid w:val="00A63A14"/>
    <w:rsid w:val="00A63BCA"/>
    <w:rsid w:val="00A64743"/>
    <w:rsid w:val="00A64973"/>
    <w:rsid w:val="00A64F00"/>
    <w:rsid w:val="00A65D0F"/>
    <w:rsid w:val="00A66205"/>
    <w:rsid w:val="00A6642B"/>
    <w:rsid w:val="00A66B27"/>
    <w:rsid w:val="00A6752C"/>
    <w:rsid w:val="00A679BA"/>
    <w:rsid w:val="00A67CF4"/>
    <w:rsid w:val="00A70792"/>
    <w:rsid w:val="00A7098F"/>
    <w:rsid w:val="00A70AE1"/>
    <w:rsid w:val="00A712F9"/>
    <w:rsid w:val="00A7177D"/>
    <w:rsid w:val="00A72052"/>
    <w:rsid w:val="00A7281F"/>
    <w:rsid w:val="00A728B1"/>
    <w:rsid w:val="00A7294C"/>
    <w:rsid w:val="00A729BD"/>
    <w:rsid w:val="00A72B56"/>
    <w:rsid w:val="00A72E31"/>
    <w:rsid w:val="00A73215"/>
    <w:rsid w:val="00A739A9"/>
    <w:rsid w:val="00A740F7"/>
    <w:rsid w:val="00A74E96"/>
    <w:rsid w:val="00A75208"/>
    <w:rsid w:val="00A754ED"/>
    <w:rsid w:val="00A755F2"/>
    <w:rsid w:val="00A759D3"/>
    <w:rsid w:val="00A75AEE"/>
    <w:rsid w:val="00A75F71"/>
    <w:rsid w:val="00A770B8"/>
    <w:rsid w:val="00A77424"/>
    <w:rsid w:val="00A776A1"/>
    <w:rsid w:val="00A77793"/>
    <w:rsid w:val="00A7790D"/>
    <w:rsid w:val="00A77EB3"/>
    <w:rsid w:val="00A8009A"/>
    <w:rsid w:val="00A80505"/>
    <w:rsid w:val="00A80907"/>
    <w:rsid w:val="00A80D3F"/>
    <w:rsid w:val="00A80D54"/>
    <w:rsid w:val="00A8102D"/>
    <w:rsid w:val="00A8105A"/>
    <w:rsid w:val="00A81235"/>
    <w:rsid w:val="00A821BA"/>
    <w:rsid w:val="00A8254F"/>
    <w:rsid w:val="00A82727"/>
    <w:rsid w:val="00A82758"/>
    <w:rsid w:val="00A82A69"/>
    <w:rsid w:val="00A82C21"/>
    <w:rsid w:val="00A82CB9"/>
    <w:rsid w:val="00A82CDD"/>
    <w:rsid w:val="00A82E19"/>
    <w:rsid w:val="00A83488"/>
    <w:rsid w:val="00A834AF"/>
    <w:rsid w:val="00A83761"/>
    <w:rsid w:val="00A840C7"/>
    <w:rsid w:val="00A84232"/>
    <w:rsid w:val="00A848DE"/>
    <w:rsid w:val="00A84C0B"/>
    <w:rsid w:val="00A84F49"/>
    <w:rsid w:val="00A85444"/>
    <w:rsid w:val="00A85473"/>
    <w:rsid w:val="00A85517"/>
    <w:rsid w:val="00A8557E"/>
    <w:rsid w:val="00A85621"/>
    <w:rsid w:val="00A85A33"/>
    <w:rsid w:val="00A863E9"/>
    <w:rsid w:val="00A8658F"/>
    <w:rsid w:val="00A8750C"/>
    <w:rsid w:val="00A87738"/>
    <w:rsid w:val="00A87AF0"/>
    <w:rsid w:val="00A87D00"/>
    <w:rsid w:val="00A87E85"/>
    <w:rsid w:val="00A900B5"/>
    <w:rsid w:val="00A90355"/>
    <w:rsid w:val="00A90F74"/>
    <w:rsid w:val="00A91092"/>
    <w:rsid w:val="00A91824"/>
    <w:rsid w:val="00A920AC"/>
    <w:rsid w:val="00A928CE"/>
    <w:rsid w:val="00A928DA"/>
    <w:rsid w:val="00A9321C"/>
    <w:rsid w:val="00A93297"/>
    <w:rsid w:val="00A941CA"/>
    <w:rsid w:val="00A94200"/>
    <w:rsid w:val="00A94B15"/>
    <w:rsid w:val="00A94F2C"/>
    <w:rsid w:val="00A951CF"/>
    <w:rsid w:val="00A9552D"/>
    <w:rsid w:val="00A96055"/>
    <w:rsid w:val="00A96120"/>
    <w:rsid w:val="00A96727"/>
    <w:rsid w:val="00A979A5"/>
    <w:rsid w:val="00A979BE"/>
    <w:rsid w:val="00A979C0"/>
    <w:rsid w:val="00A97E03"/>
    <w:rsid w:val="00AA0064"/>
    <w:rsid w:val="00AA07EA"/>
    <w:rsid w:val="00AA08E9"/>
    <w:rsid w:val="00AA0B32"/>
    <w:rsid w:val="00AA10F2"/>
    <w:rsid w:val="00AA16FB"/>
    <w:rsid w:val="00AA182E"/>
    <w:rsid w:val="00AA22D2"/>
    <w:rsid w:val="00AA293E"/>
    <w:rsid w:val="00AA2B3D"/>
    <w:rsid w:val="00AA2DC9"/>
    <w:rsid w:val="00AA30AB"/>
    <w:rsid w:val="00AA36BB"/>
    <w:rsid w:val="00AA3923"/>
    <w:rsid w:val="00AA4093"/>
    <w:rsid w:val="00AA4711"/>
    <w:rsid w:val="00AA4DF0"/>
    <w:rsid w:val="00AA4F5F"/>
    <w:rsid w:val="00AA5112"/>
    <w:rsid w:val="00AA5539"/>
    <w:rsid w:val="00AA5832"/>
    <w:rsid w:val="00AA5947"/>
    <w:rsid w:val="00AA5C96"/>
    <w:rsid w:val="00AA5D42"/>
    <w:rsid w:val="00AA6064"/>
    <w:rsid w:val="00AA6FF4"/>
    <w:rsid w:val="00AA73E4"/>
    <w:rsid w:val="00AA758E"/>
    <w:rsid w:val="00AA7826"/>
    <w:rsid w:val="00AB06CB"/>
    <w:rsid w:val="00AB0D23"/>
    <w:rsid w:val="00AB0DCC"/>
    <w:rsid w:val="00AB141E"/>
    <w:rsid w:val="00AB1535"/>
    <w:rsid w:val="00AB180E"/>
    <w:rsid w:val="00AB1A15"/>
    <w:rsid w:val="00AB1C52"/>
    <w:rsid w:val="00AB25AD"/>
    <w:rsid w:val="00AB292C"/>
    <w:rsid w:val="00AB2D16"/>
    <w:rsid w:val="00AB34EC"/>
    <w:rsid w:val="00AB384D"/>
    <w:rsid w:val="00AB397B"/>
    <w:rsid w:val="00AB4D31"/>
    <w:rsid w:val="00AB59D2"/>
    <w:rsid w:val="00AB5B71"/>
    <w:rsid w:val="00AB5E11"/>
    <w:rsid w:val="00AB5F7F"/>
    <w:rsid w:val="00AB62B8"/>
    <w:rsid w:val="00AB7474"/>
    <w:rsid w:val="00AB74D9"/>
    <w:rsid w:val="00AB7B63"/>
    <w:rsid w:val="00AC0016"/>
    <w:rsid w:val="00AC07C9"/>
    <w:rsid w:val="00AC0FF6"/>
    <w:rsid w:val="00AC109B"/>
    <w:rsid w:val="00AC1866"/>
    <w:rsid w:val="00AC1F51"/>
    <w:rsid w:val="00AC2023"/>
    <w:rsid w:val="00AC2D0A"/>
    <w:rsid w:val="00AC3063"/>
    <w:rsid w:val="00AC3C79"/>
    <w:rsid w:val="00AC4312"/>
    <w:rsid w:val="00AC444D"/>
    <w:rsid w:val="00AC461A"/>
    <w:rsid w:val="00AC4B08"/>
    <w:rsid w:val="00AC4D59"/>
    <w:rsid w:val="00AC4DCD"/>
    <w:rsid w:val="00AC4EC7"/>
    <w:rsid w:val="00AC5288"/>
    <w:rsid w:val="00AC5389"/>
    <w:rsid w:val="00AC5C2D"/>
    <w:rsid w:val="00AC6498"/>
    <w:rsid w:val="00AC6B83"/>
    <w:rsid w:val="00AC6C73"/>
    <w:rsid w:val="00AC6DF3"/>
    <w:rsid w:val="00AC73A4"/>
    <w:rsid w:val="00AC73B2"/>
    <w:rsid w:val="00AC75A5"/>
    <w:rsid w:val="00AD05E3"/>
    <w:rsid w:val="00AD0B7A"/>
    <w:rsid w:val="00AD0E7F"/>
    <w:rsid w:val="00AD1D53"/>
    <w:rsid w:val="00AD29BE"/>
    <w:rsid w:val="00AD29EC"/>
    <w:rsid w:val="00AD3484"/>
    <w:rsid w:val="00AD5717"/>
    <w:rsid w:val="00AD59E1"/>
    <w:rsid w:val="00AD5BD1"/>
    <w:rsid w:val="00AD5F43"/>
    <w:rsid w:val="00AD628F"/>
    <w:rsid w:val="00AD62CD"/>
    <w:rsid w:val="00AD62E9"/>
    <w:rsid w:val="00AD695E"/>
    <w:rsid w:val="00AD73D0"/>
    <w:rsid w:val="00AD7588"/>
    <w:rsid w:val="00AD7766"/>
    <w:rsid w:val="00AD77BB"/>
    <w:rsid w:val="00AD7D3C"/>
    <w:rsid w:val="00AE070B"/>
    <w:rsid w:val="00AE15A0"/>
    <w:rsid w:val="00AE18D3"/>
    <w:rsid w:val="00AE1D05"/>
    <w:rsid w:val="00AE23CA"/>
    <w:rsid w:val="00AE2833"/>
    <w:rsid w:val="00AE297E"/>
    <w:rsid w:val="00AE2ACC"/>
    <w:rsid w:val="00AE2AF8"/>
    <w:rsid w:val="00AE2B84"/>
    <w:rsid w:val="00AE2C2B"/>
    <w:rsid w:val="00AE2E5E"/>
    <w:rsid w:val="00AE2FD7"/>
    <w:rsid w:val="00AE3157"/>
    <w:rsid w:val="00AE3518"/>
    <w:rsid w:val="00AE3DCC"/>
    <w:rsid w:val="00AE3F7A"/>
    <w:rsid w:val="00AE4356"/>
    <w:rsid w:val="00AE45A7"/>
    <w:rsid w:val="00AE4672"/>
    <w:rsid w:val="00AE4DDF"/>
    <w:rsid w:val="00AE4E63"/>
    <w:rsid w:val="00AE50EA"/>
    <w:rsid w:val="00AE5237"/>
    <w:rsid w:val="00AE5C00"/>
    <w:rsid w:val="00AE5C70"/>
    <w:rsid w:val="00AE6057"/>
    <w:rsid w:val="00AE6378"/>
    <w:rsid w:val="00AE650D"/>
    <w:rsid w:val="00AE662E"/>
    <w:rsid w:val="00AE67D6"/>
    <w:rsid w:val="00AE7506"/>
    <w:rsid w:val="00AF0605"/>
    <w:rsid w:val="00AF08AB"/>
    <w:rsid w:val="00AF090A"/>
    <w:rsid w:val="00AF0C70"/>
    <w:rsid w:val="00AF0E5B"/>
    <w:rsid w:val="00AF11D4"/>
    <w:rsid w:val="00AF13BC"/>
    <w:rsid w:val="00AF18A8"/>
    <w:rsid w:val="00AF194C"/>
    <w:rsid w:val="00AF1AFE"/>
    <w:rsid w:val="00AF1B5A"/>
    <w:rsid w:val="00AF1C96"/>
    <w:rsid w:val="00AF1F23"/>
    <w:rsid w:val="00AF2B90"/>
    <w:rsid w:val="00AF2C7F"/>
    <w:rsid w:val="00AF3AA7"/>
    <w:rsid w:val="00AF3B5A"/>
    <w:rsid w:val="00AF401C"/>
    <w:rsid w:val="00AF46DE"/>
    <w:rsid w:val="00AF4A8E"/>
    <w:rsid w:val="00AF54DE"/>
    <w:rsid w:val="00AF569C"/>
    <w:rsid w:val="00AF584B"/>
    <w:rsid w:val="00AF5A49"/>
    <w:rsid w:val="00AF5AF0"/>
    <w:rsid w:val="00AF5B07"/>
    <w:rsid w:val="00AF615B"/>
    <w:rsid w:val="00AF6456"/>
    <w:rsid w:val="00AF7425"/>
    <w:rsid w:val="00AF7658"/>
    <w:rsid w:val="00B0075A"/>
    <w:rsid w:val="00B00CB5"/>
    <w:rsid w:val="00B00D7E"/>
    <w:rsid w:val="00B00E0A"/>
    <w:rsid w:val="00B0100B"/>
    <w:rsid w:val="00B01D96"/>
    <w:rsid w:val="00B01EED"/>
    <w:rsid w:val="00B01FA1"/>
    <w:rsid w:val="00B0290D"/>
    <w:rsid w:val="00B03536"/>
    <w:rsid w:val="00B0378F"/>
    <w:rsid w:val="00B03F4A"/>
    <w:rsid w:val="00B044E5"/>
    <w:rsid w:val="00B04748"/>
    <w:rsid w:val="00B04B4B"/>
    <w:rsid w:val="00B05FB0"/>
    <w:rsid w:val="00B06343"/>
    <w:rsid w:val="00B06B97"/>
    <w:rsid w:val="00B06BF7"/>
    <w:rsid w:val="00B06DF1"/>
    <w:rsid w:val="00B07B1D"/>
    <w:rsid w:val="00B102B3"/>
    <w:rsid w:val="00B10631"/>
    <w:rsid w:val="00B10812"/>
    <w:rsid w:val="00B1085E"/>
    <w:rsid w:val="00B10CB6"/>
    <w:rsid w:val="00B10D7E"/>
    <w:rsid w:val="00B114BB"/>
    <w:rsid w:val="00B1166C"/>
    <w:rsid w:val="00B117E6"/>
    <w:rsid w:val="00B1191D"/>
    <w:rsid w:val="00B121AD"/>
    <w:rsid w:val="00B12C18"/>
    <w:rsid w:val="00B12CC1"/>
    <w:rsid w:val="00B12D89"/>
    <w:rsid w:val="00B13C3E"/>
    <w:rsid w:val="00B13DC5"/>
    <w:rsid w:val="00B13DEF"/>
    <w:rsid w:val="00B14144"/>
    <w:rsid w:val="00B14306"/>
    <w:rsid w:val="00B1440F"/>
    <w:rsid w:val="00B14A3E"/>
    <w:rsid w:val="00B14B32"/>
    <w:rsid w:val="00B14C49"/>
    <w:rsid w:val="00B15249"/>
    <w:rsid w:val="00B155C4"/>
    <w:rsid w:val="00B1586E"/>
    <w:rsid w:val="00B158C8"/>
    <w:rsid w:val="00B15EC1"/>
    <w:rsid w:val="00B16637"/>
    <w:rsid w:val="00B16B14"/>
    <w:rsid w:val="00B17463"/>
    <w:rsid w:val="00B1753B"/>
    <w:rsid w:val="00B17DAA"/>
    <w:rsid w:val="00B20148"/>
    <w:rsid w:val="00B2051A"/>
    <w:rsid w:val="00B2110D"/>
    <w:rsid w:val="00B21283"/>
    <w:rsid w:val="00B21299"/>
    <w:rsid w:val="00B21731"/>
    <w:rsid w:val="00B217CE"/>
    <w:rsid w:val="00B219DA"/>
    <w:rsid w:val="00B21B7C"/>
    <w:rsid w:val="00B22274"/>
    <w:rsid w:val="00B228A8"/>
    <w:rsid w:val="00B22E0F"/>
    <w:rsid w:val="00B2372C"/>
    <w:rsid w:val="00B238B0"/>
    <w:rsid w:val="00B23A13"/>
    <w:rsid w:val="00B23CB1"/>
    <w:rsid w:val="00B244C7"/>
    <w:rsid w:val="00B24720"/>
    <w:rsid w:val="00B251B7"/>
    <w:rsid w:val="00B2562A"/>
    <w:rsid w:val="00B25B7F"/>
    <w:rsid w:val="00B25E69"/>
    <w:rsid w:val="00B25F44"/>
    <w:rsid w:val="00B2627C"/>
    <w:rsid w:val="00B267C8"/>
    <w:rsid w:val="00B26A55"/>
    <w:rsid w:val="00B2745F"/>
    <w:rsid w:val="00B2752A"/>
    <w:rsid w:val="00B278AF"/>
    <w:rsid w:val="00B3066D"/>
    <w:rsid w:val="00B310BD"/>
    <w:rsid w:val="00B31C16"/>
    <w:rsid w:val="00B31F28"/>
    <w:rsid w:val="00B3225E"/>
    <w:rsid w:val="00B326A1"/>
    <w:rsid w:val="00B33227"/>
    <w:rsid w:val="00B335BA"/>
    <w:rsid w:val="00B3372B"/>
    <w:rsid w:val="00B3390C"/>
    <w:rsid w:val="00B34683"/>
    <w:rsid w:val="00B34E3F"/>
    <w:rsid w:val="00B35027"/>
    <w:rsid w:val="00B35258"/>
    <w:rsid w:val="00B35305"/>
    <w:rsid w:val="00B354E5"/>
    <w:rsid w:val="00B35548"/>
    <w:rsid w:val="00B358AE"/>
    <w:rsid w:val="00B35941"/>
    <w:rsid w:val="00B36B4C"/>
    <w:rsid w:val="00B37326"/>
    <w:rsid w:val="00B37386"/>
    <w:rsid w:val="00B376FA"/>
    <w:rsid w:val="00B37C82"/>
    <w:rsid w:val="00B37CA3"/>
    <w:rsid w:val="00B402AF"/>
    <w:rsid w:val="00B40474"/>
    <w:rsid w:val="00B414AE"/>
    <w:rsid w:val="00B439C5"/>
    <w:rsid w:val="00B45080"/>
    <w:rsid w:val="00B455BC"/>
    <w:rsid w:val="00B455CB"/>
    <w:rsid w:val="00B45DA8"/>
    <w:rsid w:val="00B4616A"/>
    <w:rsid w:val="00B4642A"/>
    <w:rsid w:val="00B468C2"/>
    <w:rsid w:val="00B4691B"/>
    <w:rsid w:val="00B46B0C"/>
    <w:rsid w:val="00B46E54"/>
    <w:rsid w:val="00B46FBF"/>
    <w:rsid w:val="00B47605"/>
    <w:rsid w:val="00B4760C"/>
    <w:rsid w:val="00B479E0"/>
    <w:rsid w:val="00B47AFF"/>
    <w:rsid w:val="00B47CB0"/>
    <w:rsid w:val="00B47D77"/>
    <w:rsid w:val="00B47DDF"/>
    <w:rsid w:val="00B50026"/>
    <w:rsid w:val="00B50344"/>
    <w:rsid w:val="00B50583"/>
    <w:rsid w:val="00B50714"/>
    <w:rsid w:val="00B50926"/>
    <w:rsid w:val="00B50B4D"/>
    <w:rsid w:val="00B5138B"/>
    <w:rsid w:val="00B51827"/>
    <w:rsid w:val="00B51941"/>
    <w:rsid w:val="00B51A94"/>
    <w:rsid w:val="00B52469"/>
    <w:rsid w:val="00B5263C"/>
    <w:rsid w:val="00B5286A"/>
    <w:rsid w:val="00B533D9"/>
    <w:rsid w:val="00B537FA"/>
    <w:rsid w:val="00B53855"/>
    <w:rsid w:val="00B53BE0"/>
    <w:rsid w:val="00B53E37"/>
    <w:rsid w:val="00B53F6D"/>
    <w:rsid w:val="00B5477B"/>
    <w:rsid w:val="00B547C4"/>
    <w:rsid w:val="00B54970"/>
    <w:rsid w:val="00B55280"/>
    <w:rsid w:val="00B557B0"/>
    <w:rsid w:val="00B55938"/>
    <w:rsid w:val="00B55A71"/>
    <w:rsid w:val="00B56BB7"/>
    <w:rsid w:val="00B56BC8"/>
    <w:rsid w:val="00B56F4C"/>
    <w:rsid w:val="00B57510"/>
    <w:rsid w:val="00B576C0"/>
    <w:rsid w:val="00B576E6"/>
    <w:rsid w:val="00B57CB2"/>
    <w:rsid w:val="00B60229"/>
    <w:rsid w:val="00B6032A"/>
    <w:rsid w:val="00B6076C"/>
    <w:rsid w:val="00B60BFE"/>
    <w:rsid w:val="00B60FFC"/>
    <w:rsid w:val="00B61283"/>
    <w:rsid w:val="00B61875"/>
    <w:rsid w:val="00B621E8"/>
    <w:rsid w:val="00B623C4"/>
    <w:rsid w:val="00B637D7"/>
    <w:rsid w:val="00B64187"/>
    <w:rsid w:val="00B644F5"/>
    <w:rsid w:val="00B64638"/>
    <w:rsid w:val="00B64A5C"/>
    <w:rsid w:val="00B64BA9"/>
    <w:rsid w:val="00B64D05"/>
    <w:rsid w:val="00B64D9E"/>
    <w:rsid w:val="00B64E2C"/>
    <w:rsid w:val="00B64EC0"/>
    <w:rsid w:val="00B65102"/>
    <w:rsid w:val="00B6535A"/>
    <w:rsid w:val="00B6544D"/>
    <w:rsid w:val="00B65452"/>
    <w:rsid w:val="00B661A3"/>
    <w:rsid w:val="00B670D8"/>
    <w:rsid w:val="00B671DD"/>
    <w:rsid w:val="00B67828"/>
    <w:rsid w:val="00B7035A"/>
    <w:rsid w:val="00B70650"/>
    <w:rsid w:val="00B70776"/>
    <w:rsid w:val="00B70BB6"/>
    <w:rsid w:val="00B71D22"/>
    <w:rsid w:val="00B723A4"/>
    <w:rsid w:val="00B72FD8"/>
    <w:rsid w:val="00B7397C"/>
    <w:rsid w:val="00B7451E"/>
    <w:rsid w:val="00B74981"/>
    <w:rsid w:val="00B74A1C"/>
    <w:rsid w:val="00B74E24"/>
    <w:rsid w:val="00B74F64"/>
    <w:rsid w:val="00B74FF3"/>
    <w:rsid w:val="00B751A7"/>
    <w:rsid w:val="00B75368"/>
    <w:rsid w:val="00B75FBB"/>
    <w:rsid w:val="00B76178"/>
    <w:rsid w:val="00B76799"/>
    <w:rsid w:val="00B76881"/>
    <w:rsid w:val="00B76921"/>
    <w:rsid w:val="00B76E96"/>
    <w:rsid w:val="00B772CB"/>
    <w:rsid w:val="00B778C7"/>
    <w:rsid w:val="00B77EF7"/>
    <w:rsid w:val="00B80721"/>
    <w:rsid w:val="00B80741"/>
    <w:rsid w:val="00B8077D"/>
    <w:rsid w:val="00B808F4"/>
    <w:rsid w:val="00B8099D"/>
    <w:rsid w:val="00B80BB2"/>
    <w:rsid w:val="00B80CCE"/>
    <w:rsid w:val="00B80DCB"/>
    <w:rsid w:val="00B81253"/>
    <w:rsid w:val="00B8155D"/>
    <w:rsid w:val="00B81645"/>
    <w:rsid w:val="00B81893"/>
    <w:rsid w:val="00B81C93"/>
    <w:rsid w:val="00B81CDD"/>
    <w:rsid w:val="00B826DE"/>
    <w:rsid w:val="00B8282F"/>
    <w:rsid w:val="00B82A75"/>
    <w:rsid w:val="00B82BC9"/>
    <w:rsid w:val="00B82FDA"/>
    <w:rsid w:val="00B831EC"/>
    <w:rsid w:val="00B8417A"/>
    <w:rsid w:val="00B8439F"/>
    <w:rsid w:val="00B84C05"/>
    <w:rsid w:val="00B85C49"/>
    <w:rsid w:val="00B8673D"/>
    <w:rsid w:val="00B86C0A"/>
    <w:rsid w:val="00B871CD"/>
    <w:rsid w:val="00B878E4"/>
    <w:rsid w:val="00B87B62"/>
    <w:rsid w:val="00B87E85"/>
    <w:rsid w:val="00B904F7"/>
    <w:rsid w:val="00B90955"/>
    <w:rsid w:val="00B9188D"/>
    <w:rsid w:val="00B9192F"/>
    <w:rsid w:val="00B922C0"/>
    <w:rsid w:val="00B92802"/>
    <w:rsid w:val="00B928BA"/>
    <w:rsid w:val="00B92AE3"/>
    <w:rsid w:val="00B9300F"/>
    <w:rsid w:val="00B93153"/>
    <w:rsid w:val="00B9360B"/>
    <w:rsid w:val="00B9389D"/>
    <w:rsid w:val="00B938CA"/>
    <w:rsid w:val="00B93DC0"/>
    <w:rsid w:val="00B94032"/>
    <w:rsid w:val="00B9489C"/>
    <w:rsid w:val="00B950FA"/>
    <w:rsid w:val="00B95F57"/>
    <w:rsid w:val="00B96484"/>
    <w:rsid w:val="00B967D6"/>
    <w:rsid w:val="00B968BF"/>
    <w:rsid w:val="00B9695A"/>
    <w:rsid w:val="00B96E6E"/>
    <w:rsid w:val="00B96FE9"/>
    <w:rsid w:val="00B970D0"/>
    <w:rsid w:val="00B971E7"/>
    <w:rsid w:val="00B973A1"/>
    <w:rsid w:val="00B975C8"/>
    <w:rsid w:val="00B979D9"/>
    <w:rsid w:val="00B97E15"/>
    <w:rsid w:val="00BA0367"/>
    <w:rsid w:val="00BA0724"/>
    <w:rsid w:val="00BA1617"/>
    <w:rsid w:val="00BA1915"/>
    <w:rsid w:val="00BA24B4"/>
    <w:rsid w:val="00BA2562"/>
    <w:rsid w:val="00BA2626"/>
    <w:rsid w:val="00BA332E"/>
    <w:rsid w:val="00BA3391"/>
    <w:rsid w:val="00BA4F6D"/>
    <w:rsid w:val="00BA528F"/>
    <w:rsid w:val="00BA52A7"/>
    <w:rsid w:val="00BA53FF"/>
    <w:rsid w:val="00BA5471"/>
    <w:rsid w:val="00BA68D1"/>
    <w:rsid w:val="00BA6CBB"/>
    <w:rsid w:val="00BB0444"/>
    <w:rsid w:val="00BB04CD"/>
    <w:rsid w:val="00BB0DDA"/>
    <w:rsid w:val="00BB1263"/>
    <w:rsid w:val="00BB1AAC"/>
    <w:rsid w:val="00BB1ABE"/>
    <w:rsid w:val="00BB224B"/>
    <w:rsid w:val="00BB238E"/>
    <w:rsid w:val="00BB2874"/>
    <w:rsid w:val="00BB290B"/>
    <w:rsid w:val="00BB2C97"/>
    <w:rsid w:val="00BB2EF8"/>
    <w:rsid w:val="00BB31C1"/>
    <w:rsid w:val="00BB3297"/>
    <w:rsid w:val="00BB369F"/>
    <w:rsid w:val="00BB3710"/>
    <w:rsid w:val="00BB37ED"/>
    <w:rsid w:val="00BB3D80"/>
    <w:rsid w:val="00BB427D"/>
    <w:rsid w:val="00BB4668"/>
    <w:rsid w:val="00BB49F4"/>
    <w:rsid w:val="00BB4C4D"/>
    <w:rsid w:val="00BB4C9A"/>
    <w:rsid w:val="00BB50B6"/>
    <w:rsid w:val="00BB5328"/>
    <w:rsid w:val="00BB55B0"/>
    <w:rsid w:val="00BB5929"/>
    <w:rsid w:val="00BB59CC"/>
    <w:rsid w:val="00BB5C79"/>
    <w:rsid w:val="00BB5DDE"/>
    <w:rsid w:val="00BB638F"/>
    <w:rsid w:val="00BB6E09"/>
    <w:rsid w:val="00BB741D"/>
    <w:rsid w:val="00BB7C4E"/>
    <w:rsid w:val="00BC0774"/>
    <w:rsid w:val="00BC087C"/>
    <w:rsid w:val="00BC146C"/>
    <w:rsid w:val="00BC156B"/>
    <w:rsid w:val="00BC1F80"/>
    <w:rsid w:val="00BC271E"/>
    <w:rsid w:val="00BC2CD8"/>
    <w:rsid w:val="00BC3679"/>
    <w:rsid w:val="00BC381F"/>
    <w:rsid w:val="00BC3A4A"/>
    <w:rsid w:val="00BC431C"/>
    <w:rsid w:val="00BC4DB7"/>
    <w:rsid w:val="00BC4DBF"/>
    <w:rsid w:val="00BC5020"/>
    <w:rsid w:val="00BC552E"/>
    <w:rsid w:val="00BC566A"/>
    <w:rsid w:val="00BC5FA1"/>
    <w:rsid w:val="00BC6147"/>
    <w:rsid w:val="00BC68E2"/>
    <w:rsid w:val="00BC6D8F"/>
    <w:rsid w:val="00BC6EBD"/>
    <w:rsid w:val="00BC7C07"/>
    <w:rsid w:val="00BD0D08"/>
    <w:rsid w:val="00BD0FFB"/>
    <w:rsid w:val="00BD1352"/>
    <w:rsid w:val="00BD16C8"/>
    <w:rsid w:val="00BD1743"/>
    <w:rsid w:val="00BD1931"/>
    <w:rsid w:val="00BD1C0F"/>
    <w:rsid w:val="00BD1E95"/>
    <w:rsid w:val="00BD2C4B"/>
    <w:rsid w:val="00BD2E76"/>
    <w:rsid w:val="00BD388C"/>
    <w:rsid w:val="00BD38DD"/>
    <w:rsid w:val="00BD4305"/>
    <w:rsid w:val="00BD4578"/>
    <w:rsid w:val="00BD47DE"/>
    <w:rsid w:val="00BD4AA9"/>
    <w:rsid w:val="00BD4F61"/>
    <w:rsid w:val="00BD5136"/>
    <w:rsid w:val="00BD5271"/>
    <w:rsid w:val="00BD5459"/>
    <w:rsid w:val="00BD57EF"/>
    <w:rsid w:val="00BD5F2D"/>
    <w:rsid w:val="00BD6BD5"/>
    <w:rsid w:val="00BD7190"/>
    <w:rsid w:val="00BD735A"/>
    <w:rsid w:val="00BD76FC"/>
    <w:rsid w:val="00BD7AE1"/>
    <w:rsid w:val="00BD7BE4"/>
    <w:rsid w:val="00BE01BA"/>
    <w:rsid w:val="00BE07BA"/>
    <w:rsid w:val="00BE0B3F"/>
    <w:rsid w:val="00BE0BF2"/>
    <w:rsid w:val="00BE0F09"/>
    <w:rsid w:val="00BE1638"/>
    <w:rsid w:val="00BE194E"/>
    <w:rsid w:val="00BE1ADC"/>
    <w:rsid w:val="00BE1BCA"/>
    <w:rsid w:val="00BE2A6F"/>
    <w:rsid w:val="00BE2B51"/>
    <w:rsid w:val="00BE2FB1"/>
    <w:rsid w:val="00BE39EF"/>
    <w:rsid w:val="00BE3D08"/>
    <w:rsid w:val="00BE41C3"/>
    <w:rsid w:val="00BE42E5"/>
    <w:rsid w:val="00BE46C0"/>
    <w:rsid w:val="00BE4D42"/>
    <w:rsid w:val="00BE550E"/>
    <w:rsid w:val="00BE6EB9"/>
    <w:rsid w:val="00BE731F"/>
    <w:rsid w:val="00BE786B"/>
    <w:rsid w:val="00BE7936"/>
    <w:rsid w:val="00BE7938"/>
    <w:rsid w:val="00BE7BDA"/>
    <w:rsid w:val="00BF0714"/>
    <w:rsid w:val="00BF0EE1"/>
    <w:rsid w:val="00BF1073"/>
    <w:rsid w:val="00BF110C"/>
    <w:rsid w:val="00BF120A"/>
    <w:rsid w:val="00BF13B2"/>
    <w:rsid w:val="00BF159A"/>
    <w:rsid w:val="00BF1711"/>
    <w:rsid w:val="00BF1CF6"/>
    <w:rsid w:val="00BF1F19"/>
    <w:rsid w:val="00BF1F7D"/>
    <w:rsid w:val="00BF2112"/>
    <w:rsid w:val="00BF2708"/>
    <w:rsid w:val="00BF2E39"/>
    <w:rsid w:val="00BF2F79"/>
    <w:rsid w:val="00BF38B0"/>
    <w:rsid w:val="00BF495C"/>
    <w:rsid w:val="00BF502D"/>
    <w:rsid w:val="00BF6437"/>
    <w:rsid w:val="00BF6955"/>
    <w:rsid w:val="00BF6FAA"/>
    <w:rsid w:val="00BF7613"/>
    <w:rsid w:val="00BF7ADE"/>
    <w:rsid w:val="00BF7AE6"/>
    <w:rsid w:val="00BF7F08"/>
    <w:rsid w:val="00C00324"/>
    <w:rsid w:val="00C00379"/>
    <w:rsid w:val="00C00707"/>
    <w:rsid w:val="00C009D0"/>
    <w:rsid w:val="00C00B7A"/>
    <w:rsid w:val="00C00DF1"/>
    <w:rsid w:val="00C02131"/>
    <w:rsid w:val="00C03321"/>
    <w:rsid w:val="00C03395"/>
    <w:rsid w:val="00C03B9C"/>
    <w:rsid w:val="00C04970"/>
    <w:rsid w:val="00C05620"/>
    <w:rsid w:val="00C0573A"/>
    <w:rsid w:val="00C05B30"/>
    <w:rsid w:val="00C0600D"/>
    <w:rsid w:val="00C062DF"/>
    <w:rsid w:val="00C06ECE"/>
    <w:rsid w:val="00C0733E"/>
    <w:rsid w:val="00C074CE"/>
    <w:rsid w:val="00C07609"/>
    <w:rsid w:val="00C07847"/>
    <w:rsid w:val="00C102A0"/>
    <w:rsid w:val="00C10507"/>
    <w:rsid w:val="00C10854"/>
    <w:rsid w:val="00C11D85"/>
    <w:rsid w:val="00C120E4"/>
    <w:rsid w:val="00C123CD"/>
    <w:rsid w:val="00C12412"/>
    <w:rsid w:val="00C12463"/>
    <w:rsid w:val="00C1300E"/>
    <w:rsid w:val="00C136D9"/>
    <w:rsid w:val="00C14189"/>
    <w:rsid w:val="00C14510"/>
    <w:rsid w:val="00C14556"/>
    <w:rsid w:val="00C14618"/>
    <w:rsid w:val="00C14A5A"/>
    <w:rsid w:val="00C14F46"/>
    <w:rsid w:val="00C14F90"/>
    <w:rsid w:val="00C1534C"/>
    <w:rsid w:val="00C157DE"/>
    <w:rsid w:val="00C16ADC"/>
    <w:rsid w:val="00C16CC9"/>
    <w:rsid w:val="00C17339"/>
    <w:rsid w:val="00C17F5F"/>
    <w:rsid w:val="00C20275"/>
    <w:rsid w:val="00C2054D"/>
    <w:rsid w:val="00C20821"/>
    <w:rsid w:val="00C209B9"/>
    <w:rsid w:val="00C20BDD"/>
    <w:rsid w:val="00C20F30"/>
    <w:rsid w:val="00C21563"/>
    <w:rsid w:val="00C215A7"/>
    <w:rsid w:val="00C221F2"/>
    <w:rsid w:val="00C22633"/>
    <w:rsid w:val="00C23015"/>
    <w:rsid w:val="00C23637"/>
    <w:rsid w:val="00C237ED"/>
    <w:rsid w:val="00C2389E"/>
    <w:rsid w:val="00C2419C"/>
    <w:rsid w:val="00C24311"/>
    <w:rsid w:val="00C24416"/>
    <w:rsid w:val="00C24775"/>
    <w:rsid w:val="00C248EB"/>
    <w:rsid w:val="00C24DC9"/>
    <w:rsid w:val="00C252F8"/>
    <w:rsid w:val="00C25C8A"/>
    <w:rsid w:val="00C25E09"/>
    <w:rsid w:val="00C26993"/>
    <w:rsid w:val="00C27279"/>
    <w:rsid w:val="00C2761C"/>
    <w:rsid w:val="00C27A09"/>
    <w:rsid w:val="00C30BBC"/>
    <w:rsid w:val="00C30CB0"/>
    <w:rsid w:val="00C310B6"/>
    <w:rsid w:val="00C319B2"/>
    <w:rsid w:val="00C31F87"/>
    <w:rsid w:val="00C327F7"/>
    <w:rsid w:val="00C328D1"/>
    <w:rsid w:val="00C33351"/>
    <w:rsid w:val="00C338B0"/>
    <w:rsid w:val="00C33FBC"/>
    <w:rsid w:val="00C340BA"/>
    <w:rsid w:val="00C344EE"/>
    <w:rsid w:val="00C34C8B"/>
    <w:rsid w:val="00C34D78"/>
    <w:rsid w:val="00C351C3"/>
    <w:rsid w:val="00C361C3"/>
    <w:rsid w:val="00C36E0C"/>
    <w:rsid w:val="00C373F8"/>
    <w:rsid w:val="00C37837"/>
    <w:rsid w:val="00C37BD1"/>
    <w:rsid w:val="00C4008A"/>
    <w:rsid w:val="00C40925"/>
    <w:rsid w:val="00C40932"/>
    <w:rsid w:val="00C40AC1"/>
    <w:rsid w:val="00C40D4D"/>
    <w:rsid w:val="00C412CF"/>
    <w:rsid w:val="00C41785"/>
    <w:rsid w:val="00C41903"/>
    <w:rsid w:val="00C41BE3"/>
    <w:rsid w:val="00C422EC"/>
    <w:rsid w:val="00C430B1"/>
    <w:rsid w:val="00C438BE"/>
    <w:rsid w:val="00C439EB"/>
    <w:rsid w:val="00C43CD5"/>
    <w:rsid w:val="00C43D37"/>
    <w:rsid w:val="00C44522"/>
    <w:rsid w:val="00C44800"/>
    <w:rsid w:val="00C44CA0"/>
    <w:rsid w:val="00C44F89"/>
    <w:rsid w:val="00C45302"/>
    <w:rsid w:val="00C45AA4"/>
    <w:rsid w:val="00C45C89"/>
    <w:rsid w:val="00C45E09"/>
    <w:rsid w:val="00C4643F"/>
    <w:rsid w:val="00C46A06"/>
    <w:rsid w:val="00C46E86"/>
    <w:rsid w:val="00C4713E"/>
    <w:rsid w:val="00C47931"/>
    <w:rsid w:val="00C47CF6"/>
    <w:rsid w:val="00C5019C"/>
    <w:rsid w:val="00C50377"/>
    <w:rsid w:val="00C5085C"/>
    <w:rsid w:val="00C50E15"/>
    <w:rsid w:val="00C51188"/>
    <w:rsid w:val="00C514A3"/>
    <w:rsid w:val="00C5153D"/>
    <w:rsid w:val="00C518F0"/>
    <w:rsid w:val="00C51DC7"/>
    <w:rsid w:val="00C520E7"/>
    <w:rsid w:val="00C52AF6"/>
    <w:rsid w:val="00C52C1B"/>
    <w:rsid w:val="00C531C1"/>
    <w:rsid w:val="00C535B7"/>
    <w:rsid w:val="00C53970"/>
    <w:rsid w:val="00C53F8D"/>
    <w:rsid w:val="00C544E3"/>
    <w:rsid w:val="00C5452C"/>
    <w:rsid w:val="00C5484D"/>
    <w:rsid w:val="00C54B77"/>
    <w:rsid w:val="00C54B7E"/>
    <w:rsid w:val="00C55043"/>
    <w:rsid w:val="00C5506F"/>
    <w:rsid w:val="00C55523"/>
    <w:rsid w:val="00C55982"/>
    <w:rsid w:val="00C55B78"/>
    <w:rsid w:val="00C56ECD"/>
    <w:rsid w:val="00C57883"/>
    <w:rsid w:val="00C57FB4"/>
    <w:rsid w:val="00C60093"/>
    <w:rsid w:val="00C60744"/>
    <w:rsid w:val="00C60930"/>
    <w:rsid w:val="00C60A70"/>
    <w:rsid w:val="00C60A9C"/>
    <w:rsid w:val="00C60F77"/>
    <w:rsid w:val="00C61037"/>
    <w:rsid w:val="00C61EB5"/>
    <w:rsid w:val="00C62220"/>
    <w:rsid w:val="00C62BD6"/>
    <w:rsid w:val="00C62DD2"/>
    <w:rsid w:val="00C6414F"/>
    <w:rsid w:val="00C6425E"/>
    <w:rsid w:val="00C64431"/>
    <w:rsid w:val="00C6485F"/>
    <w:rsid w:val="00C64F8B"/>
    <w:rsid w:val="00C654A9"/>
    <w:rsid w:val="00C6557F"/>
    <w:rsid w:val="00C65DB3"/>
    <w:rsid w:val="00C6659B"/>
    <w:rsid w:val="00C669CB"/>
    <w:rsid w:val="00C67563"/>
    <w:rsid w:val="00C67ADE"/>
    <w:rsid w:val="00C67B83"/>
    <w:rsid w:val="00C67D61"/>
    <w:rsid w:val="00C70170"/>
    <w:rsid w:val="00C7027C"/>
    <w:rsid w:val="00C70291"/>
    <w:rsid w:val="00C7078D"/>
    <w:rsid w:val="00C70AF5"/>
    <w:rsid w:val="00C710BB"/>
    <w:rsid w:val="00C710CC"/>
    <w:rsid w:val="00C7124A"/>
    <w:rsid w:val="00C7150B"/>
    <w:rsid w:val="00C71ED2"/>
    <w:rsid w:val="00C72109"/>
    <w:rsid w:val="00C7269F"/>
    <w:rsid w:val="00C728DE"/>
    <w:rsid w:val="00C72F56"/>
    <w:rsid w:val="00C73369"/>
    <w:rsid w:val="00C74001"/>
    <w:rsid w:val="00C7411A"/>
    <w:rsid w:val="00C7464F"/>
    <w:rsid w:val="00C7474A"/>
    <w:rsid w:val="00C747DA"/>
    <w:rsid w:val="00C74AFD"/>
    <w:rsid w:val="00C75B54"/>
    <w:rsid w:val="00C76183"/>
    <w:rsid w:val="00C763C9"/>
    <w:rsid w:val="00C76CF6"/>
    <w:rsid w:val="00C7732C"/>
    <w:rsid w:val="00C77E6D"/>
    <w:rsid w:val="00C80286"/>
    <w:rsid w:val="00C807CF"/>
    <w:rsid w:val="00C809C3"/>
    <w:rsid w:val="00C80B0B"/>
    <w:rsid w:val="00C811C8"/>
    <w:rsid w:val="00C81202"/>
    <w:rsid w:val="00C81DF2"/>
    <w:rsid w:val="00C81F77"/>
    <w:rsid w:val="00C82015"/>
    <w:rsid w:val="00C8260A"/>
    <w:rsid w:val="00C82719"/>
    <w:rsid w:val="00C82B26"/>
    <w:rsid w:val="00C831FE"/>
    <w:rsid w:val="00C83C63"/>
    <w:rsid w:val="00C83ED4"/>
    <w:rsid w:val="00C83EED"/>
    <w:rsid w:val="00C84471"/>
    <w:rsid w:val="00C847D7"/>
    <w:rsid w:val="00C84B38"/>
    <w:rsid w:val="00C84D6B"/>
    <w:rsid w:val="00C84F9A"/>
    <w:rsid w:val="00C85054"/>
    <w:rsid w:val="00C85133"/>
    <w:rsid w:val="00C85571"/>
    <w:rsid w:val="00C8561D"/>
    <w:rsid w:val="00C858F1"/>
    <w:rsid w:val="00C85922"/>
    <w:rsid w:val="00C859E1"/>
    <w:rsid w:val="00C85A1C"/>
    <w:rsid w:val="00C85ADC"/>
    <w:rsid w:val="00C85B6A"/>
    <w:rsid w:val="00C85DA8"/>
    <w:rsid w:val="00C86130"/>
    <w:rsid w:val="00C86C55"/>
    <w:rsid w:val="00C86C95"/>
    <w:rsid w:val="00C8708E"/>
    <w:rsid w:val="00C873E9"/>
    <w:rsid w:val="00C877C4"/>
    <w:rsid w:val="00C90412"/>
    <w:rsid w:val="00C9042D"/>
    <w:rsid w:val="00C90595"/>
    <w:rsid w:val="00C90959"/>
    <w:rsid w:val="00C91243"/>
    <w:rsid w:val="00C913CE"/>
    <w:rsid w:val="00C92577"/>
    <w:rsid w:val="00C9292D"/>
    <w:rsid w:val="00C92CB2"/>
    <w:rsid w:val="00C935CC"/>
    <w:rsid w:val="00C936E6"/>
    <w:rsid w:val="00C9398A"/>
    <w:rsid w:val="00C93DB1"/>
    <w:rsid w:val="00C93DB4"/>
    <w:rsid w:val="00C93E4F"/>
    <w:rsid w:val="00C94236"/>
    <w:rsid w:val="00C9424C"/>
    <w:rsid w:val="00C94A8B"/>
    <w:rsid w:val="00C94C9A"/>
    <w:rsid w:val="00C951AD"/>
    <w:rsid w:val="00C952ED"/>
    <w:rsid w:val="00C95304"/>
    <w:rsid w:val="00C955E0"/>
    <w:rsid w:val="00C95A41"/>
    <w:rsid w:val="00C960E4"/>
    <w:rsid w:val="00C96130"/>
    <w:rsid w:val="00C96206"/>
    <w:rsid w:val="00C962C0"/>
    <w:rsid w:val="00C963CE"/>
    <w:rsid w:val="00C96B9C"/>
    <w:rsid w:val="00C96C96"/>
    <w:rsid w:val="00C972AE"/>
    <w:rsid w:val="00C97341"/>
    <w:rsid w:val="00C97565"/>
    <w:rsid w:val="00C975E0"/>
    <w:rsid w:val="00C9794E"/>
    <w:rsid w:val="00CA0051"/>
    <w:rsid w:val="00CA14D1"/>
    <w:rsid w:val="00CA1544"/>
    <w:rsid w:val="00CA1715"/>
    <w:rsid w:val="00CA1750"/>
    <w:rsid w:val="00CA1989"/>
    <w:rsid w:val="00CA35C5"/>
    <w:rsid w:val="00CA3A63"/>
    <w:rsid w:val="00CA3BB1"/>
    <w:rsid w:val="00CA3E14"/>
    <w:rsid w:val="00CA3F45"/>
    <w:rsid w:val="00CA40FE"/>
    <w:rsid w:val="00CA4281"/>
    <w:rsid w:val="00CA43A3"/>
    <w:rsid w:val="00CA45FF"/>
    <w:rsid w:val="00CA4BC1"/>
    <w:rsid w:val="00CA537E"/>
    <w:rsid w:val="00CA5739"/>
    <w:rsid w:val="00CA5925"/>
    <w:rsid w:val="00CA608F"/>
    <w:rsid w:val="00CA6FE0"/>
    <w:rsid w:val="00CA726B"/>
    <w:rsid w:val="00CA781C"/>
    <w:rsid w:val="00CB0288"/>
    <w:rsid w:val="00CB04D3"/>
    <w:rsid w:val="00CB084E"/>
    <w:rsid w:val="00CB08A4"/>
    <w:rsid w:val="00CB118F"/>
    <w:rsid w:val="00CB14CA"/>
    <w:rsid w:val="00CB17C8"/>
    <w:rsid w:val="00CB1AC0"/>
    <w:rsid w:val="00CB1B36"/>
    <w:rsid w:val="00CB21FF"/>
    <w:rsid w:val="00CB2544"/>
    <w:rsid w:val="00CB274C"/>
    <w:rsid w:val="00CB2931"/>
    <w:rsid w:val="00CB321C"/>
    <w:rsid w:val="00CB33BB"/>
    <w:rsid w:val="00CB3468"/>
    <w:rsid w:val="00CB34D6"/>
    <w:rsid w:val="00CB3581"/>
    <w:rsid w:val="00CB36D4"/>
    <w:rsid w:val="00CB3864"/>
    <w:rsid w:val="00CB3CFD"/>
    <w:rsid w:val="00CB44B7"/>
    <w:rsid w:val="00CB5039"/>
    <w:rsid w:val="00CB5648"/>
    <w:rsid w:val="00CB59CB"/>
    <w:rsid w:val="00CB60F5"/>
    <w:rsid w:val="00CB61B5"/>
    <w:rsid w:val="00CB6502"/>
    <w:rsid w:val="00CB691B"/>
    <w:rsid w:val="00CB69B0"/>
    <w:rsid w:val="00CC093F"/>
    <w:rsid w:val="00CC09C3"/>
    <w:rsid w:val="00CC1073"/>
    <w:rsid w:val="00CC1131"/>
    <w:rsid w:val="00CC15AB"/>
    <w:rsid w:val="00CC1BF7"/>
    <w:rsid w:val="00CC1F3E"/>
    <w:rsid w:val="00CC2688"/>
    <w:rsid w:val="00CC29B1"/>
    <w:rsid w:val="00CC3CD5"/>
    <w:rsid w:val="00CC4023"/>
    <w:rsid w:val="00CC407F"/>
    <w:rsid w:val="00CC40A1"/>
    <w:rsid w:val="00CC4540"/>
    <w:rsid w:val="00CC4B9A"/>
    <w:rsid w:val="00CC4D97"/>
    <w:rsid w:val="00CC52BC"/>
    <w:rsid w:val="00CC559D"/>
    <w:rsid w:val="00CC5C10"/>
    <w:rsid w:val="00CC5C1F"/>
    <w:rsid w:val="00CC5D18"/>
    <w:rsid w:val="00CC6349"/>
    <w:rsid w:val="00CC667F"/>
    <w:rsid w:val="00CC66A4"/>
    <w:rsid w:val="00CC6CAF"/>
    <w:rsid w:val="00CC6CDB"/>
    <w:rsid w:val="00CC6D69"/>
    <w:rsid w:val="00CC6F8E"/>
    <w:rsid w:val="00CC6FCE"/>
    <w:rsid w:val="00CC731F"/>
    <w:rsid w:val="00CD052B"/>
    <w:rsid w:val="00CD0D72"/>
    <w:rsid w:val="00CD0E12"/>
    <w:rsid w:val="00CD127F"/>
    <w:rsid w:val="00CD16C1"/>
    <w:rsid w:val="00CD33AD"/>
    <w:rsid w:val="00CD3703"/>
    <w:rsid w:val="00CD44B7"/>
    <w:rsid w:val="00CD4568"/>
    <w:rsid w:val="00CD4660"/>
    <w:rsid w:val="00CD4C43"/>
    <w:rsid w:val="00CD4D1D"/>
    <w:rsid w:val="00CD511C"/>
    <w:rsid w:val="00CD5437"/>
    <w:rsid w:val="00CD5608"/>
    <w:rsid w:val="00CD5F80"/>
    <w:rsid w:val="00CD6585"/>
    <w:rsid w:val="00CD66F9"/>
    <w:rsid w:val="00CD6C66"/>
    <w:rsid w:val="00CD718A"/>
    <w:rsid w:val="00CD71E9"/>
    <w:rsid w:val="00CD73D1"/>
    <w:rsid w:val="00CD7AB0"/>
    <w:rsid w:val="00CD7B60"/>
    <w:rsid w:val="00CE0551"/>
    <w:rsid w:val="00CE06C4"/>
    <w:rsid w:val="00CE077C"/>
    <w:rsid w:val="00CE135A"/>
    <w:rsid w:val="00CE1B99"/>
    <w:rsid w:val="00CE1C8B"/>
    <w:rsid w:val="00CE1DBD"/>
    <w:rsid w:val="00CE1E67"/>
    <w:rsid w:val="00CE2072"/>
    <w:rsid w:val="00CE2267"/>
    <w:rsid w:val="00CE2CD0"/>
    <w:rsid w:val="00CE2EFE"/>
    <w:rsid w:val="00CE3961"/>
    <w:rsid w:val="00CE3E3F"/>
    <w:rsid w:val="00CE3FEE"/>
    <w:rsid w:val="00CE41CD"/>
    <w:rsid w:val="00CE4376"/>
    <w:rsid w:val="00CE45CE"/>
    <w:rsid w:val="00CE4838"/>
    <w:rsid w:val="00CE4888"/>
    <w:rsid w:val="00CE4D61"/>
    <w:rsid w:val="00CE5528"/>
    <w:rsid w:val="00CE5938"/>
    <w:rsid w:val="00CE5992"/>
    <w:rsid w:val="00CE5C8D"/>
    <w:rsid w:val="00CE5DA6"/>
    <w:rsid w:val="00CE6099"/>
    <w:rsid w:val="00CE6385"/>
    <w:rsid w:val="00CE63C8"/>
    <w:rsid w:val="00CE653F"/>
    <w:rsid w:val="00CE6887"/>
    <w:rsid w:val="00CE6964"/>
    <w:rsid w:val="00CE6A1A"/>
    <w:rsid w:val="00CE6A2D"/>
    <w:rsid w:val="00CE7593"/>
    <w:rsid w:val="00CE796D"/>
    <w:rsid w:val="00CE7D16"/>
    <w:rsid w:val="00CE7DED"/>
    <w:rsid w:val="00CF0009"/>
    <w:rsid w:val="00CF0047"/>
    <w:rsid w:val="00CF00B3"/>
    <w:rsid w:val="00CF02BA"/>
    <w:rsid w:val="00CF1399"/>
    <w:rsid w:val="00CF14CA"/>
    <w:rsid w:val="00CF193E"/>
    <w:rsid w:val="00CF1B1C"/>
    <w:rsid w:val="00CF1D28"/>
    <w:rsid w:val="00CF21BB"/>
    <w:rsid w:val="00CF2F25"/>
    <w:rsid w:val="00CF31F1"/>
    <w:rsid w:val="00CF324A"/>
    <w:rsid w:val="00CF37E9"/>
    <w:rsid w:val="00CF38D8"/>
    <w:rsid w:val="00CF391F"/>
    <w:rsid w:val="00CF3D7F"/>
    <w:rsid w:val="00CF4733"/>
    <w:rsid w:val="00CF49E7"/>
    <w:rsid w:val="00CF4FE9"/>
    <w:rsid w:val="00CF5316"/>
    <w:rsid w:val="00CF532D"/>
    <w:rsid w:val="00CF54CF"/>
    <w:rsid w:val="00CF55FE"/>
    <w:rsid w:val="00CF6A55"/>
    <w:rsid w:val="00CF6A8E"/>
    <w:rsid w:val="00CF6B2F"/>
    <w:rsid w:val="00CF7DE3"/>
    <w:rsid w:val="00D0090A"/>
    <w:rsid w:val="00D00CF6"/>
    <w:rsid w:val="00D0140C"/>
    <w:rsid w:val="00D015AF"/>
    <w:rsid w:val="00D017BC"/>
    <w:rsid w:val="00D019AC"/>
    <w:rsid w:val="00D02002"/>
    <w:rsid w:val="00D024BB"/>
    <w:rsid w:val="00D02936"/>
    <w:rsid w:val="00D02A04"/>
    <w:rsid w:val="00D02A50"/>
    <w:rsid w:val="00D02B72"/>
    <w:rsid w:val="00D031CA"/>
    <w:rsid w:val="00D03877"/>
    <w:rsid w:val="00D038AD"/>
    <w:rsid w:val="00D03BD5"/>
    <w:rsid w:val="00D03C1D"/>
    <w:rsid w:val="00D03DCA"/>
    <w:rsid w:val="00D03F75"/>
    <w:rsid w:val="00D0428D"/>
    <w:rsid w:val="00D042D4"/>
    <w:rsid w:val="00D044B2"/>
    <w:rsid w:val="00D046DD"/>
    <w:rsid w:val="00D04BB2"/>
    <w:rsid w:val="00D05198"/>
    <w:rsid w:val="00D05525"/>
    <w:rsid w:val="00D0643A"/>
    <w:rsid w:val="00D06DE8"/>
    <w:rsid w:val="00D1004B"/>
    <w:rsid w:val="00D1019D"/>
    <w:rsid w:val="00D10206"/>
    <w:rsid w:val="00D103F6"/>
    <w:rsid w:val="00D10671"/>
    <w:rsid w:val="00D10B0A"/>
    <w:rsid w:val="00D1102B"/>
    <w:rsid w:val="00D112CF"/>
    <w:rsid w:val="00D115DB"/>
    <w:rsid w:val="00D1170E"/>
    <w:rsid w:val="00D1199B"/>
    <w:rsid w:val="00D11CE9"/>
    <w:rsid w:val="00D11F57"/>
    <w:rsid w:val="00D11F62"/>
    <w:rsid w:val="00D123AD"/>
    <w:rsid w:val="00D126BE"/>
    <w:rsid w:val="00D12910"/>
    <w:rsid w:val="00D12C5E"/>
    <w:rsid w:val="00D12CC8"/>
    <w:rsid w:val="00D13056"/>
    <w:rsid w:val="00D13208"/>
    <w:rsid w:val="00D13D12"/>
    <w:rsid w:val="00D13E31"/>
    <w:rsid w:val="00D1413D"/>
    <w:rsid w:val="00D14392"/>
    <w:rsid w:val="00D14694"/>
    <w:rsid w:val="00D14BC7"/>
    <w:rsid w:val="00D14DDB"/>
    <w:rsid w:val="00D14E4B"/>
    <w:rsid w:val="00D15E6B"/>
    <w:rsid w:val="00D16C73"/>
    <w:rsid w:val="00D171F3"/>
    <w:rsid w:val="00D179DF"/>
    <w:rsid w:val="00D17A43"/>
    <w:rsid w:val="00D200E9"/>
    <w:rsid w:val="00D204F3"/>
    <w:rsid w:val="00D20740"/>
    <w:rsid w:val="00D20ACE"/>
    <w:rsid w:val="00D21169"/>
    <w:rsid w:val="00D2156B"/>
    <w:rsid w:val="00D21AB9"/>
    <w:rsid w:val="00D22072"/>
    <w:rsid w:val="00D22181"/>
    <w:rsid w:val="00D224F2"/>
    <w:rsid w:val="00D22816"/>
    <w:rsid w:val="00D229C8"/>
    <w:rsid w:val="00D22C0A"/>
    <w:rsid w:val="00D232EE"/>
    <w:rsid w:val="00D23C47"/>
    <w:rsid w:val="00D23DC9"/>
    <w:rsid w:val="00D24031"/>
    <w:rsid w:val="00D24230"/>
    <w:rsid w:val="00D24282"/>
    <w:rsid w:val="00D24A62"/>
    <w:rsid w:val="00D25252"/>
    <w:rsid w:val="00D25300"/>
    <w:rsid w:val="00D261BC"/>
    <w:rsid w:val="00D26412"/>
    <w:rsid w:val="00D2647D"/>
    <w:rsid w:val="00D26946"/>
    <w:rsid w:val="00D26BD6"/>
    <w:rsid w:val="00D27374"/>
    <w:rsid w:val="00D2752E"/>
    <w:rsid w:val="00D2761E"/>
    <w:rsid w:val="00D27C17"/>
    <w:rsid w:val="00D30062"/>
    <w:rsid w:val="00D3061E"/>
    <w:rsid w:val="00D31250"/>
    <w:rsid w:val="00D31414"/>
    <w:rsid w:val="00D314D3"/>
    <w:rsid w:val="00D3197F"/>
    <w:rsid w:val="00D31A3A"/>
    <w:rsid w:val="00D3201C"/>
    <w:rsid w:val="00D322DE"/>
    <w:rsid w:val="00D32677"/>
    <w:rsid w:val="00D329D2"/>
    <w:rsid w:val="00D32B32"/>
    <w:rsid w:val="00D32D39"/>
    <w:rsid w:val="00D32DFE"/>
    <w:rsid w:val="00D32F26"/>
    <w:rsid w:val="00D336F6"/>
    <w:rsid w:val="00D33BCD"/>
    <w:rsid w:val="00D34A49"/>
    <w:rsid w:val="00D34CA0"/>
    <w:rsid w:val="00D35078"/>
    <w:rsid w:val="00D351D4"/>
    <w:rsid w:val="00D35A1D"/>
    <w:rsid w:val="00D35D79"/>
    <w:rsid w:val="00D3611C"/>
    <w:rsid w:val="00D362AE"/>
    <w:rsid w:val="00D363AD"/>
    <w:rsid w:val="00D364F2"/>
    <w:rsid w:val="00D36BE0"/>
    <w:rsid w:val="00D37474"/>
    <w:rsid w:val="00D3774A"/>
    <w:rsid w:val="00D37D7F"/>
    <w:rsid w:val="00D40991"/>
    <w:rsid w:val="00D40A8B"/>
    <w:rsid w:val="00D40B67"/>
    <w:rsid w:val="00D40DA6"/>
    <w:rsid w:val="00D41115"/>
    <w:rsid w:val="00D41394"/>
    <w:rsid w:val="00D41516"/>
    <w:rsid w:val="00D4157D"/>
    <w:rsid w:val="00D41D02"/>
    <w:rsid w:val="00D41EB3"/>
    <w:rsid w:val="00D423BC"/>
    <w:rsid w:val="00D4262E"/>
    <w:rsid w:val="00D428AC"/>
    <w:rsid w:val="00D42B3C"/>
    <w:rsid w:val="00D42B8A"/>
    <w:rsid w:val="00D4324D"/>
    <w:rsid w:val="00D43512"/>
    <w:rsid w:val="00D437C7"/>
    <w:rsid w:val="00D43812"/>
    <w:rsid w:val="00D43814"/>
    <w:rsid w:val="00D4427F"/>
    <w:rsid w:val="00D447B7"/>
    <w:rsid w:val="00D44B22"/>
    <w:rsid w:val="00D44C0E"/>
    <w:rsid w:val="00D44C16"/>
    <w:rsid w:val="00D44D71"/>
    <w:rsid w:val="00D45380"/>
    <w:rsid w:val="00D4627A"/>
    <w:rsid w:val="00D463D5"/>
    <w:rsid w:val="00D46CAE"/>
    <w:rsid w:val="00D47E7A"/>
    <w:rsid w:val="00D5013D"/>
    <w:rsid w:val="00D5019B"/>
    <w:rsid w:val="00D502F0"/>
    <w:rsid w:val="00D50300"/>
    <w:rsid w:val="00D503A1"/>
    <w:rsid w:val="00D50610"/>
    <w:rsid w:val="00D509F0"/>
    <w:rsid w:val="00D50A48"/>
    <w:rsid w:val="00D510B3"/>
    <w:rsid w:val="00D51266"/>
    <w:rsid w:val="00D51C9E"/>
    <w:rsid w:val="00D521C5"/>
    <w:rsid w:val="00D521D7"/>
    <w:rsid w:val="00D52944"/>
    <w:rsid w:val="00D530B7"/>
    <w:rsid w:val="00D53139"/>
    <w:rsid w:val="00D5408A"/>
    <w:rsid w:val="00D544A4"/>
    <w:rsid w:val="00D5462B"/>
    <w:rsid w:val="00D54671"/>
    <w:rsid w:val="00D54C54"/>
    <w:rsid w:val="00D551B4"/>
    <w:rsid w:val="00D55939"/>
    <w:rsid w:val="00D55F06"/>
    <w:rsid w:val="00D564D0"/>
    <w:rsid w:val="00D566A0"/>
    <w:rsid w:val="00D56DEF"/>
    <w:rsid w:val="00D56F76"/>
    <w:rsid w:val="00D574FD"/>
    <w:rsid w:val="00D57686"/>
    <w:rsid w:val="00D57B7B"/>
    <w:rsid w:val="00D57E89"/>
    <w:rsid w:val="00D57F2D"/>
    <w:rsid w:val="00D601D7"/>
    <w:rsid w:val="00D6046B"/>
    <w:rsid w:val="00D60A0D"/>
    <w:rsid w:val="00D60CCE"/>
    <w:rsid w:val="00D60D8B"/>
    <w:rsid w:val="00D60F19"/>
    <w:rsid w:val="00D60F5A"/>
    <w:rsid w:val="00D6100F"/>
    <w:rsid w:val="00D61513"/>
    <w:rsid w:val="00D6183C"/>
    <w:rsid w:val="00D6251C"/>
    <w:rsid w:val="00D62FF2"/>
    <w:rsid w:val="00D63CC5"/>
    <w:rsid w:val="00D63D76"/>
    <w:rsid w:val="00D64194"/>
    <w:rsid w:val="00D647A8"/>
    <w:rsid w:val="00D65628"/>
    <w:rsid w:val="00D65C4D"/>
    <w:rsid w:val="00D65F01"/>
    <w:rsid w:val="00D65F0B"/>
    <w:rsid w:val="00D6726C"/>
    <w:rsid w:val="00D67290"/>
    <w:rsid w:val="00D676EF"/>
    <w:rsid w:val="00D67FCE"/>
    <w:rsid w:val="00D701C0"/>
    <w:rsid w:val="00D7027E"/>
    <w:rsid w:val="00D708CA"/>
    <w:rsid w:val="00D70EF6"/>
    <w:rsid w:val="00D7102E"/>
    <w:rsid w:val="00D71604"/>
    <w:rsid w:val="00D71BDA"/>
    <w:rsid w:val="00D71C08"/>
    <w:rsid w:val="00D72464"/>
    <w:rsid w:val="00D7264F"/>
    <w:rsid w:val="00D72CDF"/>
    <w:rsid w:val="00D734D6"/>
    <w:rsid w:val="00D734F9"/>
    <w:rsid w:val="00D73D53"/>
    <w:rsid w:val="00D73D7E"/>
    <w:rsid w:val="00D740DE"/>
    <w:rsid w:val="00D743C9"/>
    <w:rsid w:val="00D74470"/>
    <w:rsid w:val="00D7450B"/>
    <w:rsid w:val="00D74D2F"/>
    <w:rsid w:val="00D7546F"/>
    <w:rsid w:val="00D758DA"/>
    <w:rsid w:val="00D75ABF"/>
    <w:rsid w:val="00D75C58"/>
    <w:rsid w:val="00D75F4B"/>
    <w:rsid w:val="00D76799"/>
    <w:rsid w:val="00D76B55"/>
    <w:rsid w:val="00D76C24"/>
    <w:rsid w:val="00D7726C"/>
    <w:rsid w:val="00D77650"/>
    <w:rsid w:val="00D80008"/>
    <w:rsid w:val="00D8034B"/>
    <w:rsid w:val="00D80390"/>
    <w:rsid w:val="00D80467"/>
    <w:rsid w:val="00D805B8"/>
    <w:rsid w:val="00D80A7C"/>
    <w:rsid w:val="00D80CED"/>
    <w:rsid w:val="00D80D8F"/>
    <w:rsid w:val="00D810BE"/>
    <w:rsid w:val="00D8198F"/>
    <w:rsid w:val="00D820AB"/>
    <w:rsid w:val="00D8235B"/>
    <w:rsid w:val="00D8294B"/>
    <w:rsid w:val="00D82D5B"/>
    <w:rsid w:val="00D82EA3"/>
    <w:rsid w:val="00D839E1"/>
    <w:rsid w:val="00D83BCB"/>
    <w:rsid w:val="00D8414D"/>
    <w:rsid w:val="00D84499"/>
    <w:rsid w:val="00D84D90"/>
    <w:rsid w:val="00D84DBE"/>
    <w:rsid w:val="00D85292"/>
    <w:rsid w:val="00D85CF3"/>
    <w:rsid w:val="00D85D6A"/>
    <w:rsid w:val="00D86042"/>
    <w:rsid w:val="00D86597"/>
    <w:rsid w:val="00D865C7"/>
    <w:rsid w:val="00D86809"/>
    <w:rsid w:val="00D870E3"/>
    <w:rsid w:val="00D87345"/>
    <w:rsid w:val="00D87449"/>
    <w:rsid w:val="00D90507"/>
    <w:rsid w:val="00D9060E"/>
    <w:rsid w:val="00D907CE"/>
    <w:rsid w:val="00D90944"/>
    <w:rsid w:val="00D910FC"/>
    <w:rsid w:val="00D921CF"/>
    <w:rsid w:val="00D925E5"/>
    <w:rsid w:val="00D926B3"/>
    <w:rsid w:val="00D9318D"/>
    <w:rsid w:val="00D936C8"/>
    <w:rsid w:val="00D938B0"/>
    <w:rsid w:val="00D93903"/>
    <w:rsid w:val="00D93A7F"/>
    <w:rsid w:val="00D940A3"/>
    <w:rsid w:val="00D940E9"/>
    <w:rsid w:val="00D9415B"/>
    <w:rsid w:val="00D9473B"/>
    <w:rsid w:val="00D94C70"/>
    <w:rsid w:val="00D95164"/>
    <w:rsid w:val="00D953CE"/>
    <w:rsid w:val="00D955E2"/>
    <w:rsid w:val="00D95AD7"/>
    <w:rsid w:val="00D96016"/>
    <w:rsid w:val="00D96031"/>
    <w:rsid w:val="00D96277"/>
    <w:rsid w:val="00D966F2"/>
    <w:rsid w:val="00D96E6A"/>
    <w:rsid w:val="00D97507"/>
    <w:rsid w:val="00D97D89"/>
    <w:rsid w:val="00D97FA4"/>
    <w:rsid w:val="00DA0249"/>
    <w:rsid w:val="00DA0334"/>
    <w:rsid w:val="00DA0455"/>
    <w:rsid w:val="00DA15D1"/>
    <w:rsid w:val="00DA17F0"/>
    <w:rsid w:val="00DA1EAD"/>
    <w:rsid w:val="00DA1F22"/>
    <w:rsid w:val="00DA1F38"/>
    <w:rsid w:val="00DA20BD"/>
    <w:rsid w:val="00DA26A2"/>
    <w:rsid w:val="00DA2871"/>
    <w:rsid w:val="00DA28AB"/>
    <w:rsid w:val="00DA2963"/>
    <w:rsid w:val="00DA322F"/>
    <w:rsid w:val="00DA3555"/>
    <w:rsid w:val="00DA39A3"/>
    <w:rsid w:val="00DA3D33"/>
    <w:rsid w:val="00DA3E4C"/>
    <w:rsid w:val="00DA4047"/>
    <w:rsid w:val="00DA4188"/>
    <w:rsid w:val="00DA4328"/>
    <w:rsid w:val="00DA4643"/>
    <w:rsid w:val="00DA4893"/>
    <w:rsid w:val="00DA5547"/>
    <w:rsid w:val="00DA5569"/>
    <w:rsid w:val="00DA5A5B"/>
    <w:rsid w:val="00DA5F86"/>
    <w:rsid w:val="00DA61DC"/>
    <w:rsid w:val="00DA6479"/>
    <w:rsid w:val="00DA6AB8"/>
    <w:rsid w:val="00DA6B1F"/>
    <w:rsid w:val="00DA6F5D"/>
    <w:rsid w:val="00DA70DF"/>
    <w:rsid w:val="00DA72C5"/>
    <w:rsid w:val="00DA7608"/>
    <w:rsid w:val="00DA7701"/>
    <w:rsid w:val="00DA7772"/>
    <w:rsid w:val="00DA7803"/>
    <w:rsid w:val="00DA7DCE"/>
    <w:rsid w:val="00DB0175"/>
    <w:rsid w:val="00DB03DD"/>
    <w:rsid w:val="00DB053B"/>
    <w:rsid w:val="00DB0F8A"/>
    <w:rsid w:val="00DB0FC2"/>
    <w:rsid w:val="00DB1051"/>
    <w:rsid w:val="00DB1551"/>
    <w:rsid w:val="00DB1697"/>
    <w:rsid w:val="00DB1DF0"/>
    <w:rsid w:val="00DB1F39"/>
    <w:rsid w:val="00DB1F7A"/>
    <w:rsid w:val="00DB2403"/>
    <w:rsid w:val="00DB2735"/>
    <w:rsid w:val="00DB296A"/>
    <w:rsid w:val="00DB29BA"/>
    <w:rsid w:val="00DB31B8"/>
    <w:rsid w:val="00DB3205"/>
    <w:rsid w:val="00DB3855"/>
    <w:rsid w:val="00DB3A6A"/>
    <w:rsid w:val="00DB3C93"/>
    <w:rsid w:val="00DB42AC"/>
    <w:rsid w:val="00DB43C7"/>
    <w:rsid w:val="00DB4B48"/>
    <w:rsid w:val="00DB4B85"/>
    <w:rsid w:val="00DB54CE"/>
    <w:rsid w:val="00DB58BA"/>
    <w:rsid w:val="00DB60D1"/>
    <w:rsid w:val="00DB6C1B"/>
    <w:rsid w:val="00DB7147"/>
    <w:rsid w:val="00DB728B"/>
    <w:rsid w:val="00DC0658"/>
    <w:rsid w:val="00DC0660"/>
    <w:rsid w:val="00DC0895"/>
    <w:rsid w:val="00DC11E4"/>
    <w:rsid w:val="00DC1DF2"/>
    <w:rsid w:val="00DC2053"/>
    <w:rsid w:val="00DC207B"/>
    <w:rsid w:val="00DC2086"/>
    <w:rsid w:val="00DC2164"/>
    <w:rsid w:val="00DC2E22"/>
    <w:rsid w:val="00DC2F91"/>
    <w:rsid w:val="00DC36BD"/>
    <w:rsid w:val="00DC3AEA"/>
    <w:rsid w:val="00DC41FC"/>
    <w:rsid w:val="00DC479A"/>
    <w:rsid w:val="00DC5489"/>
    <w:rsid w:val="00DC550F"/>
    <w:rsid w:val="00DC6369"/>
    <w:rsid w:val="00DC64BE"/>
    <w:rsid w:val="00DC669D"/>
    <w:rsid w:val="00DC69EA"/>
    <w:rsid w:val="00DC6F07"/>
    <w:rsid w:val="00DC74BC"/>
    <w:rsid w:val="00DC76AB"/>
    <w:rsid w:val="00DC7A6A"/>
    <w:rsid w:val="00DC7BFE"/>
    <w:rsid w:val="00DC7C41"/>
    <w:rsid w:val="00DC7D3A"/>
    <w:rsid w:val="00DC7D46"/>
    <w:rsid w:val="00DD0566"/>
    <w:rsid w:val="00DD07D7"/>
    <w:rsid w:val="00DD13CC"/>
    <w:rsid w:val="00DD1545"/>
    <w:rsid w:val="00DD1AF9"/>
    <w:rsid w:val="00DD1EE1"/>
    <w:rsid w:val="00DD2070"/>
    <w:rsid w:val="00DD2150"/>
    <w:rsid w:val="00DD2353"/>
    <w:rsid w:val="00DD27BD"/>
    <w:rsid w:val="00DD2A02"/>
    <w:rsid w:val="00DD2CD9"/>
    <w:rsid w:val="00DD3E9E"/>
    <w:rsid w:val="00DD4168"/>
    <w:rsid w:val="00DD4211"/>
    <w:rsid w:val="00DD43B4"/>
    <w:rsid w:val="00DD4B8B"/>
    <w:rsid w:val="00DD4D00"/>
    <w:rsid w:val="00DD4FB0"/>
    <w:rsid w:val="00DD504D"/>
    <w:rsid w:val="00DD5412"/>
    <w:rsid w:val="00DD5B9B"/>
    <w:rsid w:val="00DD615D"/>
    <w:rsid w:val="00DD7C8C"/>
    <w:rsid w:val="00DE0CBC"/>
    <w:rsid w:val="00DE18F1"/>
    <w:rsid w:val="00DE19F8"/>
    <w:rsid w:val="00DE1DEE"/>
    <w:rsid w:val="00DE269B"/>
    <w:rsid w:val="00DE2821"/>
    <w:rsid w:val="00DE2822"/>
    <w:rsid w:val="00DE2BFE"/>
    <w:rsid w:val="00DE3671"/>
    <w:rsid w:val="00DE3A37"/>
    <w:rsid w:val="00DE3CFB"/>
    <w:rsid w:val="00DE3DD2"/>
    <w:rsid w:val="00DE3FB7"/>
    <w:rsid w:val="00DE40D8"/>
    <w:rsid w:val="00DE4112"/>
    <w:rsid w:val="00DE4884"/>
    <w:rsid w:val="00DE4F6D"/>
    <w:rsid w:val="00DE52A2"/>
    <w:rsid w:val="00DE546F"/>
    <w:rsid w:val="00DE6008"/>
    <w:rsid w:val="00DE6025"/>
    <w:rsid w:val="00DE6476"/>
    <w:rsid w:val="00DE677E"/>
    <w:rsid w:val="00DE6D78"/>
    <w:rsid w:val="00DE6EEF"/>
    <w:rsid w:val="00DE6F5D"/>
    <w:rsid w:val="00DE6F71"/>
    <w:rsid w:val="00DE716B"/>
    <w:rsid w:val="00DE73BD"/>
    <w:rsid w:val="00DE79D6"/>
    <w:rsid w:val="00DE7D56"/>
    <w:rsid w:val="00DE7DEF"/>
    <w:rsid w:val="00DE7F43"/>
    <w:rsid w:val="00DF0FEC"/>
    <w:rsid w:val="00DF10FE"/>
    <w:rsid w:val="00DF150F"/>
    <w:rsid w:val="00DF23F3"/>
    <w:rsid w:val="00DF2B73"/>
    <w:rsid w:val="00DF2D46"/>
    <w:rsid w:val="00DF2F0F"/>
    <w:rsid w:val="00DF3182"/>
    <w:rsid w:val="00DF3350"/>
    <w:rsid w:val="00DF33D7"/>
    <w:rsid w:val="00DF4157"/>
    <w:rsid w:val="00DF44D8"/>
    <w:rsid w:val="00DF4508"/>
    <w:rsid w:val="00DF4974"/>
    <w:rsid w:val="00DF4C75"/>
    <w:rsid w:val="00DF5B80"/>
    <w:rsid w:val="00DF60B4"/>
    <w:rsid w:val="00DF6315"/>
    <w:rsid w:val="00DF6789"/>
    <w:rsid w:val="00DF6BA9"/>
    <w:rsid w:val="00DF7088"/>
    <w:rsid w:val="00DF714D"/>
    <w:rsid w:val="00DF785B"/>
    <w:rsid w:val="00DF7865"/>
    <w:rsid w:val="00DF788B"/>
    <w:rsid w:val="00DF7C25"/>
    <w:rsid w:val="00DF7C98"/>
    <w:rsid w:val="00DF7E41"/>
    <w:rsid w:val="00E00BFF"/>
    <w:rsid w:val="00E00D3B"/>
    <w:rsid w:val="00E01101"/>
    <w:rsid w:val="00E0140D"/>
    <w:rsid w:val="00E0169B"/>
    <w:rsid w:val="00E0169F"/>
    <w:rsid w:val="00E016B7"/>
    <w:rsid w:val="00E01DA6"/>
    <w:rsid w:val="00E01DC3"/>
    <w:rsid w:val="00E020D4"/>
    <w:rsid w:val="00E02709"/>
    <w:rsid w:val="00E02B9F"/>
    <w:rsid w:val="00E030B9"/>
    <w:rsid w:val="00E03587"/>
    <w:rsid w:val="00E03D60"/>
    <w:rsid w:val="00E04085"/>
    <w:rsid w:val="00E0448D"/>
    <w:rsid w:val="00E0460A"/>
    <w:rsid w:val="00E04655"/>
    <w:rsid w:val="00E04771"/>
    <w:rsid w:val="00E047BD"/>
    <w:rsid w:val="00E04C3F"/>
    <w:rsid w:val="00E05704"/>
    <w:rsid w:val="00E05895"/>
    <w:rsid w:val="00E05E2C"/>
    <w:rsid w:val="00E05F33"/>
    <w:rsid w:val="00E06355"/>
    <w:rsid w:val="00E0742E"/>
    <w:rsid w:val="00E07984"/>
    <w:rsid w:val="00E07CA9"/>
    <w:rsid w:val="00E07F6C"/>
    <w:rsid w:val="00E10236"/>
    <w:rsid w:val="00E1065A"/>
    <w:rsid w:val="00E10715"/>
    <w:rsid w:val="00E1074B"/>
    <w:rsid w:val="00E1097F"/>
    <w:rsid w:val="00E10E6B"/>
    <w:rsid w:val="00E10ED1"/>
    <w:rsid w:val="00E11466"/>
    <w:rsid w:val="00E119E8"/>
    <w:rsid w:val="00E11DD4"/>
    <w:rsid w:val="00E11FF0"/>
    <w:rsid w:val="00E122F5"/>
    <w:rsid w:val="00E1248E"/>
    <w:rsid w:val="00E124CF"/>
    <w:rsid w:val="00E12B66"/>
    <w:rsid w:val="00E13287"/>
    <w:rsid w:val="00E132A6"/>
    <w:rsid w:val="00E13982"/>
    <w:rsid w:val="00E139E6"/>
    <w:rsid w:val="00E14249"/>
    <w:rsid w:val="00E14316"/>
    <w:rsid w:val="00E1441B"/>
    <w:rsid w:val="00E1448A"/>
    <w:rsid w:val="00E14F2E"/>
    <w:rsid w:val="00E15222"/>
    <w:rsid w:val="00E1546C"/>
    <w:rsid w:val="00E15919"/>
    <w:rsid w:val="00E1599C"/>
    <w:rsid w:val="00E16133"/>
    <w:rsid w:val="00E16872"/>
    <w:rsid w:val="00E16A0F"/>
    <w:rsid w:val="00E17366"/>
    <w:rsid w:val="00E1746D"/>
    <w:rsid w:val="00E17561"/>
    <w:rsid w:val="00E17577"/>
    <w:rsid w:val="00E17A35"/>
    <w:rsid w:val="00E17E58"/>
    <w:rsid w:val="00E201C8"/>
    <w:rsid w:val="00E210E4"/>
    <w:rsid w:val="00E212E2"/>
    <w:rsid w:val="00E21314"/>
    <w:rsid w:val="00E21405"/>
    <w:rsid w:val="00E215B5"/>
    <w:rsid w:val="00E218B8"/>
    <w:rsid w:val="00E21929"/>
    <w:rsid w:val="00E21FB9"/>
    <w:rsid w:val="00E2215A"/>
    <w:rsid w:val="00E223F9"/>
    <w:rsid w:val="00E22C18"/>
    <w:rsid w:val="00E230EC"/>
    <w:rsid w:val="00E234BF"/>
    <w:rsid w:val="00E234FD"/>
    <w:rsid w:val="00E23811"/>
    <w:rsid w:val="00E23C49"/>
    <w:rsid w:val="00E23C51"/>
    <w:rsid w:val="00E245C4"/>
    <w:rsid w:val="00E249EB"/>
    <w:rsid w:val="00E2516F"/>
    <w:rsid w:val="00E2522C"/>
    <w:rsid w:val="00E254AB"/>
    <w:rsid w:val="00E269D1"/>
    <w:rsid w:val="00E26AC0"/>
    <w:rsid w:val="00E27151"/>
    <w:rsid w:val="00E2742E"/>
    <w:rsid w:val="00E276B7"/>
    <w:rsid w:val="00E27B0A"/>
    <w:rsid w:val="00E27FF5"/>
    <w:rsid w:val="00E30537"/>
    <w:rsid w:val="00E306A0"/>
    <w:rsid w:val="00E308E2"/>
    <w:rsid w:val="00E31229"/>
    <w:rsid w:val="00E31401"/>
    <w:rsid w:val="00E316E7"/>
    <w:rsid w:val="00E31B26"/>
    <w:rsid w:val="00E31D2E"/>
    <w:rsid w:val="00E31F6D"/>
    <w:rsid w:val="00E32227"/>
    <w:rsid w:val="00E3241F"/>
    <w:rsid w:val="00E32822"/>
    <w:rsid w:val="00E32936"/>
    <w:rsid w:val="00E329BC"/>
    <w:rsid w:val="00E33160"/>
    <w:rsid w:val="00E331C2"/>
    <w:rsid w:val="00E33278"/>
    <w:rsid w:val="00E33F4D"/>
    <w:rsid w:val="00E342A5"/>
    <w:rsid w:val="00E343B4"/>
    <w:rsid w:val="00E349CE"/>
    <w:rsid w:val="00E358C9"/>
    <w:rsid w:val="00E35990"/>
    <w:rsid w:val="00E35CAF"/>
    <w:rsid w:val="00E35FB4"/>
    <w:rsid w:val="00E36252"/>
    <w:rsid w:val="00E363CB"/>
    <w:rsid w:val="00E365F4"/>
    <w:rsid w:val="00E36C28"/>
    <w:rsid w:val="00E36DB7"/>
    <w:rsid w:val="00E36E84"/>
    <w:rsid w:val="00E36E8C"/>
    <w:rsid w:val="00E371B4"/>
    <w:rsid w:val="00E3720E"/>
    <w:rsid w:val="00E37E12"/>
    <w:rsid w:val="00E4012C"/>
    <w:rsid w:val="00E401E2"/>
    <w:rsid w:val="00E4067E"/>
    <w:rsid w:val="00E409E4"/>
    <w:rsid w:val="00E410B7"/>
    <w:rsid w:val="00E41334"/>
    <w:rsid w:val="00E41435"/>
    <w:rsid w:val="00E41987"/>
    <w:rsid w:val="00E419FE"/>
    <w:rsid w:val="00E41A33"/>
    <w:rsid w:val="00E41AB6"/>
    <w:rsid w:val="00E41BC6"/>
    <w:rsid w:val="00E4208E"/>
    <w:rsid w:val="00E42593"/>
    <w:rsid w:val="00E428BB"/>
    <w:rsid w:val="00E42956"/>
    <w:rsid w:val="00E430DE"/>
    <w:rsid w:val="00E43764"/>
    <w:rsid w:val="00E438EC"/>
    <w:rsid w:val="00E43978"/>
    <w:rsid w:val="00E43AD4"/>
    <w:rsid w:val="00E442D0"/>
    <w:rsid w:val="00E44A1D"/>
    <w:rsid w:val="00E4624D"/>
    <w:rsid w:val="00E476D9"/>
    <w:rsid w:val="00E47823"/>
    <w:rsid w:val="00E47A69"/>
    <w:rsid w:val="00E47DBE"/>
    <w:rsid w:val="00E507BE"/>
    <w:rsid w:val="00E50976"/>
    <w:rsid w:val="00E5133A"/>
    <w:rsid w:val="00E5142A"/>
    <w:rsid w:val="00E5161B"/>
    <w:rsid w:val="00E5172A"/>
    <w:rsid w:val="00E5186E"/>
    <w:rsid w:val="00E519FD"/>
    <w:rsid w:val="00E5275D"/>
    <w:rsid w:val="00E52773"/>
    <w:rsid w:val="00E53AC8"/>
    <w:rsid w:val="00E53B7F"/>
    <w:rsid w:val="00E53EED"/>
    <w:rsid w:val="00E5432F"/>
    <w:rsid w:val="00E54435"/>
    <w:rsid w:val="00E544B1"/>
    <w:rsid w:val="00E54502"/>
    <w:rsid w:val="00E54E1A"/>
    <w:rsid w:val="00E55A7B"/>
    <w:rsid w:val="00E56C77"/>
    <w:rsid w:val="00E56CF1"/>
    <w:rsid w:val="00E571A2"/>
    <w:rsid w:val="00E571E7"/>
    <w:rsid w:val="00E57465"/>
    <w:rsid w:val="00E575A1"/>
    <w:rsid w:val="00E5762F"/>
    <w:rsid w:val="00E57CA7"/>
    <w:rsid w:val="00E57D43"/>
    <w:rsid w:val="00E57D64"/>
    <w:rsid w:val="00E57E4A"/>
    <w:rsid w:val="00E57FDA"/>
    <w:rsid w:val="00E60220"/>
    <w:rsid w:val="00E610F9"/>
    <w:rsid w:val="00E61749"/>
    <w:rsid w:val="00E619B7"/>
    <w:rsid w:val="00E61F24"/>
    <w:rsid w:val="00E62659"/>
    <w:rsid w:val="00E62BD8"/>
    <w:rsid w:val="00E62FF4"/>
    <w:rsid w:val="00E6301F"/>
    <w:rsid w:val="00E63598"/>
    <w:rsid w:val="00E63B79"/>
    <w:rsid w:val="00E63F82"/>
    <w:rsid w:val="00E64082"/>
    <w:rsid w:val="00E64097"/>
    <w:rsid w:val="00E641AE"/>
    <w:rsid w:val="00E64554"/>
    <w:rsid w:val="00E6470B"/>
    <w:rsid w:val="00E649B5"/>
    <w:rsid w:val="00E64D93"/>
    <w:rsid w:val="00E651CC"/>
    <w:rsid w:val="00E65671"/>
    <w:rsid w:val="00E659CA"/>
    <w:rsid w:val="00E65E90"/>
    <w:rsid w:val="00E66A23"/>
    <w:rsid w:val="00E66CFF"/>
    <w:rsid w:val="00E66F42"/>
    <w:rsid w:val="00E6714E"/>
    <w:rsid w:val="00E6715B"/>
    <w:rsid w:val="00E67E69"/>
    <w:rsid w:val="00E7028C"/>
    <w:rsid w:val="00E70599"/>
    <w:rsid w:val="00E70B47"/>
    <w:rsid w:val="00E70F24"/>
    <w:rsid w:val="00E71266"/>
    <w:rsid w:val="00E71594"/>
    <w:rsid w:val="00E71A27"/>
    <w:rsid w:val="00E71BD0"/>
    <w:rsid w:val="00E7238D"/>
    <w:rsid w:val="00E724F6"/>
    <w:rsid w:val="00E72C6D"/>
    <w:rsid w:val="00E7326E"/>
    <w:rsid w:val="00E73555"/>
    <w:rsid w:val="00E73589"/>
    <w:rsid w:val="00E73637"/>
    <w:rsid w:val="00E73697"/>
    <w:rsid w:val="00E73785"/>
    <w:rsid w:val="00E73ED2"/>
    <w:rsid w:val="00E73F69"/>
    <w:rsid w:val="00E7423A"/>
    <w:rsid w:val="00E751D6"/>
    <w:rsid w:val="00E75C3E"/>
    <w:rsid w:val="00E768AE"/>
    <w:rsid w:val="00E76C75"/>
    <w:rsid w:val="00E76CAF"/>
    <w:rsid w:val="00E76F83"/>
    <w:rsid w:val="00E77029"/>
    <w:rsid w:val="00E771A3"/>
    <w:rsid w:val="00E77551"/>
    <w:rsid w:val="00E77880"/>
    <w:rsid w:val="00E77EC4"/>
    <w:rsid w:val="00E77F33"/>
    <w:rsid w:val="00E77F64"/>
    <w:rsid w:val="00E80307"/>
    <w:rsid w:val="00E806CD"/>
    <w:rsid w:val="00E80869"/>
    <w:rsid w:val="00E808EB"/>
    <w:rsid w:val="00E80A54"/>
    <w:rsid w:val="00E80C21"/>
    <w:rsid w:val="00E80D21"/>
    <w:rsid w:val="00E81142"/>
    <w:rsid w:val="00E81683"/>
    <w:rsid w:val="00E81DC8"/>
    <w:rsid w:val="00E81F17"/>
    <w:rsid w:val="00E81FD6"/>
    <w:rsid w:val="00E82665"/>
    <w:rsid w:val="00E8266E"/>
    <w:rsid w:val="00E8287C"/>
    <w:rsid w:val="00E8291B"/>
    <w:rsid w:val="00E82C2D"/>
    <w:rsid w:val="00E83196"/>
    <w:rsid w:val="00E83665"/>
    <w:rsid w:val="00E83E94"/>
    <w:rsid w:val="00E84C85"/>
    <w:rsid w:val="00E84D70"/>
    <w:rsid w:val="00E84DE5"/>
    <w:rsid w:val="00E84EB4"/>
    <w:rsid w:val="00E85187"/>
    <w:rsid w:val="00E851A3"/>
    <w:rsid w:val="00E857A2"/>
    <w:rsid w:val="00E85853"/>
    <w:rsid w:val="00E85B85"/>
    <w:rsid w:val="00E85FDA"/>
    <w:rsid w:val="00E86249"/>
    <w:rsid w:val="00E86BE5"/>
    <w:rsid w:val="00E86DE1"/>
    <w:rsid w:val="00E86F87"/>
    <w:rsid w:val="00E871A0"/>
    <w:rsid w:val="00E87494"/>
    <w:rsid w:val="00E8759A"/>
    <w:rsid w:val="00E87C01"/>
    <w:rsid w:val="00E87D37"/>
    <w:rsid w:val="00E87D58"/>
    <w:rsid w:val="00E90570"/>
    <w:rsid w:val="00E908B3"/>
    <w:rsid w:val="00E909E5"/>
    <w:rsid w:val="00E910DF"/>
    <w:rsid w:val="00E91395"/>
    <w:rsid w:val="00E914F5"/>
    <w:rsid w:val="00E91572"/>
    <w:rsid w:val="00E91775"/>
    <w:rsid w:val="00E91895"/>
    <w:rsid w:val="00E91899"/>
    <w:rsid w:val="00E918FA"/>
    <w:rsid w:val="00E91927"/>
    <w:rsid w:val="00E91BD2"/>
    <w:rsid w:val="00E9200F"/>
    <w:rsid w:val="00E92784"/>
    <w:rsid w:val="00E92B49"/>
    <w:rsid w:val="00E92EC9"/>
    <w:rsid w:val="00E93312"/>
    <w:rsid w:val="00E93383"/>
    <w:rsid w:val="00E93CD8"/>
    <w:rsid w:val="00E93D89"/>
    <w:rsid w:val="00E9424C"/>
    <w:rsid w:val="00E94B26"/>
    <w:rsid w:val="00E94DA6"/>
    <w:rsid w:val="00E94EBF"/>
    <w:rsid w:val="00E95131"/>
    <w:rsid w:val="00E9610A"/>
    <w:rsid w:val="00E96258"/>
    <w:rsid w:val="00E96FED"/>
    <w:rsid w:val="00E9702F"/>
    <w:rsid w:val="00E974C8"/>
    <w:rsid w:val="00E97534"/>
    <w:rsid w:val="00E9773F"/>
    <w:rsid w:val="00E97EFB"/>
    <w:rsid w:val="00EA005B"/>
    <w:rsid w:val="00EA056E"/>
    <w:rsid w:val="00EA15E1"/>
    <w:rsid w:val="00EA177A"/>
    <w:rsid w:val="00EA179F"/>
    <w:rsid w:val="00EA1A80"/>
    <w:rsid w:val="00EA1B94"/>
    <w:rsid w:val="00EA1EC9"/>
    <w:rsid w:val="00EA2285"/>
    <w:rsid w:val="00EA22CC"/>
    <w:rsid w:val="00EA25E3"/>
    <w:rsid w:val="00EA2629"/>
    <w:rsid w:val="00EA264E"/>
    <w:rsid w:val="00EA2E1D"/>
    <w:rsid w:val="00EA3710"/>
    <w:rsid w:val="00EA381C"/>
    <w:rsid w:val="00EA3835"/>
    <w:rsid w:val="00EA43C5"/>
    <w:rsid w:val="00EA4C28"/>
    <w:rsid w:val="00EA4C73"/>
    <w:rsid w:val="00EA4D3C"/>
    <w:rsid w:val="00EA4DAB"/>
    <w:rsid w:val="00EA5321"/>
    <w:rsid w:val="00EA54FC"/>
    <w:rsid w:val="00EA65B2"/>
    <w:rsid w:val="00EA6841"/>
    <w:rsid w:val="00EA6DBD"/>
    <w:rsid w:val="00EA76E6"/>
    <w:rsid w:val="00EA79FD"/>
    <w:rsid w:val="00EB004E"/>
    <w:rsid w:val="00EB0939"/>
    <w:rsid w:val="00EB0B21"/>
    <w:rsid w:val="00EB0BDC"/>
    <w:rsid w:val="00EB121D"/>
    <w:rsid w:val="00EB149E"/>
    <w:rsid w:val="00EB15FC"/>
    <w:rsid w:val="00EB1957"/>
    <w:rsid w:val="00EB1DBD"/>
    <w:rsid w:val="00EB23CE"/>
    <w:rsid w:val="00EB2534"/>
    <w:rsid w:val="00EB2822"/>
    <w:rsid w:val="00EB345A"/>
    <w:rsid w:val="00EB38D5"/>
    <w:rsid w:val="00EB4034"/>
    <w:rsid w:val="00EB416E"/>
    <w:rsid w:val="00EB426C"/>
    <w:rsid w:val="00EB49B8"/>
    <w:rsid w:val="00EB4A4A"/>
    <w:rsid w:val="00EB4BC9"/>
    <w:rsid w:val="00EB5230"/>
    <w:rsid w:val="00EB55F6"/>
    <w:rsid w:val="00EB59C2"/>
    <w:rsid w:val="00EB5D28"/>
    <w:rsid w:val="00EB7031"/>
    <w:rsid w:val="00EB7D2C"/>
    <w:rsid w:val="00EB7DF5"/>
    <w:rsid w:val="00EC087F"/>
    <w:rsid w:val="00EC0916"/>
    <w:rsid w:val="00EC0BF5"/>
    <w:rsid w:val="00EC11A7"/>
    <w:rsid w:val="00EC1354"/>
    <w:rsid w:val="00EC17BF"/>
    <w:rsid w:val="00EC1ACF"/>
    <w:rsid w:val="00EC1B5E"/>
    <w:rsid w:val="00EC1D40"/>
    <w:rsid w:val="00EC1D81"/>
    <w:rsid w:val="00EC22EC"/>
    <w:rsid w:val="00EC2680"/>
    <w:rsid w:val="00EC26E4"/>
    <w:rsid w:val="00EC2C59"/>
    <w:rsid w:val="00EC30B6"/>
    <w:rsid w:val="00EC327A"/>
    <w:rsid w:val="00EC32AC"/>
    <w:rsid w:val="00EC34DF"/>
    <w:rsid w:val="00EC3657"/>
    <w:rsid w:val="00EC3DCE"/>
    <w:rsid w:val="00EC41FE"/>
    <w:rsid w:val="00EC47E5"/>
    <w:rsid w:val="00EC4812"/>
    <w:rsid w:val="00EC502B"/>
    <w:rsid w:val="00EC5264"/>
    <w:rsid w:val="00EC5C35"/>
    <w:rsid w:val="00EC633A"/>
    <w:rsid w:val="00EC6553"/>
    <w:rsid w:val="00EC6681"/>
    <w:rsid w:val="00EC678C"/>
    <w:rsid w:val="00EC6938"/>
    <w:rsid w:val="00EC6B55"/>
    <w:rsid w:val="00EC6BF0"/>
    <w:rsid w:val="00EC7226"/>
    <w:rsid w:val="00EC7324"/>
    <w:rsid w:val="00EC74AB"/>
    <w:rsid w:val="00EC7646"/>
    <w:rsid w:val="00EC76FC"/>
    <w:rsid w:val="00EC7B35"/>
    <w:rsid w:val="00EC7C9A"/>
    <w:rsid w:val="00EC7CC0"/>
    <w:rsid w:val="00ED000A"/>
    <w:rsid w:val="00ED096A"/>
    <w:rsid w:val="00ED2055"/>
    <w:rsid w:val="00ED2815"/>
    <w:rsid w:val="00ED2F3D"/>
    <w:rsid w:val="00ED3065"/>
    <w:rsid w:val="00ED31C8"/>
    <w:rsid w:val="00ED3202"/>
    <w:rsid w:val="00ED3407"/>
    <w:rsid w:val="00ED37B4"/>
    <w:rsid w:val="00ED39AB"/>
    <w:rsid w:val="00ED3EA3"/>
    <w:rsid w:val="00ED3EDB"/>
    <w:rsid w:val="00ED3FE5"/>
    <w:rsid w:val="00ED482E"/>
    <w:rsid w:val="00ED4A3E"/>
    <w:rsid w:val="00ED4C9D"/>
    <w:rsid w:val="00ED4EF1"/>
    <w:rsid w:val="00ED5056"/>
    <w:rsid w:val="00ED512A"/>
    <w:rsid w:val="00ED523F"/>
    <w:rsid w:val="00ED530F"/>
    <w:rsid w:val="00ED5A39"/>
    <w:rsid w:val="00ED5F45"/>
    <w:rsid w:val="00ED6BF9"/>
    <w:rsid w:val="00ED70EB"/>
    <w:rsid w:val="00ED73F0"/>
    <w:rsid w:val="00ED7C49"/>
    <w:rsid w:val="00ED7F08"/>
    <w:rsid w:val="00EE0200"/>
    <w:rsid w:val="00EE02BB"/>
    <w:rsid w:val="00EE094F"/>
    <w:rsid w:val="00EE0A13"/>
    <w:rsid w:val="00EE0FB0"/>
    <w:rsid w:val="00EE1030"/>
    <w:rsid w:val="00EE10CD"/>
    <w:rsid w:val="00EE14AE"/>
    <w:rsid w:val="00EE2042"/>
    <w:rsid w:val="00EE2123"/>
    <w:rsid w:val="00EE2207"/>
    <w:rsid w:val="00EE2305"/>
    <w:rsid w:val="00EE2981"/>
    <w:rsid w:val="00EE2CD1"/>
    <w:rsid w:val="00EE2DD6"/>
    <w:rsid w:val="00EE2FC6"/>
    <w:rsid w:val="00EE3054"/>
    <w:rsid w:val="00EE307F"/>
    <w:rsid w:val="00EE3761"/>
    <w:rsid w:val="00EE37FE"/>
    <w:rsid w:val="00EE3B63"/>
    <w:rsid w:val="00EE3B7E"/>
    <w:rsid w:val="00EE4195"/>
    <w:rsid w:val="00EE45E7"/>
    <w:rsid w:val="00EE542A"/>
    <w:rsid w:val="00EE5515"/>
    <w:rsid w:val="00EE5A3E"/>
    <w:rsid w:val="00EE6475"/>
    <w:rsid w:val="00EE6A4C"/>
    <w:rsid w:val="00EE6B2A"/>
    <w:rsid w:val="00EE72D2"/>
    <w:rsid w:val="00EE7D34"/>
    <w:rsid w:val="00EE7DAA"/>
    <w:rsid w:val="00EE7E9A"/>
    <w:rsid w:val="00EF024D"/>
    <w:rsid w:val="00EF0559"/>
    <w:rsid w:val="00EF09B0"/>
    <w:rsid w:val="00EF0CF7"/>
    <w:rsid w:val="00EF1811"/>
    <w:rsid w:val="00EF27E2"/>
    <w:rsid w:val="00EF2A97"/>
    <w:rsid w:val="00EF324A"/>
    <w:rsid w:val="00EF339B"/>
    <w:rsid w:val="00EF3C9B"/>
    <w:rsid w:val="00EF3DF6"/>
    <w:rsid w:val="00EF4228"/>
    <w:rsid w:val="00EF445A"/>
    <w:rsid w:val="00EF4D6A"/>
    <w:rsid w:val="00EF4FF5"/>
    <w:rsid w:val="00EF53BF"/>
    <w:rsid w:val="00EF548F"/>
    <w:rsid w:val="00EF5647"/>
    <w:rsid w:val="00EF5C9C"/>
    <w:rsid w:val="00EF5E8B"/>
    <w:rsid w:val="00EF614A"/>
    <w:rsid w:val="00EF64D4"/>
    <w:rsid w:val="00EF6BEE"/>
    <w:rsid w:val="00EF6E28"/>
    <w:rsid w:val="00EF71A0"/>
    <w:rsid w:val="00EF745C"/>
    <w:rsid w:val="00F000E2"/>
    <w:rsid w:val="00F00124"/>
    <w:rsid w:val="00F0032B"/>
    <w:rsid w:val="00F0041C"/>
    <w:rsid w:val="00F00452"/>
    <w:rsid w:val="00F00C95"/>
    <w:rsid w:val="00F011C9"/>
    <w:rsid w:val="00F021A8"/>
    <w:rsid w:val="00F0248D"/>
    <w:rsid w:val="00F03415"/>
    <w:rsid w:val="00F04383"/>
    <w:rsid w:val="00F04883"/>
    <w:rsid w:val="00F04CD6"/>
    <w:rsid w:val="00F04F87"/>
    <w:rsid w:val="00F05C26"/>
    <w:rsid w:val="00F05DCE"/>
    <w:rsid w:val="00F0670A"/>
    <w:rsid w:val="00F068A3"/>
    <w:rsid w:val="00F06D4E"/>
    <w:rsid w:val="00F06F6C"/>
    <w:rsid w:val="00F076E5"/>
    <w:rsid w:val="00F100BC"/>
    <w:rsid w:val="00F10126"/>
    <w:rsid w:val="00F10273"/>
    <w:rsid w:val="00F1086F"/>
    <w:rsid w:val="00F10887"/>
    <w:rsid w:val="00F10A4C"/>
    <w:rsid w:val="00F10E1E"/>
    <w:rsid w:val="00F116AF"/>
    <w:rsid w:val="00F119C5"/>
    <w:rsid w:val="00F138C7"/>
    <w:rsid w:val="00F13C8B"/>
    <w:rsid w:val="00F13F16"/>
    <w:rsid w:val="00F140DD"/>
    <w:rsid w:val="00F141F4"/>
    <w:rsid w:val="00F14698"/>
    <w:rsid w:val="00F1498E"/>
    <w:rsid w:val="00F14997"/>
    <w:rsid w:val="00F14CEB"/>
    <w:rsid w:val="00F15068"/>
    <w:rsid w:val="00F1516B"/>
    <w:rsid w:val="00F153F7"/>
    <w:rsid w:val="00F15DB0"/>
    <w:rsid w:val="00F1709E"/>
    <w:rsid w:val="00F1715D"/>
    <w:rsid w:val="00F17555"/>
    <w:rsid w:val="00F1779E"/>
    <w:rsid w:val="00F2079F"/>
    <w:rsid w:val="00F20964"/>
    <w:rsid w:val="00F20D1D"/>
    <w:rsid w:val="00F21000"/>
    <w:rsid w:val="00F21476"/>
    <w:rsid w:val="00F21E5D"/>
    <w:rsid w:val="00F220D7"/>
    <w:rsid w:val="00F22264"/>
    <w:rsid w:val="00F223E7"/>
    <w:rsid w:val="00F2242E"/>
    <w:rsid w:val="00F22659"/>
    <w:rsid w:val="00F2297F"/>
    <w:rsid w:val="00F22A6B"/>
    <w:rsid w:val="00F22B1E"/>
    <w:rsid w:val="00F22DE0"/>
    <w:rsid w:val="00F2328B"/>
    <w:rsid w:val="00F23430"/>
    <w:rsid w:val="00F236D2"/>
    <w:rsid w:val="00F2382F"/>
    <w:rsid w:val="00F23A6A"/>
    <w:rsid w:val="00F23BAE"/>
    <w:rsid w:val="00F243FA"/>
    <w:rsid w:val="00F2443B"/>
    <w:rsid w:val="00F245AF"/>
    <w:rsid w:val="00F246E4"/>
    <w:rsid w:val="00F25695"/>
    <w:rsid w:val="00F25D8C"/>
    <w:rsid w:val="00F2635A"/>
    <w:rsid w:val="00F267E1"/>
    <w:rsid w:val="00F26CC5"/>
    <w:rsid w:val="00F274DC"/>
    <w:rsid w:val="00F275A0"/>
    <w:rsid w:val="00F3012D"/>
    <w:rsid w:val="00F3027D"/>
    <w:rsid w:val="00F30550"/>
    <w:rsid w:val="00F306E1"/>
    <w:rsid w:val="00F30740"/>
    <w:rsid w:val="00F30830"/>
    <w:rsid w:val="00F30E10"/>
    <w:rsid w:val="00F3131D"/>
    <w:rsid w:val="00F31833"/>
    <w:rsid w:val="00F31C02"/>
    <w:rsid w:val="00F31C20"/>
    <w:rsid w:val="00F31E96"/>
    <w:rsid w:val="00F327E4"/>
    <w:rsid w:val="00F32D06"/>
    <w:rsid w:val="00F33425"/>
    <w:rsid w:val="00F336CC"/>
    <w:rsid w:val="00F33710"/>
    <w:rsid w:val="00F33755"/>
    <w:rsid w:val="00F33BAE"/>
    <w:rsid w:val="00F33E98"/>
    <w:rsid w:val="00F33F57"/>
    <w:rsid w:val="00F34D7C"/>
    <w:rsid w:val="00F351F4"/>
    <w:rsid w:val="00F3528C"/>
    <w:rsid w:val="00F35461"/>
    <w:rsid w:val="00F3550A"/>
    <w:rsid w:val="00F35607"/>
    <w:rsid w:val="00F368B8"/>
    <w:rsid w:val="00F36E33"/>
    <w:rsid w:val="00F377B9"/>
    <w:rsid w:val="00F4077A"/>
    <w:rsid w:val="00F409D9"/>
    <w:rsid w:val="00F40B07"/>
    <w:rsid w:val="00F40CA8"/>
    <w:rsid w:val="00F4117A"/>
    <w:rsid w:val="00F41344"/>
    <w:rsid w:val="00F41FD1"/>
    <w:rsid w:val="00F41FE3"/>
    <w:rsid w:val="00F4251D"/>
    <w:rsid w:val="00F43475"/>
    <w:rsid w:val="00F437FF"/>
    <w:rsid w:val="00F43CF3"/>
    <w:rsid w:val="00F43D69"/>
    <w:rsid w:val="00F43F08"/>
    <w:rsid w:val="00F443DC"/>
    <w:rsid w:val="00F443E5"/>
    <w:rsid w:val="00F44463"/>
    <w:rsid w:val="00F44D90"/>
    <w:rsid w:val="00F44DD7"/>
    <w:rsid w:val="00F44ED8"/>
    <w:rsid w:val="00F44F21"/>
    <w:rsid w:val="00F4515E"/>
    <w:rsid w:val="00F452F3"/>
    <w:rsid w:val="00F457FB"/>
    <w:rsid w:val="00F465A2"/>
    <w:rsid w:val="00F470CD"/>
    <w:rsid w:val="00F47443"/>
    <w:rsid w:val="00F47887"/>
    <w:rsid w:val="00F4789A"/>
    <w:rsid w:val="00F479CE"/>
    <w:rsid w:val="00F47D17"/>
    <w:rsid w:val="00F5013D"/>
    <w:rsid w:val="00F50683"/>
    <w:rsid w:val="00F50F2A"/>
    <w:rsid w:val="00F50F7C"/>
    <w:rsid w:val="00F51456"/>
    <w:rsid w:val="00F51599"/>
    <w:rsid w:val="00F51A54"/>
    <w:rsid w:val="00F5242E"/>
    <w:rsid w:val="00F526EA"/>
    <w:rsid w:val="00F529C3"/>
    <w:rsid w:val="00F52DD9"/>
    <w:rsid w:val="00F531C3"/>
    <w:rsid w:val="00F538D2"/>
    <w:rsid w:val="00F538E4"/>
    <w:rsid w:val="00F53974"/>
    <w:rsid w:val="00F53CC1"/>
    <w:rsid w:val="00F541F4"/>
    <w:rsid w:val="00F54427"/>
    <w:rsid w:val="00F54449"/>
    <w:rsid w:val="00F5468E"/>
    <w:rsid w:val="00F547EB"/>
    <w:rsid w:val="00F54894"/>
    <w:rsid w:val="00F554F1"/>
    <w:rsid w:val="00F5564C"/>
    <w:rsid w:val="00F556B8"/>
    <w:rsid w:val="00F55943"/>
    <w:rsid w:val="00F55963"/>
    <w:rsid w:val="00F559AA"/>
    <w:rsid w:val="00F55A62"/>
    <w:rsid w:val="00F55FF0"/>
    <w:rsid w:val="00F5675B"/>
    <w:rsid w:val="00F57124"/>
    <w:rsid w:val="00F575C1"/>
    <w:rsid w:val="00F57919"/>
    <w:rsid w:val="00F57AAE"/>
    <w:rsid w:val="00F57B18"/>
    <w:rsid w:val="00F57C6D"/>
    <w:rsid w:val="00F604A6"/>
    <w:rsid w:val="00F605C0"/>
    <w:rsid w:val="00F605CA"/>
    <w:rsid w:val="00F6067C"/>
    <w:rsid w:val="00F6091E"/>
    <w:rsid w:val="00F609EB"/>
    <w:rsid w:val="00F6131F"/>
    <w:rsid w:val="00F61E47"/>
    <w:rsid w:val="00F62401"/>
    <w:rsid w:val="00F62ACA"/>
    <w:rsid w:val="00F634B9"/>
    <w:rsid w:val="00F63674"/>
    <w:rsid w:val="00F63710"/>
    <w:rsid w:val="00F63CCD"/>
    <w:rsid w:val="00F63E99"/>
    <w:rsid w:val="00F64AEA"/>
    <w:rsid w:val="00F64B28"/>
    <w:rsid w:val="00F65355"/>
    <w:rsid w:val="00F65617"/>
    <w:rsid w:val="00F659D3"/>
    <w:rsid w:val="00F65D13"/>
    <w:rsid w:val="00F6673B"/>
    <w:rsid w:val="00F66A21"/>
    <w:rsid w:val="00F66F0D"/>
    <w:rsid w:val="00F670E3"/>
    <w:rsid w:val="00F6721C"/>
    <w:rsid w:val="00F709B6"/>
    <w:rsid w:val="00F70C9A"/>
    <w:rsid w:val="00F70E19"/>
    <w:rsid w:val="00F70E1D"/>
    <w:rsid w:val="00F70E7E"/>
    <w:rsid w:val="00F7137B"/>
    <w:rsid w:val="00F71590"/>
    <w:rsid w:val="00F72137"/>
    <w:rsid w:val="00F72456"/>
    <w:rsid w:val="00F72974"/>
    <w:rsid w:val="00F72A29"/>
    <w:rsid w:val="00F73279"/>
    <w:rsid w:val="00F7340A"/>
    <w:rsid w:val="00F73622"/>
    <w:rsid w:val="00F73BAE"/>
    <w:rsid w:val="00F73CA6"/>
    <w:rsid w:val="00F74440"/>
    <w:rsid w:val="00F7489E"/>
    <w:rsid w:val="00F74D2A"/>
    <w:rsid w:val="00F753DF"/>
    <w:rsid w:val="00F75A33"/>
    <w:rsid w:val="00F75A75"/>
    <w:rsid w:val="00F75AFD"/>
    <w:rsid w:val="00F7618D"/>
    <w:rsid w:val="00F7670C"/>
    <w:rsid w:val="00F769F7"/>
    <w:rsid w:val="00F77014"/>
    <w:rsid w:val="00F7767E"/>
    <w:rsid w:val="00F77E97"/>
    <w:rsid w:val="00F8024C"/>
    <w:rsid w:val="00F80451"/>
    <w:rsid w:val="00F81984"/>
    <w:rsid w:val="00F81FC3"/>
    <w:rsid w:val="00F8218E"/>
    <w:rsid w:val="00F82346"/>
    <w:rsid w:val="00F82368"/>
    <w:rsid w:val="00F824DC"/>
    <w:rsid w:val="00F82B6A"/>
    <w:rsid w:val="00F82D1B"/>
    <w:rsid w:val="00F83026"/>
    <w:rsid w:val="00F83276"/>
    <w:rsid w:val="00F835EF"/>
    <w:rsid w:val="00F837F0"/>
    <w:rsid w:val="00F83833"/>
    <w:rsid w:val="00F83881"/>
    <w:rsid w:val="00F84254"/>
    <w:rsid w:val="00F843F7"/>
    <w:rsid w:val="00F848C6"/>
    <w:rsid w:val="00F85097"/>
    <w:rsid w:val="00F850E1"/>
    <w:rsid w:val="00F8541C"/>
    <w:rsid w:val="00F867A7"/>
    <w:rsid w:val="00F86B3D"/>
    <w:rsid w:val="00F86BDD"/>
    <w:rsid w:val="00F86CE7"/>
    <w:rsid w:val="00F870BE"/>
    <w:rsid w:val="00F871FE"/>
    <w:rsid w:val="00F872D0"/>
    <w:rsid w:val="00F87368"/>
    <w:rsid w:val="00F87371"/>
    <w:rsid w:val="00F87682"/>
    <w:rsid w:val="00F87AC0"/>
    <w:rsid w:val="00F87E46"/>
    <w:rsid w:val="00F87F92"/>
    <w:rsid w:val="00F90F54"/>
    <w:rsid w:val="00F913E8"/>
    <w:rsid w:val="00F9195B"/>
    <w:rsid w:val="00F919FA"/>
    <w:rsid w:val="00F91C58"/>
    <w:rsid w:val="00F91DF8"/>
    <w:rsid w:val="00F92110"/>
    <w:rsid w:val="00F92118"/>
    <w:rsid w:val="00F9227A"/>
    <w:rsid w:val="00F9245B"/>
    <w:rsid w:val="00F925F2"/>
    <w:rsid w:val="00F9358D"/>
    <w:rsid w:val="00F94C85"/>
    <w:rsid w:val="00F94FF5"/>
    <w:rsid w:val="00F9505C"/>
    <w:rsid w:val="00F95473"/>
    <w:rsid w:val="00F956E1"/>
    <w:rsid w:val="00F95749"/>
    <w:rsid w:val="00F95A6B"/>
    <w:rsid w:val="00F95CB8"/>
    <w:rsid w:val="00F96297"/>
    <w:rsid w:val="00F969E5"/>
    <w:rsid w:val="00F96F91"/>
    <w:rsid w:val="00F9756D"/>
    <w:rsid w:val="00FA00D6"/>
    <w:rsid w:val="00FA0623"/>
    <w:rsid w:val="00FA07B6"/>
    <w:rsid w:val="00FA1060"/>
    <w:rsid w:val="00FA11B0"/>
    <w:rsid w:val="00FA13BB"/>
    <w:rsid w:val="00FA1A7E"/>
    <w:rsid w:val="00FA1DA9"/>
    <w:rsid w:val="00FA1DFA"/>
    <w:rsid w:val="00FA1E64"/>
    <w:rsid w:val="00FA1F4A"/>
    <w:rsid w:val="00FA2308"/>
    <w:rsid w:val="00FA2455"/>
    <w:rsid w:val="00FA2648"/>
    <w:rsid w:val="00FA28C8"/>
    <w:rsid w:val="00FA30FD"/>
    <w:rsid w:val="00FA359A"/>
    <w:rsid w:val="00FA3D5C"/>
    <w:rsid w:val="00FA3DF4"/>
    <w:rsid w:val="00FA4E50"/>
    <w:rsid w:val="00FA52DE"/>
    <w:rsid w:val="00FA55F8"/>
    <w:rsid w:val="00FA5B56"/>
    <w:rsid w:val="00FA5F85"/>
    <w:rsid w:val="00FA6684"/>
    <w:rsid w:val="00FA6DE1"/>
    <w:rsid w:val="00FA7538"/>
    <w:rsid w:val="00FA7FC7"/>
    <w:rsid w:val="00FB053D"/>
    <w:rsid w:val="00FB1670"/>
    <w:rsid w:val="00FB2237"/>
    <w:rsid w:val="00FB24D8"/>
    <w:rsid w:val="00FB24DB"/>
    <w:rsid w:val="00FB263E"/>
    <w:rsid w:val="00FB3132"/>
    <w:rsid w:val="00FB31C5"/>
    <w:rsid w:val="00FB3208"/>
    <w:rsid w:val="00FB3A36"/>
    <w:rsid w:val="00FB4042"/>
    <w:rsid w:val="00FB4B67"/>
    <w:rsid w:val="00FB51AC"/>
    <w:rsid w:val="00FB51D3"/>
    <w:rsid w:val="00FB56BD"/>
    <w:rsid w:val="00FB56E5"/>
    <w:rsid w:val="00FB5B99"/>
    <w:rsid w:val="00FB68C4"/>
    <w:rsid w:val="00FB71D9"/>
    <w:rsid w:val="00FB73CD"/>
    <w:rsid w:val="00FB74B7"/>
    <w:rsid w:val="00FC00E9"/>
    <w:rsid w:val="00FC036F"/>
    <w:rsid w:val="00FC1142"/>
    <w:rsid w:val="00FC2C9C"/>
    <w:rsid w:val="00FC2DBB"/>
    <w:rsid w:val="00FC363D"/>
    <w:rsid w:val="00FC38B2"/>
    <w:rsid w:val="00FC3C08"/>
    <w:rsid w:val="00FC3D6E"/>
    <w:rsid w:val="00FC3ED0"/>
    <w:rsid w:val="00FC3EF5"/>
    <w:rsid w:val="00FC40EB"/>
    <w:rsid w:val="00FC4264"/>
    <w:rsid w:val="00FC4AC8"/>
    <w:rsid w:val="00FC5301"/>
    <w:rsid w:val="00FC5596"/>
    <w:rsid w:val="00FC567E"/>
    <w:rsid w:val="00FC57D0"/>
    <w:rsid w:val="00FC5E7F"/>
    <w:rsid w:val="00FC6525"/>
    <w:rsid w:val="00FC6584"/>
    <w:rsid w:val="00FC6A67"/>
    <w:rsid w:val="00FC6C44"/>
    <w:rsid w:val="00FC797F"/>
    <w:rsid w:val="00FC7A2A"/>
    <w:rsid w:val="00FC7B45"/>
    <w:rsid w:val="00FC7EB8"/>
    <w:rsid w:val="00FD0021"/>
    <w:rsid w:val="00FD02F0"/>
    <w:rsid w:val="00FD06D6"/>
    <w:rsid w:val="00FD12CB"/>
    <w:rsid w:val="00FD1A44"/>
    <w:rsid w:val="00FD1BA5"/>
    <w:rsid w:val="00FD1C70"/>
    <w:rsid w:val="00FD2210"/>
    <w:rsid w:val="00FD2344"/>
    <w:rsid w:val="00FD234F"/>
    <w:rsid w:val="00FD25B2"/>
    <w:rsid w:val="00FD2723"/>
    <w:rsid w:val="00FD2C07"/>
    <w:rsid w:val="00FD2F25"/>
    <w:rsid w:val="00FD2F5A"/>
    <w:rsid w:val="00FD33D4"/>
    <w:rsid w:val="00FD34A8"/>
    <w:rsid w:val="00FD3610"/>
    <w:rsid w:val="00FD3852"/>
    <w:rsid w:val="00FD3CAC"/>
    <w:rsid w:val="00FD4040"/>
    <w:rsid w:val="00FD42FF"/>
    <w:rsid w:val="00FD4845"/>
    <w:rsid w:val="00FD4EE3"/>
    <w:rsid w:val="00FD5A8D"/>
    <w:rsid w:val="00FD60C5"/>
    <w:rsid w:val="00FD6BDC"/>
    <w:rsid w:val="00FD7148"/>
    <w:rsid w:val="00FD72DC"/>
    <w:rsid w:val="00FD7516"/>
    <w:rsid w:val="00FD7A88"/>
    <w:rsid w:val="00FD7D9A"/>
    <w:rsid w:val="00FD7DB4"/>
    <w:rsid w:val="00FD7F22"/>
    <w:rsid w:val="00FE0400"/>
    <w:rsid w:val="00FE05FC"/>
    <w:rsid w:val="00FE06D3"/>
    <w:rsid w:val="00FE0BA2"/>
    <w:rsid w:val="00FE1001"/>
    <w:rsid w:val="00FE10C3"/>
    <w:rsid w:val="00FE1424"/>
    <w:rsid w:val="00FE1557"/>
    <w:rsid w:val="00FE18E6"/>
    <w:rsid w:val="00FE1B69"/>
    <w:rsid w:val="00FE1BE1"/>
    <w:rsid w:val="00FE1E20"/>
    <w:rsid w:val="00FE1E75"/>
    <w:rsid w:val="00FE230C"/>
    <w:rsid w:val="00FE2341"/>
    <w:rsid w:val="00FE2560"/>
    <w:rsid w:val="00FE2969"/>
    <w:rsid w:val="00FE3315"/>
    <w:rsid w:val="00FE3985"/>
    <w:rsid w:val="00FE398D"/>
    <w:rsid w:val="00FE4DF1"/>
    <w:rsid w:val="00FE531B"/>
    <w:rsid w:val="00FE5716"/>
    <w:rsid w:val="00FE5B63"/>
    <w:rsid w:val="00FE5E6D"/>
    <w:rsid w:val="00FE5EFC"/>
    <w:rsid w:val="00FE6745"/>
    <w:rsid w:val="00FE68B8"/>
    <w:rsid w:val="00FE7D66"/>
    <w:rsid w:val="00FE7E26"/>
    <w:rsid w:val="00FF07EE"/>
    <w:rsid w:val="00FF0D13"/>
    <w:rsid w:val="00FF0DFA"/>
    <w:rsid w:val="00FF0FE5"/>
    <w:rsid w:val="00FF1CB9"/>
    <w:rsid w:val="00FF2145"/>
    <w:rsid w:val="00FF2584"/>
    <w:rsid w:val="00FF33B1"/>
    <w:rsid w:val="00FF3F5B"/>
    <w:rsid w:val="00FF40EA"/>
    <w:rsid w:val="00FF419A"/>
    <w:rsid w:val="00FF43D7"/>
    <w:rsid w:val="00FF49D7"/>
    <w:rsid w:val="00FF5C46"/>
    <w:rsid w:val="00FF5CB9"/>
    <w:rsid w:val="00FF5FB7"/>
    <w:rsid w:val="00FF6AC9"/>
    <w:rsid w:val="00FF6AEC"/>
    <w:rsid w:val="00FF6C96"/>
    <w:rsid w:val="00FF6C9B"/>
    <w:rsid w:val="00FF6D12"/>
    <w:rsid w:val="00FF797D"/>
    <w:rsid w:val="00FF7DD5"/>
    <w:rsid w:val="00FF7F79"/>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5:docId w15:val="{2397AD4D-B391-4679-B0F8-753B87E61AE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iPriority="39" w:unhideWhenUsed="1"/>
    <w:lsdException w:name="toc 9" w:semiHidden="1" w:unhideWhenUsed="1"/>
    <w:lsdException w:name="Normal Indent" w:semiHidden="1" w:unhideWhenUsed="1"/>
    <w:lsdException w:name="footnote text" w:semiHidden="1" w:uiPriority="99" w:unhideWhenUsed="1"/>
    <w:lsdException w:name="annotation text" w:semiHidden="1" w:uiPriority="99" w:unhideWhenUsed="1"/>
    <w:lsdException w:name="header" w:semiHidden="1" w:unhideWhenUsed="1"/>
    <w:lsdException w:name="footer" w:semiHidden="1" w:uiPriority="99"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iPriority="99" w:unhideWhenUsed="1"/>
    <w:lsdException w:name="line number" w:semiHidden="1" w:unhideWhenUsed="1"/>
    <w:lsdException w:name="page number" w:semiHidden="1" w:uiPriority="99"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99" w:unhideWhenUsed="1"/>
    <w:lsdException w:name="List 2" w:semiHidden="1" w:uiPriority="99" w:unhideWhenUsed="1"/>
    <w:lsdException w:name="List 3" w:semiHidden="1" w:unhideWhenUsed="1"/>
    <w:lsdException w:name="List Bullet 2" w:semiHidden="1" w:uiPriority="99" w:unhideWhenUsed="1"/>
    <w:lsdException w:name="List Bullet 3" w:semiHidden="1" w:unhideWhenUsed="1"/>
    <w:lsdException w:name="List Bullet 4" w:semiHidden="1" w:uiPriority="99" w:unhideWhenUsed="1"/>
    <w:lsdException w:name="List Bullet 5" w:semiHidden="1" w:unhideWhenUsed="1"/>
    <w:lsdException w:name="List Number 2" w:semiHidden="1" w:uiPriority="99"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iPriority="99" w:unhideWhenUsed="1"/>
    <w:lsdException w:name="Body Text Indent" w:semiHidden="1" w:uiPriority="99"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iPriority="99" w:unhideWhenUsed="1"/>
    <w:lsdException w:name="Body Text Indent 2" w:semiHidden="1" w:uiPriority="99" w:unhideWhenUsed="1"/>
    <w:lsdException w:name="Body Text Indent 3" w:semiHidden="1" w:uiPriority="99" w:unhideWhenUsed="1"/>
    <w:lsdException w:name="Block Text" w:semiHidden="1" w:uiPriority="99"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99"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iPriority="99"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1">
    <w:name w:val="Normal"/>
    <w:qFormat/>
    <w:rsid w:val="00C33FBC"/>
    <w:pPr>
      <w:widowControl w:val="0"/>
    </w:pPr>
    <w:rPr>
      <w:rFonts w:ascii="Arial" w:hAnsi="Arial"/>
      <w:sz w:val="22"/>
      <w:szCs w:val="22"/>
      <w:lang w:val="ru-RU" w:eastAsia="ru-RU"/>
    </w:rPr>
  </w:style>
  <w:style w:type="paragraph" w:styleId="1">
    <w:name w:val="heading 1"/>
    <w:aliases w:val="1_Heading 1"/>
    <w:basedOn w:val="a1"/>
    <w:next w:val="a1"/>
    <w:link w:val="10"/>
    <w:qFormat/>
    <w:rsid w:val="00CA45FF"/>
    <w:pPr>
      <w:numPr>
        <w:numId w:val="13"/>
      </w:numPr>
      <w:ind w:left="567" w:hanging="567"/>
      <w:outlineLvl w:val="0"/>
    </w:pPr>
    <w:rPr>
      <w:b/>
      <w:bCs/>
      <w:kern w:val="32"/>
      <w:szCs w:val="32"/>
    </w:rPr>
  </w:style>
  <w:style w:type="paragraph" w:styleId="20">
    <w:name w:val="heading 2"/>
    <w:aliases w:val="2_Heading 2"/>
    <w:basedOn w:val="BodySingle"/>
    <w:next w:val="a1"/>
    <w:link w:val="21"/>
    <w:uiPriority w:val="9"/>
    <w:qFormat/>
    <w:rsid w:val="00CA45FF"/>
    <w:pPr>
      <w:widowControl w:val="0"/>
      <w:numPr>
        <w:numId w:val="58"/>
      </w:numPr>
      <w:spacing w:line="240" w:lineRule="auto"/>
      <w:ind w:left="567" w:hanging="567"/>
      <w:outlineLvl w:val="1"/>
    </w:pPr>
    <w:rPr>
      <w:b/>
      <w:sz w:val="22"/>
      <w:lang w:val="en-US"/>
    </w:rPr>
  </w:style>
  <w:style w:type="paragraph" w:styleId="3">
    <w:name w:val="heading 3"/>
    <w:aliases w:val="4_Heading 3"/>
    <w:basedOn w:val="a1"/>
    <w:next w:val="a1"/>
    <w:link w:val="30"/>
    <w:uiPriority w:val="9"/>
    <w:qFormat/>
    <w:rsid w:val="00CA45FF"/>
    <w:pPr>
      <w:outlineLvl w:val="2"/>
    </w:pPr>
    <w:rPr>
      <w:b/>
      <w:i/>
    </w:rPr>
  </w:style>
  <w:style w:type="paragraph" w:styleId="40">
    <w:name w:val="heading 4"/>
    <w:aliases w:val="5_Heading 4"/>
    <w:basedOn w:val="a1"/>
    <w:next w:val="a1"/>
    <w:link w:val="41"/>
    <w:uiPriority w:val="9"/>
    <w:qFormat/>
    <w:rsid w:val="00CA45FF"/>
    <w:pPr>
      <w:widowControl/>
      <w:outlineLvl w:val="3"/>
    </w:pPr>
    <w:rPr>
      <w:bCs/>
      <w:i/>
      <w:szCs w:val="28"/>
    </w:rPr>
  </w:style>
  <w:style w:type="paragraph" w:styleId="5">
    <w:name w:val="heading 5"/>
    <w:aliases w:val="6_Heading 5"/>
    <w:basedOn w:val="a1"/>
    <w:next w:val="a1"/>
    <w:link w:val="50"/>
    <w:uiPriority w:val="9"/>
    <w:qFormat/>
    <w:rsid w:val="00EE1030"/>
    <w:pPr>
      <w:widowControl/>
      <w:ind w:left="567" w:hanging="567"/>
      <w:outlineLvl w:val="4"/>
    </w:pPr>
    <w:rPr>
      <w:b/>
      <w:bCs/>
      <w:iCs/>
      <w:szCs w:val="26"/>
    </w:rPr>
  </w:style>
  <w:style w:type="paragraph" w:styleId="6">
    <w:name w:val="heading 6"/>
    <w:aliases w:val="3_Heading 6"/>
    <w:basedOn w:val="a1"/>
    <w:next w:val="a1"/>
    <w:link w:val="60"/>
    <w:uiPriority w:val="9"/>
    <w:qFormat/>
    <w:rsid w:val="00CA45FF"/>
    <w:pPr>
      <w:widowControl/>
      <w:ind w:left="851" w:hanging="851"/>
      <w:outlineLvl w:val="5"/>
    </w:pPr>
    <w:rPr>
      <w:b/>
      <w:bCs/>
    </w:rPr>
  </w:style>
  <w:style w:type="paragraph" w:styleId="7">
    <w:name w:val="heading 7"/>
    <w:basedOn w:val="a1"/>
    <w:next w:val="a1"/>
    <w:link w:val="70"/>
    <w:uiPriority w:val="9"/>
    <w:qFormat/>
    <w:rsid w:val="00711513"/>
    <w:pPr>
      <w:widowControl/>
      <w:tabs>
        <w:tab w:val="left" w:pos="1134"/>
        <w:tab w:val="num" w:pos="1296"/>
      </w:tabs>
      <w:spacing w:before="240" w:after="60" w:line="280" w:lineRule="atLeast"/>
      <w:ind w:left="1296" w:hanging="1296"/>
      <w:outlineLvl w:val="6"/>
    </w:pPr>
    <w:rPr>
      <w:rFonts w:ascii="Calibri" w:hAnsi="Calibri"/>
      <w:sz w:val="24"/>
      <w:szCs w:val="24"/>
    </w:rPr>
  </w:style>
  <w:style w:type="paragraph" w:styleId="8">
    <w:name w:val="heading 8"/>
    <w:basedOn w:val="a1"/>
    <w:next w:val="a1"/>
    <w:link w:val="80"/>
    <w:uiPriority w:val="9"/>
    <w:qFormat/>
    <w:rsid w:val="00711513"/>
    <w:pPr>
      <w:widowControl/>
      <w:tabs>
        <w:tab w:val="left" w:pos="1134"/>
        <w:tab w:val="num" w:pos="1440"/>
      </w:tabs>
      <w:spacing w:before="240" w:after="60" w:line="280" w:lineRule="atLeast"/>
      <w:ind w:left="1440" w:hanging="1440"/>
      <w:outlineLvl w:val="7"/>
    </w:pPr>
    <w:rPr>
      <w:rFonts w:ascii="Calibri" w:hAnsi="Calibri"/>
      <w:i/>
      <w:iCs/>
      <w:sz w:val="24"/>
      <w:szCs w:val="24"/>
    </w:rPr>
  </w:style>
  <w:style w:type="paragraph" w:styleId="9">
    <w:name w:val="heading 9"/>
    <w:aliases w:val="Continued"/>
    <w:basedOn w:val="a1"/>
    <w:next w:val="a1"/>
    <w:link w:val="90"/>
    <w:uiPriority w:val="9"/>
    <w:qFormat/>
    <w:rsid w:val="006F068F"/>
    <w:pPr>
      <w:ind w:left="567" w:hanging="567"/>
      <w:outlineLvl w:val="8"/>
    </w:pPr>
    <w:rPr>
      <w:rFonts w:cs="Arial"/>
      <w:b/>
      <w:szCs w:val="20"/>
      <w:lang w:val="en-US"/>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character" w:styleId="a5">
    <w:name w:val="Strong"/>
    <w:uiPriority w:val="22"/>
    <w:qFormat/>
    <w:rsid w:val="00711513"/>
    <w:rPr>
      <w:b/>
      <w:bCs/>
    </w:rPr>
  </w:style>
  <w:style w:type="character" w:customStyle="1" w:styleId="21">
    <w:name w:val="Заголовок 2 Знак"/>
    <w:aliases w:val="2_Heading 2 Знак"/>
    <w:link w:val="20"/>
    <w:uiPriority w:val="9"/>
    <w:rsid w:val="00CA45FF"/>
    <w:rPr>
      <w:rFonts w:ascii="Arial" w:hAnsi="Arial"/>
      <w:b/>
      <w:sz w:val="22"/>
    </w:rPr>
  </w:style>
  <w:style w:type="character" w:customStyle="1" w:styleId="30">
    <w:name w:val="Заголовок 3 Знак"/>
    <w:aliases w:val="4_Heading 3 Знак"/>
    <w:link w:val="3"/>
    <w:uiPriority w:val="9"/>
    <w:rsid w:val="00CA45FF"/>
    <w:rPr>
      <w:rFonts w:ascii="Arial" w:hAnsi="Arial"/>
      <w:b/>
      <w:i/>
      <w:sz w:val="22"/>
      <w:szCs w:val="22"/>
      <w:lang w:val="ru-RU" w:eastAsia="ru-RU"/>
    </w:rPr>
  </w:style>
  <w:style w:type="character" w:customStyle="1" w:styleId="41">
    <w:name w:val="Заголовок 4 Знак"/>
    <w:aliases w:val="5_Heading 4 Знак"/>
    <w:link w:val="40"/>
    <w:uiPriority w:val="9"/>
    <w:rsid w:val="00CA45FF"/>
    <w:rPr>
      <w:rFonts w:ascii="Arial" w:hAnsi="Arial"/>
      <w:bCs/>
      <w:i/>
      <w:sz w:val="22"/>
      <w:szCs w:val="28"/>
      <w:lang w:val="ru-RU" w:eastAsia="ru-RU"/>
    </w:rPr>
  </w:style>
  <w:style w:type="character" w:customStyle="1" w:styleId="50">
    <w:name w:val="Заголовок 5 Знак"/>
    <w:aliases w:val="6_Heading 5 Знак"/>
    <w:link w:val="5"/>
    <w:uiPriority w:val="9"/>
    <w:rsid w:val="00EE1030"/>
    <w:rPr>
      <w:rFonts w:ascii="Arial" w:hAnsi="Arial"/>
      <w:b/>
      <w:bCs/>
      <w:iCs/>
      <w:sz w:val="22"/>
      <w:szCs w:val="26"/>
      <w:lang w:val="ru-RU" w:eastAsia="ru-RU"/>
    </w:rPr>
  </w:style>
  <w:style w:type="character" w:customStyle="1" w:styleId="60">
    <w:name w:val="Заголовок 6 Знак"/>
    <w:aliases w:val="3_Heading 6 Знак"/>
    <w:link w:val="6"/>
    <w:uiPriority w:val="9"/>
    <w:rsid w:val="00CA45FF"/>
    <w:rPr>
      <w:rFonts w:ascii="Arial" w:hAnsi="Arial"/>
      <w:b/>
      <w:bCs/>
      <w:sz w:val="22"/>
      <w:szCs w:val="22"/>
      <w:lang w:val="ru-RU" w:eastAsia="ru-RU"/>
    </w:rPr>
  </w:style>
  <w:style w:type="character" w:customStyle="1" w:styleId="70">
    <w:name w:val="Заголовок 7 Знак"/>
    <w:link w:val="7"/>
    <w:uiPriority w:val="9"/>
    <w:semiHidden/>
    <w:rsid w:val="00711513"/>
    <w:rPr>
      <w:rFonts w:ascii="Calibri" w:eastAsia="Times New Roman" w:hAnsi="Calibri" w:cs="Times New Roman"/>
      <w:sz w:val="24"/>
      <w:szCs w:val="24"/>
    </w:rPr>
  </w:style>
  <w:style w:type="character" w:customStyle="1" w:styleId="80">
    <w:name w:val="Заголовок 8 Знак"/>
    <w:link w:val="8"/>
    <w:uiPriority w:val="9"/>
    <w:semiHidden/>
    <w:rsid w:val="00711513"/>
    <w:rPr>
      <w:rFonts w:ascii="Calibri" w:eastAsia="Times New Roman" w:hAnsi="Calibri" w:cs="Times New Roman"/>
      <w:i/>
      <w:iCs/>
      <w:sz w:val="24"/>
      <w:szCs w:val="24"/>
    </w:rPr>
  </w:style>
  <w:style w:type="character" w:customStyle="1" w:styleId="90">
    <w:name w:val="Заголовок 9 Знак"/>
    <w:aliases w:val="Continued Знак"/>
    <w:link w:val="9"/>
    <w:uiPriority w:val="9"/>
    <w:rsid w:val="006F068F"/>
    <w:rPr>
      <w:rFonts w:ascii="Arial" w:hAnsi="Arial" w:cs="Arial"/>
      <w:b/>
      <w:sz w:val="22"/>
      <w:lang w:eastAsia="ru-RU"/>
    </w:rPr>
  </w:style>
  <w:style w:type="paragraph" w:customStyle="1" w:styleId="SingleSpacing">
    <w:name w:val="Single Spacing"/>
    <w:aliases w:val="ss,Single spacing,s,single spacing"/>
    <w:basedOn w:val="a1"/>
    <w:rsid w:val="00711513"/>
    <w:pPr>
      <w:widowControl/>
      <w:overflowPunct w:val="0"/>
      <w:autoSpaceDE w:val="0"/>
      <w:autoSpaceDN w:val="0"/>
      <w:adjustRightInd w:val="0"/>
      <w:spacing w:line="280" w:lineRule="atLeast"/>
      <w:jc w:val="both"/>
      <w:textAlignment w:val="baseline"/>
    </w:pPr>
    <w:rPr>
      <w:rFonts w:ascii="Times" w:hAnsi="Times" w:cs="Times"/>
      <w:sz w:val="24"/>
      <w:szCs w:val="24"/>
      <w:lang w:val="en-US" w:eastAsia="en-US"/>
    </w:rPr>
  </w:style>
  <w:style w:type="paragraph" w:styleId="a6">
    <w:name w:val="header"/>
    <w:basedOn w:val="a1"/>
    <w:link w:val="a7"/>
    <w:rsid w:val="00711513"/>
    <w:pPr>
      <w:widowControl/>
      <w:tabs>
        <w:tab w:val="center" w:pos="4677"/>
        <w:tab w:val="right" w:pos="9355"/>
      </w:tabs>
    </w:pPr>
    <w:rPr>
      <w:sz w:val="24"/>
      <w:szCs w:val="24"/>
    </w:rPr>
  </w:style>
  <w:style w:type="paragraph" w:styleId="a8">
    <w:name w:val="List Paragraph"/>
    <w:basedOn w:val="a1"/>
    <w:uiPriority w:val="34"/>
    <w:qFormat/>
    <w:rsid w:val="00711513"/>
    <w:pPr>
      <w:ind w:left="720"/>
      <w:contextualSpacing/>
    </w:pPr>
  </w:style>
  <w:style w:type="paragraph" w:customStyle="1" w:styleId="heading">
    <w:name w:val="heading"/>
    <w:basedOn w:val="a1"/>
    <w:link w:val="headingChar"/>
    <w:rsid w:val="00711513"/>
    <w:pPr>
      <w:widowControl/>
      <w:overflowPunct w:val="0"/>
      <w:autoSpaceDE w:val="0"/>
      <w:autoSpaceDN w:val="0"/>
      <w:adjustRightInd w:val="0"/>
      <w:spacing w:line="320" w:lineRule="atLeast"/>
      <w:jc w:val="center"/>
      <w:textAlignment w:val="baseline"/>
    </w:pPr>
    <w:rPr>
      <w:rFonts w:ascii="Times" w:hAnsi="Times" w:cs="Times"/>
      <w:sz w:val="28"/>
      <w:szCs w:val="28"/>
      <w:lang w:val="en-US" w:eastAsia="en-US"/>
    </w:rPr>
  </w:style>
  <w:style w:type="paragraph" w:styleId="22">
    <w:name w:val="Body Text 2"/>
    <w:basedOn w:val="a1"/>
    <w:link w:val="23"/>
    <w:rsid w:val="00711513"/>
    <w:pPr>
      <w:widowControl/>
    </w:pPr>
    <w:rPr>
      <w:sz w:val="18"/>
      <w:szCs w:val="18"/>
      <w:lang w:eastAsia="en-US"/>
    </w:rPr>
  </w:style>
  <w:style w:type="paragraph" w:styleId="a9">
    <w:name w:val="Revision"/>
    <w:hidden/>
    <w:uiPriority w:val="99"/>
    <w:semiHidden/>
    <w:rsid w:val="00711513"/>
    <w:rPr>
      <w:sz w:val="22"/>
      <w:szCs w:val="22"/>
      <w:lang w:val="ru-RU" w:eastAsia="ru-RU"/>
    </w:rPr>
  </w:style>
  <w:style w:type="paragraph" w:customStyle="1" w:styleId="aa">
    <w:name w:val="Íîðìàëüíûé"/>
    <w:rsid w:val="00711513"/>
    <w:rPr>
      <w:rFonts w:ascii="Swiss Light 10pt" w:hAnsi="Swiss Light 10pt" w:cs="Swiss Light 10pt"/>
      <w:lang w:val="en-GB"/>
    </w:rPr>
  </w:style>
  <w:style w:type="paragraph" w:styleId="ab">
    <w:name w:val="Body Text Indent"/>
    <w:basedOn w:val="a1"/>
    <w:link w:val="ac"/>
    <w:uiPriority w:val="99"/>
    <w:rsid w:val="00711513"/>
    <w:pPr>
      <w:widowControl/>
      <w:ind w:right="-5"/>
      <w:jc w:val="both"/>
    </w:pPr>
  </w:style>
  <w:style w:type="character" w:customStyle="1" w:styleId="ac">
    <w:name w:val="Основной текст с отступом Знак"/>
    <w:link w:val="ab"/>
    <w:uiPriority w:val="99"/>
    <w:semiHidden/>
    <w:rsid w:val="00711513"/>
    <w:rPr>
      <w:sz w:val="22"/>
      <w:szCs w:val="22"/>
    </w:rPr>
  </w:style>
  <w:style w:type="paragraph" w:styleId="ad">
    <w:name w:val="Body Text"/>
    <w:aliases w:val="bt,Основной текст Знак,Знак"/>
    <w:basedOn w:val="a1"/>
    <w:link w:val="11"/>
    <w:uiPriority w:val="99"/>
    <w:rsid w:val="00711513"/>
    <w:pPr>
      <w:spacing w:after="120"/>
    </w:pPr>
  </w:style>
  <w:style w:type="character" w:customStyle="1" w:styleId="11">
    <w:name w:val="Основной текст Знак1"/>
    <w:aliases w:val="bt Знак,Основной текст Знак Знак,Знак Знак"/>
    <w:link w:val="ad"/>
    <w:uiPriority w:val="99"/>
    <w:semiHidden/>
    <w:rsid w:val="00711513"/>
    <w:rPr>
      <w:sz w:val="22"/>
      <w:szCs w:val="22"/>
    </w:rPr>
  </w:style>
  <w:style w:type="paragraph" w:styleId="ae">
    <w:name w:val="footer"/>
    <w:basedOn w:val="a1"/>
    <w:link w:val="af"/>
    <w:uiPriority w:val="99"/>
    <w:rsid w:val="00711513"/>
    <w:pPr>
      <w:widowControl/>
      <w:tabs>
        <w:tab w:val="left" w:pos="1134"/>
        <w:tab w:val="center" w:pos="4536"/>
        <w:tab w:val="right" w:pos="9072"/>
      </w:tabs>
      <w:spacing w:line="280" w:lineRule="atLeast"/>
    </w:pPr>
  </w:style>
  <w:style w:type="character" w:customStyle="1" w:styleId="af">
    <w:name w:val="Нижний колонтитул Знак"/>
    <w:link w:val="ae"/>
    <w:uiPriority w:val="99"/>
    <w:rsid w:val="00711513"/>
    <w:rPr>
      <w:sz w:val="22"/>
      <w:szCs w:val="22"/>
    </w:rPr>
  </w:style>
  <w:style w:type="character" w:styleId="af0">
    <w:name w:val="page number"/>
    <w:uiPriority w:val="99"/>
    <w:rsid w:val="00711513"/>
    <w:rPr>
      <w:rFonts w:cs="Times New Roman"/>
    </w:rPr>
  </w:style>
  <w:style w:type="paragraph" w:customStyle="1" w:styleId="xl25">
    <w:name w:val="xl25"/>
    <w:basedOn w:val="a1"/>
    <w:rsid w:val="00711513"/>
    <w:pPr>
      <w:widowControl/>
      <w:spacing w:before="100" w:beforeAutospacing="1" w:after="100" w:afterAutospacing="1"/>
      <w:jc w:val="center"/>
      <w:textAlignment w:val="center"/>
    </w:pPr>
    <w:rPr>
      <w:rFonts w:eastAsia="Arial Unicode MS" w:cs="Arial"/>
      <w:b/>
      <w:bCs/>
      <w:sz w:val="18"/>
      <w:szCs w:val="18"/>
      <w:lang w:val="en-US" w:eastAsia="en-US"/>
    </w:rPr>
  </w:style>
  <w:style w:type="paragraph" w:styleId="af1">
    <w:name w:val="Block Text"/>
    <w:basedOn w:val="a1"/>
    <w:uiPriority w:val="99"/>
    <w:rsid w:val="00711513"/>
    <w:pPr>
      <w:widowControl/>
      <w:ind w:left="540" w:right="-43"/>
      <w:jc w:val="both"/>
    </w:pPr>
    <w:rPr>
      <w:sz w:val="24"/>
      <w:szCs w:val="24"/>
      <w:lang w:val="en-US" w:eastAsia="en-US"/>
    </w:rPr>
  </w:style>
  <w:style w:type="paragraph" w:styleId="24">
    <w:name w:val="Body Text Indent 2"/>
    <w:basedOn w:val="a1"/>
    <w:link w:val="25"/>
    <w:uiPriority w:val="99"/>
    <w:rsid w:val="00711513"/>
    <w:pPr>
      <w:spacing w:after="120" w:line="480" w:lineRule="auto"/>
      <w:ind w:left="283"/>
    </w:pPr>
  </w:style>
  <w:style w:type="character" w:customStyle="1" w:styleId="25">
    <w:name w:val="Основной текст с отступом 2 Знак"/>
    <w:link w:val="24"/>
    <w:uiPriority w:val="99"/>
    <w:rsid w:val="00711513"/>
    <w:rPr>
      <w:sz w:val="22"/>
      <w:szCs w:val="22"/>
    </w:rPr>
  </w:style>
  <w:style w:type="table" w:styleId="af2">
    <w:name w:val="Table Grid"/>
    <w:basedOn w:val="a3"/>
    <w:rsid w:val="0071151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BC-paragrahinNotes">
    <w:name w:val="ABC - paragrah in Notes"/>
    <w:rsid w:val="00711513"/>
    <w:pPr>
      <w:spacing w:after="240"/>
      <w:jc w:val="both"/>
    </w:pPr>
    <w:rPr>
      <w:lang w:val="en-GB"/>
    </w:rPr>
  </w:style>
  <w:style w:type="paragraph" w:customStyle="1" w:styleId="AANumbering">
    <w:name w:val="AA Numbering"/>
    <w:basedOn w:val="a1"/>
    <w:rsid w:val="00711513"/>
    <w:pPr>
      <w:widowControl/>
      <w:numPr>
        <w:numId w:val="1"/>
      </w:numPr>
      <w:tabs>
        <w:tab w:val="left" w:pos="1134"/>
      </w:tabs>
      <w:spacing w:line="280" w:lineRule="atLeast"/>
    </w:pPr>
    <w:rPr>
      <w:lang w:val="en-US" w:eastAsia="en-US"/>
    </w:rPr>
  </w:style>
  <w:style w:type="paragraph" w:customStyle="1" w:styleId="AAheadingwocontents">
    <w:name w:val="AA heading wo contents"/>
    <w:basedOn w:val="a1"/>
    <w:rsid w:val="00711513"/>
    <w:pPr>
      <w:widowControl/>
      <w:tabs>
        <w:tab w:val="left" w:pos="227"/>
        <w:tab w:val="left" w:pos="454"/>
        <w:tab w:val="left" w:pos="680"/>
        <w:tab w:val="left" w:pos="907"/>
        <w:tab w:val="left" w:pos="1644"/>
        <w:tab w:val="left" w:pos="1871"/>
        <w:tab w:val="left" w:pos="2580"/>
        <w:tab w:val="left" w:pos="2807"/>
        <w:tab w:val="left" w:pos="3515"/>
        <w:tab w:val="left" w:pos="3742"/>
        <w:tab w:val="left" w:pos="4451"/>
        <w:tab w:val="left" w:pos="4678"/>
        <w:tab w:val="left" w:pos="5387"/>
        <w:tab w:val="left" w:pos="5613"/>
        <w:tab w:val="left" w:pos="6322"/>
        <w:tab w:val="left" w:pos="6549"/>
      </w:tabs>
      <w:spacing w:line="280" w:lineRule="atLeast"/>
    </w:pPr>
    <w:rPr>
      <w:b/>
      <w:bCs/>
      <w:lang w:val="en-US" w:eastAsia="en-US"/>
    </w:rPr>
  </w:style>
  <w:style w:type="paragraph" w:customStyle="1" w:styleId="ABCFootnote">
    <w:name w:val="ABC Footnote"/>
    <w:basedOn w:val="af3"/>
    <w:rsid w:val="00711513"/>
    <w:pPr>
      <w:widowControl/>
    </w:pPr>
    <w:rPr>
      <w:sz w:val="18"/>
      <w:lang w:val="en-GB" w:eastAsia="en-US"/>
    </w:rPr>
  </w:style>
  <w:style w:type="paragraph" w:styleId="af3">
    <w:name w:val="footnote text"/>
    <w:basedOn w:val="a1"/>
    <w:link w:val="af4"/>
    <w:uiPriority w:val="99"/>
    <w:semiHidden/>
    <w:rsid w:val="00711513"/>
    <w:rPr>
      <w:sz w:val="20"/>
      <w:szCs w:val="20"/>
    </w:rPr>
  </w:style>
  <w:style w:type="character" w:customStyle="1" w:styleId="af4">
    <w:name w:val="Текст сноски Знак"/>
    <w:basedOn w:val="a2"/>
    <w:link w:val="af3"/>
    <w:uiPriority w:val="99"/>
    <w:semiHidden/>
    <w:rsid w:val="00711513"/>
  </w:style>
  <w:style w:type="paragraph" w:customStyle="1" w:styleId="ABC-Aftertable">
    <w:name w:val="ABC - After table"/>
    <w:next w:val="ABC-paragrahinNotes"/>
    <w:rsid w:val="00711513"/>
    <w:rPr>
      <w:noProof/>
    </w:rPr>
  </w:style>
  <w:style w:type="paragraph" w:styleId="2">
    <w:name w:val="List Bullet 2"/>
    <w:basedOn w:val="a1"/>
    <w:uiPriority w:val="99"/>
    <w:rsid w:val="00711513"/>
    <w:pPr>
      <w:widowControl/>
      <w:numPr>
        <w:numId w:val="2"/>
      </w:numPr>
      <w:tabs>
        <w:tab w:val="clear" w:pos="643"/>
        <w:tab w:val="left" w:pos="567"/>
        <w:tab w:val="left" w:pos="1134"/>
      </w:tabs>
      <w:spacing w:line="280" w:lineRule="atLeast"/>
      <w:ind w:left="851" w:hanging="284"/>
    </w:pPr>
    <w:rPr>
      <w:lang w:val="en-US" w:eastAsia="en-US"/>
    </w:rPr>
  </w:style>
  <w:style w:type="character" w:styleId="af5">
    <w:name w:val="footnote reference"/>
    <w:uiPriority w:val="99"/>
    <w:semiHidden/>
    <w:rsid w:val="00711513"/>
    <w:rPr>
      <w:rFonts w:cs="Times New Roman"/>
      <w:vertAlign w:val="superscript"/>
    </w:rPr>
  </w:style>
  <w:style w:type="paragraph" w:customStyle="1" w:styleId="TableFigure">
    <w:name w:val="Table Figure"/>
    <w:basedOn w:val="a1"/>
    <w:next w:val="a1"/>
    <w:rsid w:val="00711513"/>
    <w:pPr>
      <w:widowControl/>
      <w:spacing w:line="290" w:lineRule="atLeast"/>
    </w:pPr>
    <w:rPr>
      <w:b/>
      <w:bCs/>
      <w:sz w:val="16"/>
      <w:szCs w:val="20"/>
      <w:lang w:val="en-GB" w:eastAsia="en-US"/>
    </w:rPr>
  </w:style>
  <w:style w:type="paragraph" w:customStyle="1" w:styleId="TableFigure2">
    <w:name w:val="Table Figure 2"/>
    <w:basedOn w:val="TableFigure"/>
    <w:next w:val="a1"/>
    <w:rsid w:val="00711513"/>
    <w:rPr>
      <w:b w:val="0"/>
    </w:rPr>
  </w:style>
  <w:style w:type="paragraph" w:customStyle="1" w:styleId="ABLOCKPARA">
    <w:name w:val="A BLOCK PARA"/>
    <w:basedOn w:val="a1"/>
    <w:rsid w:val="00711513"/>
    <w:pPr>
      <w:widowControl/>
    </w:pPr>
    <w:rPr>
      <w:rFonts w:ascii="Book Antiqua" w:hAnsi="Book Antiqua" w:cs="Book Antiqua"/>
      <w:lang w:val="en-US" w:eastAsia="en-US"/>
    </w:rPr>
  </w:style>
  <w:style w:type="paragraph" w:customStyle="1" w:styleId="xl102">
    <w:name w:val="xl102"/>
    <w:basedOn w:val="a1"/>
    <w:rsid w:val="00711513"/>
    <w:pPr>
      <w:widowControl/>
      <w:spacing w:before="100" w:beforeAutospacing="1" w:after="100" w:afterAutospacing="1"/>
      <w:jc w:val="right"/>
      <w:textAlignment w:val="center"/>
    </w:pPr>
    <w:rPr>
      <w:rFonts w:eastAsia="Arial Unicode MS" w:cs="Arial"/>
      <w:sz w:val="20"/>
      <w:szCs w:val="20"/>
      <w:lang w:val="en-US" w:eastAsia="en-US"/>
    </w:rPr>
  </w:style>
  <w:style w:type="paragraph" w:customStyle="1" w:styleId="Reportbullets">
    <w:name w:val="Report bullets"/>
    <w:rsid w:val="00711513"/>
    <w:pPr>
      <w:tabs>
        <w:tab w:val="left" w:pos="567"/>
      </w:tabs>
      <w:spacing w:after="240"/>
      <w:ind w:left="567" w:hanging="567"/>
      <w:jc w:val="both"/>
    </w:pPr>
    <w:rPr>
      <w:lang w:val="en-GB"/>
    </w:rPr>
  </w:style>
  <w:style w:type="paragraph" w:styleId="81">
    <w:name w:val="toc 8"/>
    <w:basedOn w:val="a1"/>
    <w:next w:val="a1"/>
    <w:autoRedefine/>
    <w:uiPriority w:val="39"/>
    <w:semiHidden/>
    <w:rsid w:val="00711513"/>
    <w:pPr>
      <w:widowControl/>
      <w:jc w:val="both"/>
    </w:pPr>
    <w:rPr>
      <w:sz w:val="18"/>
      <w:szCs w:val="20"/>
      <w:lang w:val="en-GB" w:eastAsia="en-US"/>
    </w:rPr>
  </w:style>
  <w:style w:type="paragraph" w:customStyle="1" w:styleId="TableListNumber">
    <w:name w:val="Table List Number"/>
    <w:basedOn w:val="TableText"/>
    <w:rsid w:val="00711513"/>
    <w:pPr>
      <w:widowControl/>
      <w:tabs>
        <w:tab w:val="left" w:pos="298"/>
      </w:tabs>
      <w:spacing w:line="290" w:lineRule="atLeast"/>
      <w:ind w:left="298" w:hanging="298"/>
    </w:pPr>
    <w:rPr>
      <w:color w:val="auto"/>
      <w:sz w:val="20"/>
      <w:szCs w:val="20"/>
      <w:lang w:val="en-GB"/>
    </w:rPr>
  </w:style>
  <w:style w:type="paragraph" w:customStyle="1" w:styleId="TableText">
    <w:name w:val="Table Text"/>
    <w:rsid w:val="00711513"/>
    <w:pPr>
      <w:widowControl w:val="0"/>
    </w:pPr>
    <w:rPr>
      <w:color w:val="000000"/>
      <w:sz w:val="24"/>
      <w:szCs w:val="24"/>
      <w:lang w:val="en-AU"/>
    </w:rPr>
  </w:style>
  <w:style w:type="paragraph" w:styleId="31">
    <w:name w:val="Body Text Indent 3"/>
    <w:basedOn w:val="a1"/>
    <w:link w:val="32"/>
    <w:uiPriority w:val="99"/>
    <w:rsid w:val="00711513"/>
    <w:pPr>
      <w:spacing w:after="120"/>
      <w:ind w:left="283"/>
    </w:pPr>
    <w:rPr>
      <w:sz w:val="16"/>
      <w:szCs w:val="16"/>
    </w:rPr>
  </w:style>
  <w:style w:type="character" w:customStyle="1" w:styleId="32">
    <w:name w:val="Основной текст с отступом 3 Знак"/>
    <w:link w:val="31"/>
    <w:uiPriority w:val="99"/>
    <w:semiHidden/>
    <w:rsid w:val="00711513"/>
    <w:rPr>
      <w:sz w:val="16"/>
      <w:szCs w:val="16"/>
    </w:rPr>
  </w:style>
  <w:style w:type="paragraph" w:styleId="af6">
    <w:name w:val="caption"/>
    <w:basedOn w:val="a1"/>
    <w:next w:val="a1"/>
    <w:uiPriority w:val="35"/>
    <w:qFormat/>
    <w:rsid w:val="00711513"/>
    <w:pPr>
      <w:widowControl/>
      <w:tabs>
        <w:tab w:val="left" w:pos="1134"/>
      </w:tabs>
      <w:spacing w:line="280" w:lineRule="atLeast"/>
    </w:pPr>
    <w:rPr>
      <w:b/>
      <w:szCs w:val="20"/>
      <w:lang w:val="en-US" w:eastAsia="en-US"/>
    </w:rPr>
  </w:style>
  <w:style w:type="character" w:customStyle="1" w:styleId="903bolditalic">
    <w:name w:val="903bolditalic"/>
    <w:rsid w:val="00711513"/>
    <w:rPr>
      <w:rFonts w:cs="Times New Roman"/>
    </w:rPr>
  </w:style>
  <w:style w:type="paragraph" w:styleId="af7">
    <w:name w:val="Document Map"/>
    <w:basedOn w:val="a1"/>
    <w:link w:val="af8"/>
    <w:uiPriority w:val="99"/>
    <w:semiHidden/>
    <w:rsid w:val="00711513"/>
    <w:pPr>
      <w:shd w:val="clear" w:color="auto" w:fill="000080"/>
    </w:pPr>
    <w:rPr>
      <w:rFonts w:ascii="Tahoma" w:hAnsi="Tahoma"/>
      <w:sz w:val="16"/>
      <w:szCs w:val="16"/>
    </w:rPr>
  </w:style>
  <w:style w:type="character" w:customStyle="1" w:styleId="af8">
    <w:name w:val="Схема документа Знак"/>
    <w:link w:val="af7"/>
    <w:uiPriority w:val="99"/>
    <w:semiHidden/>
    <w:rsid w:val="00711513"/>
    <w:rPr>
      <w:rFonts w:ascii="Tahoma" w:hAnsi="Tahoma" w:cs="Tahoma"/>
      <w:sz w:val="16"/>
      <w:szCs w:val="16"/>
    </w:rPr>
  </w:style>
  <w:style w:type="paragraph" w:customStyle="1" w:styleId="ConsNormal">
    <w:name w:val="ConsNormal"/>
    <w:rsid w:val="00711513"/>
    <w:pPr>
      <w:widowControl w:val="0"/>
      <w:ind w:firstLine="720"/>
    </w:pPr>
    <w:rPr>
      <w:rFonts w:ascii="Arial" w:hAnsi="Arial"/>
      <w:lang w:val="ru-RU" w:eastAsia="ru-RU"/>
    </w:rPr>
  </w:style>
  <w:style w:type="paragraph" w:customStyle="1" w:styleId="010Subheading1">
    <w:name w:val="010 Subheading 1"/>
    <w:basedOn w:val="a1"/>
    <w:rsid w:val="00711513"/>
    <w:pPr>
      <w:widowControl/>
      <w:numPr>
        <w:numId w:val="3"/>
      </w:numPr>
      <w:overflowPunct w:val="0"/>
      <w:autoSpaceDE w:val="0"/>
      <w:autoSpaceDN w:val="0"/>
      <w:adjustRightInd w:val="0"/>
      <w:spacing w:after="40" w:line="220" w:lineRule="exact"/>
      <w:jc w:val="both"/>
      <w:textAlignment w:val="baseline"/>
    </w:pPr>
    <w:rPr>
      <w:rFonts w:ascii="Garamond" w:hAnsi="Garamond"/>
      <w:sz w:val="20"/>
      <w:szCs w:val="20"/>
      <w:lang w:val="en-GB" w:eastAsia="en-US"/>
    </w:rPr>
  </w:style>
  <w:style w:type="paragraph" w:customStyle="1" w:styleId="numberedindent1">
    <w:name w:val="numbered indent 1"/>
    <w:aliases w:val="ni1,h1,Hanging 1 Indent"/>
    <w:basedOn w:val="a1"/>
    <w:rsid w:val="00711513"/>
    <w:pPr>
      <w:widowControl/>
      <w:numPr>
        <w:numId w:val="4"/>
      </w:numPr>
      <w:overflowPunct w:val="0"/>
      <w:autoSpaceDE w:val="0"/>
      <w:autoSpaceDN w:val="0"/>
      <w:adjustRightInd w:val="0"/>
      <w:spacing w:line="280" w:lineRule="atLeast"/>
      <w:jc w:val="both"/>
      <w:textAlignment w:val="baseline"/>
    </w:pPr>
    <w:rPr>
      <w:sz w:val="24"/>
      <w:szCs w:val="20"/>
      <w:lang w:val="en-GB" w:eastAsia="en-US"/>
    </w:rPr>
  </w:style>
  <w:style w:type="paragraph" w:customStyle="1" w:styleId="ABC-r-paragraphinNotes">
    <w:name w:val="ABC-r - paragraph in Notes"/>
    <w:rsid w:val="00711513"/>
    <w:pPr>
      <w:spacing w:after="240"/>
      <w:jc w:val="both"/>
    </w:pPr>
    <w:rPr>
      <w:lang w:val="ru-RU"/>
    </w:rPr>
  </w:style>
  <w:style w:type="paragraph" w:styleId="4">
    <w:name w:val="List Bullet 4"/>
    <w:basedOn w:val="a1"/>
    <w:uiPriority w:val="99"/>
    <w:rsid w:val="00711513"/>
    <w:pPr>
      <w:numPr>
        <w:numId w:val="5"/>
      </w:numPr>
    </w:pPr>
  </w:style>
  <w:style w:type="character" w:styleId="af9">
    <w:name w:val="annotation reference"/>
    <w:uiPriority w:val="99"/>
    <w:semiHidden/>
    <w:rsid w:val="00711513"/>
    <w:rPr>
      <w:rFonts w:cs="Times New Roman"/>
      <w:sz w:val="16"/>
      <w:szCs w:val="16"/>
    </w:rPr>
  </w:style>
  <w:style w:type="paragraph" w:styleId="afa">
    <w:name w:val="annotation text"/>
    <w:basedOn w:val="a1"/>
    <w:link w:val="afb"/>
    <w:uiPriority w:val="99"/>
    <w:semiHidden/>
    <w:rsid w:val="00711513"/>
    <w:rPr>
      <w:sz w:val="20"/>
      <w:szCs w:val="20"/>
    </w:rPr>
  </w:style>
  <w:style w:type="character" w:customStyle="1" w:styleId="a7">
    <w:name w:val="Верхний колонтитул Знак"/>
    <w:link w:val="a6"/>
    <w:uiPriority w:val="99"/>
    <w:locked/>
    <w:rsid w:val="00711513"/>
    <w:rPr>
      <w:rFonts w:cs="Times New Roman"/>
      <w:sz w:val="24"/>
      <w:szCs w:val="24"/>
    </w:rPr>
  </w:style>
  <w:style w:type="paragraph" w:styleId="afc">
    <w:name w:val="annotation subject"/>
    <w:basedOn w:val="afa"/>
    <w:next w:val="afa"/>
    <w:link w:val="afd"/>
    <w:uiPriority w:val="99"/>
    <w:semiHidden/>
    <w:rsid w:val="00711513"/>
    <w:rPr>
      <w:b/>
      <w:bCs/>
      <w:sz w:val="24"/>
      <w:szCs w:val="24"/>
    </w:rPr>
  </w:style>
  <w:style w:type="character" w:customStyle="1" w:styleId="afd">
    <w:name w:val="Тема примечания Знак"/>
    <w:link w:val="afc"/>
    <w:uiPriority w:val="99"/>
    <w:semiHidden/>
    <w:rsid w:val="00711513"/>
    <w:rPr>
      <w:rFonts w:cs="Times New Roman"/>
      <w:b/>
      <w:bCs/>
      <w:sz w:val="24"/>
      <w:szCs w:val="24"/>
    </w:rPr>
  </w:style>
  <w:style w:type="paragraph" w:styleId="afe">
    <w:name w:val="Balloon Text"/>
    <w:basedOn w:val="a1"/>
    <w:link w:val="aff"/>
    <w:uiPriority w:val="99"/>
    <w:semiHidden/>
    <w:rsid w:val="00711513"/>
    <w:rPr>
      <w:rFonts w:ascii="Tahoma" w:hAnsi="Tahoma"/>
      <w:sz w:val="16"/>
      <w:szCs w:val="16"/>
    </w:rPr>
  </w:style>
  <w:style w:type="character" w:customStyle="1" w:styleId="aff">
    <w:name w:val="Текст выноски Знак"/>
    <w:link w:val="afe"/>
    <w:uiPriority w:val="99"/>
    <w:semiHidden/>
    <w:rsid w:val="00711513"/>
    <w:rPr>
      <w:rFonts w:ascii="Tahoma" w:hAnsi="Tahoma" w:cs="Tahoma"/>
      <w:sz w:val="16"/>
      <w:szCs w:val="16"/>
    </w:rPr>
  </w:style>
  <w:style w:type="paragraph" w:styleId="a">
    <w:name w:val="List Bullet"/>
    <w:basedOn w:val="a1"/>
    <w:uiPriority w:val="99"/>
    <w:rsid w:val="00711513"/>
    <w:pPr>
      <w:numPr>
        <w:numId w:val="6"/>
      </w:numPr>
    </w:pPr>
  </w:style>
  <w:style w:type="paragraph" w:customStyle="1" w:styleId="ReportHeading1">
    <w:name w:val="ReportHeading1"/>
    <w:basedOn w:val="a1"/>
    <w:rsid w:val="00711513"/>
    <w:pPr>
      <w:framePr w:w="6521" w:h="1055" w:hSpace="142" w:wrap="auto" w:vAnchor="page" w:hAnchor="page" w:x="1441" w:y="4452"/>
      <w:widowControl/>
      <w:spacing w:line="300" w:lineRule="atLeast"/>
    </w:pPr>
    <w:rPr>
      <w:rFonts w:cs="Arial"/>
      <w:b/>
      <w:bCs/>
      <w:sz w:val="24"/>
      <w:szCs w:val="24"/>
      <w:lang w:val="en-US" w:eastAsia="en-US"/>
    </w:rPr>
  </w:style>
  <w:style w:type="paragraph" w:styleId="33">
    <w:name w:val="Body Text 3"/>
    <w:basedOn w:val="a1"/>
    <w:link w:val="34"/>
    <w:uiPriority w:val="99"/>
    <w:rsid w:val="00711513"/>
    <w:pPr>
      <w:spacing w:after="120"/>
    </w:pPr>
    <w:rPr>
      <w:sz w:val="16"/>
      <w:szCs w:val="16"/>
    </w:rPr>
  </w:style>
  <w:style w:type="character" w:customStyle="1" w:styleId="34">
    <w:name w:val="Основной текст 3 Знак"/>
    <w:link w:val="33"/>
    <w:uiPriority w:val="99"/>
    <w:semiHidden/>
    <w:rsid w:val="00711513"/>
    <w:rPr>
      <w:sz w:val="16"/>
      <w:szCs w:val="16"/>
    </w:rPr>
  </w:style>
  <w:style w:type="paragraph" w:styleId="26">
    <w:name w:val="List 2"/>
    <w:basedOn w:val="a1"/>
    <w:uiPriority w:val="99"/>
    <w:rsid w:val="00711513"/>
    <w:pPr>
      <w:widowControl/>
      <w:ind w:left="720" w:hanging="360"/>
    </w:pPr>
    <w:rPr>
      <w:sz w:val="24"/>
      <w:szCs w:val="24"/>
      <w:lang w:val="en-US" w:eastAsia="en-US"/>
    </w:rPr>
  </w:style>
  <w:style w:type="paragraph" w:styleId="27">
    <w:name w:val="List Number 2"/>
    <w:basedOn w:val="a1"/>
    <w:uiPriority w:val="99"/>
    <w:rsid w:val="00711513"/>
    <w:pPr>
      <w:widowControl/>
      <w:tabs>
        <w:tab w:val="left" w:pos="567"/>
        <w:tab w:val="left" w:pos="1134"/>
      </w:tabs>
      <w:spacing w:line="280" w:lineRule="atLeast"/>
      <w:ind w:left="851" w:hanging="284"/>
    </w:pPr>
    <w:rPr>
      <w:lang w:val="en-US" w:eastAsia="en-US"/>
    </w:rPr>
  </w:style>
  <w:style w:type="paragraph" w:customStyle="1" w:styleId="Name">
    <w:name w:val="Name"/>
    <w:rsid w:val="00711513"/>
    <w:pPr>
      <w:tabs>
        <w:tab w:val="left" w:pos="-845"/>
        <w:tab w:val="left" w:pos="-737"/>
        <w:tab w:val="left" w:pos="0"/>
        <w:tab w:val="left" w:pos="595"/>
        <w:tab w:val="left" w:pos="1190"/>
        <w:tab w:val="left" w:pos="1786"/>
        <w:tab w:val="left" w:pos="2381"/>
        <w:tab w:val="left" w:pos="2976"/>
        <w:tab w:val="left" w:pos="3571"/>
        <w:tab w:val="left" w:pos="4166"/>
        <w:tab w:val="left" w:pos="4762"/>
        <w:tab w:val="left" w:pos="5357"/>
        <w:tab w:val="left" w:pos="5952"/>
        <w:tab w:val="left" w:pos="6547"/>
        <w:tab w:val="left" w:pos="7142"/>
        <w:tab w:val="left" w:pos="7738"/>
        <w:tab w:val="left" w:pos="8333"/>
      </w:tabs>
      <w:suppressAutoHyphens/>
      <w:jc w:val="both"/>
    </w:pPr>
    <w:rPr>
      <w:b/>
      <w:smallCaps/>
      <w:spacing w:val="-2"/>
      <w:sz w:val="22"/>
      <w:lang w:val="en-GB"/>
    </w:rPr>
  </w:style>
  <w:style w:type="paragraph" w:customStyle="1" w:styleId="BodySingle">
    <w:name w:val="Body Single"/>
    <w:basedOn w:val="ad"/>
    <w:rsid w:val="00711513"/>
    <w:pPr>
      <w:widowControl/>
      <w:spacing w:after="0" w:line="290" w:lineRule="atLeast"/>
    </w:pPr>
    <w:rPr>
      <w:sz w:val="24"/>
      <w:szCs w:val="20"/>
      <w:lang w:val="en-GB" w:eastAsia="en-US"/>
    </w:rPr>
  </w:style>
  <w:style w:type="paragraph" w:customStyle="1" w:styleId="titlepage">
    <w:name w:val="title page"/>
    <w:basedOn w:val="a1"/>
    <w:next w:val="a1"/>
    <w:rsid w:val="00711513"/>
    <w:pPr>
      <w:widowControl/>
      <w:overflowPunct w:val="0"/>
      <w:autoSpaceDE w:val="0"/>
      <w:autoSpaceDN w:val="0"/>
      <w:adjustRightInd w:val="0"/>
      <w:spacing w:line="320" w:lineRule="atLeast"/>
      <w:jc w:val="center"/>
      <w:textAlignment w:val="baseline"/>
    </w:pPr>
    <w:rPr>
      <w:rFonts w:ascii="Times" w:hAnsi="Times"/>
      <w:sz w:val="28"/>
      <w:szCs w:val="20"/>
      <w:lang w:val="en-US" w:eastAsia="en-US"/>
    </w:rPr>
  </w:style>
  <w:style w:type="paragraph" w:customStyle="1" w:styleId="12">
    <w:name w:val="Обычный1"/>
    <w:basedOn w:val="a1"/>
    <w:next w:val="a1"/>
    <w:rsid w:val="00711513"/>
    <w:pPr>
      <w:widowControl/>
      <w:autoSpaceDE w:val="0"/>
      <w:autoSpaceDN w:val="0"/>
      <w:adjustRightInd w:val="0"/>
    </w:pPr>
    <w:rPr>
      <w:rFonts w:ascii="PBGLKH+TimesNewRoman" w:hAnsi="PBGLKH+TimesNewRoman"/>
      <w:sz w:val="24"/>
      <w:szCs w:val="24"/>
      <w:lang w:val="en-US" w:eastAsia="en-US"/>
    </w:rPr>
  </w:style>
  <w:style w:type="paragraph" w:customStyle="1" w:styleId="13">
    <w:name w:val="Основной текст1"/>
    <w:basedOn w:val="a1"/>
    <w:next w:val="a1"/>
    <w:rsid w:val="00711513"/>
    <w:pPr>
      <w:widowControl/>
      <w:autoSpaceDE w:val="0"/>
      <w:autoSpaceDN w:val="0"/>
      <w:adjustRightInd w:val="0"/>
      <w:spacing w:after="288"/>
    </w:pPr>
    <w:rPr>
      <w:rFonts w:ascii="PBGLKH+TimesNewRoman" w:hAnsi="PBGLKH+TimesNewRoman"/>
      <w:sz w:val="24"/>
      <w:szCs w:val="24"/>
      <w:lang w:val="en-US" w:eastAsia="en-US"/>
    </w:rPr>
  </w:style>
  <w:style w:type="paragraph" w:customStyle="1" w:styleId="Level1">
    <w:name w:val="Level 1"/>
    <w:basedOn w:val="a1"/>
    <w:next w:val="a1"/>
    <w:rsid w:val="00711513"/>
    <w:pPr>
      <w:widowControl/>
      <w:autoSpaceDE w:val="0"/>
      <w:autoSpaceDN w:val="0"/>
      <w:adjustRightInd w:val="0"/>
      <w:spacing w:after="288"/>
    </w:pPr>
    <w:rPr>
      <w:rFonts w:ascii="PBGLKH+TimesNewRoman" w:hAnsi="PBGLKH+TimesNewRoman"/>
      <w:sz w:val="24"/>
      <w:szCs w:val="24"/>
      <w:lang w:val="en-US" w:eastAsia="en-US"/>
    </w:rPr>
  </w:style>
  <w:style w:type="paragraph" w:customStyle="1" w:styleId="Default">
    <w:name w:val="Default"/>
    <w:rsid w:val="00711513"/>
    <w:pPr>
      <w:autoSpaceDE w:val="0"/>
      <w:autoSpaceDN w:val="0"/>
      <w:adjustRightInd w:val="0"/>
    </w:pPr>
    <w:rPr>
      <w:rFonts w:ascii="PBGLMI+TimesNewRoman,Bold" w:hAnsi="PBGLMI+TimesNewRoman,Bold" w:cs="PBGLMI+TimesNewRoman,Bold"/>
      <w:color w:val="000000"/>
      <w:sz w:val="24"/>
      <w:szCs w:val="24"/>
    </w:rPr>
  </w:style>
  <w:style w:type="paragraph" w:customStyle="1" w:styleId="310">
    <w:name w:val="Основной текст 31"/>
    <w:basedOn w:val="Default"/>
    <w:next w:val="Default"/>
    <w:rsid w:val="00711513"/>
    <w:rPr>
      <w:rFonts w:cs="Times New Roman"/>
      <w:color w:val="auto"/>
    </w:rPr>
  </w:style>
  <w:style w:type="paragraph" w:customStyle="1" w:styleId="ABC-BulletsinNotes">
    <w:name w:val="ABC - Bullets in Notes"/>
    <w:rsid w:val="00711513"/>
    <w:pPr>
      <w:tabs>
        <w:tab w:val="left" w:pos="851"/>
        <w:tab w:val="num" w:pos="1467"/>
      </w:tabs>
      <w:spacing w:after="240"/>
      <w:ind w:left="1467" w:hanging="567"/>
      <w:jc w:val="both"/>
    </w:pPr>
    <w:rPr>
      <w:lang w:val="en-GB"/>
    </w:rPr>
  </w:style>
  <w:style w:type="paragraph" w:customStyle="1" w:styleId="norm">
    <w:name w:val="norm"/>
    <w:basedOn w:val="a1"/>
    <w:rsid w:val="00711513"/>
    <w:pPr>
      <w:widowControl/>
      <w:ind w:right="-43"/>
      <w:jc w:val="both"/>
    </w:pPr>
    <w:rPr>
      <w:rFonts w:ascii="Book Antiqua" w:hAnsi="Book Antiqua" w:cs="Book Antiqua"/>
      <w:lang w:val="en-US" w:eastAsia="en-US"/>
    </w:rPr>
  </w:style>
  <w:style w:type="table" w:styleId="aff0">
    <w:name w:val="Table Professional"/>
    <w:basedOn w:val="a3"/>
    <w:uiPriority w:val="99"/>
    <w:rsid w:val="00711513"/>
    <w:pPr>
      <w:widowControl w:val="0"/>
      <w:spacing w:before="40"/>
      <w:ind w:left="200"/>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firstRow">
      <w:rPr>
        <w:rFonts w:cs="Times New Roman"/>
        <w:b/>
        <w:bCs/>
        <w:color w:val="auto"/>
      </w:rPr>
      <w:tblPr/>
      <w:tcPr>
        <w:tcBorders>
          <w:tl2br w:val="none" w:sz="0" w:space="0" w:color="auto"/>
          <w:tr2bl w:val="none" w:sz="0" w:space="0" w:color="auto"/>
        </w:tcBorders>
        <w:shd w:val="solid" w:color="000000" w:fill="FFFFFF"/>
      </w:tcPr>
    </w:tblStylePr>
  </w:style>
  <w:style w:type="paragraph" w:customStyle="1" w:styleId="pnumbered">
    <w:name w:val="pnumbered"/>
    <w:basedOn w:val="a1"/>
    <w:rsid w:val="00711513"/>
    <w:pPr>
      <w:widowControl/>
      <w:spacing w:before="100" w:beforeAutospacing="1" w:after="100" w:afterAutospacing="1"/>
    </w:pPr>
    <w:rPr>
      <w:sz w:val="24"/>
      <w:szCs w:val="24"/>
      <w:lang w:val="en-US" w:eastAsia="en-US"/>
    </w:rPr>
  </w:style>
  <w:style w:type="character" w:styleId="aff1">
    <w:name w:val="Emphasis"/>
    <w:uiPriority w:val="20"/>
    <w:qFormat/>
    <w:rsid w:val="00711513"/>
    <w:rPr>
      <w:rFonts w:cs="Times New Roman"/>
      <w:i/>
      <w:iCs/>
    </w:rPr>
  </w:style>
  <w:style w:type="paragraph" w:customStyle="1" w:styleId="ps-000-normal-indent-1">
    <w:name w:val="ps-000-normal-indent-1"/>
    <w:basedOn w:val="a1"/>
    <w:rsid w:val="00711513"/>
    <w:pPr>
      <w:widowControl/>
      <w:spacing w:before="100" w:beforeAutospacing="1" w:after="100" w:afterAutospacing="1"/>
    </w:pPr>
    <w:rPr>
      <w:sz w:val="24"/>
      <w:szCs w:val="24"/>
      <w:lang w:val="en-US" w:eastAsia="en-US"/>
    </w:rPr>
  </w:style>
  <w:style w:type="character" w:customStyle="1" w:styleId="cs-919-italic-underline">
    <w:name w:val="cs-919-italic-underline"/>
    <w:rsid w:val="00711513"/>
    <w:rPr>
      <w:rFonts w:cs="Times New Roman"/>
    </w:rPr>
  </w:style>
  <w:style w:type="character" w:customStyle="1" w:styleId="cs-903-bold-italic">
    <w:name w:val="cs-903-bold-italic"/>
    <w:rsid w:val="00711513"/>
    <w:rPr>
      <w:rFonts w:cs="Times New Roman"/>
    </w:rPr>
  </w:style>
  <w:style w:type="paragraph" w:customStyle="1" w:styleId="ps-021-bullet-a">
    <w:name w:val="ps-021-bullet-a"/>
    <w:basedOn w:val="a1"/>
    <w:rsid w:val="00711513"/>
    <w:pPr>
      <w:widowControl/>
      <w:spacing w:before="100" w:beforeAutospacing="1" w:after="100" w:afterAutospacing="1"/>
    </w:pPr>
    <w:rPr>
      <w:sz w:val="24"/>
      <w:szCs w:val="24"/>
      <w:lang w:val="en-US" w:eastAsia="en-US"/>
    </w:rPr>
  </w:style>
  <w:style w:type="paragraph" w:customStyle="1" w:styleId="ps-022-bullet-i">
    <w:name w:val="ps-022-bullet-i"/>
    <w:basedOn w:val="a1"/>
    <w:rsid w:val="00711513"/>
    <w:pPr>
      <w:widowControl/>
      <w:spacing w:before="100" w:beforeAutospacing="1" w:after="100" w:afterAutospacing="1"/>
    </w:pPr>
    <w:rPr>
      <w:sz w:val="24"/>
      <w:szCs w:val="24"/>
      <w:lang w:val="en-US" w:eastAsia="en-US"/>
    </w:rPr>
  </w:style>
  <w:style w:type="paragraph" w:customStyle="1" w:styleId="ps-022-bullet-ii">
    <w:name w:val="ps-022-bullet-ii"/>
    <w:basedOn w:val="a1"/>
    <w:rsid w:val="00711513"/>
    <w:pPr>
      <w:widowControl/>
      <w:spacing w:before="100" w:beforeAutospacing="1" w:after="100" w:afterAutospacing="1"/>
    </w:pPr>
    <w:rPr>
      <w:sz w:val="24"/>
      <w:szCs w:val="24"/>
      <w:lang w:val="en-US" w:eastAsia="en-US"/>
    </w:rPr>
  </w:style>
  <w:style w:type="paragraph" w:customStyle="1" w:styleId="Char1CharCharCharCharCharCharCharCharCharChar">
    <w:name w:val="Char1 Char Char Char Char Char Char Char Char Знак Знак Char Char Знак Знак"/>
    <w:basedOn w:val="a1"/>
    <w:rsid w:val="00711513"/>
    <w:pPr>
      <w:widowControl/>
      <w:spacing w:after="160" w:line="240" w:lineRule="exact"/>
    </w:pPr>
    <w:rPr>
      <w:rFonts w:ascii="Verdana" w:hAnsi="Verdana"/>
      <w:sz w:val="20"/>
      <w:szCs w:val="20"/>
      <w:lang w:val="en-US" w:eastAsia="en-US"/>
    </w:rPr>
  </w:style>
  <w:style w:type="paragraph" w:customStyle="1" w:styleId="Bulletindent">
    <w:name w:val="Bullet indent"/>
    <w:basedOn w:val="a1"/>
    <w:rsid w:val="00711513"/>
    <w:pPr>
      <w:numPr>
        <w:numId w:val="7"/>
      </w:numPr>
      <w:overflowPunct w:val="0"/>
      <w:autoSpaceDE w:val="0"/>
      <w:autoSpaceDN w:val="0"/>
      <w:adjustRightInd w:val="0"/>
      <w:spacing w:line="280" w:lineRule="exact"/>
      <w:jc w:val="both"/>
      <w:textAlignment w:val="baseline"/>
    </w:pPr>
    <w:rPr>
      <w:szCs w:val="20"/>
      <w:lang w:val="en-US" w:eastAsia="en-US"/>
    </w:rPr>
  </w:style>
  <w:style w:type="character" w:customStyle="1" w:styleId="tabletxteygChar">
    <w:name w:val="tabletxt eyg Char"/>
    <w:link w:val="tabletxteyg"/>
    <w:locked/>
    <w:rsid w:val="00711513"/>
    <w:rPr>
      <w:rFonts w:ascii="EY Gothic Comp BookPS" w:hAnsi="EY Gothic Comp BookPS" w:cs="Times New Roman"/>
      <w:color w:val="000000"/>
      <w:lang w:val="en-GB" w:eastAsia="en-US" w:bidi="ar-SA"/>
    </w:rPr>
  </w:style>
  <w:style w:type="paragraph" w:customStyle="1" w:styleId="tabletxteyg">
    <w:name w:val="tabletxt eyg"/>
    <w:basedOn w:val="a1"/>
    <w:link w:val="tabletxteygChar"/>
    <w:rsid w:val="00711513"/>
    <w:pPr>
      <w:widowControl/>
      <w:tabs>
        <w:tab w:val="right" w:leader="dot" w:pos="9739"/>
      </w:tabs>
      <w:overflowPunct w:val="0"/>
      <w:autoSpaceDE w:val="0"/>
      <w:autoSpaceDN w:val="0"/>
      <w:adjustRightInd w:val="0"/>
      <w:spacing w:before="20" w:after="40" w:line="240" w:lineRule="exact"/>
      <w:textAlignment w:val="baseline"/>
    </w:pPr>
    <w:rPr>
      <w:rFonts w:ascii="EY Gothic Comp BookPS" w:hAnsi="EY Gothic Comp BookPS"/>
      <w:color w:val="000000"/>
      <w:sz w:val="20"/>
      <w:szCs w:val="20"/>
      <w:lang w:val="en-GB" w:eastAsia="en-US"/>
    </w:rPr>
  </w:style>
  <w:style w:type="character" w:customStyle="1" w:styleId="headingChar">
    <w:name w:val="heading Char"/>
    <w:link w:val="heading"/>
    <w:locked/>
    <w:rsid w:val="00711513"/>
    <w:rPr>
      <w:rFonts w:ascii="Times" w:hAnsi="Times" w:cs="Times"/>
      <w:sz w:val="28"/>
      <w:szCs w:val="28"/>
      <w:lang w:val="en-US" w:eastAsia="en-US" w:bidi="ar-SA"/>
    </w:rPr>
  </w:style>
  <w:style w:type="paragraph" w:customStyle="1" w:styleId="BodyTextNatasha">
    <w:name w:val="Body Text Natasha"/>
    <w:basedOn w:val="ad"/>
    <w:rsid w:val="00711513"/>
    <w:pPr>
      <w:widowControl/>
      <w:spacing w:before="120"/>
      <w:jc w:val="both"/>
    </w:pPr>
    <w:rPr>
      <w:sz w:val="20"/>
      <w:szCs w:val="20"/>
      <w:lang w:val="en-US" w:eastAsia="en-US"/>
    </w:rPr>
  </w:style>
  <w:style w:type="paragraph" w:customStyle="1" w:styleId="Notesitalicheading">
    <w:name w:val="Notes italic heading"/>
    <w:basedOn w:val="Notesbodytext"/>
    <w:link w:val="NotesitalicheadingChar"/>
    <w:rsid w:val="00711513"/>
    <w:pPr>
      <w:spacing w:after="0"/>
    </w:pPr>
    <w:rPr>
      <w:b/>
      <w:i/>
    </w:rPr>
  </w:style>
  <w:style w:type="paragraph" w:customStyle="1" w:styleId="Notesbodytext">
    <w:name w:val="Notes body text"/>
    <w:basedOn w:val="ad"/>
    <w:link w:val="NotesbodytextChar"/>
    <w:rsid w:val="00711513"/>
    <w:pPr>
      <w:widowControl/>
      <w:overflowPunct w:val="0"/>
      <w:autoSpaceDE w:val="0"/>
      <w:autoSpaceDN w:val="0"/>
      <w:adjustRightInd w:val="0"/>
      <w:spacing w:line="240" w:lineRule="exact"/>
      <w:textAlignment w:val="baseline"/>
    </w:pPr>
    <w:rPr>
      <w:rFonts w:ascii="EYInterstate Light" w:hAnsi="EYInterstate Light" w:cs="Arial"/>
      <w:color w:val="000000"/>
      <w:sz w:val="18"/>
      <w:szCs w:val="20"/>
      <w:lang w:val="en-GB" w:eastAsia="en-US"/>
    </w:rPr>
  </w:style>
  <w:style w:type="character" w:customStyle="1" w:styleId="NotesbodytextChar">
    <w:name w:val="Notes body text Char"/>
    <w:link w:val="Notesbodytext"/>
    <w:locked/>
    <w:rsid w:val="00711513"/>
    <w:rPr>
      <w:rFonts w:ascii="EYInterstate Light" w:hAnsi="EYInterstate Light" w:cs="Arial"/>
      <w:color w:val="000000"/>
      <w:sz w:val="18"/>
      <w:lang w:val="en-GB" w:eastAsia="en-US" w:bidi="ar-SA"/>
    </w:rPr>
  </w:style>
  <w:style w:type="character" w:customStyle="1" w:styleId="NotesitalicheadingChar">
    <w:name w:val="Notes italic heading Char"/>
    <w:link w:val="Notesitalicheading"/>
    <w:locked/>
    <w:rsid w:val="00711513"/>
    <w:rPr>
      <w:rFonts w:ascii="EYInterstate Light" w:hAnsi="EYInterstate Light" w:cs="Arial"/>
      <w:b/>
      <w:i/>
      <w:color w:val="000000"/>
      <w:sz w:val="18"/>
      <w:lang w:val="en-GB" w:eastAsia="en-US" w:bidi="ar-SA"/>
    </w:rPr>
  </w:style>
  <w:style w:type="paragraph" w:customStyle="1" w:styleId="Notesbulletpoint">
    <w:name w:val="Notes bullet point"/>
    <w:link w:val="NotesbulletpointChar"/>
    <w:rsid w:val="00711513"/>
    <w:pPr>
      <w:tabs>
        <w:tab w:val="num" w:pos="461"/>
      </w:tabs>
      <w:spacing w:after="120"/>
      <w:ind w:left="459"/>
    </w:pPr>
    <w:rPr>
      <w:rFonts w:ascii="EYInterstate Light" w:hAnsi="EYInterstate Light"/>
      <w:sz w:val="18"/>
      <w:lang w:val="en-GB"/>
    </w:rPr>
  </w:style>
  <w:style w:type="character" w:customStyle="1" w:styleId="NotesbulletpointChar">
    <w:name w:val="Notes bullet point Char"/>
    <w:link w:val="Notesbulletpoint"/>
    <w:locked/>
    <w:rsid w:val="00711513"/>
    <w:rPr>
      <w:rFonts w:ascii="EYInterstate Light" w:hAnsi="EYInterstate Light"/>
      <w:sz w:val="18"/>
      <w:lang w:val="en-GB" w:eastAsia="en-US" w:bidi="ar-SA"/>
    </w:rPr>
  </w:style>
  <w:style w:type="paragraph" w:customStyle="1" w:styleId="14">
    <w:name w:val="Рецензия1"/>
    <w:hidden/>
    <w:uiPriority w:val="99"/>
    <w:semiHidden/>
    <w:rsid w:val="00711513"/>
    <w:rPr>
      <w:sz w:val="22"/>
      <w:szCs w:val="22"/>
      <w:lang w:val="ru-RU" w:eastAsia="ru-RU"/>
    </w:rPr>
  </w:style>
  <w:style w:type="character" w:customStyle="1" w:styleId="23">
    <w:name w:val="Основной текст 2 Знак"/>
    <w:link w:val="22"/>
    <w:locked/>
    <w:rsid w:val="00711513"/>
    <w:rPr>
      <w:rFonts w:ascii="Arial" w:hAnsi="Arial" w:cs="Arial"/>
      <w:sz w:val="18"/>
      <w:szCs w:val="18"/>
      <w:lang w:eastAsia="en-US"/>
    </w:rPr>
  </w:style>
  <w:style w:type="paragraph" w:customStyle="1" w:styleId="110">
    <w:name w:val="Рецензия11"/>
    <w:hidden/>
    <w:uiPriority w:val="99"/>
    <w:semiHidden/>
    <w:rsid w:val="00711513"/>
    <w:rPr>
      <w:sz w:val="22"/>
      <w:szCs w:val="22"/>
      <w:lang w:val="ru-RU" w:eastAsia="ru-RU"/>
    </w:rPr>
  </w:style>
  <w:style w:type="character" w:customStyle="1" w:styleId="afb">
    <w:name w:val="Текст примечания Знак"/>
    <w:link w:val="afa"/>
    <w:uiPriority w:val="99"/>
    <w:semiHidden/>
    <w:locked/>
    <w:rsid w:val="00711513"/>
    <w:rPr>
      <w:rFonts w:cs="Times New Roman"/>
      <w:lang w:val="ru-RU" w:eastAsia="ru-RU"/>
    </w:rPr>
  </w:style>
  <w:style w:type="character" w:customStyle="1" w:styleId="10">
    <w:name w:val="Заголовок 1 Знак"/>
    <w:aliases w:val="1_Heading 1 Знак"/>
    <w:link w:val="1"/>
    <w:locked/>
    <w:rsid w:val="00CA45FF"/>
    <w:rPr>
      <w:rFonts w:ascii="Arial" w:hAnsi="Arial"/>
      <w:b/>
      <w:bCs/>
      <w:kern w:val="32"/>
      <w:sz w:val="22"/>
      <w:szCs w:val="32"/>
      <w:lang w:val="ru-RU" w:eastAsia="ru-RU"/>
    </w:rPr>
  </w:style>
  <w:style w:type="paragraph" w:customStyle="1" w:styleId="acaae1">
    <w:name w:val="?acaae1"/>
    <w:rsid w:val="00711513"/>
    <w:pPr>
      <w:keepNext/>
      <w:keepLines/>
      <w:spacing w:after="240"/>
      <w:jc w:val="both"/>
    </w:pPr>
    <w:rPr>
      <w:b/>
      <w:bCs/>
      <w:snapToGrid w:val="0"/>
      <w:sz w:val="22"/>
      <w:szCs w:val="22"/>
      <w:lang w:val="ru-RU" w:eastAsia="ru-RU"/>
    </w:rPr>
  </w:style>
  <w:style w:type="paragraph" w:customStyle="1" w:styleId="000Normal">
    <w:name w:val="000 Normal"/>
    <w:basedOn w:val="a1"/>
    <w:link w:val="000NormalChar"/>
    <w:rsid w:val="002E137D"/>
    <w:pPr>
      <w:widowControl/>
      <w:overflowPunct w:val="0"/>
      <w:autoSpaceDE w:val="0"/>
      <w:autoSpaceDN w:val="0"/>
      <w:adjustRightInd w:val="0"/>
      <w:spacing w:before="60" w:after="40" w:line="220" w:lineRule="exact"/>
      <w:jc w:val="both"/>
      <w:textAlignment w:val="baseline"/>
    </w:pPr>
    <w:rPr>
      <w:rFonts w:ascii="Garamond" w:hAnsi="Garamond"/>
      <w:sz w:val="20"/>
      <w:szCs w:val="20"/>
      <w:lang w:val="en-GB" w:eastAsia="en-US"/>
    </w:rPr>
  </w:style>
  <w:style w:type="character" w:customStyle="1" w:styleId="000NormalChar">
    <w:name w:val="000 Normal Char"/>
    <w:link w:val="000Normal"/>
    <w:rsid w:val="002E137D"/>
    <w:rPr>
      <w:rFonts w:ascii="Garamond" w:hAnsi="Garamond"/>
      <w:lang w:val="en-GB" w:eastAsia="en-US"/>
    </w:rPr>
  </w:style>
  <w:style w:type="paragraph" w:customStyle="1" w:styleId="SingleParaAlt">
    <w:name w:val="Single Para Alt"/>
    <w:aliases w:val="spa"/>
    <w:basedOn w:val="a1"/>
    <w:rsid w:val="002E137D"/>
    <w:pPr>
      <w:widowControl/>
      <w:autoSpaceDE w:val="0"/>
      <w:autoSpaceDN w:val="0"/>
      <w:adjustRightInd w:val="0"/>
      <w:spacing w:before="200" w:after="200"/>
      <w:ind w:firstLine="720"/>
      <w:jc w:val="both"/>
    </w:pPr>
    <w:rPr>
      <w:rFonts w:eastAsia="SimSun"/>
      <w:sz w:val="20"/>
      <w:szCs w:val="18"/>
      <w:lang w:val="en-US" w:eastAsia="zh-CN" w:bidi="he-IL"/>
    </w:rPr>
  </w:style>
  <w:style w:type="paragraph" w:customStyle="1" w:styleId="Aff2">
    <w:name w:val="Свободная форма A"/>
    <w:rsid w:val="00F5675B"/>
    <w:rPr>
      <w:rFonts w:eastAsia="ヒラギノ角ゴ Pro W3"/>
      <w:color w:val="000000"/>
      <w:lang w:eastAsia="ru-RU"/>
    </w:rPr>
  </w:style>
  <w:style w:type="paragraph" w:customStyle="1" w:styleId="BodyText21">
    <w:name w:val="Body Text 21"/>
    <w:rsid w:val="0057136D"/>
    <w:rPr>
      <w:rFonts w:ascii="Arial" w:eastAsia="ヒラギノ角ゴ Pro W3" w:hAnsi="Arial"/>
      <w:color w:val="000000"/>
      <w:sz w:val="18"/>
      <w:lang w:eastAsia="ru-RU"/>
    </w:rPr>
  </w:style>
  <w:style w:type="paragraph" w:customStyle="1" w:styleId="1colforentypo">
    <w:name w:val="1col for entypo"/>
    <w:uiPriority w:val="99"/>
    <w:rsid w:val="00C54B7E"/>
    <w:pPr>
      <w:widowControl w:val="0"/>
      <w:tabs>
        <w:tab w:val="left" w:pos="8220"/>
      </w:tabs>
      <w:autoSpaceDE w:val="0"/>
      <w:autoSpaceDN w:val="0"/>
      <w:adjustRightInd w:val="0"/>
    </w:pPr>
    <w:rPr>
      <w:rFonts w:ascii="Tahoma" w:hAnsi="Tahoma" w:cs="Tahoma"/>
      <w:b/>
      <w:bCs/>
      <w:color w:val="000000"/>
      <w:sz w:val="24"/>
      <w:szCs w:val="24"/>
    </w:rPr>
  </w:style>
  <w:style w:type="paragraph" w:customStyle="1" w:styleId="Headingline2">
    <w:name w:val="Heading line 2"/>
    <w:uiPriority w:val="99"/>
    <w:rsid w:val="00C54B7E"/>
    <w:pPr>
      <w:widowControl w:val="0"/>
      <w:autoSpaceDE w:val="0"/>
      <w:autoSpaceDN w:val="0"/>
      <w:adjustRightInd w:val="0"/>
    </w:pPr>
    <w:rPr>
      <w:rFonts w:ascii="Tahoma" w:hAnsi="Tahoma" w:cs="Tahoma"/>
      <w:color w:val="000000"/>
      <w:sz w:val="28"/>
      <w:szCs w:val="28"/>
    </w:rPr>
  </w:style>
  <w:style w:type="paragraph" w:customStyle="1" w:styleId="Headingline1">
    <w:name w:val="Heading line 1"/>
    <w:uiPriority w:val="99"/>
    <w:rsid w:val="00C54B7E"/>
    <w:pPr>
      <w:widowControl w:val="0"/>
      <w:autoSpaceDE w:val="0"/>
      <w:autoSpaceDN w:val="0"/>
      <w:adjustRightInd w:val="0"/>
    </w:pPr>
    <w:rPr>
      <w:rFonts w:ascii="Tahoma" w:hAnsi="Tahoma" w:cs="Tahoma"/>
      <w:b/>
      <w:bCs/>
      <w:color w:val="000000"/>
      <w:sz w:val="28"/>
      <w:szCs w:val="28"/>
      <w:lang w:val="el-GR" w:eastAsia="el-GR"/>
    </w:rPr>
  </w:style>
  <w:style w:type="paragraph" w:customStyle="1" w:styleId="a0">
    <w:name w:val="Свободная форма"/>
    <w:autoRedefine/>
    <w:rsid w:val="001D0064"/>
    <w:pPr>
      <w:numPr>
        <w:numId w:val="12"/>
      </w:numPr>
      <w:spacing w:before="120"/>
      <w:ind w:left="567" w:hanging="567"/>
    </w:pPr>
    <w:rPr>
      <w:rFonts w:ascii="Arial" w:eastAsia="ヒラギノ角ゴ Pro W3" w:hAnsi="Arial" w:cs="Arial"/>
      <w:color w:val="000000"/>
      <w:spacing w:val="-3"/>
      <w:sz w:val="22"/>
      <w:szCs w:val="22"/>
    </w:rPr>
  </w:style>
  <w:style w:type="paragraph" w:customStyle="1" w:styleId="Pa14">
    <w:name w:val="Pa14"/>
    <w:basedOn w:val="Default"/>
    <w:next w:val="Default"/>
    <w:uiPriority w:val="99"/>
    <w:rsid w:val="00643DA4"/>
    <w:pPr>
      <w:spacing w:line="181" w:lineRule="atLeast"/>
    </w:pPr>
    <w:rPr>
      <w:rFonts w:ascii="EYInterstate Light" w:hAnsi="EYInterstate Light" w:cs="Times New Roman"/>
      <w:color w:val="auto"/>
      <w:lang w:val="ru-RU" w:eastAsia="ru-RU"/>
    </w:rPr>
  </w:style>
  <w:style w:type="paragraph" w:customStyle="1" w:styleId="Pa17">
    <w:name w:val="Pa17"/>
    <w:basedOn w:val="Default"/>
    <w:next w:val="Default"/>
    <w:uiPriority w:val="99"/>
    <w:rsid w:val="00643DA4"/>
    <w:pPr>
      <w:spacing w:line="181" w:lineRule="atLeast"/>
    </w:pPr>
    <w:rPr>
      <w:rFonts w:ascii="EYInterstate Light" w:hAnsi="EYInterstate Light" w:cs="Times New Roman"/>
      <w:color w:val="auto"/>
      <w:lang w:val="ru-RU" w:eastAsia="ru-RU"/>
    </w:rPr>
  </w:style>
  <w:style w:type="paragraph" w:customStyle="1" w:styleId="Pa18">
    <w:name w:val="Pa18"/>
    <w:basedOn w:val="Default"/>
    <w:next w:val="Default"/>
    <w:uiPriority w:val="99"/>
    <w:rsid w:val="00643DA4"/>
    <w:pPr>
      <w:spacing w:line="181" w:lineRule="atLeast"/>
    </w:pPr>
    <w:rPr>
      <w:rFonts w:ascii="EYInterstate Light" w:hAnsi="EYInterstate Light" w:cs="Times New Roman"/>
      <w:color w:val="auto"/>
      <w:lang w:val="ru-RU" w:eastAsia="ru-RU"/>
    </w:rPr>
  </w:style>
  <w:style w:type="character" w:customStyle="1" w:styleId="A10">
    <w:name w:val="A10"/>
    <w:uiPriority w:val="99"/>
    <w:rsid w:val="00643DA4"/>
    <w:rPr>
      <w:rFonts w:ascii="EYInterstate" w:hAnsi="EYInterstate" w:cs="EYInterstate"/>
      <w:color w:val="000000"/>
      <w:sz w:val="18"/>
      <w:szCs w:val="18"/>
    </w:rPr>
  </w:style>
  <w:style w:type="paragraph" w:customStyle="1" w:styleId="Pa22">
    <w:name w:val="Pa22"/>
    <w:basedOn w:val="Default"/>
    <w:next w:val="Default"/>
    <w:uiPriority w:val="99"/>
    <w:rsid w:val="00C221F2"/>
    <w:pPr>
      <w:spacing w:line="161" w:lineRule="atLeast"/>
    </w:pPr>
    <w:rPr>
      <w:rFonts w:ascii="EYInterstate" w:hAnsi="EYInterstate" w:cs="Times New Roman"/>
      <w:color w:val="auto"/>
      <w:lang w:val="ru-RU" w:eastAsia="ru-RU"/>
    </w:rPr>
  </w:style>
  <w:style w:type="character" w:customStyle="1" w:styleId="A11">
    <w:name w:val="A1"/>
    <w:uiPriority w:val="99"/>
    <w:rsid w:val="00C221F2"/>
    <w:rPr>
      <w:rFonts w:cs="EYInterstate Light"/>
      <w:i/>
      <w:iCs/>
      <w:color w:val="000000"/>
      <w:sz w:val="16"/>
      <w:szCs w:val="16"/>
    </w:rPr>
  </w:style>
  <w:style w:type="paragraph" w:customStyle="1" w:styleId="Pa23">
    <w:name w:val="Pa23"/>
    <w:basedOn w:val="Default"/>
    <w:next w:val="Default"/>
    <w:uiPriority w:val="99"/>
    <w:rsid w:val="00C221F2"/>
    <w:pPr>
      <w:spacing w:line="161" w:lineRule="atLeast"/>
    </w:pPr>
    <w:rPr>
      <w:rFonts w:ascii="EYInterstate" w:hAnsi="EYInterstate" w:cs="Times New Roman"/>
      <w:color w:val="auto"/>
      <w:lang w:val="ru-RU" w:eastAsia="ru-RU"/>
    </w:rPr>
  </w:style>
  <w:style w:type="paragraph" w:customStyle="1" w:styleId="Pa25">
    <w:name w:val="Pa25"/>
    <w:basedOn w:val="Default"/>
    <w:next w:val="Default"/>
    <w:uiPriority w:val="99"/>
    <w:rsid w:val="00C221F2"/>
    <w:pPr>
      <w:spacing w:line="161" w:lineRule="atLeast"/>
    </w:pPr>
    <w:rPr>
      <w:rFonts w:ascii="EYInterstate" w:hAnsi="EYInterstate" w:cs="Times New Roman"/>
      <w:color w:val="auto"/>
      <w:lang w:val="ru-RU" w:eastAsia="ru-RU"/>
    </w:rPr>
  </w:style>
  <w:style w:type="paragraph" w:customStyle="1" w:styleId="Pa21">
    <w:name w:val="Pa21"/>
    <w:basedOn w:val="Default"/>
    <w:next w:val="Default"/>
    <w:uiPriority w:val="99"/>
    <w:rsid w:val="00BD5271"/>
    <w:pPr>
      <w:spacing w:line="181" w:lineRule="atLeast"/>
    </w:pPr>
    <w:rPr>
      <w:rFonts w:ascii="EYInterstate Light" w:hAnsi="EYInterstate Light" w:cs="Times New Roman"/>
      <w:color w:val="auto"/>
      <w:lang w:val="ru-RU" w:eastAsia="ru-RU"/>
    </w:rPr>
  </w:style>
  <w:style w:type="paragraph" w:customStyle="1" w:styleId="Pa19">
    <w:name w:val="Pa19"/>
    <w:basedOn w:val="Default"/>
    <w:next w:val="Default"/>
    <w:uiPriority w:val="99"/>
    <w:rsid w:val="00BD5271"/>
    <w:pPr>
      <w:spacing w:line="181" w:lineRule="atLeast"/>
    </w:pPr>
    <w:rPr>
      <w:rFonts w:ascii="EYInterstate Light" w:hAnsi="EYInterstate Light" w:cs="Times New Roman"/>
      <w:color w:val="auto"/>
      <w:lang w:val="ru-RU" w:eastAsia="ru-RU"/>
    </w:rPr>
  </w:style>
  <w:style w:type="paragraph" w:customStyle="1" w:styleId="Pa24">
    <w:name w:val="Pa24"/>
    <w:basedOn w:val="Default"/>
    <w:next w:val="Default"/>
    <w:uiPriority w:val="99"/>
    <w:rsid w:val="0002734D"/>
    <w:pPr>
      <w:spacing w:line="161" w:lineRule="atLeast"/>
    </w:pPr>
    <w:rPr>
      <w:rFonts w:ascii="EYInterstate Light" w:hAnsi="EYInterstate Light" w:cs="Times New Roman"/>
      <w:color w:val="auto"/>
      <w:lang w:val="ru-RU" w:eastAsia="ru-RU"/>
    </w:rPr>
  </w:style>
  <w:style w:type="character" w:customStyle="1" w:styleId="ep">
    <w:name w:val="ep"/>
    <w:basedOn w:val="a2"/>
    <w:rsid w:val="00C50377"/>
  </w:style>
  <w:style w:type="paragraph" w:customStyle="1" w:styleId="3columns">
    <w:name w:val="3columns"/>
    <w:uiPriority w:val="99"/>
    <w:rsid w:val="00E81FD6"/>
    <w:pPr>
      <w:widowControl w:val="0"/>
      <w:tabs>
        <w:tab w:val="left" w:pos="566"/>
        <w:tab w:val="left" w:pos="5385"/>
        <w:tab w:val="left" w:pos="6803"/>
        <w:tab w:val="left" w:pos="8220"/>
      </w:tabs>
      <w:autoSpaceDE w:val="0"/>
      <w:autoSpaceDN w:val="0"/>
      <w:adjustRightInd w:val="0"/>
    </w:pPr>
    <w:rPr>
      <w:rFonts w:ascii="Tahoma" w:hAnsi="Tahoma" w:cs="Tahoma"/>
      <w:color w:val="000000"/>
      <w:sz w:val="24"/>
      <w:szCs w:val="24"/>
      <w:lang w:val="el-GR" w:eastAsia="el-GR"/>
    </w:rPr>
  </w:style>
  <w:style w:type="paragraph" w:customStyle="1" w:styleId="Style27">
    <w:name w:val="Style27"/>
    <w:basedOn w:val="a1"/>
    <w:rsid w:val="00E020D4"/>
    <w:pPr>
      <w:autoSpaceDE w:val="0"/>
      <w:autoSpaceDN w:val="0"/>
      <w:adjustRightInd w:val="0"/>
    </w:pPr>
    <w:rPr>
      <w:rFonts w:eastAsia="Batang"/>
      <w:sz w:val="24"/>
      <w:szCs w:val="24"/>
      <w:lang w:val="el-GR" w:eastAsia="el-GR"/>
    </w:rPr>
  </w:style>
  <w:style w:type="table" w:customStyle="1" w:styleId="TableStyle0">
    <w:name w:val="TableStyle0"/>
    <w:rsid w:val="00645510"/>
    <w:rPr>
      <w:rFonts w:ascii="Arial" w:hAnsi="Arial"/>
      <w:sz w:val="16"/>
      <w:szCs w:val="22"/>
      <w:lang w:val="ru-RU" w:eastAsia="ru-RU"/>
    </w:rPr>
    <w:tblPr>
      <w:tblCellMar>
        <w:top w:w="0" w:type="dxa"/>
        <w:left w:w="0" w:type="dxa"/>
        <w:bottom w:w="0" w:type="dxa"/>
        <w:right w:w="0" w:type="dxa"/>
      </w:tblCellMar>
    </w:tblPr>
  </w:style>
  <w:style w:type="paragraph" w:customStyle="1" w:styleId="1CStyle5">
    <w:name w:val="1CStyle5"/>
    <w:rsid w:val="00645510"/>
    <w:pPr>
      <w:spacing w:after="200" w:line="276" w:lineRule="auto"/>
      <w:jc w:val="center"/>
    </w:pPr>
    <w:rPr>
      <w:rFonts w:ascii="Arial" w:hAnsi="Arial"/>
      <w:sz w:val="18"/>
      <w:szCs w:val="22"/>
      <w:lang w:val="ru-RU" w:eastAsia="ru-RU"/>
    </w:rPr>
  </w:style>
  <w:style w:type="paragraph" w:customStyle="1" w:styleId="1CStyle32">
    <w:name w:val="1CStyle32"/>
    <w:rsid w:val="00645510"/>
    <w:pPr>
      <w:spacing w:after="200" w:line="276" w:lineRule="auto"/>
      <w:jc w:val="center"/>
    </w:pPr>
    <w:rPr>
      <w:rFonts w:ascii="Arial" w:hAnsi="Arial"/>
      <w:sz w:val="18"/>
      <w:szCs w:val="22"/>
      <w:lang w:val="ru-RU" w:eastAsia="ru-RU"/>
    </w:rPr>
  </w:style>
  <w:style w:type="paragraph" w:customStyle="1" w:styleId="1CStyle3">
    <w:name w:val="1CStyle3"/>
    <w:rsid w:val="00645510"/>
    <w:pPr>
      <w:spacing w:after="200" w:line="276" w:lineRule="auto"/>
      <w:jc w:val="center"/>
    </w:pPr>
    <w:rPr>
      <w:rFonts w:ascii="Arial" w:hAnsi="Arial"/>
      <w:sz w:val="18"/>
      <w:szCs w:val="22"/>
      <w:lang w:val="ru-RU" w:eastAsia="ru-RU"/>
    </w:rPr>
  </w:style>
  <w:style w:type="paragraph" w:customStyle="1" w:styleId="1CStyle33">
    <w:name w:val="1CStyle33"/>
    <w:rsid w:val="00645510"/>
    <w:pPr>
      <w:spacing w:after="200" w:line="276" w:lineRule="auto"/>
      <w:jc w:val="center"/>
    </w:pPr>
    <w:rPr>
      <w:rFonts w:ascii="Arial" w:hAnsi="Arial"/>
      <w:sz w:val="18"/>
      <w:szCs w:val="22"/>
      <w:lang w:val="ru-RU" w:eastAsia="ru-RU"/>
    </w:rPr>
  </w:style>
  <w:style w:type="paragraph" w:customStyle="1" w:styleId="1CStyle28">
    <w:name w:val="1CStyle28"/>
    <w:rsid w:val="00645510"/>
    <w:pPr>
      <w:spacing w:after="200" w:line="276" w:lineRule="auto"/>
      <w:jc w:val="right"/>
    </w:pPr>
    <w:rPr>
      <w:rFonts w:ascii="Arial" w:hAnsi="Arial"/>
      <w:sz w:val="18"/>
      <w:szCs w:val="22"/>
      <w:lang w:val="ru-RU" w:eastAsia="ru-RU"/>
    </w:rPr>
  </w:style>
  <w:style w:type="paragraph" w:customStyle="1" w:styleId="1CStyle6">
    <w:name w:val="1CStyle6"/>
    <w:rsid w:val="00645510"/>
    <w:pPr>
      <w:spacing w:after="200" w:line="276" w:lineRule="auto"/>
      <w:jc w:val="right"/>
    </w:pPr>
    <w:rPr>
      <w:rFonts w:ascii="Arial" w:hAnsi="Arial"/>
      <w:sz w:val="18"/>
      <w:szCs w:val="22"/>
      <w:lang w:val="ru-RU" w:eastAsia="ru-RU"/>
    </w:rPr>
  </w:style>
  <w:style w:type="paragraph" w:customStyle="1" w:styleId="1CStyle19">
    <w:name w:val="1CStyle19"/>
    <w:rsid w:val="00645510"/>
    <w:pPr>
      <w:spacing w:after="200" w:line="276" w:lineRule="auto"/>
      <w:jc w:val="right"/>
    </w:pPr>
    <w:rPr>
      <w:rFonts w:ascii="Arial" w:hAnsi="Arial"/>
      <w:sz w:val="18"/>
      <w:szCs w:val="22"/>
      <w:lang w:val="ru-RU" w:eastAsia="ru-RU"/>
    </w:rPr>
  </w:style>
  <w:style w:type="paragraph" w:customStyle="1" w:styleId="1CStyle25">
    <w:name w:val="1CStyle25"/>
    <w:rsid w:val="00645510"/>
    <w:pPr>
      <w:spacing w:after="200" w:line="276" w:lineRule="auto"/>
      <w:jc w:val="right"/>
    </w:pPr>
    <w:rPr>
      <w:rFonts w:ascii="Arial" w:hAnsi="Arial"/>
      <w:sz w:val="18"/>
      <w:szCs w:val="22"/>
      <w:lang w:val="ru-RU" w:eastAsia="ru-RU"/>
    </w:rPr>
  </w:style>
  <w:style w:type="paragraph" w:customStyle="1" w:styleId="1CStyle4">
    <w:name w:val="1CStyle4"/>
    <w:rsid w:val="00645510"/>
    <w:pPr>
      <w:spacing w:after="200" w:line="276" w:lineRule="auto"/>
      <w:jc w:val="right"/>
    </w:pPr>
    <w:rPr>
      <w:rFonts w:ascii="Arial" w:hAnsi="Arial"/>
      <w:sz w:val="18"/>
      <w:szCs w:val="22"/>
      <w:lang w:val="ru-RU" w:eastAsia="ru-RU"/>
    </w:rPr>
  </w:style>
  <w:style w:type="paragraph" w:customStyle="1" w:styleId="1CStyle0">
    <w:name w:val="1CStyle0"/>
    <w:rsid w:val="00645510"/>
    <w:pPr>
      <w:spacing w:after="200" w:line="276" w:lineRule="auto"/>
      <w:jc w:val="center"/>
    </w:pPr>
    <w:rPr>
      <w:rFonts w:ascii="Arial" w:hAnsi="Arial"/>
      <w:b/>
      <w:sz w:val="18"/>
      <w:szCs w:val="22"/>
      <w:lang w:val="ru-RU" w:eastAsia="ru-RU"/>
    </w:rPr>
  </w:style>
  <w:style w:type="paragraph" w:customStyle="1" w:styleId="1CStyle1">
    <w:name w:val="1CStyle1"/>
    <w:rsid w:val="00645510"/>
    <w:pPr>
      <w:spacing w:after="200" w:line="276" w:lineRule="auto"/>
      <w:jc w:val="center"/>
    </w:pPr>
    <w:rPr>
      <w:rFonts w:ascii="Arial" w:hAnsi="Arial"/>
      <w:b/>
      <w:sz w:val="18"/>
      <w:szCs w:val="22"/>
      <w:lang w:val="ru-RU" w:eastAsia="ru-RU"/>
    </w:rPr>
  </w:style>
  <w:style w:type="paragraph" w:customStyle="1" w:styleId="1CStyle20">
    <w:name w:val="1CStyle20"/>
    <w:rsid w:val="00645510"/>
    <w:pPr>
      <w:spacing w:after="200" w:line="276" w:lineRule="auto"/>
      <w:jc w:val="center"/>
    </w:pPr>
    <w:rPr>
      <w:rFonts w:ascii="Arial" w:hAnsi="Arial"/>
      <w:sz w:val="18"/>
      <w:szCs w:val="22"/>
      <w:lang w:val="ru-RU" w:eastAsia="ru-RU"/>
    </w:rPr>
  </w:style>
  <w:style w:type="paragraph" w:customStyle="1" w:styleId="1CStyle10">
    <w:name w:val="1CStyle10"/>
    <w:rsid w:val="00645510"/>
    <w:pPr>
      <w:spacing w:after="200" w:line="276" w:lineRule="auto"/>
      <w:jc w:val="center"/>
    </w:pPr>
    <w:rPr>
      <w:rFonts w:ascii="Arial" w:hAnsi="Arial"/>
      <w:color w:val="000000"/>
      <w:sz w:val="18"/>
      <w:szCs w:val="22"/>
      <w:lang w:val="ru-RU" w:eastAsia="ru-RU"/>
    </w:rPr>
  </w:style>
  <w:style w:type="paragraph" w:customStyle="1" w:styleId="1CStyle22">
    <w:name w:val="1CStyle22"/>
    <w:rsid w:val="00645510"/>
    <w:pPr>
      <w:spacing w:after="200" w:line="276" w:lineRule="auto"/>
      <w:jc w:val="center"/>
    </w:pPr>
    <w:rPr>
      <w:rFonts w:ascii="Arial" w:hAnsi="Arial"/>
      <w:color w:val="000000"/>
      <w:sz w:val="18"/>
      <w:szCs w:val="22"/>
      <w:lang w:val="ru-RU" w:eastAsia="ru-RU"/>
    </w:rPr>
  </w:style>
  <w:style w:type="paragraph" w:customStyle="1" w:styleId="1CStyle12">
    <w:name w:val="1CStyle12"/>
    <w:rsid w:val="00645510"/>
    <w:pPr>
      <w:spacing w:after="200" w:line="276" w:lineRule="auto"/>
      <w:jc w:val="center"/>
    </w:pPr>
    <w:rPr>
      <w:rFonts w:ascii="Arial" w:hAnsi="Arial"/>
      <w:color w:val="000000"/>
      <w:sz w:val="18"/>
      <w:szCs w:val="22"/>
      <w:lang w:val="ru-RU" w:eastAsia="ru-RU"/>
    </w:rPr>
  </w:style>
  <w:style w:type="paragraph" w:customStyle="1" w:styleId="1CStyle8">
    <w:name w:val="1CStyle8"/>
    <w:rsid w:val="00645510"/>
    <w:pPr>
      <w:wordWrap w:val="0"/>
      <w:spacing w:after="200" w:line="276" w:lineRule="auto"/>
      <w:jc w:val="center"/>
    </w:pPr>
    <w:rPr>
      <w:rFonts w:ascii="Arial" w:hAnsi="Arial"/>
      <w:color w:val="000000"/>
      <w:sz w:val="18"/>
      <w:szCs w:val="22"/>
      <w:lang w:val="ru-RU" w:eastAsia="ru-RU"/>
    </w:rPr>
  </w:style>
  <w:style w:type="paragraph" w:customStyle="1" w:styleId="1CStyle11">
    <w:name w:val="1CStyle11"/>
    <w:rsid w:val="00645510"/>
    <w:pPr>
      <w:spacing w:after="200" w:line="276" w:lineRule="auto"/>
      <w:jc w:val="center"/>
    </w:pPr>
    <w:rPr>
      <w:rFonts w:ascii="Arial" w:hAnsi="Arial"/>
      <w:color w:val="000000"/>
      <w:sz w:val="18"/>
      <w:szCs w:val="22"/>
      <w:lang w:val="ru-RU" w:eastAsia="ru-RU"/>
    </w:rPr>
  </w:style>
  <w:style w:type="paragraph" w:customStyle="1" w:styleId="1CStyle17">
    <w:name w:val="1CStyle17"/>
    <w:rsid w:val="00645510"/>
    <w:pPr>
      <w:wordWrap w:val="0"/>
      <w:spacing w:after="200" w:line="276" w:lineRule="auto"/>
      <w:jc w:val="center"/>
    </w:pPr>
    <w:rPr>
      <w:rFonts w:ascii="Arial" w:hAnsi="Arial"/>
      <w:b/>
      <w:color w:val="000000"/>
      <w:sz w:val="18"/>
      <w:szCs w:val="22"/>
      <w:lang w:val="ru-RU" w:eastAsia="ru-RU"/>
    </w:rPr>
  </w:style>
  <w:style w:type="paragraph" w:customStyle="1" w:styleId="1CStyle15">
    <w:name w:val="1CStyle15"/>
    <w:rsid w:val="00645510"/>
    <w:pPr>
      <w:wordWrap w:val="0"/>
      <w:spacing w:after="200" w:line="276" w:lineRule="auto"/>
      <w:jc w:val="center"/>
    </w:pPr>
    <w:rPr>
      <w:rFonts w:ascii="Arial" w:hAnsi="Arial"/>
      <w:color w:val="000000"/>
      <w:sz w:val="18"/>
      <w:szCs w:val="22"/>
      <w:lang w:val="ru-RU" w:eastAsia="ru-RU"/>
    </w:rPr>
  </w:style>
  <w:style w:type="paragraph" w:customStyle="1" w:styleId="1CStyle13">
    <w:name w:val="1CStyle13"/>
    <w:rsid w:val="00645510"/>
    <w:pPr>
      <w:spacing w:after="200" w:line="276" w:lineRule="auto"/>
      <w:jc w:val="center"/>
    </w:pPr>
    <w:rPr>
      <w:rFonts w:ascii="Arial" w:hAnsi="Arial"/>
      <w:color w:val="000000"/>
      <w:sz w:val="18"/>
      <w:szCs w:val="22"/>
      <w:lang w:val="ru-RU" w:eastAsia="ru-RU"/>
    </w:rPr>
  </w:style>
  <w:style w:type="paragraph" w:customStyle="1" w:styleId="1CStyle-1">
    <w:name w:val="1CStyle-1"/>
    <w:rsid w:val="00645510"/>
    <w:pPr>
      <w:spacing w:after="200" w:line="276" w:lineRule="auto"/>
      <w:jc w:val="center"/>
    </w:pPr>
    <w:rPr>
      <w:rFonts w:ascii="Arial" w:hAnsi="Arial"/>
      <w:sz w:val="18"/>
      <w:szCs w:val="22"/>
      <w:lang w:val="ru-RU" w:eastAsia="ru-RU"/>
    </w:rPr>
  </w:style>
  <w:style w:type="paragraph" w:customStyle="1" w:styleId="1CStyle2">
    <w:name w:val="1CStyle2"/>
    <w:rsid w:val="00645510"/>
    <w:pPr>
      <w:spacing w:after="200" w:line="276" w:lineRule="auto"/>
      <w:jc w:val="center"/>
    </w:pPr>
    <w:rPr>
      <w:rFonts w:ascii="Arial" w:hAnsi="Arial"/>
      <w:b/>
      <w:sz w:val="18"/>
      <w:szCs w:val="22"/>
      <w:lang w:val="ru-RU" w:eastAsia="ru-RU"/>
    </w:rPr>
  </w:style>
  <w:style w:type="paragraph" w:customStyle="1" w:styleId="1CStyle7">
    <w:name w:val="1CStyle7"/>
    <w:rsid w:val="00645510"/>
    <w:pPr>
      <w:spacing w:after="200" w:line="276" w:lineRule="auto"/>
      <w:jc w:val="center"/>
    </w:pPr>
    <w:rPr>
      <w:rFonts w:ascii="Arial" w:hAnsi="Arial"/>
      <w:color w:val="000000"/>
      <w:sz w:val="18"/>
      <w:szCs w:val="22"/>
      <w:lang w:val="ru-RU" w:eastAsia="ru-RU"/>
    </w:rPr>
  </w:style>
  <w:style w:type="paragraph" w:customStyle="1" w:styleId="1CStyle16">
    <w:name w:val="1CStyle16"/>
    <w:rsid w:val="00645510"/>
    <w:pPr>
      <w:spacing w:after="200" w:line="276" w:lineRule="auto"/>
      <w:jc w:val="center"/>
    </w:pPr>
    <w:rPr>
      <w:rFonts w:ascii="Arial" w:hAnsi="Arial"/>
      <w:b/>
      <w:color w:val="000000"/>
      <w:sz w:val="18"/>
      <w:szCs w:val="22"/>
      <w:lang w:val="ru-RU" w:eastAsia="ru-RU"/>
    </w:rPr>
  </w:style>
  <w:style w:type="paragraph" w:customStyle="1" w:styleId="1CStyle29">
    <w:name w:val="1CStyle29"/>
    <w:rsid w:val="00645510"/>
    <w:pPr>
      <w:spacing w:after="200" w:line="276" w:lineRule="auto"/>
      <w:jc w:val="right"/>
    </w:pPr>
    <w:rPr>
      <w:rFonts w:ascii="Arial" w:hAnsi="Arial"/>
      <w:sz w:val="18"/>
      <w:szCs w:val="22"/>
      <w:lang w:val="ru-RU" w:eastAsia="ru-RU"/>
    </w:rPr>
  </w:style>
  <w:style w:type="paragraph" w:customStyle="1" w:styleId="1CStyle9">
    <w:name w:val="1CStyle9"/>
    <w:rsid w:val="00645510"/>
    <w:pPr>
      <w:spacing w:after="200" w:line="276" w:lineRule="auto"/>
      <w:jc w:val="right"/>
    </w:pPr>
    <w:rPr>
      <w:rFonts w:ascii="Arial" w:hAnsi="Arial"/>
      <w:sz w:val="18"/>
      <w:szCs w:val="22"/>
      <w:lang w:val="ru-RU" w:eastAsia="ru-RU"/>
    </w:rPr>
  </w:style>
  <w:style w:type="paragraph" w:customStyle="1" w:styleId="1CStyle21">
    <w:name w:val="1CStyle21"/>
    <w:rsid w:val="00645510"/>
    <w:pPr>
      <w:spacing w:after="200" w:line="276" w:lineRule="auto"/>
      <w:jc w:val="right"/>
    </w:pPr>
    <w:rPr>
      <w:rFonts w:ascii="Arial" w:hAnsi="Arial"/>
      <w:sz w:val="18"/>
      <w:szCs w:val="22"/>
      <w:lang w:val="ru-RU" w:eastAsia="ru-RU"/>
    </w:rPr>
  </w:style>
  <w:style w:type="paragraph" w:customStyle="1" w:styleId="1CStyle14">
    <w:name w:val="1CStyle14"/>
    <w:rsid w:val="00645510"/>
    <w:pPr>
      <w:spacing w:after="200" w:line="276" w:lineRule="auto"/>
      <w:jc w:val="right"/>
    </w:pPr>
    <w:rPr>
      <w:rFonts w:ascii="Arial" w:hAnsi="Arial"/>
      <w:sz w:val="18"/>
      <w:szCs w:val="22"/>
      <w:lang w:val="ru-RU" w:eastAsia="ru-RU"/>
    </w:rPr>
  </w:style>
  <w:style w:type="paragraph" w:customStyle="1" w:styleId="1CStyle27">
    <w:name w:val="1CStyle27"/>
    <w:rsid w:val="00645510"/>
    <w:pPr>
      <w:spacing w:after="200" w:line="276" w:lineRule="auto"/>
      <w:jc w:val="right"/>
    </w:pPr>
    <w:rPr>
      <w:rFonts w:ascii="Arial" w:hAnsi="Arial"/>
      <w:b/>
      <w:sz w:val="18"/>
      <w:szCs w:val="22"/>
      <w:lang w:val="ru-RU" w:eastAsia="ru-RU"/>
    </w:rPr>
  </w:style>
  <w:style w:type="paragraph" w:customStyle="1" w:styleId="1CStyle26">
    <w:name w:val="1CStyle26"/>
    <w:rsid w:val="00645510"/>
    <w:pPr>
      <w:spacing w:after="200" w:line="276" w:lineRule="auto"/>
      <w:jc w:val="right"/>
    </w:pPr>
    <w:rPr>
      <w:rFonts w:ascii="Arial" w:hAnsi="Arial"/>
      <w:sz w:val="18"/>
      <w:szCs w:val="22"/>
      <w:lang w:val="ru-RU" w:eastAsia="ru-RU"/>
    </w:rPr>
  </w:style>
  <w:style w:type="paragraph" w:customStyle="1" w:styleId="1CStyle30">
    <w:name w:val="1CStyle30"/>
    <w:rsid w:val="00645510"/>
    <w:pPr>
      <w:spacing w:after="200" w:line="276" w:lineRule="auto"/>
      <w:jc w:val="right"/>
    </w:pPr>
    <w:rPr>
      <w:rFonts w:ascii="Arial" w:hAnsi="Arial"/>
      <w:b/>
      <w:sz w:val="18"/>
      <w:szCs w:val="22"/>
      <w:lang w:val="ru-RU" w:eastAsia="ru-RU"/>
    </w:rPr>
  </w:style>
  <w:style w:type="paragraph" w:customStyle="1" w:styleId="1CStyle31">
    <w:name w:val="1CStyle31"/>
    <w:rsid w:val="00645510"/>
    <w:pPr>
      <w:spacing w:after="200" w:line="276" w:lineRule="auto"/>
      <w:jc w:val="right"/>
    </w:pPr>
    <w:rPr>
      <w:rFonts w:ascii="Arial" w:hAnsi="Arial"/>
      <w:b/>
      <w:sz w:val="18"/>
      <w:szCs w:val="22"/>
      <w:lang w:val="ru-RU" w:eastAsia="ru-RU"/>
    </w:rPr>
  </w:style>
  <w:style w:type="paragraph" w:customStyle="1" w:styleId="1CStyle18">
    <w:name w:val="1CStyle18"/>
    <w:rsid w:val="00645510"/>
    <w:pPr>
      <w:spacing w:after="200" w:line="276" w:lineRule="auto"/>
      <w:jc w:val="right"/>
    </w:pPr>
    <w:rPr>
      <w:rFonts w:ascii="Arial" w:hAnsi="Arial"/>
      <w:b/>
      <w:sz w:val="18"/>
      <w:szCs w:val="22"/>
      <w:lang w:val="ru-RU" w:eastAsia="ru-RU"/>
    </w:rPr>
  </w:style>
  <w:style w:type="paragraph" w:customStyle="1" w:styleId="1CStyle23">
    <w:name w:val="1CStyle23"/>
    <w:rsid w:val="00645510"/>
    <w:pPr>
      <w:spacing w:after="200" w:line="276" w:lineRule="auto"/>
      <w:jc w:val="right"/>
    </w:pPr>
    <w:rPr>
      <w:rFonts w:ascii="Arial" w:hAnsi="Arial"/>
      <w:b/>
      <w:sz w:val="18"/>
      <w:szCs w:val="22"/>
      <w:lang w:val="ru-RU" w:eastAsia="ru-RU"/>
    </w:rPr>
  </w:style>
  <w:style w:type="paragraph" w:customStyle="1" w:styleId="1CStyle24">
    <w:name w:val="1CStyle24"/>
    <w:rsid w:val="00645510"/>
    <w:pPr>
      <w:spacing w:after="200" w:line="276" w:lineRule="auto"/>
      <w:jc w:val="right"/>
    </w:pPr>
    <w:rPr>
      <w:rFonts w:ascii="Arial" w:hAnsi="Arial"/>
      <w:b/>
      <w:sz w:val="18"/>
      <w:szCs w:val="22"/>
      <w:lang w:val="ru-RU" w:eastAsia="ru-RU"/>
    </w:rPr>
  </w:style>
  <w:style w:type="character" w:customStyle="1" w:styleId="apple-style-span">
    <w:name w:val="apple-style-span"/>
    <w:rsid w:val="00A82E19"/>
  </w:style>
  <w:style w:type="paragraph" w:customStyle="1" w:styleId="BodyTxt1">
    <w:name w:val="Body Txt1"/>
    <w:uiPriority w:val="99"/>
    <w:rsid w:val="0063031A"/>
    <w:pPr>
      <w:widowControl w:val="0"/>
      <w:autoSpaceDE w:val="0"/>
      <w:autoSpaceDN w:val="0"/>
      <w:adjustRightInd w:val="0"/>
      <w:jc w:val="both"/>
    </w:pPr>
    <w:rPr>
      <w:rFonts w:ascii="Tahoma" w:hAnsi="Tahoma" w:cs="Tahoma"/>
      <w:color w:val="000000"/>
      <w:sz w:val="18"/>
      <w:szCs w:val="18"/>
      <w:lang w:val="el-GR" w:eastAsia="el-GR"/>
    </w:rPr>
  </w:style>
  <w:style w:type="paragraph" w:styleId="aff3">
    <w:name w:val="Subtitle"/>
    <w:basedOn w:val="a1"/>
    <w:next w:val="a1"/>
    <w:link w:val="aff4"/>
    <w:qFormat/>
    <w:rsid w:val="00480A00"/>
    <w:pPr>
      <w:spacing w:after="60"/>
      <w:jc w:val="center"/>
      <w:outlineLvl w:val="1"/>
    </w:pPr>
    <w:rPr>
      <w:rFonts w:ascii="Cambria" w:hAnsi="Cambria"/>
      <w:sz w:val="24"/>
      <w:szCs w:val="24"/>
    </w:rPr>
  </w:style>
  <w:style w:type="character" w:customStyle="1" w:styleId="aff4">
    <w:name w:val="Подзаголовок Знак"/>
    <w:link w:val="aff3"/>
    <w:rsid w:val="00480A00"/>
    <w:rPr>
      <w:rFonts w:ascii="Cambria" w:eastAsia="Times New Roman" w:hAnsi="Cambria" w:cs="Times New Roman"/>
      <w:sz w:val="24"/>
      <w:szCs w:val="24"/>
    </w:rPr>
  </w:style>
  <w:style w:type="paragraph" w:customStyle="1" w:styleId="p11">
    <w:name w:val="p11"/>
    <w:basedOn w:val="a1"/>
    <w:rsid w:val="00D955E2"/>
    <w:pPr>
      <w:widowControl/>
      <w:ind w:left="240"/>
    </w:pPr>
    <w:rPr>
      <w:sz w:val="24"/>
      <w:szCs w:val="24"/>
    </w:rPr>
  </w:style>
  <w:style w:type="paragraph" w:styleId="aff5">
    <w:name w:val="endnote text"/>
    <w:basedOn w:val="a1"/>
    <w:link w:val="aff6"/>
    <w:rsid w:val="00634531"/>
    <w:rPr>
      <w:sz w:val="20"/>
      <w:szCs w:val="20"/>
    </w:rPr>
  </w:style>
  <w:style w:type="character" w:customStyle="1" w:styleId="aff6">
    <w:name w:val="Текст концевой сноски Знак"/>
    <w:basedOn w:val="a2"/>
    <w:link w:val="aff5"/>
    <w:rsid w:val="00634531"/>
    <w:rPr>
      <w:lang w:val="ru-RU" w:eastAsia="ru-RU"/>
    </w:rPr>
  </w:style>
  <w:style w:type="character" w:styleId="aff7">
    <w:name w:val="endnote reference"/>
    <w:basedOn w:val="a2"/>
    <w:rsid w:val="00634531"/>
    <w:rPr>
      <w:vertAlign w:val="superscript"/>
    </w:rPr>
  </w:style>
  <w:style w:type="paragraph" w:customStyle="1" w:styleId="DraftLineWC">
    <w:name w:val="DraftLineW&amp;C"/>
    <w:basedOn w:val="a1"/>
    <w:uiPriority w:val="99"/>
    <w:semiHidden/>
    <w:rsid w:val="0099116E"/>
    <w:pPr>
      <w:framePr w:w="5328" w:hSpace="187" w:vSpace="187" w:wrap="around" w:vAnchor="page" w:hAnchor="page" w:x="5761" w:y="721"/>
      <w:widowControl/>
      <w:jc w:val="right"/>
    </w:pPr>
    <w:rPr>
      <w:sz w:val="20"/>
      <w:szCs w:val="24"/>
      <w:lang w:val="en-US" w:eastAsia="en-US"/>
    </w:rPr>
  </w:style>
  <w:style w:type="character" w:styleId="aff8">
    <w:name w:val="Hyperlink"/>
    <w:basedOn w:val="a2"/>
    <w:rsid w:val="002278C7"/>
    <w:rPr>
      <w:color w:val="0000FF" w:themeColor="hyperlink"/>
      <w:u w:val="single"/>
    </w:rPr>
  </w:style>
  <w:style w:type="paragraph" w:customStyle="1" w:styleId="Pa61">
    <w:name w:val="Pa6+1"/>
    <w:basedOn w:val="Default"/>
    <w:next w:val="Default"/>
    <w:uiPriority w:val="99"/>
    <w:rsid w:val="000B7A81"/>
    <w:pPr>
      <w:spacing w:line="161" w:lineRule="atLeast"/>
    </w:pPr>
    <w:rPr>
      <w:rFonts w:ascii="PF BeauSans Pro Light" w:hAnsi="PF BeauSans Pro Light" w:cs="Times New Roman"/>
      <w:color w:val="auto"/>
      <w:lang w:val="ru-RU"/>
    </w:rPr>
  </w:style>
  <w:style w:type="paragraph" w:styleId="aff9">
    <w:name w:val="Plain Text"/>
    <w:basedOn w:val="a1"/>
    <w:link w:val="affa"/>
    <w:uiPriority w:val="99"/>
    <w:unhideWhenUsed/>
    <w:rsid w:val="006D679F"/>
    <w:pPr>
      <w:widowControl/>
    </w:pPr>
    <w:rPr>
      <w:rFonts w:ascii="Calibri" w:eastAsiaTheme="minorHAnsi" w:hAnsi="Calibri" w:cstheme="minorBidi"/>
      <w:szCs w:val="21"/>
      <w:lang w:eastAsia="en-US"/>
    </w:rPr>
  </w:style>
  <w:style w:type="character" w:customStyle="1" w:styleId="affa">
    <w:name w:val="Текст Знак"/>
    <w:basedOn w:val="a2"/>
    <w:link w:val="aff9"/>
    <w:uiPriority w:val="99"/>
    <w:rsid w:val="006D679F"/>
    <w:rPr>
      <w:rFonts w:ascii="Calibri" w:eastAsiaTheme="minorHAnsi" w:hAnsi="Calibri" w:cstheme="minorBidi"/>
      <w:sz w:val="22"/>
      <w:szCs w:val="21"/>
      <w:lang w:val="ru-RU"/>
    </w:rPr>
  </w:style>
  <w:style w:type="paragraph" w:customStyle="1" w:styleId="Normal2">
    <w:name w:val="Normal_2"/>
    <w:basedOn w:val="SingleSpacing"/>
    <w:qFormat/>
    <w:rsid w:val="006F4A01"/>
    <w:pPr>
      <w:widowControl w:val="0"/>
      <w:overflowPunct/>
      <w:autoSpaceDE/>
      <w:autoSpaceDN/>
      <w:adjustRightInd/>
      <w:spacing w:line="240" w:lineRule="auto"/>
      <w:textAlignment w:val="auto"/>
    </w:pPr>
    <w:rPr>
      <w:rFonts w:ascii="Arial" w:hAnsi="Arial" w:cs="Arial"/>
      <w:sz w:val="22"/>
      <w:szCs w:val="22"/>
    </w:rPr>
  </w:style>
  <w:style w:type="paragraph" w:styleId="affb">
    <w:name w:val="Normal (Web)"/>
    <w:basedOn w:val="a1"/>
    <w:uiPriority w:val="99"/>
    <w:unhideWhenUsed/>
    <w:rsid w:val="00BE2B51"/>
    <w:pPr>
      <w:widowControl/>
      <w:spacing w:before="100" w:beforeAutospacing="1" w:after="100" w:afterAutospacing="1"/>
    </w:pPr>
    <w:rPr>
      <w:sz w:val="24"/>
      <w:szCs w:val="24"/>
    </w:rPr>
  </w:style>
  <w:style w:type="paragraph" w:styleId="affc">
    <w:name w:val="No Spacing"/>
    <w:uiPriority w:val="1"/>
    <w:qFormat/>
    <w:rsid w:val="003C2B7D"/>
    <w:pPr>
      <w:widowControl w:val="0"/>
    </w:pPr>
    <w:rPr>
      <w:rFonts w:ascii="Arial" w:hAnsi="Arial"/>
      <w:sz w:val="22"/>
      <w:szCs w:val="22"/>
      <w:lang w:val="ru-RU" w:eastAsia="ru-RU"/>
    </w:rPr>
  </w:style>
  <w:style w:type="paragraph" w:customStyle="1" w:styleId="SinglePara">
    <w:name w:val="Single Para"/>
    <w:aliases w:val="sp"/>
    <w:basedOn w:val="a1"/>
    <w:link w:val="SingleParaChar"/>
    <w:qFormat/>
    <w:rsid w:val="004035CD"/>
    <w:pPr>
      <w:widowControl/>
      <w:spacing w:before="200" w:after="200"/>
      <w:ind w:firstLine="360"/>
    </w:pPr>
    <w:rPr>
      <w:rFonts w:ascii="Times New Roman" w:hAnsi="Times New Roman"/>
      <w:sz w:val="20"/>
      <w:szCs w:val="24"/>
      <w:lang w:val="en-US" w:eastAsia="zh-CN" w:bidi="he-IL"/>
    </w:rPr>
  </w:style>
  <w:style w:type="character" w:customStyle="1" w:styleId="SingleParaChar">
    <w:name w:val="Single Para Char"/>
    <w:aliases w:val="sp Char"/>
    <w:link w:val="SinglePara"/>
    <w:rsid w:val="004035CD"/>
    <w:rPr>
      <w:szCs w:val="24"/>
      <w:lang w:eastAsia="zh-CN" w:bidi="he-IL"/>
    </w:rPr>
  </w:style>
  <w:style w:type="paragraph" w:customStyle="1" w:styleId="SimpleLists1">
    <w:name w:val="SimpleLists1"/>
    <w:basedOn w:val="a1"/>
    <w:rsid w:val="004035CD"/>
    <w:pPr>
      <w:keepNext/>
      <w:keepLines/>
      <w:widowControl/>
      <w:numPr>
        <w:numId w:val="19"/>
      </w:numPr>
      <w:spacing w:before="200" w:after="200"/>
      <w:jc w:val="center"/>
      <w:outlineLvl w:val="0"/>
    </w:pPr>
    <w:rPr>
      <w:rFonts w:ascii="Times New Roman" w:hAnsi="Times New Roman"/>
      <w:b/>
      <w:bCs/>
      <w:caps/>
      <w:sz w:val="20"/>
      <w:szCs w:val="24"/>
      <w:lang w:val="en-US" w:eastAsia="zh-CN"/>
    </w:rPr>
  </w:style>
  <w:style w:type="paragraph" w:customStyle="1" w:styleId="SimpleLists2">
    <w:name w:val="SimpleLists2"/>
    <w:basedOn w:val="a1"/>
    <w:rsid w:val="004035CD"/>
    <w:pPr>
      <w:keepNext/>
      <w:keepLines/>
      <w:widowControl/>
      <w:numPr>
        <w:ilvl w:val="1"/>
        <w:numId w:val="19"/>
      </w:numPr>
      <w:spacing w:before="200"/>
      <w:outlineLvl w:val="1"/>
    </w:pPr>
    <w:rPr>
      <w:rFonts w:ascii="Times New Roman" w:hAnsi="Times New Roman"/>
      <w:b/>
      <w:bCs/>
      <w:color w:val="000000"/>
      <w:sz w:val="20"/>
      <w:szCs w:val="24"/>
      <w:lang w:val="en-US" w:eastAsia="zh-CN"/>
    </w:rPr>
  </w:style>
  <w:style w:type="paragraph" w:customStyle="1" w:styleId="SimpleLists3">
    <w:name w:val="SimpleLists3"/>
    <w:basedOn w:val="a1"/>
    <w:rsid w:val="004035CD"/>
    <w:pPr>
      <w:keepNext/>
      <w:keepLines/>
      <w:widowControl/>
      <w:numPr>
        <w:ilvl w:val="2"/>
        <w:numId w:val="19"/>
      </w:numPr>
      <w:spacing w:before="200"/>
      <w:outlineLvl w:val="2"/>
    </w:pPr>
    <w:rPr>
      <w:rFonts w:ascii="Times New Roman" w:hAnsi="Times New Roman"/>
      <w:b/>
      <w:iCs/>
      <w:color w:val="000000"/>
      <w:sz w:val="20"/>
      <w:szCs w:val="24"/>
      <w:lang w:val="en-US" w:eastAsia="zh-CN"/>
    </w:rPr>
  </w:style>
  <w:style w:type="paragraph" w:customStyle="1" w:styleId="SimpleLists4">
    <w:name w:val="SimpleLists4"/>
    <w:basedOn w:val="a1"/>
    <w:rsid w:val="004035CD"/>
    <w:pPr>
      <w:keepNext/>
      <w:keepLines/>
      <w:widowControl/>
      <w:numPr>
        <w:ilvl w:val="3"/>
        <w:numId w:val="19"/>
      </w:numPr>
      <w:spacing w:before="200"/>
      <w:outlineLvl w:val="3"/>
    </w:pPr>
    <w:rPr>
      <w:rFonts w:ascii="Times New Roman" w:hAnsi="Times New Roman"/>
      <w:b/>
      <w:bCs/>
      <w:iCs/>
      <w:color w:val="000000"/>
      <w:sz w:val="20"/>
      <w:szCs w:val="24"/>
      <w:lang w:val="en-US" w:eastAsia="zh-CN"/>
    </w:rPr>
  </w:style>
  <w:style w:type="paragraph" w:customStyle="1" w:styleId="SimpleLists5">
    <w:name w:val="SimpleLists5"/>
    <w:basedOn w:val="a1"/>
    <w:link w:val="SimpleLists5Char"/>
    <w:rsid w:val="004035CD"/>
    <w:pPr>
      <w:keepNext/>
      <w:keepLines/>
      <w:widowControl/>
      <w:numPr>
        <w:ilvl w:val="4"/>
        <w:numId w:val="19"/>
      </w:numPr>
      <w:spacing w:before="200"/>
      <w:outlineLvl w:val="4"/>
    </w:pPr>
    <w:rPr>
      <w:rFonts w:ascii="Times New Roman" w:hAnsi="Times New Roman"/>
      <w:b/>
      <w:i/>
      <w:color w:val="000000"/>
      <w:sz w:val="20"/>
      <w:szCs w:val="24"/>
      <w:lang w:val="en-US" w:eastAsia="zh-CN"/>
    </w:rPr>
  </w:style>
  <w:style w:type="character" w:customStyle="1" w:styleId="SimpleLists5Char">
    <w:name w:val="SimpleLists5 Char"/>
    <w:link w:val="SimpleLists5"/>
    <w:rsid w:val="004035CD"/>
    <w:rPr>
      <w:b/>
      <w:i/>
      <w:color w:val="000000"/>
      <w:szCs w:val="24"/>
      <w:lang w:eastAsia="zh-CN"/>
    </w:rPr>
  </w:style>
  <w:style w:type="paragraph" w:customStyle="1" w:styleId="SimpleLists6">
    <w:name w:val="SimpleLists6"/>
    <w:basedOn w:val="a1"/>
    <w:rsid w:val="004035CD"/>
    <w:pPr>
      <w:keepNext/>
      <w:keepLines/>
      <w:widowControl/>
      <w:numPr>
        <w:ilvl w:val="5"/>
        <w:numId w:val="19"/>
      </w:numPr>
      <w:spacing w:before="200"/>
      <w:outlineLvl w:val="5"/>
    </w:pPr>
    <w:rPr>
      <w:rFonts w:ascii="Times New Roman" w:hAnsi="Times New Roman"/>
      <w:i/>
      <w:color w:val="000000"/>
      <w:sz w:val="20"/>
      <w:szCs w:val="24"/>
      <w:lang w:val="en-US" w:eastAsia="zh-CN"/>
    </w:rPr>
  </w:style>
  <w:style w:type="paragraph" w:customStyle="1" w:styleId="SimpleLists7">
    <w:name w:val="SimpleLists7"/>
    <w:basedOn w:val="a1"/>
    <w:rsid w:val="004035CD"/>
    <w:pPr>
      <w:keepNext/>
      <w:keepLines/>
      <w:widowControl/>
      <w:numPr>
        <w:ilvl w:val="6"/>
        <w:numId w:val="19"/>
      </w:numPr>
      <w:spacing w:before="200"/>
      <w:outlineLvl w:val="6"/>
    </w:pPr>
    <w:rPr>
      <w:rFonts w:ascii="Times New Roman" w:hAnsi="Times New Roman"/>
      <w:i/>
      <w:color w:val="000000"/>
      <w:sz w:val="20"/>
      <w:szCs w:val="24"/>
      <w:lang w:val="en-US" w:eastAsia="zh-CN"/>
    </w:rPr>
  </w:style>
  <w:style w:type="paragraph" w:customStyle="1" w:styleId="SimpleLists8">
    <w:name w:val="SimpleLists8"/>
    <w:basedOn w:val="a1"/>
    <w:rsid w:val="004035CD"/>
    <w:pPr>
      <w:widowControl/>
      <w:numPr>
        <w:ilvl w:val="7"/>
        <w:numId w:val="19"/>
      </w:numPr>
      <w:spacing w:before="200"/>
      <w:outlineLvl w:val="7"/>
    </w:pPr>
    <w:rPr>
      <w:rFonts w:ascii="Times New Roman" w:hAnsi="Times New Roman"/>
      <w:color w:val="000000"/>
      <w:sz w:val="20"/>
      <w:szCs w:val="24"/>
      <w:lang w:val="en-US" w:eastAsia="zh-CN"/>
    </w:rPr>
  </w:style>
  <w:style w:type="paragraph" w:customStyle="1" w:styleId="SimpleLists9">
    <w:name w:val="SimpleLists9"/>
    <w:basedOn w:val="a1"/>
    <w:rsid w:val="004035CD"/>
    <w:pPr>
      <w:keepNext/>
      <w:keepLines/>
      <w:widowControl/>
      <w:numPr>
        <w:ilvl w:val="8"/>
        <w:numId w:val="19"/>
      </w:numPr>
      <w:spacing w:before="200"/>
      <w:outlineLvl w:val="8"/>
    </w:pPr>
    <w:rPr>
      <w:rFonts w:ascii="Times New Roman" w:hAnsi="Times New Roman"/>
      <w:i/>
      <w:color w:val="000000"/>
      <w:sz w:val="20"/>
      <w:szCs w:val="24"/>
      <w:lang w:val="en-US" w:eastAsia="zh-CN"/>
    </w:rPr>
  </w:style>
  <w:style w:type="numbering" w:customStyle="1" w:styleId="SimpleListsList">
    <w:name w:val="SimpleListsList"/>
    <w:basedOn w:val="a4"/>
    <w:rsid w:val="004035CD"/>
    <w:pPr>
      <w:numPr>
        <w:numId w:val="19"/>
      </w:numPr>
    </w:pPr>
  </w:style>
  <w:style w:type="paragraph" w:customStyle="1" w:styleId="EYBusinessaddress">
    <w:name w:val="EY Business address"/>
    <w:basedOn w:val="a1"/>
    <w:link w:val="EYBusinessaddressChar"/>
    <w:rsid w:val="00822B45"/>
    <w:pPr>
      <w:widowControl/>
      <w:suppressAutoHyphens/>
      <w:spacing w:line="170" w:lineRule="exact"/>
    </w:pPr>
    <w:rPr>
      <w:color w:val="808080"/>
      <w:kern w:val="12"/>
      <w:sz w:val="15"/>
      <w:szCs w:val="24"/>
      <w:lang w:val="en-US" w:eastAsia="en-US"/>
    </w:rPr>
  </w:style>
  <w:style w:type="paragraph" w:customStyle="1" w:styleId="EYFooterinfo">
    <w:name w:val="EY Footer info"/>
    <w:basedOn w:val="a1"/>
    <w:rsid w:val="00822B45"/>
    <w:pPr>
      <w:widowControl/>
      <w:suppressAutoHyphens/>
      <w:spacing w:line="130" w:lineRule="exact"/>
    </w:pPr>
    <w:rPr>
      <w:color w:val="808080"/>
      <w:kern w:val="12"/>
      <w:sz w:val="11"/>
      <w:szCs w:val="24"/>
      <w:lang w:val="en-US" w:eastAsia="en-US"/>
    </w:rPr>
  </w:style>
  <w:style w:type="paragraph" w:customStyle="1" w:styleId="Legalentityname">
    <w:name w:val="Legal entity name"/>
    <w:basedOn w:val="EYBusinessaddress"/>
    <w:link w:val="LegalentitynameChar"/>
    <w:qFormat/>
    <w:rsid w:val="00822B45"/>
    <w:pPr>
      <w:spacing w:line="170" w:lineRule="atLeast"/>
    </w:pPr>
    <w:rPr>
      <w:rFonts w:cs="Arial"/>
      <w:b/>
    </w:rPr>
  </w:style>
  <w:style w:type="character" w:customStyle="1" w:styleId="EYBusinessaddressChar">
    <w:name w:val="EY Business address Char"/>
    <w:basedOn w:val="a2"/>
    <w:link w:val="EYBusinessaddress"/>
    <w:rsid w:val="00822B45"/>
    <w:rPr>
      <w:rFonts w:ascii="Arial" w:hAnsi="Arial"/>
      <w:color w:val="808080"/>
      <w:kern w:val="12"/>
      <w:sz w:val="15"/>
      <w:szCs w:val="24"/>
    </w:rPr>
  </w:style>
  <w:style w:type="character" w:customStyle="1" w:styleId="LegalentitynameChar">
    <w:name w:val="Legal entity name Char"/>
    <w:basedOn w:val="EYBusinessaddressChar"/>
    <w:link w:val="Legalentityname"/>
    <w:rsid w:val="00822B45"/>
    <w:rPr>
      <w:rFonts w:ascii="Arial" w:hAnsi="Arial" w:cs="Arial"/>
      <w:b/>
      <w:color w:val="808080"/>
      <w:kern w:val="12"/>
      <w:sz w:val="15"/>
      <w:szCs w:val="24"/>
    </w:rPr>
  </w:style>
  <w:style w:type="paragraph" w:customStyle="1" w:styleId="address">
    <w:name w:val="address"/>
    <w:basedOn w:val="EYBusinessaddress"/>
    <w:link w:val="addressChar"/>
    <w:qFormat/>
    <w:rsid w:val="00822B45"/>
    <w:rPr>
      <w:lang w:val="ru-RU"/>
    </w:rPr>
  </w:style>
  <w:style w:type="character" w:customStyle="1" w:styleId="addressChar">
    <w:name w:val="address Char"/>
    <w:basedOn w:val="EYBusinessaddressChar"/>
    <w:link w:val="address"/>
    <w:rsid w:val="00822B45"/>
    <w:rPr>
      <w:rFonts w:ascii="Arial" w:hAnsi="Arial"/>
      <w:color w:val="808080"/>
      <w:kern w:val="12"/>
      <w:sz w:val="15"/>
      <w:szCs w:val="24"/>
      <w:lang w:val="ru-RU"/>
    </w:rPr>
  </w:style>
  <w:style w:type="character" w:customStyle="1" w:styleId="apple-converted-space">
    <w:name w:val="apple-converted-space"/>
    <w:basedOn w:val="a2"/>
    <w:rsid w:val="00EC2C5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980256">
      <w:bodyDiv w:val="1"/>
      <w:marLeft w:val="0"/>
      <w:marRight w:val="0"/>
      <w:marTop w:val="0"/>
      <w:marBottom w:val="0"/>
      <w:divBdr>
        <w:top w:val="none" w:sz="0" w:space="0" w:color="auto"/>
        <w:left w:val="none" w:sz="0" w:space="0" w:color="auto"/>
        <w:bottom w:val="none" w:sz="0" w:space="0" w:color="auto"/>
        <w:right w:val="none" w:sz="0" w:space="0" w:color="auto"/>
      </w:divBdr>
    </w:div>
    <w:div w:id="18700102">
      <w:bodyDiv w:val="1"/>
      <w:marLeft w:val="0"/>
      <w:marRight w:val="0"/>
      <w:marTop w:val="0"/>
      <w:marBottom w:val="0"/>
      <w:divBdr>
        <w:top w:val="none" w:sz="0" w:space="0" w:color="auto"/>
        <w:left w:val="none" w:sz="0" w:space="0" w:color="auto"/>
        <w:bottom w:val="none" w:sz="0" w:space="0" w:color="auto"/>
        <w:right w:val="none" w:sz="0" w:space="0" w:color="auto"/>
      </w:divBdr>
    </w:div>
    <w:div w:id="19163566">
      <w:bodyDiv w:val="1"/>
      <w:marLeft w:val="0"/>
      <w:marRight w:val="0"/>
      <w:marTop w:val="0"/>
      <w:marBottom w:val="0"/>
      <w:divBdr>
        <w:top w:val="none" w:sz="0" w:space="0" w:color="auto"/>
        <w:left w:val="none" w:sz="0" w:space="0" w:color="auto"/>
        <w:bottom w:val="none" w:sz="0" w:space="0" w:color="auto"/>
        <w:right w:val="none" w:sz="0" w:space="0" w:color="auto"/>
      </w:divBdr>
    </w:div>
    <w:div w:id="23950027">
      <w:bodyDiv w:val="1"/>
      <w:marLeft w:val="0"/>
      <w:marRight w:val="0"/>
      <w:marTop w:val="0"/>
      <w:marBottom w:val="0"/>
      <w:divBdr>
        <w:top w:val="none" w:sz="0" w:space="0" w:color="auto"/>
        <w:left w:val="none" w:sz="0" w:space="0" w:color="auto"/>
        <w:bottom w:val="none" w:sz="0" w:space="0" w:color="auto"/>
        <w:right w:val="none" w:sz="0" w:space="0" w:color="auto"/>
      </w:divBdr>
    </w:div>
    <w:div w:id="25523042">
      <w:bodyDiv w:val="1"/>
      <w:marLeft w:val="0"/>
      <w:marRight w:val="0"/>
      <w:marTop w:val="0"/>
      <w:marBottom w:val="0"/>
      <w:divBdr>
        <w:top w:val="none" w:sz="0" w:space="0" w:color="auto"/>
        <w:left w:val="none" w:sz="0" w:space="0" w:color="auto"/>
        <w:bottom w:val="none" w:sz="0" w:space="0" w:color="auto"/>
        <w:right w:val="none" w:sz="0" w:space="0" w:color="auto"/>
      </w:divBdr>
    </w:div>
    <w:div w:id="32926576">
      <w:bodyDiv w:val="1"/>
      <w:marLeft w:val="0"/>
      <w:marRight w:val="0"/>
      <w:marTop w:val="0"/>
      <w:marBottom w:val="0"/>
      <w:divBdr>
        <w:top w:val="none" w:sz="0" w:space="0" w:color="auto"/>
        <w:left w:val="none" w:sz="0" w:space="0" w:color="auto"/>
        <w:bottom w:val="none" w:sz="0" w:space="0" w:color="auto"/>
        <w:right w:val="none" w:sz="0" w:space="0" w:color="auto"/>
      </w:divBdr>
    </w:div>
    <w:div w:id="33316605">
      <w:bodyDiv w:val="1"/>
      <w:marLeft w:val="0"/>
      <w:marRight w:val="0"/>
      <w:marTop w:val="0"/>
      <w:marBottom w:val="0"/>
      <w:divBdr>
        <w:top w:val="none" w:sz="0" w:space="0" w:color="auto"/>
        <w:left w:val="none" w:sz="0" w:space="0" w:color="auto"/>
        <w:bottom w:val="none" w:sz="0" w:space="0" w:color="auto"/>
        <w:right w:val="none" w:sz="0" w:space="0" w:color="auto"/>
      </w:divBdr>
    </w:div>
    <w:div w:id="36399700">
      <w:bodyDiv w:val="1"/>
      <w:marLeft w:val="0"/>
      <w:marRight w:val="0"/>
      <w:marTop w:val="0"/>
      <w:marBottom w:val="0"/>
      <w:divBdr>
        <w:top w:val="none" w:sz="0" w:space="0" w:color="auto"/>
        <w:left w:val="none" w:sz="0" w:space="0" w:color="auto"/>
        <w:bottom w:val="none" w:sz="0" w:space="0" w:color="auto"/>
        <w:right w:val="none" w:sz="0" w:space="0" w:color="auto"/>
      </w:divBdr>
    </w:div>
    <w:div w:id="45498159">
      <w:bodyDiv w:val="1"/>
      <w:marLeft w:val="0"/>
      <w:marRight w:val="0"/>
      <w:marTop w:val="0"/>
      <w:marBottom w:val="0"/>
      <w:divBdr>
        <w:top w:val="none" w:sz="0" w:space="0" w:color="auto"/>
        <w:left w:val="none" w:sz="0" w:space="0" w:color="auto"/>
        <w:bottom w:val="none" w:sz="0" w:space="0" w:color="auto"/>
        <w:right w:val="none" w:sz="0" w:space="0" w:color="auto"/>
      </w:divBdr>
    </w:div>
    <w:div w:id="46269452">
      <w:bodyDiv w:val="1"/>
      <w:marLeft w:val="0"/>
      <w:marRight w:val="0"/>
      <w:marTop w:val="0"/>
      <w:marBottom w:val="0"/>
      <w:divBdr>
        <w:top w:val="none" w:sz="0" w:space="0" w:color="auto"/>
        <w:left w:val="none" w:sz="0" w:space="0" w:color="auto"/>
        <w:bottom w:val="none" w:sz="0" w:space="0" w:color="auto"/>
        <w:right w:val="none" w:sz="0" w:space="0" w:color="auto"/>
      </w:divBdr>
    </w:div>
    <w:div w:id="48892647">
      <w:bodyDiv w:val="1"/>
      <w:marLeft w:val="0"/>
      <w:marRight w:val="0"/>
      <w:marTop w:val="0"/>
      <w:marBottom w:val="0"/>
      <w:divBdr>
        <w:top w:val="none" w:sz="0" w:space="0" w:color="auto"/>
        <w:left w:val="none" w:sz="0" w:space="0" w:color="auto"/>
        <w:bottom w:val="none" w:sz="0" w:space="0" w:color="auto"/>
        <w:right w:val="none" w:sz="0" w:space="0" w:color="auto"/>
      </w:divBdr>
    </w:div>
    <w:div w:id="56897788">
      <w:bodyDiv w:val="1"/>
      <w:marLeft w:val="0"/>
      <w:marRight w:val="0"/>
      <w:marTop w:val="0"/>
      <w:marBottom w:val="0"/>
      <w:divBdr>
        <w:top w:val="none" w:sz="0" w:space="0" w:color="auto"/>
        <w:left w:val="none" w:sz="0" w:space="0" w:color="auto"/>
        <w:bottom w:val="none" w:sz="0" w:space="0" w:color="auto"/>
        <w:right w:val="none" w:sz="0" w:space="0" w:color="auto"/>
      </w:divBdr>
    </w:div>
    <w:div w:id="57678053">
      <w:bodyDiv w:val="1"/>
      <w:marLeft w:val="0"/>
      <w:marRight w:val="0"/>
      <w:marTop w:val="0"/>
      <w:marBottom w:val="0"/>
      <w:divBdr>
        <w:top w:val="none" w:sz="0" w:space="0" w:color="auto"/>
        <w:left w:val="none" w:sz="0" w:space="0" w:color="auto"/>
        <w:bottom w:val="none" w:sz="0" w:space="0" w:color="auto"/>
        <w:right w:val="none" w:sz="0" w:space="0" w:color="auto"/>
      </w:divBdr>
    </w:div>
    <w:div w:id="58597484">
      <w:bodyDiv w:val="1"/>
      <w:marLeft w:val="0"/>
      <w:marRight w:val="0"/>
      <w:marTop w:val="0"/>
      <w:marBottom w:val="0"/>
      <w:divBdr>
        <w:top w:val="none" w:sz="0" w:space="0" w:color="auto"/>
        <w:left w:val="none" w:sz="0" w:space="0" w:color="auto"/>
        <w:bottom w:val="none" w:sz="0" w:space="0" w:color="auto"/>
        <w:right w:val="none" w:sz="0" w:space="0" w:color="auto"/>
      </w:divBdr>
    </w:div>
    <w:div w:id="61490042">
      <w:bodyDiv w:val="1"/>
      <w:marLeft w:val="0"/>
      <w:marRight w:val="0"/>
      <w:marTop w:val="0"/>
      <w:marBottom w:val="0"/>
      <w:divBdr>
        <w:top w:val="none" w:sz="0" w:space="0" w:color="auto"/>
        <w:left w:val="none" w:sz="0" w:space="0" w:color="auto"/>
        <w:bottom w:val="none" w:sz="0" w:space="0" w:color="auto"/>
        <w:right w:val="none" w:sz="0" w:space="0" w:color="auto"/>
      </w:divBdr>
    </w:div>
    <w:div w:id="77601748">
      <w:bodyDiv w:val="1"/>
      <w:marLeft w:val="0"/>
      <w:marRight w:val="0"/>
      <w:marTop w:val="0"/>
      <w:marBottom w:val="0"/>
      <w:divBdr>
        <w:top w:val="none" w:sz="0" w:space="0" w:color="auto"/>
        <w:left w:val="none" w:sz="0" w:space="0" w:color="auto"/>
        <w:bottom w:val="none" w:sz="0" w:space="0" w:color="auto"/>
        <w:right w:val="none" w:sz="0" w:space="0" w:color="auto"/>
      </w:divBdr>
    </w:div>
    <w:div w:id="78840314">
      <w:bodyDiv w:val="1"/>
      <w:marLeft w:val="0"/>
      <w:marRight w:val="0"/>
      <w:marTop w:val="0"/>
      <w:marBottom w:val="0"/>
      <w:divBdr>
        <w:top w:val="none" w:sz="0" w:space="0" w:color="auto"/>
        <w:left w:val="none" w:sz="0" w:space="0" w:color="auto"/>
        <w:bottom w:val="none" w:sz="0" w:space="0" w:color="auto"/>
        <w:right w:val="none" w:sz="0" w:space="0" w:color="auto"/>
      </w:divBdr>
    </w:div>
    <w:div w:id="83886084">
      <w:bodyDiv w:val="1"/>
      <w:marLeft w:val="0"/>
      <w:marRight w:val="0"/>
      <w:marTop w:val="0"/>
      <w:marBottom w:val="0"/>
      <w:divBdr>
        <w:top w:val="none" w:sz="0" w:space="0" w:color="auto"/>
        <w:left w:val="none" w:sz="0" w:space="0" w:color="auto"/>
        <w:bottom w:val="none" w:sz="0" w:space="0" w:color="auto"/>
        <w:right w:val="none" w:sz="0" w:space="0" w:color="auto"/>
      </w:divBdr>
    </w:div>
    <w:div w:id="89089832">
      <w:bodyDiv w:val="1"/>
      <w:marLeft w:val="0"/>
      <w:marRight w:val="0"/>
      <w:marTop w:val="0"/>
      <w:marBottom w:val="0"/>
      <w:divBdr>
        <w:top w:val="none" w:sz="0" w:space="0" w:color="auto"/>
        <w:left w:val="none" w:sz="0" w:space="0" w:color="auto"/>
        <w:bottom w:val="none" w:sz="0" w:space="0" w:color="auto"/>
        <w:right w:val="none" w:sz="0" w:space="0" w:color="auto"/>
      </w:divBdr>
    </w:div>
    <w:div w:id="99105884">
      <w:bodyDiv w:val="1"/>
      <w:marLeft w:val="0"/>
      <w:marRight w:val="0"/>
      <w:marTop w:val="0"/>
      <w:marBottom w:val="0"/>
      <w:divBdr>
        <w:top w:val="none" w:sz="0" w:space="0" w:color="auto"/>
        <w:left w:val="none" w:sz="0" w:space="0" w:color="auto"/>
        <w:bottom w:val="none" w:sz="0" w:space="0" w:color="auto"/>
        <w:right w:val="none" w:sz="0" w:space="0" w:color="auto"/>
      </w:divBdr>
    </w:div>
    <w:div w:id="101195014">
      <w:bodyDiv w:val="1"/>
      <w:marLeft w:val="0"/>
      <w:marRight w:val="0"/>
      <w:marTop w:val="0"/>
      <w:marBottom w:val="0"/>
      <w:divBdr>
        <w:top w:val="none" w:sz="0" w:space="0" w:color="auto"/>
        <w:left w:val="none" w:sz="0" w:space="0" w:color="auto"/>
        <w:bottom w:val="none" w:sz="0" w:space="0" w:color="auto"/>
        <w:right w:val="none" w:sz="0" w:space="0" w:color="auto"/>
      </w:divBdr>
    </w:div>
    <w:div w:id="116803556">
      <w:bodyDiv w:val="1"/>
      <w:marLeft w:val="0"/>
      <w:marRight w:val="0"/>
      <w:marTop w:val="0"/>
      <w:marBottom w:val="0"/>
      <w:divBdr>
        <w:top w:val="none" w:sz="0" w:space="0" w:color="auto"/>
        <w:left w:val="none" w:sz="0" w:space="0" w:color="auto"/>
        <w:bottom w:val="none" w:sz="0" w:space="0" w:color="auto"/>
        <w:right w:val="none" w:sz="0" w:space="0" w:color="auto"/>
      </w:divBdr>
    </w:div>
    <w:div w:id="117336818">
      <w:bodyDiv w:val="1"/>
      <w:marLeft w:val="0"/>
      <w:marRight w:val="0"/>
      <w:marTop w:val="0"/>
      <w:marBottom w:val="0"/>
      <w:divBdr>
        <w:top w:val="none" w:sz="0" w:space="0" w:color="auto"/>
        <w:left w:val="none" w:sz="0" w:space="0" w:color="auto"/>
        <w:bottom w:val="none" w:sz="0" w:space="0" w:color="auto"/>
        <w:right w:val="none" w:sz="0" w:space="0" w:color="auto"/>
      </w:divBdr>
    </w:div>
    <w:div w:id="159925465">
      <w:bodyDiv w:val="1"/>
      <w:marLeft w:val="0"/>
      <w:marRight w:val="0"/>
      <w:marTop w:val="0"/>
      <w:marBottom w:val="0"/>
      <w:divBdr>
        <w:top w:val="none" w:sz="0" w:space="0" w:color="auto"/>
        <w:left w:val="none" w:sz="0" w:space="0" w:color="auto"/>
        <w:bottom w:val="none" w:sz="0" w:space="0" w:color="auto"/>
        <w:right w:val="none" w:sz="0" w:space="0" w:color="auto"/>
      </w:divBdr>
    </w:div>
    <w:div w:id="167716794">
      <w:bodyDiv w:val="1"/>
      <w:marLeft w:val="0"/>
      <w:marRight w:val="0"/>
      <w:marTop w:val="0"/>
      <w:marBottom w:val="0"/>
      <w:divBdr>
        <w:top w:val="none" w:sz="0" w:space="0" w:color="auto"/>
        <w:left w:val="none" w:sz="0" w:space="0" w:color="auto"/>
        <w:bottom w:val="none" w:sz="0" w:space="0" w:color="auto"/>
        <w:right w:val="none" w:sz="0" w:space="0" w:color="auto"/>
      </w:divBdr>
    </w:div>
    <w:div w:id="177887600">
      <w:bodyDiv w:val="1"/>
      <w:marLeft w:val="0"/>
      <w:marRight w:val="0"/>
      <w:marTop w:val="0"/>
      <w:marBottom w:val="0"/>
      <w:divBdr>
        <w:top w:val="none" w:sz="0" w:space="0" w:color="auto"/>
        <w:left w:val="none" w:sz="0" w:space="0" w:color="auto"/>
        <w:bottom w:val="none" w:sz="0" w:space="0" w:color="auto"/>
        <w:right w:val="none" w:sz="0" w:space="0" w:color="auto"/>
      </w:divBdr>
    </w:div>
    <w:div w:id="182017897">
      <w:bodyDiv w:val="1"/>
      <w:marLeft w:val="0"/>
      <w:marRight w:val="0"/>
      <w:marTop w:val="0"/>
      <w:marBottom w:val="0"/>
      <w:divBdr>
        <w:top w:val="none" w:sz="0" w:space="0" w:color="auto"/>
        <w:left w:val="none" w:sz="0" w:space="0" w:color="auto"/>
        <w:bottom w:val="none" w:sz="0" w:space="0" w:color="auto"/>
        <w:right w:val="none" w:sz="0" w:space="0" w:color="auto"/>
      </w:divBdr>
    </w:div>
    <w:div w:id="182524634">
      <w:bodyDiv w:val="1"/>
      <w:marLeft w:val="0"/>
      <w:marRight w:val="0"/>
      <w:marTop w:val="0"/>
      <w:marBottom w:val="0"/>
      <w:divBdr>
        <w:top w:val="none" w:sz="0" w:space="0" w:color="auto"/>
        <w:left w:val="none" w:sz="0" w:space="0" w:color="auto"/>
        <w:bottom w:val="none" w:sz="0" w:space="0" w:color="auto"/>
        <w:right w:val="none" w:sz="0" w:space="0" w:color="auto"/>
      </w:divBdr>
    </w:div>
    <w:div w:id="184363616">
      <w:bodyDiv w:val="1"/>
      <w:marLeft w:val="0"/>
      <w:marRight w:val="0"/>
      <w:marTop w:val="0"/>
      <w:marBottom w:val="0"/>
      <w:divBdr>
        <w:top w:val="none" w:sz="0" w:space="0" w:color="auto"/>
        <w:left w:val="none" w:sz="0" w:space="0" w:color="auto"/>
        <w:bottom w:val="none" w:sz="0" w:space="0" w:color="auto"/>
        <w:right w:val="none" w:sz="0" w:space="0" w:color="auto"/>
      </w:divBdr>
    </w:div>
    <w:div w:id="203257769">
      <w:bodyDiv w:val="1"/>
      <w:marLeft w:val="0"/>
      <w:marRight w:val="0"/>
      <w:marTop w:val="0"/>
      <w:marBottom w:val="0"/>
      <w:divBdr>
        <w:top w:val="none" w:sz="0" w:space="0" w:color="auto"/>
        <w:left w:val="none" w:sz="0" w:space="0" w:color="auto"/>
        <w:bottom w:val="none" w:sz="0" w:space="0" w:color="auto"/>
        <w:right w:val="none" w:sz="0" w:space="0" w:color="auto"/>
      </w:divBdr>
    </w:div>
    <w:div w:id="210388596">
      <w:bodyDiv w:val="1"/>
      <w:marLeft w:val="0"/>
      <w:marRight w:val="0"/>
      <w:marTop w:val="0"/>
      <w:marBottom w:val="0"/>
      <w:divBdr>
        <w:top w:val="none" w:sz="0" w:space="0" w:color="auto"/>
        <w:left w:val="none" w:sz="0" w:space="0" w:color="auto"/>
        <w:bottom w:val="none" w:sz="0" w:space="0" w:color="auto"/>
        <w:right w:val="none" w:sz="0" w:space="0" w:color="auto"/>
      </w:divBdr>
    </w:div>
    <w:div w:id="218784112">
      <w:bodyDiv w:val="1"/>
      <w:marLeft w:val="0"/>
      <w:marRight w:val="0"/>
      <w:marTop w:val="0"/>
      <w:marBottom w:val="0"/>
      <w:divBdr>
        <w:top w:val="none" w:sz="0" w:space="0" w:color="auto"/>
        <w:left w:val="none" w:sz="0" w:space="0" w:color="auto"/>
        <w:bottom w:val="none" w:sz="0" w:space="0" w:color="auto"/>
        <w:right w:val="none" w:sz="0" w:space="0" w:color="auto"/>
      </w:divBdr>
    </w:div>
    <w:div w:id="238296974">
      <w:bodyDiv w:val="1"/>
      <w:marLeft w:val="0"/>
      <w:marRight w:val="0"/>
      <w:marTop w:val="0"/>
      <w:marBottom w:val="0"/>
      <w:divBdr>
        <w:top w:val="none" w:sz="0" w:space="0" w:color="auto"/>
        <w:left w:val="none" w:sz="0" w:space="0" w:color="auto"/>
        <w:bottom w:val="none" w:sz="0" w:space="0" w:color="auto"/>
        <w:right w:val="none" w:sz="0" w:space="0" w:color="auto"/>
      </w:divBdr>
    </w:div>
    <w:div w:id="238757714">
      <w:bodyDiv w:val="1"/>
      <w:marLeft w:val="0"/>
      <w:marRight w:val="0"/>
      <w:marTop w:val="0"/>
      <w:marBottom w:val="0"/>
      <w:divBdr>
        <w:top w:val="none" w:sz="0" w:space="0" w:color="auto"/>
        <w:left w:val="none" w:sz="0" w:space="0" w:color="auto"/>
        <w:bottom w:val="none" w:sz="0" w:space="0" w:color="auto"/>
        <w:right w:val="none" w:sz="0" w:space="0" w:color="auto"/>
      </w:divBdr>
    </w:div>
    <w:div w:id="256449667">
      <w:bodyDiv w:val="1"/>
      <w:marLeft w:val="0"/>
      <w:marRight w:val="0"/>
      <w:marTop w:val="0"/>
      <w:marBottom w:val="0"/>
      <w:divBdr>
        <w:top w:val="none" w:sz="0" w:space="0" w:color="auto"/>
        <w:left w:val="none" w:sz="0" w:space="0" w:color="auto"/>
        <w:bottom w:val="none" w:sz="0" w:space="0" w:color="auto"/>
        <w:right w:val="none" w:sz="0" w:space="0" w:color="auto"/>
      </w:divBdr>
    </w:div>
    <w:div w:id="257644906">
      <w:bodyDiv w:val="1"/>
      <w:marLeft w:val="0"/>
      <w:marRight w:val="0"/>
      <w:marTop w:val="0"/>
      <w:marBottom w:val="0"/>
      <w:divBdr>
        <w:top w:val="none" w:sz="0" w:space="0" w:color="auto"/>
        <w:left w:val="none" w:sz="0" w:space="0" w:color="auto"/>
        <w:bottom w:val="none" w:sz="0" w:space="0" w:color="auto"/>
        <w:right w:val="none" w:sz="0" w:space="0" w:color="auto"/>
      </w:divBdr>
    </w:div>
    <w:div w:id="261962264">
      <w:bodyDiv w:val="1"/>
      <w:marLeft w:val="0"/>
      <w:marRight w:val="0"/>
      <w:marTop w:val="0"/>
      <w:marBottom w:val="0"/>
      <w:divBdr>
        <w:top w:val="none" w:sz="0" w:space="0" w:color="auto"/>
        <w:left w:val="none" w:sz="0" w:space="0" w:color="auto"/>
        <w:bottom w:val="none" w:sz="0" w:space="0" w:color="auto"/>
        <w:right w:val="none" w:sz="0" w:space="0" w:color="auto"/>
      </w:divBdr>
    </w:div>
    <w:div w:id="267347267">
      <w:bodyDiv w:val="1"/>
      <w:marLeft w:val="0"/>
      <w:marRight w:val="0"/>
      <w:marTop w:val="0"/>
      <w:marBottom w:val="0"/>
      <w:divBdr>
        <w:top w:val="none" w:sz="0" w:space="0" w:color="auto"/>
        <w:left w:val="none" w:sz="0" w:space="0" w:color="auto"/>
        <w:bottom w:val="none" w:sz="0" w:space="0" w:color="auto"/>
        <w:right w:val="none" w:sz="0" w:space="0" w:color="auto"/>
      </w:divBdr>
    </w:div>
    <w:div w:id="271087381">
      <w:bodyDiv w:val="1"/>
      <w:marLeft w:val="0"/>
      <w:marRight w:val="0"/>
      <w:marTop w:val="0"/>
      <w:marBottom w:val="0"/>
      <w:divBdr>
        <w:top w:val="none" w:sz="0" w:space="0" w:color="auto"/>
        <w:left w:val="none" w:sz="0" w:space="0" w:color="auto"/>
        <w:bottom w:val="none" w:sz="0" w:space="0" w:color="auto"/>
        <w:right w:val="none" w:sz="0" w:space="0" w:color="auto"/>
      </w:divBdr>
    </w:div>
    <w:div w:id="274870387">
      <w:bodyDiv w:val="1"/>
      <w:marLeft w:val="0"/>
      <w:marRight w:val="0"/>
      <w:marTop w:val="0"/>
      <w:marBottom w:val="0"/>
      <w:divBdr>
        <w:top w:val="none" w:sz="0" w:space="0" w:color="auto"/>
        <w:left w:val="none" w:sz="0" w:space="0" w:color="auto"/>
        <w:bottom w:val="none" w:sz="0" w:space="0" w:color="auto"/>
        <w:right w:val="none" w:sz="0" w:space="0" w:color="auto"/>
      </w:divBdr>
    </w:div>
    <w:div w:id="282736524">
      <w:bodyDiv w:val="1"/>
      <w:marLeft w:val="0"/>
      <w:marRight w:val="0"/>
      <w:marTop w:val="0"/>
      <w:marBottom w:val="0"/>
      <w:divBdr>
        <w:top w:val="none" w:sz="0" w:space="0" w:color="auto"/>
        <w:left w:val="none" w:sz="0" w:space="0" w:color="auto"/>
        <w:bottom w:val="none" w:sz="0" w:space="0" w:color="auto"/>
        <w:right w:val="none" w:sz="0" w:space="0" w:color="auto"/>
      </w:divBdr>
    </w:div>
    <w:div w:id="287126676">
      <w:bodyDiv w:val="1"/>
      <w:marLeft w:val="0"/>
      <w:marRight w:val="0"/>
      <w:marTop w:val="0"/>
      <w:marBottom w:val="0"/>
      <w:divBdr>
        <w:top w:val="none" w:sz="0" w:space="0" w:color="auto"/>
        <w:left w:val="none" w:sz="0" w:space="0" w:color="auto"/>
        <w:bottom w:val="none" w:sz="0" w:space="0" w:color="auto"/>
        <w:right w:val="none" w:sz="0" w:space="0" w:color="auto"/>
      </w:divBdr>
    </w:div>
    <w:div w:id="290215305">
      <w:bodyDiv w:val="1"/>
      <w:marLeft w:val="0"/>
      <w:marRight w:val="0"/>
      <w:marTop w:val="0"/>
      <w:marBottom w:val="0"/>
      <w:divBdr>
        <w:top w:val="none" w:sz="0" w:space="0" w:color="auto"/>
        <w:left w:val="none" w:sz="0" w:space="0" w:color="auto"/>
        <w:bottom w:val="none" w:sz="0" w:space="0" w:color="auto"/>
        <w:right w:val="none" w:sz="0" w:space="0" w:color="auto"/>
      </w:divBdr>
    </w:div>
    <w:div w:id="300884842">
      <w:bodyDiv w:val="1"/>
      <w:marLeft w:val="0"/>
      <w:marRight w:val="0"/>
      <w:marTop w:val="0"/>
      <w:marBottom w:val="0"/>
      <w:divBdr>
        <w:top w:val="none" w:sz="0" w:space="0" w:color="auto"/>
        <w:left w:val="none" w:sz="0" w:space="0" w:color="auto"/>
        <w:bottom w:val="none" w:sz="0" w:space="0" w:color="auto"/>
        <w:right w:val="none" w:sz="0" w:space="0" w:color="auto"/>
      </w:divBdr>
    </w:div>
    <w:div w:id="301736316">
      <w:bodyDiv w:val="1"/>
      <w:marLeft w:val="0"/>
      <w:marRight w:val="0"/>
      <w:marTop w:val="0"/>
      <w:marBottom w:val="0"/>
      <w:divBdr>
        <w:top w:val="none" w:sz="0" w:space="0" w:color="auto"/>
        <w:left w:val="none" w:sz="0" w:space="0" w:color="auto"/>
        <w:bottom w:val="none" w:sz="0" w:space="0" w:color="auto"/>
        <w:right w:val="none" w:sz="0" w:space="0" w:color="auto"/>
      </w:divBdr>
    </w:div>
    <w:div w:id="305211008">
      <w:bodyDiv w:val="1"/>
      <w:marLeft w:val="0"/>
      <w:marRight w:val="0"/>
      <w:marTop w:val="0"/>
      <w:marBottom w:val="0"/>
      <w:divBdr>
        <w:top w:val="none" w:sz="0" w:space="0" w:color="auto"/>
        <w:left w:val="none" w:sz="0" w:space="0" w:color="auto"/>
        <w:bottom w:val="none" w:sz="0" w:space="0" w:color="auto"/>
        <w:right w:val="none" w:sz="0" w:space="0" w:color="auto"/>
      </w:divBdr>
    </w:div>
    <w:div w:id="315646243">
      <w:bodyDiv w:val="1"/>
      <w:marLeft w:val="0"/>
      <w:marRight w:val="0"/>
      <w:marTop w:val="0"/>
      <w:marBottom w:val="0"/>
      <w:divBdr>
        <w:top w:val="none" w:sz="0" w:space="0" w:color="auto"/>
        <w:left w:val="none" w:sz="0" w:space="0" w:color="auto"/>
        <w:bottom w:val="none" w:sz="0" w:space="0" w:color="auto"/>
        <w:right w:val="none" w:sz="0" w:space="0" w:color="auto"/>
      </w:divBdr>
    </w:div>
    <w:div w:id="316032684">
      <w:bodyDiv w:val="1"/>
      <w:marLeft w:val="0"/>
      <w:marRight w:val="0"/>
      <w:marTop w:val="0"/>
      <w:marBottom w:val="0"/>
      <w:divBdr>
        <w:top w:val="none" w:sz="0" w:space="0" w:color="auto"/>
        <w:left w:val="none" w:sz="0" w:space="0" w:color="auto"/>
        <w:bottom w:val="none" w:sz="0" w:space="0" w:color="auto"/>
        <w:right w:val="none" w:sz="0" w:space="0" w:color="auto"/>
      </w:divBdr>
    </w:div>
    <w:div w:id="316153231">
      <w:bodyDiv w:val="1"/>
      <w:marLeft w:val="0"/>
      <w:marRight w:val="0"/>
      <w:marTop w:val="0"/>
      <w:marBottom w:val="0"/>
      <w:divBdr>
        <w:top w:val="none" w:sz="0" w:space="0" w:color="auto"/>
        <w:left w:val="none" w:sz="0" w:space="0" w:color="auto"/>
        <w:bottom w:val="none" w:sz="0" w:space="0" w:color="auto"/>
        <w:right w:val="none" w:sz="0" w:space="0" w:color="auto"/>
      </w:divBdr>
    </w:div>
    <w:div w:id="323048375">
      <w:bodyDiv w:val="1"/>
      <w:marLeft w:val="0"/>
      <w:marRight w:val="0"/>
      <w:marTop w:val="0"/>
      <w:marBottom w:val="0"/>
      <w:divBdr>
        <w:top w:val="none" w:sz="0" w:space="0" w:color="auto"/>
        <w:left w:val="none" w:sz="0" w:space="0" w:color="auto"/>
        <w:bottom w:val="none" w:sz="0" w:space="0" w:color="auto"/>
        <w:right w:val="none" w:sz="0" w:space="0" w:color="auto"/>
      </w:divBdr>
    </w:div>
    <w:div w:id="348410795">
      <w:bodyDiv w:val="1"/>
      <w:marLeft w:val="0"/>
      <w:marRight w:val="0"/>
      <w:marTop w:val="0"/>
      <w:marBottom w:val="0"/>
      <w:divBdr>
        <w:top w:val="none" w:sz="0" w:space="0" w:color="auto"/>
        <w:left w:val="none" w:sz="0" w:space="0" w:color="auto"/>
        <w:bottom w:val="none" w:sz="0" w:space="0" w:color="auto"/>
        <w:right w:val="none" w:sz="0" w:space="0" w:color="auto"/>
      </w:divBdr>
    </w:div>
    <w:div w:id="350617964">
      <w:bodyDiv w:val="1"/>
      <w:marLeft w:val="0"/>
      <w:marRight w:val="0"/>
      <w:marTop w:val="0"/>
      <w:marBottom w:val="0"/>
      <w:divBdr>
        <w:top w:val="none" w:sz="0" w:space="0" w:color="auto"/>
        <w:left w:val="none" w:sz="0" w:space="0" w:color="auto"/>
        <w:bottom w:val="none" w:sz="0" w:space="0" w:color="auto"/>
        <w:right w:val="none" w:sz="0" w:space="0" w:color="auto"/>
      </w:divBdr>
    </w:div>
    <w:div w:id="351805697">
      <w:bodyDiv w:val="1"/>
      <w:marLeft w:val="0"/>
      <w:marRight w:val="0"/>
      <w:marTop w:val="0"/>
      <w:marBottom w:val="0"/>
      <w:divBdr>
        <w:top w:val="none" w:sz="0" w:space="0" w:color="auto"/>
        <w:left w:val="none" w:sz="0" w:space="0" w:color="auto"/>
        <w:bottom w:val="none" w:sz="0" w:space="0" w:color="auto"/>
        <w:right w:val="none" w:sz="0" w:space="0" w:color="auto"/>
      </w:divBdr>
    </w:div>
    <w:div w:id="355735991">
      <w:bodyDiv w:val="1"/>
      <w:marLeft w:val="0"/>
      <w:marRight w:val="0"/>
      <w:marTop w:val="0"/>
      <w:marBottom w:val="0"/>
      <w:divBdr>
        <w:top w:val="none" w:sz="0" w:space="0" w:color="auto"/>
        <w:left w:val="none" w:sz="0" w:space="0" w:color="auto"/>
        <w:bottom w:val="none" w:sz="0" w:space="0" w:color="auto"/>
        <w:right w:val="none" w:sz="0" w:space="0" w:color="auto"/>
      </w:divBdr>
    </w:div>
    <w:div w:id="361170776">
      <w:bodyDiv w:val="1"/>
      <w:marLeft w:val="0"/>
      <w:marRight w:val="0"/>
      <w:marTop w:val="0"/>
      <w:marBottom w:val="0"/>
      <w:divBdr>
        <w:top w:val="none" w:sz="0" w:space="0" w:color="auto"/>
        <w:left w:val="none" w:sz="0" w:space="0" w:color="auto"/>
        <w:bottom w:val="none" w:sz="0" w:space="0" w:color="auto"/>
        <w:right w:val="none" w:sz="0" w:space="0" w:color="auto"/>
      </w:divBdr>
    </w:div>
    <w:div w:id="364796232">
      <w:bodyDiv w:val="1"/>
      <w:marLeft w:val="0"/>
      <w:marRight w:val="0"/>
      <w:marTop w:val="0"/>
      <w:marBottom w:val="0"/>
      <w:divBdr>
        <w:top w:val="none" w:sz="0" w:space="0" w:color="auto"/>
        <w:left w:val="none" w:sz="0" w:space="0" w:color="auto"/>
        <w:bottom w:val="none" w:sz="0" w:space="0" w:color="auto"/>
        <w:right w:val="none" w:sz="0" w:space="0" w:color="auto"/>
      </w:divBdr>
    </w:div>
    <w:div w:id="365638660">
      <w:bodyDiv w:val="1"/>
      <w:marLeft w:val="0"/>
      <w:marRight w:val="0"/>
      <w:marTop w:val="0"/>
      <w:marBottom w:val="0"/>
      <w:divBdr>
        <w:top w:val="none" w:sz="0" w:space="0" w:color="auto"/>
        <w:left w:val="none" w:sz="0" w:space="0" w:color="auto"/>
        <w:bottom w:val="none" w:sz="0" w:space="0" w:color="auto"/>
        <w:right w:val="none" w:sz="0" w:space="0" w:color="auto"/>
      </w:divBdr>
    </w:div>
    <w:div w:id="374088609">
      <w:bodyDiv w:val="1"/>
      <w:marLeft w:val="0"/>
      <w:marRight w:val="0"/>
      <w:marTop w:val="0"/>
      <w:marBottom w:val="0"/>
      <w:divBdr>
        <w:top w:val="none" w:sz="0" w:space="0" w:color="auto"/>
        <w:left w:val="none" w:sz="0" w:space="0" w:color="auto"/>
        <w:bottom w:val="none" w:sz="0" w:space="0" w:color="auto"/>
        <w:right w:val="none" w:sz="0" w:space="0" w:color="auto"/>
      </w:divBdr>
    </w:div>
    <w:div w:id="387996447">
      <w:bodyDiv w:val="1"/>
      <w:marLeft w:val="0"/>
      <w:marRight w:val="0"/>
      <w:marTop w:val="0"/>
      <w:marBottom w:val="0"/>
      <w:divBdr>
        <w:top w:val="none" w:sz="0" w:space="0" w:color="auto"/>
        <w:left w:val="none" w:sz="0" w:space="0" w:color="auto"/>
        <w:bottom w:val="none" w:sz="0" w:space="0" w:color="auto"/>
        <w:right w:val="none" w:sz="0" w:space="0" w:color="auto"/>
      </w:divBdr>
    </w:div>
    <w:div w:id="391001892">
      <w:bodyDiv w:val="1"/>
      <w:marLeft w:val="0"/>
      <w:marRight w:val="0"/>
      <w:marTop w:val="0"/>
      <w:marBottom w:val="0"/>
      <w:divBdr>
        <w:top w:val="none" w:sz="0" w:space="0" w:color="auto"/>
        <w:left w:val="none" w:sz="0" w:space="0" w:color="auto"/>
        <w:bottom w:val="none" w:sz="0" w:space="0" w:color="auto"/>
        <w:right w:val="none" w:sz="0" w:space="0" w:color="auto"/>
      </w:divBdr>
    </w:div>
    <w:div w:id="398022119">
      <w:bodyDiv w:val="1"/>
      <w:marLeft w:val="0"/>
      <w:marRight w:val="0"/>
      <w:marTop w:val="0"/>
      <w:marBottom w:val="0"/>
      <w:divBdr>
        <w:top w:val="none" w:sz="0" w:space="0" w:color="auto"/>
        <w:left w:val="none" w:sz="0" w:space="0" w:color="auto"/>
        <w:bottom w:val="none" w:sz="0" w:space="0" w:color="auto"/>
        <w:right w:val="none" w:sz="0" w:space="0" w:color="auto"/>
      </w:divBdr>
    </w:div>
    <w:div w:id="400179552">
      <w:bodyDiv w:val="1"/>
      <w:marLeft w:val="0"/>
      <w:marRight w:val="0"/>
      <w:marTop w:val="0"/>
      <w:marBottom w:val="0"/>
      <w:divBdr>
        <w:top w:val="none" w:sz="0" w:space="0" w:color="auto"/>
        <w:left w:val="none" w:sz="0" w:space="0" w:color="auto"/>
        <w:bottom w:val="none" w:sz="0" w:space="0" w:color="auto"/>
        <w:right w:val="none" w:sz="0" w:space="0" w:color="auto"/>
      </w:divBdr>
    </w:div>
    <w:div w:id="431360634">
      <w:bodyDiv w:val="1"/>
      <w:marLeft w:val="0"/>
      <w:marRight w:val="0"/>
      <w:marTop w:val="0"/>
      <w:marBottom w:val="0"/>
      <w:divBdr>
        <w:top w:val="none" w:sz="0" w:space="0" w:color="auto"/>
        <w:left w:val="none" w:sz="0" w:space="0" w:color="auto"/>
        <w:bottom w:val="none" w:sz="0" w:space="0" w:color="auto"/>
        <w:right w:val="none" w:sz="0" w:space="0" w:color="auto"/>
      </w:divBdr>
    </w:div>
    <w:div w:id="432436687">
      <w:bodyDiv w:val="1"/>
      <w:marLeft w:val="0"/>
      <w:marRight w:val="0"/>
      <w:marTop w:val="0"/>
      <w:marBottom w:val="0"/>
      <w:divBdr>
        <w:top w:val="none" w:sz="0" w:space="0" w:color="auto"/>
        <w:left w:val="none" w:sz="0" w:space="0" w:color="auto"/>
        <w:bottom w:val="none" w:sz="0" w:space="0" w:color="auto"/>
        <w:right w:val="none" w:sz="0" w:space="0" w:color="auto"/>
      </w:divBdr>
    </w:div>
    <w:div w:id="436414144">
      <w:bodyDiv w:val="1"/>
      <w:marLeft w:val="0"/>
      <w:marRight w:val="0"/>
      <w:marTop w:val="0"/>
      <w:marBottom w:val="0"/>
      <w:divBdr>
        <w:top w:val="none" w:sz="0" w:space="0" w:color="auto"/>
        <w:left w:val="none" w:sz="0" w:space="0" w:color="auto"/>
        <w:bottom w:val="none" w:sz="0" w:space="0" w:color="auto"/>
        <w:right w:val="none" w:sz="0" w:space="0" w:color="auto"/>
      </w:divBdr>
    </w:div>
    <w:div w:id="436946277">
      <w:bodyDiv w:val="1"/>
      <w:marLeft w:val="0"/>
      <w:marRight w:val="0"/>
      <w:marTop w:val="0"/>
      <w:marBottom w:val="0"/>
      <w:divBdr>
        <w:top w:val="none" w:sz="0" w:space="0" w:color="auto"/>
        <w:left w:val="none" w:sz="0" w:space="0" w:color="auto"/>
        <w:bottom w:val="none" w:sz="0" w:space="0" w:color="auto"/>
        <w:right w:val="none" w:sz="0" w:space="0" w:color="auto"/>
      </w:divBdr>
    </w:div>
    <w:div w:id="446313978">
      <w:bodyDiv w:val="1"/>
      <w:marLeft w:val="0"/>
      <w:marRight w:val="0"/>
      <w:marTop w:val="0"/>
      <w:marBottom w:val="0"/>
      <w:divBdr>
        <w:top w:val="none" w:sz="0" w:space="0" w:color="auto"/>
        <w:left w:val="none" w:sz="0" w:space="0" w:color="auto"/>
        <w:bottom w:val="none" w:sz="0" w:space="0" w:color="auto"/>
        <w:right w:val="none" w:sz="0" w:space="0" w:color="auto"/>
      </w:divBdr>
    </w:div>
    <w:div w:id="446587583">
      <w:bodyDiv w:val="1"/>
      <w:marLeft w:val="0"/>
      <w:marRight w:val="0"/>
      <w:marTop w:val="0"/>
      <w:marBottom w:val="0"/>
      <w:divBdr>
        <w:top w:val="none" w:sz="0" w:space="0" w:color="auto"/>
        <w:left w:val="none" w:sz="0" w:space="0" w:color="auto"/>
        <w:bottom w:val="none" w:sz="0" w:space="0" w:color="auto"/>
        <w:right w:val="none" w:sz="0" w:space="0" w:color="auto"/>
      </w:divBdr>
    </w:div>
    <w:div w:id="453259473">
      <w:bodyDiv w:val="1"/>
      <w:marLeft w:val="0"/>
      <w:marRight w:val="0"/>
      <w:marTop w:val="0"/>
      <w:marBottom w:val="0"/>
      <w:divBdr>
        <w:top w:val="none" w:sz="0" w:space="0" w:color="auto"/>
        <w:left w:val="none" w:sz="0" w:space="0" w:color="auto"/>
        <w:bottom w:val="none" w:sz="0" w:space="0" w:color="auto"/>
        <w:right w:val="none" w:sz="0" w:space="0" w:color="auto"/>
      </w:divBdr>
    </w:div>
    <w:div w:id="460850488">
      <w:bodyDiv w:val="1"/>
      <w:marLeft w:val="0"/>
      <w:marRight w:val="0"/>
      <w:marTop w:val="0"/>
      <w:marBottom w:val="0"/>
      <w:divBdr>
        <w:top w:val="none" w:sz="0" w:space="0" w:color="auto"/>
        <w:left w:val="none" w:sz="0" w:space="0" w:color="auto"/>
        <w:bottom w:val="none" w:sz="0" w:space="0" w:color="auto"/>
        <w:right w:val="none" w:sz="0" w:space="0" w:color="auto"/>
      </w:divBdr>
    </w:div>
    <w:div w:id="474879660">
      <w:bodyDiv w:val="1"/>
      <w:marLeft w:val="0"/>
      <w:marRight w:val="0"/>
      <w:marTop w:val="0"/>
      <w:marBottom w:val="0"/>
      <w:divBdr>
        <w:top w:val="none" w:sz="0" w:space="0" w:color="auto"/>
        <w:left w:val="none" w:sz="0" w:space="0" w:color="auto"/>
        <w:bottom w:val="none" w:sz="0" w:space="0" w:color="auto"/>
        <w:right w:val="none" w:sz="0" w:space="0" w:color="auto"/>
      </w:divBdr>
    </w:div>
    <w:div w:id="474953598">
      <w:bodyDiv w:val="1"/>
      <w:marLeft w:val="0"/>
      <w:marRight w:val="0"/>
      <w:marTop w:val="0"/>
      <w:marBottom w:val="0"/>
      <w:divBdr>
        <w:top w:val="none" w:sz="0" w:space="0" w:color="auto"/>
        <w:left w:val="none" w:sz="0" w:space="0" w:color="auto"/>
        <w:bottom w:val="none" w:sz="0" w:space="0" w:color="auto"/>
        <w:right w:val="none" w:sz="0" w:space="0" w:color="auto"/>
      </w:divBdr>
    </w:div>
    <w:div w:id="482047047">
      <w:bodyDiv w:val="1"/>
      <w:marLeft w:val="0"/>
      <w:marRight w:val="0"/>
      <w:marTop w:val="0"/>
      <w:marBottom w:val="0"/>
      <w:divBdr>
        <w:top w:val="none" w:sz="0" w:space="0" w:color="auto"/>
        <w:left w:val="none" w:sz="0" w:space="0" w:color="auto"/>
        <w:bottom w:val="none" w:sz="0" w:space="0" w:color="auto"/>
        <w:right w:val="none" w:sz="0" w:space="0" w:color="auto"/>
      </w:divBdr>
    </w:div>
    <w:div w:id="503787128">
      <w:bodyDiv w:val="1"/>
      <w:marLeft w:val="0"/>
      <w:marRight w:val="0"/>
      <w:marTop w:val="0"/>
      <w:marBottom w:val="0"/>
      <w:divBdr>
        <w:top w:val="none" w:sz="0" w:space="0" w:color="auto"/>
        <w:left w:val="none" w:sz="0" w:space="0" w:color="auto"/>
        <w:bottom w:val="none" w:sz="0" w:space="0" w:color="auto"/>
        <w:right w:val="none" w:sz="0" w:space="0" w:color="auto"/>
      </w:divBdr>
    </w:div>
    <w:div w:id="505899969">
      <w:bodyDiv w:val="1"/>
      <w:marLeft w:val="0"/>
      <w:marRight w:val="0"/>
      <w:marTop w:val="0"/>
      <w:marBottom w:val="0"/>
      <w:divBdr>
        <w:top w:val="none" w:sz="0" w:space="0" w:color="auto"/>
        <w:left w:val="none" w:sz="0" w:space="0" w:color="auto"/>
        <w:bottom w:val="none" w:sz="0" w:space="0" w:color="auto"/>
        <w:right w:val="none" w:sz="0" w:space="0" w:color="auto"/>
      </w:divBdr>
    </w:div>
    <w:div w:id="514268119">
      <w:bodyDiv w:val="1"/>
      <w:marLeft w:val="0"/>
      <w:marRight w:val="0"/>
      <w:marTop w:val="0"/>
      <w:marBottom w:val="0"/>
      <w:divBdr>
        <w:top w:val="none" w:sz="0" w:space="0" w:color="auto"/>
        <w:left w:val="none" w:sz="0" w:space="0" w:color="auto"/>
        <w:bottom w:val="none" w:sz="0" w:space="0" w:color="auto"/>
        <w:right w:val="none" w:sz="0" w:space="0" w:color="auto"/>
      </w:divBdr>
    </w:div>
    <w:div w:id="515342324">
      <w:bodyDiv w:val="1"/>
      <w:marLeft w:val="0"/>
      <w:marRight w:val="0"/>
      <w:marTop w:val="0"/>
      <w:marBottom w:val="0"/>
      <w:divBdr>
        <w:top w:val="none" w:sz="0" w:space="0" w:color="auto"/>
        <w:left w:val="none" w:sz="0" w:space="0" w:color="auto"/>
        <w:bottom w:val="none" w:sz="0" w:space="0" w:color="auto"/>
        <w:right w:val="none" w:sz="0" w:space="0" w:color="auto"/>
      </w:divBdr>
    </w:div>
    <w:div w:id="521239240">
      <w:bodyDiv w:val="1"/>
      <w:marLeft w:val="0"/>
      <w:marRight w:val="0"/>
      <w:marTop w:val="0"/>
      <w:marBottom w:val="0"/>
      <w:divBdr>
        <w:top w:val="none" w:sz="0" w:space="0" w:color="auto"/>
        <w:left w:val="none" w:sz="0" w:space="0" w:color="auto"/>
        <w:bottom w:val="none" w:sz="0" w:space="0" w:color="auto"/>
        <w:right w:val="none" w:sz="0" w:space="0" w:color="auto"/>
      </w:divBdr>
    </w:div>
    <w:div w:id="533225778">
      <w:bodyDiv w:val="1"/>
      <w:marLeft w:val="0"/>
      <w:marRight w:val="0"/>
      <w:marTop w:val="0"/>
      <w:marBottom w:val="0"/>
      <w:divBdr>
        <w:top w:val="none" w:sz="0" w:space="0" w:color="auto"/>
        <w:left w:val="none" w:sz="0" w:space="0" w:color="auto"/>
        <w:bottom w:val="none" w:sz="0" w:space="0" w:color="auto"/>
        <w:right w:val="none" w:sz="0" w:space="0" w:color="auto"/>
      </w:divBdr>
    </w:div>
    <w:div w:id="556354501">
      <w:bodyDiv w:val="1"/>
      <w:marLeft w:val="0"/>
      <w:marRight w:val="0"/>
      <w:marTop w:val="0"/>
      <w:marBottom w:val="0"/>
      <w:divBdr>
        <w:top w:val="none" w:sz="0" w:space="0" w:color="auto"/>
        <w:left w:val="none" w:sz="0" w:space="0" w:color="auto"/>
        <w:bottom w:val="none" w:sz="0" w:space="0" w:color="auto"/>
        <w:right w:val="none" w:sz="0" w:space="0" w:color="auto"/>
      </w:divBdr>
    </w:div>
    <w:div w:id="558630965">
      <w:bodyDiv w:val="1"/>
      <w:marLeft w:val="0"/>
      <w:marRight w:val="0"/>
      <w:marTop w:val="0"/>
      <w:marBottom w:val="0"/>
      <w:divBdr>
        <w:top w:val="none" w:sz="0" w:space="0" w:color="auto"/>
        <w:left w:val="none" w:sz="0" w:space="0" w:color="auto"/>
        <w:bottom w:val="none" w:sz="0" w:space="0" w:color="auto"/>
        <w:right w:val="none" w:sz="0" w:space="0" w:color="auto"/>
      </w:divBdr>
    </w:div>
    <w:div w:id="570578245">
      <w:bodyDiv w:val="1"/>
      <w:marLeft w:val="0"/>
      <w:marRight w:val="0"/>
      <w:marTop w:val="0"/>
      <w:marBottom w:val="0"/>
      <w:divBdr>
        <w:top w:val="none" w:sz="0" w:space="0" w:color="auto"/>
        <w:left w:val="none" w:sz="0" w:space="0" w:color="auto"/>
        <w:bottom w:val="none" w:sz="0" w:space="0" w:color="auto"/>
        <w:right w:val="none" w:sz="0" w:space="0" w:color="auto"/>
      </w:divBdr>
    </w:div>
    <w:div w:id="570892623">
      <w:bodyDiv w:val="1"/>
      <w:marLeft w:val="0"/>
      <w:marRight w:val="0"/>
      <w:marTop w:val="0"/>
      <w:marBottom w:val="0"/>
      <w:divBdr>
        <w:top w:val="none" w:sz="0" w:space="0" w:color="auto"/>
        <w:left w:val="none" w:sz="0" w:space="0" w:color="auto"/>
        <w:bottom w:val="none" w:sz="0" w:space="0" w:color="auto"/>
        <w:right w:val="none" w:sz="0" w:space="0" w:color="auto"/>
      </w:divBdr>
    </w:div>
    <w:div w:id="579993705">
      <w:marLeft w:val="0"/>
      <w:marRight w:val="0"/>
      <w:marTop w:val="0"/>
      <w:marBottom w:val="0"/>
      <w:divBdr>
        <w:top w:val="none" w:sz="0" w:space="0" w:color="auto"/>
        <w:left w:val="none" w:sz="0" w:space="0" w:color="auto"/>
        <w:bottom w:val="none" w:sz="0" w:space="0" w:color="auto"/>
        <w:right w:val="none" w:sz="0" w:space="0" w:color="auto"/>
      </w:divBdr>
    </w:div>
    <w:div w:id="579993706">
      <w:marLeft w:val="0"/>
      <w:marRight w:val="0"/>
      <w:marTop w:val="0"/>
      <w:marBottom w:val="0"/>
      <w:divBdr>
        <w:top w:val="none" w:sz="0" w:space="0" w:color="auto"/>
        <w:left w:val="none" w:sz="0" w:space="0" w:color="auto"/>
        <w:bottom w:val="none" w:sz="0" w:space="0" w:color="auto"/>
        <w:right w:val="none" w:sz="0" w:space="0" w:color="auto"/>
      </w:divBdr>
    </w:div>
    <w:div w:id="579993707">
      <w:marLeft w:val="0"/>
      <w:marRight w:val="0"/>
      <w:marTop w:val="0"/>
      <w:marBottom w:val="0"/>
      <w:divBdr>
        <w:top w:val="none" w:sz="0" w:space="0" w:color="auto"/>
        <w:left w:val="none" w:sz="0" w:space="0" w:color="auto"/>
        <w:bottom w:val="none" w:sz="0" w:space="0" w:color="auto"/>
        <w:right w:val="none" w:sz="0" w:space="0" w:color="auto"/>
      </w:divBdr>
    </w:div>
    <w:div w:id="579993708">
      <w:marLeft w:val="0"/>
      <w:marRight w:val="0"/>
      <w:marTop w:val="0"/>
      <w:marBottom w:val="0"/>
      <w:divBdr>
        <w:top w:val="none" w:sz="0" w:space="0" w:color="auto"/>
        <w:left w:val="none" w:sz="0" w:space="0" w:color="auto"/>
        <w:bottom w:val="none" w:sz="0" w:space="0" w:color="auto"/>
        <w:right w:val="none" w:sz="0" w:space="0" w:color="auto"/>
      </w:divBdr>
    </w:div>
    <w:div w:id="579993709">
      <w:marLeft w:val="0"/>
      <w:marRight w:val="0"/>
      <w:marTop w:val="0"/>
      <w:marBottom w:val="0"/>
      <w:divBdr>
        <w:top w:val="none" w:sz="0" w:space="0" w:color="auto"/>
        <w:left w:val="none" w:sz="0" w:space="0" w:color="auto"/>
        <w:bottom w:val="none" w:sz="0" w:space="0" w:color="auto"/>
        <w:right w:val="none" w:sz="0" w:space="0" w:color="auto"/>
      </w:divBdr>
    </w:div>
    <w:div w:id="579993710">
      <w:marLeft w:val="0"/>
      <w:marRight w:val="0"/>
      <w:marTop w:val="0"/>
      <w:marBottom w:val="0"/>
      <w:divBdr>
        <w:top w:val="none" w:sz="0" w:space="0" w:color="auto"/>
        <w:left w:val="none" w:sz="0" w:space="0" w:color="auto"/>
        <w:bottom w:val="none" w:sz="0" w:space="0" w:color="auto"/>
        <w:right w:val="none" w:sz="0" w:space="0" w:color="auto"/>
      </w:divBdr>
    </w:div>
    <w:div w:id="579993712">
      <w:marLeft w:val="0"/>
      <w:marRight w:val="0"/>
      <w:marTop w:val="0"/>
      <w:marBottom w:val="0"/>
      <w:divBdr>
        <w:top w:val="none" w:sz="0" w:space="0" w:color="auto"/>
        <w:left w:val="none" w:sz="0" w:space="0" w:color="auto"/>
        <w:bottom w:val="none" w:sz="0" w:space="0" w:color="auto"/>
        <w:right w:val="none" w:sz="0" w:space="0" w:color="auto"/>
      </w:divBdr>
    </w:div>
    <w:div w:id="579993713">
      <w:marLeft w:val="0"/>
      <w:marRight w:val="0"/>
      <w:marTop w:val="0"/>
      <w:marBottom w:val="0"/>
      <w:divBdr>
        <w:top w:val="none" w:sz="0" w:space="0" w:color="auto"/>
        <w:left w:val="none" w:sz="0" w:space="0" w:color="auto"/>
        <w:bottom w:val="none" w:sz="0" w:space="0" w:color="auto"/>
        <w:right w:val="none" w:sz="0" w:space="0" w:color="auto"/>
      </w:divBdr>
    </w:div>
    <w:div w:id="579993714">
      <w:marLeft w:val="0"/>
      <w:marRight w:val="0"/>
      <w:marTop w:val="0"/>
      <w:marBottom w:val="0"/>
      <w:divBdr>
        <w:top w:val="none" w:sz="0" w:space="0" w:color="auto"/>
        <w:left w:val="none" w:sz="0" w:space="0" w:color="auto"/>
        <w:bottom w:val="none" w:sz="0" w:space="0" w:color="auto"/>
        <w:right w:val="none" w:sz="0" w:space="0" w:color="auto"/>
      </w:divBdr>
    </w:div>
    <w:div w:id="579993715">
      <w:marLeft w:val="0"/>
      <w:marRight w:val="0"/>
      <w:marTop w:val="0"/>
      <w:marBottom w:val="0"/>
      <w:divBdr>
        <w:top w:val="none" w:sz="0" w:space="0" w:color="auto"/>
        <w:left w:val="none" w:sz="0" w:space="0" w:color="auto"/>
        <w:bottom w:val="none" w:sz="0" w:space="0" w:color="auto"/>
        <w:right w:val="none" w:sz="0" w:space="0" w:color="auto"/>
      </w:divBdr>
    </w:div>
    <w:div w:id="579993716">
      <w:marLeft w:val="0"/>
      <w:marRight w:val="0"/>
      <w:marTop w:val="0"/>
      <w:marBottom w:val="0"/>
      <w:divBdr>
        <w:top w:val="none" w:sz="0" w:space="0" w:color="auto"/>
        <w:left w:val="none" w:sz="0" w:space="0" w:color="auto"/>
        <w:bottom w:val="none" w:sz="0" w:space="0" w:color="auto"/>
        <w:right w:val="none" w:sz="0" w:space="0" w:color="auto"/>
      </w:divBdr>
    </w:div>
    <w:div w:id="579993717">
      <w:marLeft w:val="0"/>
      <w:marRight w:val="0"/>
      <w:marTop w:val="0"/>
      <w:marBottom w:val="0"/>
      <w:divBdr>
        <w:top w:val="none" w:sz="0" w:space="0" w:color="auto"/>
        <w:left w:val="none" w:sz="0" w:space="0" w:color="auto"/>
        <w:bottom w:val="none" w:sz="0" w:space="0" w:color="auto"/>
        <w:right w:val="none" w:sz="0" w:space="0" w:color="auto"/>
      </w:divBdr>
    </w:div>
    <w:div w:id="579993718">
      <w:marLeft w:val="0"/>
      <w:marRight w:val="0"/>
      <w:marTop w:val="0"/>
      <w:marBottom w:val="0"/>
      <w:divBdr>
        <w:top w:val="none" w:sz="0" w:space="0" w:color="auto"/>
        <w:left w:val="none" w:sz="0" w:space="0" w:color="auto"/>
        <w:bottom w:val="none" w:sz="0" w:space="0" w:color="auto"/>
        <w:right w:val="none" w:sz="0" w:space="0" w:color="auto"/>
      </w:divBdr>
    </w:div>
    <w:div w:id="579993719">
      <w:marLeft w:val="0"/>
      <w:marRight w:val="0"/>
      <w:marTop w:val="0"/>
      <w:marBottom w:val="0"/>
      <w:divBdr>
        <w:top w:val="none" w:sz="0" w:space="0" w:color="auto"/>
        <w:left w:val="none" w:sz="0" w:space="0" w:color="auto"/>
        <w:bottom w:val="none" w:sz="0" w:space="0" w:color="auto"/>
        <w:right w:val="none" w:sz="0" w:space="0" w:color="auto"/>
      </w:divBdr>
    </w:div>
    <w:div w:id="579993721">
      <w:marLeft w:val="0"/>
      <w:marRight w:val="0"/>
      <w:marTop w:val="0"/>
      <w:marBottom w:val="0"/>
      <w:divBdr>
        <w:top w:val="none" w:sz="0" w:space="0" w:color="auto"/>
        <w:left w:val="none" w:sz="0" w:space="0" w:color="auto"/>
        <w:bottom w:val="none" w:sz="0" w:space="0" w:color="auto"/>
        <w:right w:val="none" w:sz="0" w:space="0" w:color="auto"/>
      </w:divBdr>
    </w:div>
    <w:div w:id="579993722">
      <w:marLeft w:val="0"/>
      <w:marRight w:val="0"/>
      <w:marTop w:val="0"/>
      <w:marBottom w:val="0"/>
      <w:divBdr>
        <w:top w:val="none" w:sz="0" w:space="0" w:color="auto"/>
        <w:left w:val="none" w:sz="0" w:space="0" w:color="auto"/>
        <w:bottom w:val="none" w:sz="0" w:space="0" w:color="auto"/>
        <w:right w:val="none" w:sz="0" w:space="0" w:color="auto"/>
      </w:divBdr>
    </w:div>
    <w:div w:id="579993723">
      <w:marLeft w:val="0"/>
      <w:marRight w:val="0"/>
      <w:marTop w:val="0"/>
      <w:marBottom w:val="0"/>
      <w:divBdr>
        <w:top w:val="none" w:sz="0" w:space="0" w:color="auto"/>
        <w:left w:val="none" w:sz="0" w:space="0" w:color="auto"/>
        <w:bottom w:val="none" w:sz="0" w:space="0" w:color="auto"/>
        <w:right w:val="none" w:sz="0" w:space="0" w:color="auto"/>
      </w:divBdr>
    </w:div>
    <w:div w:id="579993724">
      <w:marLeft w:val="0"/>
      <w:marRight w:val="0"/>
      <w:marTop w:val="0"/>
      <w:marBottom w:val="0"/>
      <w:divBdr>
        <w:top w:val="none" w:sz="0" w:space="0" w:color="auto"/>
        <w:left w:val="none" w:sz="0" w:space="0" w:color="auto"/>
        <w:bottom w:val="none" w:sz="0" w:space="0" w:color="auto"/>
        <w:right w:val="none" w:sz="0" w:space="0" w:color="auto"/>
      </w:divBdr>
    </w:div>
    <w:div w:id="579993725">
      <w:marLeft w:val="0"/>
      <w:marRight w:val="0"/>
      <w:marTop w:val="0"/>
      <w:marBottom w:val="0"/>
      <w:divBdr>
        <w:top w:val="none" w:sz="0" w:space="0" w:color="auto"/>
        <w:left w:val="none" w:sz="0" w:space="0" w:color="auto"/>
        <w:bottom w:val="none" w:sz="0" w:space="0" w:color="auto"/>
        <w:right w:val="none" w:sz="0" w:space="0" w:color="auto"/>
      </w:divBdr>
    </w:div>
    <w:div w:id="579993726">
      <w:marLeft w:val="0"/>
      <w:marRight w:val="0"/>
      <w:marTop w:val="0"/>
      <w:marBottom w:val="0"/>
      <w:divBdr>
        <w:top w:val="none" w:sz="0" w:space="0" w:color="auto"/>
        <w:left w:val="none" w:sz="0" w:space="0" w:color="auto"/>
        <w:bottom w:val="none" w:sz="0" w:space="0" w:color="auto"/>
        <w:right w:val="none" w:sz="0" w:space="0" w:color="auto"/>
      </w:divBdr>
    </w:div>
    <w:div w:id="579993727">
      <w:marLeft w:val="0"/>
      <w:marRight w:val="0"/>
      <w:marTop w:val="0"/>
      <w:marBottom w:val="0"/>
      <w:divBdr>
        <w:top w:val="none" w:sz="0" w:space="0" w:color="auto"/>
        <w:left w:val="none" w:sz="0" w:space="0" w:color="auto"/>
        <w:bottom w:val="none" w:sz="0" w:space="0" w:color="auto"/>
        <w:right w:val="none" w:sz="0" w:space="0" w:color="auto"/>
      </w:divBdr>
    </w:div>
    <w:div w:id="579993729">
      <w:marLeft w:val="0"/>
      <w:marRight w:val="0"/>
      <w:marTop w:val="0"/>
      <w:marBottom w:val="0"/>
      <w:divBdr>
        <w:top w:val="none" w:sz="0" w:space="0" w:color="auto"/>
        <w:left w:val="none" w:sz="0" w:space="0" w:color="auto"/>
        <w:bottom w:val="none" w:sz="0" w:space="0" w:color="auto"/>
        <w:right w:val="none" w:sz="0" w:space="0" w:color="auto"/>
      </w:divBdr>
    </w:div>
    <w:div w:id="579993730">
      <w:marLeft w:val="0"/>
      <w:marRight w:val="0"/>
      <w:marTop w:val="0"/>
      <w:marBottom w:val="0"/>
      <w:divBdr>
        <w:top w:val="none" w:sz="0" w:space="0" w:color="auto"/>
        <w:left w:val="none" w:sz="0" w:space="0" w:color="auto"/>
        <w:bottom w:val="none" w:sz="0" w:space="0" w:color="auto"/>
        <w:right w:val="none" w:sz="0" w:space="0" w:color="auto"/>
      </w:divBdr>
    </w:div>
    <w:div w:id="579993731">
      <w:marLeft w:val="0"/>
      <w:marRight w:val="0"/>
      <w:marTop w:val="0"/>
      <w:marBottom w:val="0"/>
      <w:divBdr>
        <w:top w:val="none" w:sz="0" w:space="0" w:color="auto"/>
        <w:left w:val="none" w:sz="0" w:space="0" w:color="auto"/>
        <w:bottom w:val="none" w:sz="0" w:space="0" w:color="auto"/>
        <w:right w:val="none" w:sz="0" w:space="0" w:color="auto"/>
      </w:divBdr>
    </w:div>
    <w:div w:id="579993732">
      <w:marLeft w:val="0"/>
      <w:marRight w:val="0"/>
      <w:marTop w:val="0"/>
      <w:marBottom w:val="0"/>
      <w:divBdr>
        <w:top w:val="none" w:sz="0" w:space="0" w:color="auto"/>
        <w:left w:val="none" w:sz="0" w:space="0" w:color="auto"/>
        <w:bottom w:val="none" w:sz="0" w:space="0" w:color="auto"/>
        <w:right w:val="none" w:sz="0" w:space="0" w:color="auto"/>
      </w:divBdr>
    </w:div>
    <w:div w:id="579993733">
      <w:marLeft w:val="0"/>
      <w:marRight w:val="0"/>
      <w:marTop w:val="0"/>
      <w:marBottom w:val="0"/>
      <w:divBdr>
        <w:top w:val="none" w:sz="0" w:space="0" w:color="auto"/>
        <w:left w:val="none" w:sz="0" w:space="0" w:color="auto"/>
        <w:bottom w:val="none" w:sz="0" w:space="0" w:color="auto"/>
        <w:right w:val="none" w:sz="0" w:space="0" w:color="auto"/>
      </w:divBdr>
    </w:div>
    <w:div w:id="579993734">
      <w:marLeft w:val="0"/>
      <w:marRight w:val="0"/>
      <w:marTop w:val="0"/>
      <w:marBottom w:val="0"/>
      <w:divBdr>
        <w:top w:val="none" w:sz="0" w:space="0" w:color="auto"/>
        <w:left w:val="none" w:sz="0" w:space="0" w:color="auto"/>
        <w:bottom w:val="none" w:sz="0" w:space="0" w:color="auto"/>
        <w:right w:val="none" w:sz="0" w:space="0" w:color="auto"/>
      </w:divBdr>
    </w:div>
    <w:div w:id="579993735">
      <w:marLeft w:val="0"/>
      <w:marRight w:val="0"/>
      <w:marTop w:val="0"/>
      <w:marBottom w:val="0"/>
      <w:divBdr>
        <w:top w:val="none" w:sz="0" w:space="0" w:color="auto"/>
        <w:left w:val="none" w:sz="0" w:space="0" w:color="auto"/>
        <w:bottom w:val="none" w:sz="0" w:space="0" w:color="auto"/>
        <w:right w:val="none" w:sz="0" w:space="0" w:color="auto"/>
      </w:divBdr>
    </w:div>
    <w:div w:id="579993736">
      <w:marLeft w:val="0"/>
      <w:marRight w:val="0"/>
      <w:marTop w:val="0"/>
      <w:marBottom w:val="0"/>
      <w:divBdr>
        <w:top w:val="none" w:sz="0" w:space="0" w:color="auto"/>
        <w:left w:val="none" w:sz="0" w:space="0" w:color="auto"/>
        <w:bottom w:val="none" w:sz="0" w:space="0" w:color="auto"/>
        <w:right w:val="none" w:sz="0" w:space="0" w:color="auto"/>
      </w:divBdr>
    </w:div>
    <w:div w:id="579993737">
      <w:marLeft w:val="0"/>
      <w:marRight w:val="0"/>
      <w:marTop w:val="0"/>
      <w:marBottom w:val="0"/>
      <w:divBdr>
        <w:top w:val="none" w:sz="0" w:space="0" w:color="auto"/>
        <w:left w:val="none" w:sz="0" w:space="0" w:color="auto"/>
        <w:bottom w:val="none" w:sz="0" w:space="0" w:color="auto"/>
        <w:right w:val="none" w:sz="0" w:space="0" w:color="auto"/>
      </w:divBdr>
    </w:div>
    <w:div w:id="579993738">
      <w:marLeft w:val="0"/>
      <w:marRight w:val="0"/>
      <w:marTop w:val="0"/>
      <w:marBottom w:val="0"/>
      <w:divBdr>
        <w:top w:val="none" w:sz="0" w:space="0" w:color="auto"/>
        <w:left w:val="none" w:sz="0" w:space="0" w:color="auto"/>
        <w:bottom w:val="none" w:sz="0" w:space="0" w:color="auto"/>
        <w:right w:val="none" w:sz="0" w:space="0" w:color="auto"/>
      </w:divBdr>
    </w:div>
    <w:div w:id="579993739">
      <w:marLeft w:val="0"/>
      <w:marRight w:val="0"/>
      <w:marTop w:val="0"/>
      <w:marBottom w:val="0"/>
      <w:divBdr>
        <w:top w:val="none" w:sz="0" w:space="0" w:color="auto"/>
        <w:left w:val="none" w:sz="0" w:space="0" w:color="auto"/>
        <w:bottom w:val="none" w:sz="0" w:space="0" w:color="auto"/>
        <w:right w:val="none" w:sz="0" w:space="0" w:color="auto"/>
      </w:divBdr>
    </w:div>
    <w:div w:id="579993740">
      <w:marLeft w:val="0"/>
      <w:marRight w:val="0"/>
      <w:marTop w:val="0"/>
      <w:marBottom w:val="0"/>
      <w:divBdr>
        <w:top w:val="none" w:sz="0" w:space="0" w:color="auto"/>
        <w:left w:val="none" w:sz="0" w:space="0" w:color="auto"/>
        <w:bottom w:val="none" w:sz="0" w:space="0" w:color="auto"/>
        <w:right w:val="none" w:sz="0" w:space="0" w:color="auto"/>
      </w:divBdr>
    </w:div>
    <w:div w:id="579993741">
      <w:marLeft w:val="0"/>
      <w:marRight w:val="0"/>
      <w:marTop w:val="0"/>
      <w:marBottom w:val="0"/>
      <w:divBdr>
        <w:top w:val="none" w:sz="0" w:space="0" w:color="auto"/>
        <w:left w:val="none" w:sz="0" w:space="0" w:color="auto"/>
        <w:bottom w:val="none" w:sz="0" w:space="0" w:color="auto"/>
        <w:right w:val="none" w:sz="0" w:space="0" w:color="auto"/>
      </w:divBdr>
    </w:div>
    <w:div w:id="579993742">
      <w:marLeft w:val="0"/>
      <w:marRight w:val="0"/>
      <w:marTop w:val="0"/>
      <w:marBottom w:val="0"/>
      <w:divBdr>
        <w:top w:val="none" w:sz="0" w:space="0" w:color="auto"/>
        <w:left w:val="none" w:sz="0" w:space="0" w:color="auto"/>
        <w:bottom w:val="none" w:sz="0" w:space="0" w:color="auto"/>
        <w:right w:val="none" w:sz="0" w:space="0" w:color="auto"/>
      </w:divBdr>
    </w:div>
    <w:div w:id="579993743">
      <w:marLeft w:val="0"/>
      <w:marRight w:val="0"/>
      <w:marTop w:val="0"/>
      <w:marBottom w:val="0"/>
      <w:divBdr>
        <w:top w:val="none" w:sz="0" w:space="0" w:color="auto"/>
        <w:left w:val="none" w:sz="0" w:space="0" w:color="auto"/>
        <w:bottom w:val="none" w:sz="0" w:space="0" w:color="auto"/>
        <w:right w:val="none" w:sz="0" w:space="0" w:color="auto"/>
      </w:divBdr>
    </w:div>
    <w:div w:id="579993744">
      <w:marLeft w:val="0"/>
      <w:marRight w:val="0"/>
      <w:marTop w:val="0"/>
      <w:marBottom w:val="0"/>
      <w:divBdr>
        <w:top w:val="none" w:sz="0" w:space="0" w:color="auto"/>
        <w:left w:val="none" w:sz="0" w:space="0" w:color="auto"/>
        <w:bottom w:val="none" w:sz="0" w:space="0" w:color="auto"/>
        <w:right w:val="none" w:sz="0" w:space="0" w:color="auto"/>
      </w:divBdr>
    </w:div>
    <w:div w:id="579993745">
      <w:marLeft w:val="0"/>
      <w:marRight w:val="0"/>
      <w:marTop w:val="0"/>
      <w:marBottom w:val="0"/>
      <w:divBdr>
        <w:top w:val="none" w:sz="0" w:space="0" w:color="auto"/>
        <w:left w:val="none" w:sz="0" w:space="0" w:color="auto"/>
        <w:bottom w:val="none" w:sz="0" w:space="0" w:color="auto"/>
        <w:right w:val="none" w:sz="0" w:space="0" w:color="auto"/>
      </w:divBdr>
    </w:div>
    <w:div w:id="579993746">
      <w:marLeft w:val="0"/>
      <w:marRight w:val="0"/>
      <w:marTop w:val="0"/>
      <w:marBottom w:val="0"/>
      <w:divBdr>
        <w:top w:val="none" w:sz="0" w:space="0" w:color="auto"/>
        <w:left w:val="none" w:sz="0" w:space="0" w:color="auto"/>
        <w:bottom w:val="none" w:sz="0" w:space="0" w:color="auto"/>
        <w:right w:val="none" w:sz="0" w:space="0" w:color="auto"/>
      </w:divBdr>
    </w:div>
    <w:div w:id="579993747">
      <w:marLeft w:val="0"/>
      <w:marRight w:val="0"/>
      <w:marTop w:val="0"/>
      <w:marBottom w:val="0"/>
      <w:divBdr>
        <w:top w:val="none" w:sz="0" w:space="0" w:color="auto"/>
        <w:left w:val="none" w:sz="0" w:space="0" w:color="auto"/>
        <w:bottom w:val="none" w:sz="0" w:space="0" w:color="auto"/>
        <w:right w:val="none" w:sz="0" w:space="0" w:color="auto"/>
      </w:divBdr>
    </w:div>
    <w:div w:id="579993748">
      <w:marLeft w:val="0"/>
      <w:marRight w:val="0"/>
      <w:marTop w:val="0"/>
      <w:marBottom w:val="0"/>
      <w:divBdr>
        <w:top w:val="none" w:sz="0" w:space="0" w:color="auto"/>
        <w:left w:val="none" w:sz="0" w:space="0" w:color="auto"/>
        <w:bottom w:val="none" w:sz="0" w:space="0" w:color="auto"/>
        <w:right w:val="none" w:sz="0" w:space="0" w:color="auto"/>
      </w:divBdr>
    </w:div>
    <w:div w:id="579993750">
      <w:marLeft w:val="0"/>
      <w:marRight w:val="0"/>
      <w:marTop w:val="0"/>
      <w:marBottom w:val="0"/>
      <w:divBdr>
        <w:top w:val="none" w:sz="0" w:space="0" w:color="auto"/>
        <w:left w:val="none" w:sz="0" w:space="0" w:color="auto"/>
        <w:bottom w:val="none" w:sz="0" w:space="0" w:color="auto"/>
        <w:right w:val="none" w:sz="0" w:space="0" w:color="auto"/>
      </w:divBdr>
    </w:div>
    <w:div w:id="579993751">
      <w:marLeft w:val="0"/>
      <w:marRight w:val="0"/>
      <w:marTop w:val="0"/>
      <w:marBottom w:val="0"/>
      <w:divBdr>
        <w:top w:val="none" w:sz="0" w:space="0" w:color="auto"/>
        <w:left w:val="none" w:sz="0" w:space="0" w:color="auto"/>
        <w:bottom w:val="none" w:sz="0" w:space="0" w:color="auto"/>
        <w:right w:val="none" w:sz="0" w:space="0" w:color="auto"/>
      </w:divBdr>
    </w:div>
    <w:div w:id="579993752">
      <w:marLeft w:val="0"/>
      <w:marRight w:val="0"/>
      <w:marTop w:val="0"/>
      <w:marBottom w:val="0"/>
      <w:divBdr>
        <w:top w:val="none" w:sz="0" w:space="0" w:color="auto"/>
        <w:left w:val="none" w:sz="0" w:space="0" w:color="auto"/>
        <w:bottom w:val="none" w:sz="0" w:space="0" w:color="auto"/>
        <w:right w:val="none" w:sz="0" w:space="0" w:color="auto"/>
      </w:divBdr>
    </w:div>
    <w:div w:id="579993753">
      <w:marLeft w:val="0"/>
      <w:marRight w:val="0"/>
      <w:marTop w:val="0"/>
      <w:marBottom w:val="0"/>
      <w:divBdr>
        <w:top w:val="none" w:sz="0" w:space="0" w:color="auto"/>
        <w:left w:val="none" w:sz="0" w:space="0" w:color="auto"/>
        <w:bottom w:val="none" w:sz="0" w:space="0" w:color="auto"/>
        <w:right w:val="none" w:sz="0" w:space="0" w:color="auto"/>
      </w:divBdr>
    </w:div>
    <w:div w:id="579993754">
      <w:marLeft w:val="0"/>
      <w:marRight w:val="0"/>
      <w:marTop w:val="0"/>
      <w:marBottom w:val="0"/>
      <w:divBdr>
        <w:top w:val="none" w:sz="0" w:space="0" w:color="auto"/>
        <w:left w:val="none" w:sz="0" w:space="0" w:color="auto"/>
        <w:bottom w:val="none" w:sz="0" w:space="0" w:color="auto"/>
        <w:right w:val="none" w:sz="0" w:space="0" w:color="auto"/>
      </w:divBdr>
    </w:div>
    <w:div w:id="579993755">
      <w:marLeft w:val="0"/>
      <w:marRight w:val="0"/>
      <w:marTop w:val="0"/>
      <w:marBottom w:val="0"/>
      <w:divBdr>
        <w:top w:val="none" w:sz="0" w:space="0" w:color="auto"/>
        <w:left w:val="none" w:sz="0" w:space="0" w:color="auto"/>
        <w:bottom w:val="none" w:sz="0" w:space="0" w:color="auto"/>
        <w:right w:val="none" w:sz="0" w:space="0" w:color="auto"/>
      </w:divBdr>
    </w:div>
    <w:div w:id="579993756">
      <w:marLeft w:val="0"/>
      <w:marRight w:val="0"/>
      <w:marTop w:val="0"/>
      <w:marBottom w:val="0"/>
      <w:divBdr>
        <w:top w:val="none" w:sz="0" w:space="0" w:color="auto"/>
        <w:left w:val="none" w:sz="0" w:space="0" w:color="auto"/>
        <w:bottom w:val="none" w:sz="0" w:space="0" w:color="auto"/>
        <w:right w:val="none" w:sz="0" w:space="0" w:color="auto"/>
      </w:divBdr>
    </w:div>
    <w:div w:id="579993757">
      <w:marLeft w:val="0"/>
      <w:marRight w:val="0"/>
      <w:marTop w:val="0"/>
      <w:marBottom w:val="0"/>
      <w:divBdr>
        <w:top w:val="none" w:sz="0" w:space="0" w:color="auto"/>
        <w:left w:val="none" w:sz="0" w:space="0" w:color="auto"/>
        <w:bottom w:val="none" w:sz="0" w:space="0" w:color="auto"/>
        <w:right w:val="none" w:sz="0" w:space="0" w:color="auto"/>
      </w:divBdr>
    </w:div>
    <w:div w:id="579993758">
      <w:marLeft w:val="0"/>
      <w:marRight w:val="0"/>
      <w:marTop w:val="0"/>
      <w:marBottom w:val="0"/>
      <w:divBdr>
        <w:top w:val="none" w:sz="0" w:space="0" w:color="auto"/>
        <w:left w:val="none" w:sz="0" w:space="0" w:color="auto"/>
        <w:bottom w:val="none" w:sz="0" w:space="0" w:color="auto"/>
        <w:right w:val="none" w:sz="0" w:space="0" w:color="auto"/>
      </w:divBdr>
    </w:div>
    <w:div w:id="579993759">
      <w:marLeft w:val="0"/>
      <w:marRight w:val="0"/>
      <w:marTop w:val="0"/>
      <w:marBottom w:val="0"/>
      <w:divBdr>
        <w:top w:val="none" w:sz="0" w:space="0" w:color="auto"/>
        <w:left w:val="none" w:sz="0" w:space="0" w:color="auto"/>
        <w:bottom w:val="none" w:sz="0" w:space="0" w:color="auto"/>
        <w:right w:val="none" w:sz="0" w:space="0" w:color="auto"/>
      </w:divBdr>
    </w:div>
    <w:div w:id="579993760">
      <w:marLeft w:val="0"/>
      <w:marRight w:val="0"/>
      <w:marTop w:val="0"/>
      <w:marBottom w:val="0"/>
      <w:divBdr>
        <w:top w:val="none" w:sz="0" w:space="0" w:color="auto"/>
        <w:left w:val="none" w:sz="0" w:space="0" w:color="auto"/>
        <w:bottom w:val="none" w:sz="0" w:space="0" w:color="auto"/>
        <w:right w:val="none" w:sz="0" w:space="0" w:color="auto"/>
      </w:divBdr>
    </w:div>
    <w:div w:id="579993761">
      <w:marLeft w:val="0"/>
      <w:marRight w:val="0"/>
      <w:marTop w:val="0"/>
      <w:marBottom w:val="0"/>
      <w:divBdr>
        <w:top w:val="none" w:sz="0" w:space="0" w:color="auto"/>
        <w:left w:val="none" w:sz="0" w:space="0" w:color="auto"/>
        <w:bottom w:val="none" w:sz="0" w:space="0" w:color="auto"/>
        <w:right w:val="none" w:sz="0" w:space="0" w:color="auto"/>
      </w:divBdr>
    </w:div>
    <w:div w:id="579993762">
      <w:marLeft w:val="0"/>
      <w:marRight w:val="0"/>
      <w:marTop w:val="0"/>
      <w:marBottom w:val="0"/>
      <w:divBdr>
        <w:top w:val="none" w:sz="0" w:space="0" w:color="auto"/>
        <w:left w:val="none" w:sz="0" w:space="0" w:color="auto"/>
        <w:bottom w:val="none" w:sz="0" w:space="0" w:color="auto"/>
        <w:right w:val="none" w:sz="0" w:space="0" w:color="auto"/>
      </w:divBdr>
    </w:div>
    <w:div w:id="579993764">
      <w:marLeft w:val="0"/>
      <w:marRight w:val="0"/>
      <w:marTop w:val="0"/>
      <w:marBottom w:val="0"/>
      <w:divBdr>
        <w:top w:val="none" w:sz="0" w:space="0" w:color="auto"/>
        <w:left w:val="none" w:sz="0" w:space="0" w:color="auto"/>
        <w:bottom w:val="none" w:sz="0" w:space="0" w:color="auto"/>
        <w:right w:val="none" w:sz="0" w:space="0" w:color="auto"/>
      </w:divBdr>
    </w:div>
    <w:div w:id="579993765">
      <w:marLeft w:val="0"/>
      <w:marRight w:val="0"/>
      <w:marTop w:val="0"/>
      <w:marBottom w:val="0"/>
      <w:divBdr>
        <w:top w:val="none" w:sz="0" w:space="0" w:color="auto"/>
        <w:left w:val="none" w:sz="0" w:space="0" w:color="auto"/>
        <w:bottom w:val="none" w:sz="0" w:space="0" w:color="auto"/>
        <w:right w:val="none" w:sz="0" w:space="0" w:color="auto"/>
      </w:divBdr>
    </w:div>
    <w:div w:id="579993767">
      <w:marLeft w:val="0"/>
      <w:marRight w:val="0"/>
      <w:marTop w:val="0"/>
      <w:marBottom w:val="0"/>
      <w:divBdr>
        <w:top w:val="none" w:sz="0" w:space="0" w:color="auto"/>
        <w:left w:val="none" w:sz="0" w:space="0" w:color="auto"/>
        <w:bottom w:val="none" w:sz="0" w:space="0" w:color="auto"/>
        <w:right w:val="none" w:sz="0" w:space="0" w:color="auto"/>
      </w:divBdr>
    </w:div>
    <w:div w:id="579993768">
      <w:marLeft w:val="0"/>
      <w:marRight w:val="0"/>
      <w:marTop w:val="0"/>
      <w:marBottom w:val="0"/>
      <w:divBdr>
        <w:top w:val="none" w:sz="0" w:space="0" w:color="auto"/>
        <w:left w:val="none" w:sz="0" w:space="0" w:color="auto"/>
        <w:bottom w:val="none" w:sz="0" w:space="0" w:color="auto"/>
        <w:right w:val="none" w:sz="0" w:space="0" w:color="auto"/>
      </w:divBdr>
    </w:div>
    <w:div w:id="579993769">
      <w:marLeft w:val="0"/>
      <w:marRight w:val="0"/>
      <w:marTop w:val="0"/>
      <w:marBottom w:val="0"/>
      <w:divBdr>
        <w:top w:val="none" w:sz="0" w:space="0" w:color="auto"/>
        <w:left w:val="none" w:sz="0" w:space="0" w:color="auto"/>
        <w:bottom w:val="none" w:sz="0" w:space="0" w:color="auto"/>
        <w:right w:val="none" w:sz="0" w:space="0" w:color="auto"/>
      </w:divBdr>
      <w:divsChild>
        <w:div w:id="579993982">
          <w:marLeft w:val="0"/>
          <w:marRight w:val="0"/>
          <w:marTop w:val="0"/>
          <w:marBottom w:val="0"/>
          <w:divBdr>
            <w:top w:val="none" w:sz="0" w:space="0" w:color="auto"/>
            <w:left w:val="none" w:sz="0" w:space="0" w:color="auto"/>
            <w:bottom w:val="none" w:sz="0" w:space="0" w:color="auto"/>
            <w:right w:val="none" w:sz="0" w:space="0" w:color="auto"/>
          </w:divBdr>
          <w:divsChild>
            <w:div w:id="579993975">
              <w:marLeft w:val="720"/>
              <w:marRight w:val="0"/>
              <w:marTop w:val="100"/>
              <w:marBottom w:val="100"/>
              <w:divBdr>
                <w:top w:val="none" w:sz="0" w:space="0" w:color="auto"/>
                <w:left w:val="none" w:sz="0" w:space="0" w:color="auto"/>
                <w:bottom w:val="none" w:sz="0" w:space="0" w:color="auto"/>
                <w:right w:val="none" w:sz="0" w:space="0" w:color="auto"/>
              </w:divBdr>
              <w:divsChild>
                <w:div w:id="5799940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79993770">
      <w:marLeft w:val="0"/>
      <w:marRight w:val="0"/>
      <w:marTop w:val="0"/>
      <w:marBottom w:val="0"/>
      <w:divBdr>
        <w:top w:val="none" w:sz="0" w:space="0" w:color="auto"/>
        <w:left w:val="none" w:sz="0" w:space="0" w:color="auto"/>
        <w:bottom w:val="none" w:sz="0" w:space="0" w:color="auto"/>
        <w:right w:val="none" w:sz="0" w:space="0" w:color="auto"/>
      </w:divBdr>
    </w:div>
    <w:div w:id="579993771">
      <w:marLeft w:val="0"/>
      <w:marRight w:val="0"/>
      <w:marTop w:val="0"/>
      <w:marBottom w:val="0"/>
      <w:divBdr>
        <w:top w:val="none" w:sz="0" w:space="0" w:color="auto"/>
        <w:left w:val="none" w:sz="0" w:space="0" w:color="auto"/>
        <w:bottom w:val="none" w:sz="0" w:space="0" w:color="auto"/>
        <w:right w:val="none" w:sz="0" w:space="0" w:color="auto"/>
      </w:divBdr>
    </w:div>
    <w:div w:id="579993773">
      <w:marLeft w:val="0"/>
      <w:marRight w:val="0"/>
      <w:marTop w:val="0"/>
      <w:marBottom w:val="0"/>
      <w:divBdr>
        <w:top w:val="none" w:sz="0" w:space="0" w:color="auto"/>
        <w:left w:val="none" w:sz="0" w:space="0" w:color="auto"/>
        <w:bottom w:val="none" w:sz="0" w:space="0" w:color="auto"/>
        <w:right w:val="none" w:sz="0" w:space="0" w:color="auto"/>
      </w:divBdr>
    </w:div>
    <w:div w:id="579993774">
      <w:marLeft w:val="0"/>
      <w:marRight w:val="0"/>
      <w:marTop w:val="0"/>
      <w:marBottom w:val="0"/>
      <w:divBdr>
        <w:top w:val="none" w:sz="0" w:space="0" w:color="auto"/>
        <w:left w:val="none" w:sz="0" w:space="0" w:color="auto"/>
        <w:bottom w:val="none" w:sz="0" w:space="0" w:color="auto"/>
        <w:right w:val="none" w:sz="0" w:space="0" w:color="auto"/>
      </w:divBdr>
    </w:div>
    <w:div w:id="579993775">
      <w:marLeft w:val="0"/>
      <w:marRight w:val="0"/>
      <w:marTop w:val="0"/>
      <w:marBottom w:val="0"/>
      <w:divBdr>
        <w:top w:val="none" w:sz="0" w:space="0" w:color="auto"/>
        <w:left w:val="none" w:sz="0" w:space="0" w:color="auto"/>
        <w:bottom w:val="none" w:sz="0" w:space="0" w:color="auto"/>
        <w:right w:val="none" w:sz="0" w:space="0" w:color="auto"/>
      </w:divBdr>
    </w:div>
    <w:div w:id="579993776">
      <w:marLeft w:val="0"/>
      <w:marRight w:val="0"/>
      <w:marTop w:val="0"/>
      <w:marBottom w:val="0"/>
      <w:divBdr>
        <w:top w:val="none" w:sz="0" w:space="0" w:color="auto"/>
        <w:left w:val="none" w:sz="0" w:space="0" w:color="auto"/>
        <w:bottom w:val="none" w:sz="0" w:space="0" w:color="auto"/>
        <w:right w:val="none" w:sz="0" w:space="0" w:color="auto"/>
      </w:divBdr>
    </w:div>
    <w:div w:id="579993778">
      <w:marLeft w:val="0"/>
      <w:marRight w:val="0"/>
      <w:marTop w:val="0"/>
      <w:marBottom w:val="0"/>
      <w:divBdr>
        <w:top w:val="none" w:sz="0" w:space="0" w:color="auto"/>
        <w:left w:val="none" w:sz="0" w:space="0" w:color="auto"/>
        <w:bottom w:val="none" w:sz="0" w:space="0" w:color="auto"/>
        <w:right w:val="none" w:sz="0" w:space="0" w:color="auto"/>
      </w:divBdr>
    </w:div>
    <w:div w:id="579993779">
      <w:marLeft w:val="0"/>
      <w:marRight w:val="0"/>
      <w:marTop w:val="0"/>
      <w:marBottom w:val="0"/>
      <w:divBdr>
        <w:top w:val="none" w:sz="0" w:space="0" w:color="auto"/>
        <w:left w:val="none" w:sz="0" w:space="0" w:color="auto"/>
        <w:bottom w:val="none" w:sz="0" w:space="0" w:color="auto"/>
        <w:right w:val="none" w:sz="0" w:space="0" w:color="auto"/>
      </w:divBdr>
    </w:div>
    <w:div w:id="579993780">
      <w:marLeft w:val="0"/>
      <w:marRight w:val="0"/>
      <w:marTop w:val="0"/>
      <w:marBottom w:val="0"/>
      <w:divBdr>
        <w:top w:val="none" w:sz="0" w:space="0" w:color="auto"/>
        <w:left w:val="none" w:sz="0" w:space="0" w:color="auto"/>
        <w:bottom w:val="none" w:sz="0" w:space="0" w:color="auto"/>
        <w:right w:val="none" w:sz="0" w:space="0" w:color="auto"/>
      </w:divBdr>
    </w:div>
    <w:div w:id="579993781">
      <w:marLeft w:val="0"/>
      <w:marRight w:val="0"/>
      <w:marTop w:val="0"/>
      <w:marBottom w:val="0"/>
      <w:divBdr>
        <w:top w:val="none" w:sz="0" w:space="0" w:color="auto"/>
        <w:left w:val="none" w:sz="0" w:space="0" w:color="auto"/>
        <w:bottom w:val="none" w:sz="0" w:space="0" w:color="auto"/>
        <w:right w:val="none" w:sz="0" w:space="0" w:color="auto"/>
      </w:divBdr>
    </w:div>
    <w:div w:id="579993782">
      <w:marLeft w:val="0"/>
      <w:marRight w:val="0"/>
      <w:marTop w:val="0"/>
      <w:marBottom w:val="0"/>
      <w:divBdr>
        <w:top w:val="none" w:sz="0" w:space="0" w:color="auto"/>
        <w:left w:val="none" w:sz="0" w:space="0" w:color="auto"/>
        <w:bottom w:val="none" w:sz="0" w:space="0" w:color="auto"/>
        <w:right w:val="none" w:sz="0" w:space="0" w:color="auto"/>
      </w:divBdr>
    </w:div>
    <w:div w:id="579993783">
      <w:marLeft w:val="0"/>
      <w:marRight w:val="0"/>
      <w:marTop w:val="0"/>
      <w:marBottom w:val="0"/>
      <w:divBdr>
        <w:top w:val="none" w:sz="0" w:space="0" w:color="auto"/>
        <w:left w:val="none" w:sz="0" w:space="0" w:color="auto"/>
        <w:bottom w:val="none" w:sz="0" w:space="0" w:color="auto"/>
        <w:right w:val="none" w:sz="0" w:space="0" w:color="auto"/>
      </w:divBdr>
      <w:divsChild>
        <w:div w:id="579993728">
          <w:marLeft w:val="0"/>
          <w:marRight w:val="0"/>
          <w:marTop w:val="0"/>
          <w:marBottom w:val="0"/>
          <w:divBdr>
            <w:top w:val="none" w:sz="0" w:space="0" w:color="auto"/>
            <w:left w:val="none" w:sz="0" w:space="0" w:color="auto"/>
            <w:bottom w:val="none" w:sz="0" w:space="0" w:color="auto"/>
            <w:right w:val="none" w:sz="0" w:space="0" w:color="auto"/>
          </w:divBdr>
          <w:divsChild>
            <w:div w:id="579993877">
              <w:marLeft w:val="0"/>
              <w:marRight w:val="0"/>
              <w:marTop w:val="0"/>
              <w:marBottom w:val="0"/>
              <w:divBdr>
                <w:top w:val="none" w:sz="0" w:space="0" w:color="auto"/>
                <w:left w:val="none" w:sz="0" w:space="0" w:color="auto"/>
                <w:bottom w:val="none" w:sz="0" w:space="0" w:color="auto"/>
                <w:right w:val="none" w:sz="0" w:space="0" w:color="auto"/>
              </w:divBdr>
              <w:divsChild>
                <w:div w:id="579993899">
                  <w:marLeft w:val="0"/>
                  <w:marRight w:val="0"/>
                  <w:marTop w:val="0"/>
                  <w:marBottom w:val="0"/>
                  <w:divBdr>
                    <w:top w:val="none" w:sz="0" w:space="0" w:color="auto"/>
                    <w:left w:val="none" w:sz="0" w:space="0" w:color="auto"/>
                    <w:bottom w:val="none" w:sz="0" w:space="0" w:color="auto"/>
                    <w:right w:val="none" w:sz="0" w:space="0" w:color="auto"/>
                  </w:divBdr>
                  <w:divsChild>
                    <w:div w:id="5799939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79993784">
      <w:marLeft w:val="0"/>
      <w:marRight w:val="0"/>
      <w:marTop w:val="0"/>
      <w:marBottom w:val="0"/>
      <w:divBdr>
        <w:top w:val="none" w:sz="0" w:space="0" w:color="auto"/>
        <w:left w:val="none" w:sz="0" w:space="0" w:color="auto"/>
        <w:bottom w:val="none" w:sz="0" w:space="0" w:color="auto"/>
        <w:right w:val="none" w:sz="0" w:space="0" w:color="auto"/>
      </w:divBdr>
    </w:div>
    <w:div w:id="579993785">
      <w:marLeft w:val="0"/>
      <w:marRight w:val="0"/>
      <w:marTop w:val="0"/>
      <w:marBottom w:val="0"/>
      <w:divBdr>
        <w:top w:val="none" w:sz="0" w:space="0" w:color="auto"/>
        <w:left w:val="none" w:sz="0" w:space="0" w:color="auto"/>
        <w:bottom w:val="none" w:sz="0" w:space="0" w:color="auto"/>
        <w:right w:val="none" w:sz="0" w:space="0" w:color="auto"/>
      </w:divBdr>
    </w:div>
    <w:div w:id="579993786">
      <w:marLeft w:val="0"/>
      <w:marRight w:val="0"/>
      <w:marTop w:val="0"/>
      <w:marBottom w:val="0"/>
      <w:divBdr>
        <w:top w:val="none" w:sz="0" w:space="0" w:color="auto"/>
        <w:left w:val="none" w:sz="0" w:space="0" w:color="auto"/>
        <w:bottom w:val="none" w:sz="0" w:space="0" w:color="auto"/>
        <w:right w:val="none" w:sz="0" w:space="0" w:color="auto"/>
      </w:divBdr>
    </w:div>
    <w:div w:id="579993787">
      <w:marLeft w:val="0"/>
      <w:marRight w:val="0"/>
      <w:marTop w:val="0"/>
      <w:marBottom w:val="0"/>
      <w:divBdr>
        <w:top w:val="none" w:sz="0" w:space="0" w:color="auto"/>
        <w:left w:val="none" w:sz="0" w:space="0" w:color="auto"/>
        <w:bottom w:val="none" w:sz="0" w:space="0" w:color="auto"/>
        <w:right w:val="none" w:sz="0" w:space="0" w:color="auto"/>
      </w:divBdr>
    </w:div>
    <w:div w:id="579993788">
      <w:marLeft w:val="0"/>
      <w:marRight w:val="0"/>
      <w:marTop w:val="0"/>
      <w:marBottom w:val="0"/>
      <w:divBdr>
        <w:top w:val="none" w:sz="0" w:space="0" w:color="auto"/>
        <w:left w:val="none" w:sz="0" w:space="0" w:color="auto"/>
        <w:bottom w:val="none" w:sz="0" w:space="0" w:color="auto"/>
        <w:right w:val="none" w:sz="0" w:space="0" w:color="auto"/>
      </w:divBdr>
    </w:div>
    <w:div w:id="579993789">
      <w:marLeft w:val="0"/>
      <w:marRight w:val="0"/>
      <w:marTop w:val="0"/>
      <w:marBottom w:val="0"/>
      <w:divBdr>
        <w:top w:val="none" w:sz="0" w:space="0" w:color="auto"/>
        <w:left w:val="none" w:sz="0" w:space="0" w:color="auto"/>
        <w:bottom w:val="none" w:sz="0" w:space="0" w:color="auto"/>
        <w:right w:val="none" w:sz="0" w:space="0" w:color="auto"/>
      </w:divBdr>
    </w:div>
    <w:div w:id="579993790">
      <w:marLeft w:val="0"/>
      <w:marRight w:val="0"/>
      <w:marTop w:val="0"/>
      <w:marBottom w:val="0"/>
      <w:divBdr>
        <w:top w:val="none" w:sz="0" w:space="0" w:color="auto"/>
        <w:left w:val="none" w:sz="0" w:space="0" w:color="auto"/>
        <w:bottom w:val="none" w:sz="0" w:space="0" w:color="auto"/>
        <w:right w:val="none" w:sz="0" w:space="0" w:color="auto"/>
      </w:divBdr>
    </w:div>
    <w:div w:id="579993791">
      <w:marLeft w:val="0"/>
      <w:marRight w:val="0"/>
      <w:marTop w:val="0"/>
      <w:marBottom w:val="0"/>
      <w:divBdr>
        <w:top w:val="none" w:sz="0" w:space="0" w:color="auto"/>
        <w:left w:val="none" w:sz="0" w:space="0" w:color="auto"/>
        <w:bottom w:val="none" w:sz="0" w:space="0" w:color="auto"/>
        <w:right w:val="none" w:sz="0" w:space="0" w:color="auto"/>
      </w:divBdr>
    </w:div>
    <w:div w:id="579993792">
      <w:marLeft w:val="0"/>
      <w:marRight w:val="0"/>
      <w:marTop w:val="0"/>
      <w:marBottom w:val="0"/>
      <w:divBdr>
        <w:top w:val="none" w:sz="0" w:space="0" w:color="auto"/>
        <w:left w:val="none" w:sz="0" w:space="0" w:color="auto"/>
        <w:bottom w:val="none" w:sz="0" w:space="0" w:color="auto"/>
        <w:right w:val="none" w:sz="0" w:space="0" w:color="auto"/>
      </w:divBdr>
    </w:div>
    <w:div w:id="579993793">
      <w:marLeft w:val="0"/>
      <w:marRight w:val="0"/>
      <w:marTop w:val="0"/>
      <w:marBottom w:val="0"/>
      <w:divBdr>
        <w:top w:val="none" w:sz="0" w:space="0" w:color="auto"/>
        <w:left w:val="none" w:sz="0" w:space="0" w:color="auto"/>
        <w:bottom w:val="none" w:sz="0" w:space="0" w:color="auto"/>
        <w:right w:val="none" w:sz="0" w:space="0" w:color="auto"/>
      </w:divBdr>
    </w:div>
    <w:div w:id="579993794">
      <w:marLeft w:val="0"/>
      <w:marRight w:val="0"/>
      <w:marTop w:val="0"/>
      <w:marBottom w:val="0"/>
      <w:divBdr>
        <w:top w:val="none" w:sz="0" w:space="0" w:color="auto"/>
        <w:left w:val="none" w:sz="0" w:space="0" w:color="auto"/>
        <w:bottom w:val="none" w:sz="0" w:space="0" w:color="auto"/>
        <w:right w:val="none" w:sz="0" w:space="0" w:color="auto"/>
      </w:divBdr>
    </w:div>
    <w:div w:id="579993796">
      <w:marLeft w:val="0"/>
      <w:marRight w:val="0"/>
      <w:marTop w:val="0"/>
      <w:marBottom w:val="0"/>
      <w:divBdr>
        <w:top w:val="none" w:sz="0" w:space="0" w:color="auto"/>
        <w:left w:val="none" w:sz="0" w:space="0" w:color="auto"/>
        <w:bottom w:val="none" w:sz="0" w:space="0" w:color="auto"/>
        <w:right w:val="none" w:sz="0" w:space="0" w:color="auto"/>
      </w:divBdr>
    </w:div>
    <w:div w:id="579993797">
      <w:marLeft w:val="0"/>
      <w:marRight w:val="0"/>
      <w:marTop w:val="0"/>
      <w:marBottom w:val="0"/>
      <w:divBdr>
        <w:top w:val="none" w:sz="0" w:space="0" w:color="auto"/>
        <w:left w:val="none" w:sz="0" w:space="0" w:color="auto"/>
        <w:bottom w:val="none" w:sz="0" w:space="0" w:color="auto"/>
        <w:right w:val="none" w:sz="0" w:space="0" w:color="auto"/>
      </w:divBdr>
    </w:div>
    <w:div w:id="579993798">
      <w:marLeft w:val="0"/>
      <w:marRight w:val="0"/>
      <w:marTop w:val="0"/>
      <w:marBottom w:val="0"/>
      <w:divBdr>
        <w:top w:val="none" w:sz="0" w:space="0" w:color="auto"/>
        <w:left w:val="none" w:sz="0" w:space="0" w:color="auto"/>
        <w:bottom w:val="none" w:sz="0" w:space="0" w:color="auto"/>
        <w:right w:val="none" w:sz="0" w:space="0" w:color="auto"/>
      </w:divBdr>
    </w:div>
    <w:div w:id="579993799">
      <w:marLeft w:val="0"/>
      <w:marRight w:val="0"/>
      <w:marTop w:val="0"/>
      <w:marBottom w:val="0"/>
      <w:divBdr>
        <w:top w:val="none" w:sz="0" w:space="0" w:color="auto"/>
        <w:left w:val="none" w:sz="0" w:space="0" w:color="auto"/>
        <w:bottom w:val="none" w:sz="0" w:space="0" w:color="auto"/>
        <w:right w:val="none" w:sz="0" w:space="0" w:color="auto"/>
      </w:divBdr>
    </w:div>
    <w:div w:id="579993800">
      <w:marLeft w:val="0"/>
      <w:marRight w:val="0"/>
      <w:marTop w:val="0"/>
      <w:marBottom w:val="0"/>
      <w:divBdr>
        <w:top w:val="none" w:sz="0" w:space="0" w:color="auto"/>
        <w:left w:val="none" w:sz="0" w:space="0" w:color="auto"/>
        <w:bottom w:val="none" w:sz="0" w:space="0" w:color="auto"/>
        <w:right w:val="none" w:sz="0" w:space="0" w:color="auto"/>
      </w:divBdr>
    </w:div>
    <w:div w:id="579993801">
      <w:marLeft w:val="0"/>
      <w:marRight w:val="0"/>
      <w:marTop w:val="0"/>
      <w:marBottom w:val="0"/>
      <w:divBdr>
        <w:top w:val="none" w:sz="0" w:space="0" w:color="auto"/>
        <w:left w:val="none" w:sz="0" w:space="0" w:color="auto"/>
        <w:bottom w:val="none" w:sz="0" w:space="0" w:color="auto"/>
        <w:right w:val="none" w:sz="0" w:space="0" w:color="auto"/>
      </w:divBdr>
    </w:div>
    <w:div w:id="579993802">
      <w:marLeft w:val="0"/>
      <w:marRight w:val="0"/>
      <w:marTop w:val="0"/>
      <w:marBottom w:val="0"/>
      <w:divBdr>
        <w:top w:val="none" w:sz="0" w:space="0" w:color="auto"/>
        <w:left w:val="none" w:sz="0" w:space="0" w:color="auto"/>
        <w:bottom w:val="none" w:sz="0" w:space="0" w:color="auto"/>
        <w:right w:val="none" w:sz="0" w:space="0" w:color="auto"/>
      </w:divBdr>
    </w:div>
    <w:div w:id="579993803">
      <w:marLeft w:val="0"/>
      <w:marRight w:val="0"/>
      <w:marTop w:val="0"/>
      <w:marBottom w:val="0"/>
      <w:divBdr>
        <w:top w:val="none" w:sz="0" w:space="0" w:color="auto"/>
        <w:left w:val="none" w:sz="0" w:space="0" w:color="auto"/>
        <w:bottom w:val="none" w:sz="0" w:space="0" w:color="auto"/>
        <w:right w:val="none" w:sz="0" w:space="0" w:color="auto"/>
      </w:divBdr>
    </w:div>
    <w:div w:id="579993804">
      <w:marLeft w:val="0"/>
      <w:marRight w:val="0"/>
      <w:marTop w:val="0"/>
      <w:marBottom w:val="0"/>
      <w:divBdr>
        <w:top w:val="none" w:sz="0" w:space="0" w:color="auto"/>
        <w:left w:val="none" w:sz="0" w:space="0" w:color="auto"/>
        <w:bottom w:val="none" w:sz="0" w:space="0" w:color="auto"/>
        <w:right w:val="none" w:sz="0" w:space="0" w:color="auto"/>
      </w:divBdr>
    </w:div>
    <w:div w:id="579993805">
      <w:marLeft w:val="0"/>
      <w:marRight w:val="0"/>
      <w:marTop w:val="0"/>
      <w:marBottom w:val="0"/>
      <w:divBdr>
        <w:top w:val="none" w:sz="0" w:space="0" w:color="auto"/>
        <w:left w:val="none" w:sz="0" w:space="0" w:color="auto"/>
        <w:bottom w:val="none" w:sz="0" w:space="0" w:color="auto"/>
        <w:right w:val="none" w:sz="0" w:space="0" w:color="auto"/>
      </w:divBdr>
    </w:div>
    <w:div w:id="579993806">
      <w:marLeft w:val="0"/>
      <w:marRight w:val="0"/>
      <w:marTop w:val="0"/>
      <w:marBottom w:val="0"/>
      <w:divBdr>
        <w:top w:val="none" w:sz="0" w:space="0" w:color="auto"/>
        <w:left w:val="none" w:sz="0" w:space="0" w:color="auto"/>
        <w:bottom w:val="none" w:sz="0" w:space="0" w:color="auto"/>
        <w:right w:val="none" w:sz="0" w:space="0" w:color="auto"/>
      </w:divBdr>
    </w:div>
    <w:div w:id="579993807">
      <w:marLeft w:val="0"/>
      <w:marRight w:val="0"/>
      <w:marTop w:val="0"/>
      <w:marBottom w:val="0"/>
      <w:divBdr>
        <w:top w:val="none" w:sz="0" w:space="0" w:color="auto"/>
        <w:left w:val="none" w:sz="0" w:space="0" w:color="auto"/>
        <w:bottom w:val="none" w:sz="0" w:space="0" w:color="auto"/>
        <w:right w:val="none" w:sz="0" w:space="0" w:color="auto"/>
      </w:divBdr>
    </w:div>
    <w:div w:id="579993808">
      <w:marLeft w:val="0"/>
      <w:marRight w:val="0"/>
      <w:marTop w:val="0"/>
      <w:marBottom w:val="0"/>
      <w:divBdr>
        <w:top w:val="none" w:sz="0" w:space="0" w:color="auto"/>
        <w:left w:val="none" w:sz="0" w:space="0" w:color="auto"/>
        <w:bottom w:val="none" w:sz="0" w:space="0" w:color="auto"/>
        <w:right w:val="none" w:sz="0" w:space="0" w:color="auto"/>
      </w:divBdr>
    </w:div>
    <w:div w:id="579993809">
      <w:marLeft w:val="0"/>
      <w:marRight w:val="0"/>
      <w:marTop w:val="0"/>
      <w:marBottom w:val="0"/>
      <w:divBdr>
        <w:top w:val="none" w:sz="0" w:space="0" w:color="auto"/>
        <w:left w:val="none" w:sz="0" w:space="0" w:color="auto"/>
        <w:bottom w:val="none" w:sz="0" w:space="0" w:color="auto"/>
        <w:right w:val="none" w:sz="0" w:space="0" w:color="auto"/>
      </w:divBdr>
    </w:div>
    <w:div w:id="579993810">
      <w:marLeft w:val="0"/>
      <w:marRight w:val="0"/>
      <w:marTop w:val="0"/>
      <w:marBottom w:val="0"/>
      <w:divBdr>
        <w:top w:val="none" w:sz="0" w:space="0" w:color="auto"/>
        <w:left w:val="none" w:sz="0" w:space="0" w:color="auto"/>
        <w:bottom w:val="none" w:sz="0" w:space="0" w:color="auto"/>
        <w:right w:val="none" w:sz="0" w:space="0" w:color="auto"/>
      </w:divBdr>
    </w:div>
    <w:div w:id="579993811">
      <w:marLeft w:val="0"/>
      <w:marRight w:val="0"/>
      <w:marTop w:val="0"/>
      <w:marBottom w:val="0"/>
      <w:divBdr>
        <w:top w:val="none" w:sz="0" w:space="0" w:color="auto"/>
        <w:left w:val="none" w:sz="0" w:space="0" w:color="auto"/>
        <w:bottom w:val="none" w:sz="0" w:space="0" w:color="auto"/>
        <w:right w:val="none" w:sz="0" w:space="0" w:color="auto"/>
      </w:divBdr>
    </w:div>
    <w:div w:id="579993812">
      <w:marLeft w:val="0"/>
      <w:marRight w:val="0"/>
      <w:marTop w:val="0"/>
      <w:marBottom w:val="0"/>
      <w:divBdr>
        <w:top w:val="none" w:sz="0" w:space="0" w:color="auto"/>
        <w:left w:val="none" w:sz="0" w:space="0" w:color="auto"/>
        <w:bottom w:val="none" w:sz="0" w:space="0" w:color="auto"/>
        <w:right w:val="none" w:sz="0" w:space="0" w:color="auto"/>
      </w:divBdr>
    </w:div>
    <w:div w:id="579993813">
      <w:marLeft w:val="0"/>
      <w:marRight w:val="0"/>
      <w:marTop w:val="0"/>
      <w:marBottom w:val="0"/>
      <w:divBdr>
        <w:top w:val="none" w:sz="0" w:space="0" w:color="auto"/>
        <w:left w:val="none" w:sz="0" w:space="0" w:color="auto"/>
        <w:bottom w:val="none" w:sz="0" w:space="0" w:color="auto"/>
        <w:right w:val="none" w:sz="0" w:space="0" w:color="auto"/>
      </w:divBdr>
    </w:div>
    <w:div w:id="579993814">
      <w:marLeft w:val="0"/>
      <w:marRight w:val="0"/>
      <w:marTop w:val="0"/>
      <w:marBottom w:val="0"/>
      <w:divBdr>
        <w:top w:val="none" w:sz="0" w:space="0" w:color="auto"/>
        <w:left w:val="none" w:sz="0" w:space="0" w:color="auto"/>
        <w:bottom w:val="none" w:sz="0" w:space="0" w:color="auto"/>
        <w:right w:val="none" w:sz="0" w:space="0" w:color="auto"/>
      </w:divBdr>
    </w:div>
    <w:div w:id="579993815">
      <w:marLeft w:val="0"/>
      <w:marRight w:val="0"/>
      <w:marTop w:val="0"/>
      <w:marBottom w:val="0"/>
      <w:divBdr>
        <w:top w:val="none" w:sz="0" w:space="0" w:color="auto"/>
        <w:left w:val="none" w:sz="0" w:space="0" w:color="auto"/>
        <w:bottom w:val="none" w:sz="0" w:space="0" w:color="auto"/>
        <w:right w:val="none" w:sz="0" w:space="0" w:color="auto"/>
      </w:divBdr>
    </w:div>
    <w:div w:id="579993816">
      <w:marLeft w:val="0"/>
      <w:marRight w:val="0"/>
      <w:marTop w:val="0"/>
      <w:marBottom w:val="0"/>
      <w:divBdr>
        <w:top w:val="none" w:sz="0" w:space="0" w:color="auto"/>
        <w:left w:val="none" w:sz="0" w:space="0" w:color="auto"/>
        <w:bottom w:val="none" w:sz="0" w:space="0" w:color="auto"/>
        <w:right w:val="none" w:sz="0" w:space="0" w:color="auto"/>
      </w:divBdr>
    </w:div>
    <w:div w:id="579993817">
      <w:marLeft w:val="0"/>
      <w:marRight w:val="0"/>
      <w:marTop w:val="0"/>
      <w:marBottom w:val="0"/>
      <w:divBdr>
        <w:top w:val="none" w:sz="0" w:space="0" w:color="auto"/>
        <w:left w:val="none" w:sz="0" w:space="0" w:color="auto"/>
        <w:bottom w:val="none" w:sz="0" w:space="0" w:color="auto"/>
        <w:right w:val="none" w:sz="0" w:space="0" w:color="auto"/>
      </w:divBdr>
    </w:div>
    <w:div w:id="579993818">
      <w:marLeft w:val="0"/>
      <w:marRight w:val="0"/>
      <w:marTop w:val="0"/>
      <w:marBottom w:val="0"/>
      <w:divBdr>
        <w:top w:val="none" w:sz="0" w:space="0" w:color="auto"/>
        <w:left w:val="none" w:sz="0" w:space="0" w:color="auto"/>
        <w:bottom w:val="none" w:sz="0" w:space="0" w:color="auto"/>
        <w:right w:val="none" w:sz="0" w:space="0" w:color="auto"/>
      </w:divBdr>
    </w:div>
    <w:div w:id="579993819">
      <w:marLeft w:val="0"/>
      <w:marRight w:val="0"/>
      <w:marTop w:val="0"/>
      <w:marBottom w:val="0"/>
      <w:divBdr>
        <w:top w:val="none" w:sz="0" w:space="0" w:color="auto"/>
        <w:left w:val="none" w:sz="0" w:space="0" w:color="auto"/>
        <w:bottom w:val="none" w:sz="0" w:space="0" w:color="auto"/>
        <w:right w:val="none" w:sz="0" w:space="0" w:color="auto"/>
      </w:divBdr>
    </w:div>
    <w:div w:id="579993820">
      <w:marLeft w:val="0"/>
      <w:marRight w:val="0"/>
      <w:marTop w:val="0"/>
      <w:marBottom w:val="0"/>
      <w:divBdr>
        <w:top w:val="none" w:sz="0" w:space="0" w:color="auto"/>
        <w:left w:val="none" w:sz="0" w:space="0" w:color="auto"/>
        <w:bottom w:val="none" w:sz="0" w:space="0" w:color="auto"/>
        <w:right w:val="none" w:sz="0" w:space="0" w:color="auto"/>
      </w:divBdr>
    </w:div>
    <w:div w:id="579993821">
      <w:marLeft w:val="0"/>
      <w:marRight w:val="0"/>
      <w:marTop w:val="0"/>
      <w:marBottom w:val="0"/>
      <w:divBdr>
        <w:top w:val="none" w:sz="0" w:space="0" w:color="auto"/>
        <w:left w:val="none" w:sz="0" w:space="0" w:color="auto"/>
        <w:bottom w:val="none" w:sz="0" w:space="0" w:color="auto"/>
        <w:right w:val="none" w:sz="0" w:space="0" w:color="auto"/>
      </w:divBdr>
    </w:div>
    <w:div w:id="579993822">
      <w:marLeft w:val="0"/>
      <w:marRight w:val="0"/>
      <w:marTop w:val="0"/>
      <w:marBottom w:val="0"/>
      <w:divBdr>
        <w:top w:val="none" w:sz="0" w:space="0" w:color="auto"/>
        <w:left w:val="none" w:sz="0" w:space="0" w:color="auto"/>
        <w:bottom w:val="none" w:sz="0" w:space="0" w:color="auto"/>
        <w:right w:val="none" w:sz="0" w:space="0" w:color="auto"/>
      </w:divBdr>
    </w:div>
    <w:div w:id="579993823">
      <w:marLeft w:val="0"/>
      <w:marRight w:val="0"/>
      <w:marTop w:val="0"/>
      <w:marBottom w:val="0"/>
      <w:divBdr>
        <w:top w:val="none" w:sz="0" w:space="0" w:color="auto"/>
        <w:left w:val="none" w:sz="0" w:space="0" w:color="auto"/>
        <w:bottom w:val="none" w:sz="0" w:space="0" w:color="auto"/>
        <w:right w:val="none" w:sz="0" w:space="0" w:color="auto"/>
      </w:divBdr>
    </w:div>
    <w:div w:id="579993824">
      <w:marLeft w:val="0"/>
      <w:marRight w:val="0"/>
      <w:marTop w:val="0"/>
      <w:marBottom w:val="0"/>
      <w:divBdr>
        <w:top w:val="none" w:sz="0" w:space="0" w:color="auto"/>
        <w:left w:val="none" w:sz="0" w:space="0" w:color="auto"/>
        <w:bottom w:val="none" w:sz="0" w:space="0" w:color="auto"/>
        <w:right w:val="none" w:sz="0" w:space="0" w:color="auto"/>
      </w:divBdr>
    </w:div>
    <w:div w:id="579993825">
      <w:marLeft w:val="0"/>
      <w:marRight w:val="0"/>
      <w:marTop w:val="0"/>
      <w:marBottom w:val="0"/>
      <w:divBdr>
        <w:top w:val="none" w:sz="0" w:space="0" w:color="auto"/>
        <w:left w:val="none" w:sz="0" w:space="0" w:color="auto"/>
        <w:bottom w:val="none" w:sz="0" w:space="0" w:color="auto"/>
        <w:right w:val="none" w:sz="0" w:space="0" w:color="auto"/>
      </w:divBdr>
    </w:div>
    <w:div w:id="579993826">
      <w:marLeft w:val="0"/>
      <w:marRight w:val="0"/>
      <w:marTop w:val="0"/>
      <w:marBottom w:val="0"/>
      <w:divBdr>
        <w:top w:val="none" w:sz="0" w:space="0" w:color="auto"/>
        <w:left w:val="none" w:sz="0" w:space="0" w:color="auto"/>
        <w:bottom w:val="none" w:sz="0" w:space="0" w:color="auto"/>
        <w:right w:val="none" w:sz="0" w:space="0" w:color="auto"/>
      </w:divBdr>
    </w:div>
    <w:div w:id="579993827">
      <w:marLeft w:val="0"/>
      <w:marRight w:val="0"/>
      <w:marTop w:val="0"/>
      <w:marBottom w:val="0"/>
      <w:divBdr>
        <w:top w:val="none" w:sz="0" w:space="0" w:color="auto"/>
        <w:left w:val="none" w:sz="0" w:space="0" w:color="auto"/>
        <w:bottom w:val="none" w:sz="0" w:space="0" w:color="auto"/>
        <w:right w:val="none" w:sz="0" w:space="0" w:color="auto"/>
      </w:divBdr>
    </w:div>
    <w:div w:id="579993829">
      <w:marLeft w:val="0"/>
      <w:marRight w:val="0"/>
      <w:marTop w:val="0"/>
      <w:marBottom w:val="0"/>
      <w:divBdr>
        <w:top w:val="none" w:sz="0" w:space="0" w:color="auto"/>
        <w:left w:val="none" w:sz="0" w:space="0" w:color="auto"/>
        <w:bottom w:val="none" w:sz="0" w:space="0" w:color="auto"/>
        <w:right w:val="none" w:sz="0" w:space="0" w:color="auto"/>
      </w:divBdr>
    </w:div>
    <w:div w:id="579993830">
      <w:marLeft w:val="0"/>
      <w:marRight w:val="0"/>
      <w:marTop w:val="0"/>
      <w:marBottom w:val="0"/>
      <w:divBdr>
        <w:top w:val="none" w:sz="0" w:space="0" w:color="auto"/>
        <w:left w:val="none" w:sz="0" w:space="0" w:color="auto"/>
        <w:bottom w:val="none" w:sz="0" w:space="0" w:color="auto"/>
        <w:right w:val="none" w:sz="0" w:space="0" w:color="auto"/>
      </w:divBdr>
    </w:div>
    <w:div w:id="579993831">
      <w:marLeft w:val="0"/>
      <w:marRight w:val="0"/>
      <w:marTop w:val="0"/>
      <w:marBottom w:val="0"/>
      <w:divBdr>
        <w:top w:val="none" w:sz="0" w:space="0" w:color="auto"/>
        <w:left w:val="none" w:sz="0" w:space="0" w:color="auto"/>
        <w:bottom w:val="none" w:sz="0" w:space="0" w:color="auto"/>
        <w:right w:val="none" w:sz="0" w:space="0" w:color="auto"/>
      </w:divBdr>
    </w:div>
    <w:div w:id="579993833">
      <w:marLeft w:val="0"/>
      <w:marRight w:val="0"/>
      <w:marTop w:val="0"/>
      <w:marBottom w:val="0"/>
      <w:divBdr>
        <w:top w:val="none" w:sz="0" w:space="0" w:color="auto"/>
        <w:left w:val="none" w:sz="0" w:space="0" w:color="auto"/>
        <w:bottom w:val="none" w:sz="0" w:space="0" w:color="auto"/>
        <w:right w:val="none" w:sz="0" w:space="0" w:color="auto"/>
      </w:divBdr>
    </w:div>
    <w:div w:id="579993834">
      <w:marLeft w:val="0"/>
      <w:marRight w:val="0"/>
      <w:marTop w:val="0"/>
      <w:marBottom w:val="0"/>
      <w:divBdr>
        <w:top w:val="none" w:sz="0" w:space="0" w:color="auto"/>
        <w:left w:val="none" w:sz="0" w:space="0" w:color="auto"/>
        <w:bottom w:val="none" w:sz="0" w:space="0" w:color="auto"/>
        <w:right w:val="none" w:sz="0" w:space="0" w:color="auto"/>
      </w:divBdr>
    </w:div>
    <w:div w:id="579993835">
      <w:marLeft w:val="0"/>
      <w:marRight w:val="0"/>
      <w:marTop w:val="0"/>
      <w:marBottom w:val="0"/>
      <w:divBdr>
        <w:top w:val="none" w:sz="0" w:space="0" w:color="auto"/>
        <w:left w:val="none" w:sz="0" w:space="0" w:color="auto"/>
        <w:bottom w:val="none" w:sz="0" w:space="0" w:color="auto"/>
        <w:right w:val="none" w:sz="0" w:space="0" w:color="auto"/>
      </w:divBdr>
    </w:div>
    <w:div w:id="579993836">
      <w:marLeft w:val="0"/>
      <w:marRight w:val="0"/>
      <w:marTop w:val="0"/>
      <w:marBottom w:val="0"/>
      <w:divBdr>
        <w:top w:val="none" w:sz="0" w:space="0" w:color="auto"/>
        <w:left w:val="none" w:sz="0" w:space="0" w:color="auto"/>
        <w:bottom w:val="none" w:sz="0" w:space="0" w:color="auto"/>
        <w:right w:val="none" w:sz="0" w:space="0" w:color="auto"/>
      </w:divBdr>
    </w:div>
    <w:div w:id="579993837">
      <w:marLeft w:val="0"/>
      <w:marRight w:val="0"/>
      <w:marTop w:val="0"/>
      <w:marBottom w:val="0"/>
      <w:divBdr>
        <w:top w:val="none" w:sz="0" w:space="0" w:color="auto"/>
        <w:left w:val="none" w:sz="0" w:space="0" w:color="auto"/>
        <w:bottom w:val="none" w:sz="0" w:space="0" w:color="auto"/>
        <w:right w:val="none" w:sz="0" w:space="0" w:color="auto"/>
      </w:divBdr>
    </w:div>
    <w:div w:id="579993838">
      <w:marLeft w:val="0"/>
      <w:marRight w:val="0"/>
      <w:marTop w:val="0"/>
      <w:marBottom w:val="0"/>
      <w:divBdr>
        <w:top w:val="none" w:sz="0" w:space="0" w:color="auto"/>
        <w:left w:val="none" w:sz="0" w:space="0" w:color="auto"/>
        <w:bottom w:val="none" w:sz="0" w:space="0" w:color="auto"/>
        <w:right w:val="none" w:sz="0" w:space="0" w:color="auto"/>
      </w:divBdr>
    </w:div>
    <w:div w:id="579993839">
      <w:marLeft w:val="0"/>
      <w:marRight w:val="0"/>
      <w:marTop w:val="0"/>
      <w:marBottom w:val="0"/>
      <w:divBdr>
        <w:top w:val="none" w:sz="0" w:space="0" w:color="auto"/>
        <w:left w:val="none" w:sz="0" w:space="0" w:color="auto"/>
        <w:bottom w:val="none" w:sz="0" w:space="0" w:color="auto"/>
        <w:right w:val="none" w:sz="0" w:space="0" w:color="auto"/>
      </w:divBdr>
    </w:div>
    <w:div w:id="579993840">
      <w:marLeft w:val="0"/>
      <w:marRight w:val="0"/>
      <w:marTop w:val="0"/>
      <w:marBottom w:val="0"/>
      <w:divBdr>
        <w:top w:val="none" w:sz="0" w:space="0" w:color="auto"/>
        <w:left w:val="none" w:sz="0" w:space="0" w:color="auto"/>
        <w:bottom w:val="none" w:sz="0" w:space="0" w:color="auto"/>
        <w:right w:val="none" w:sz="0" w:space="0" w:color="auto"/>
      </w:divBdr>
    </w:div>
    <w:div w:id="579993841">
      <w:marLeft w:val="0"/>
      <w:marRight w:val="0"/>
      <w:marTop w:val="0"/>
      <w:marBottom w:val="0"/>
      <w:divBdr>
        <w:top w:val="none" w:sz="0" w:space="0" w:color="auto"/>
        <w:left w:val="none" w:sz="0" w:space="0" w:color="auto"/>
        <w:bottom w:val="none" w:sz="0" w:space="0" w:color="auto"/>
        <w:right w:val="none" w:sz="0" w:space="0" w:color="auto"/>
      </w:divBdr>
    </w:div>
    <w:div w:id="579993842">
      <w:marLeft w:val="0"/>
      <w:marRight w:val="0"/>
      <w:marTop w:val="0"/>
      <w:marBottom w:val="0"/>
      <w:divBdr>
        <w:top w:val="none" w:sz="0" w:space="0" w:color="auto"/>
        <w:left w:val="none" w:sz="0" w:space="0" w:color="auto"/>
        <w:bottom w:val="none" w:sz="0" w:space="0" w:color="auto"/>
        <w:right w:val="none" w:sz="0" w:space="0" w:color="auto"/>
      </w:divBdr>
    </w:div>
    <w:div w:id="579993843">
      <w:marLeft w:val="0"/>
      <w:marRight w:val="0"/>
      <w:marTop w:val="0"/>
      <w:marBottom w:val="0"/>
      <w:divBdr>
        <w:top w:val="none" w:sz="0" w:space="0" w:color="auto"/>
        <w:left w:val="none" w:sz="0" w:space="0" w:color="auto"/>
        <w:bottom w:val="none" w:sz="0" w:space="0" w:color="auto"/>
        <w:right w:val="none" w:sz="0" w:space="0" w:color="auto"/>
      </w:divBdr>
    </w:div>
    <w:div w:id="579993845">
      <w:marLeft w:val="0"/>
      <w:marRight w:val="0"/>
      <w:marTop w:val="0"/>
      <w:marBottom w:val="0"/>
      <w:divBdr>
        <w:top w:val="none" w:sz="0" w:space="0" w:color="auto"/>
        <w:left w:val="none" w:sz="0" w:space="0" w:color="auto"/>
        <w:bottom w:val="none" w:sz="0" w:space="0" w:color="auto"/>
        <w:right w:val="none" w:sz="0" w:space="0" w:color="auto"/>
      </w:divBdr>
    </w:div>
    <w:div w:id="579993846">
      <w:marLeft w:val="0"/>
      <w:marRight w:val="0"/>
      <w:marTop w:val="0"/>
      <w:marBottom w:val="0"/>
      <w:divBdr>
        <w:top w:val="none" w:sz="0" w:space="0" w:color="auto"/>
        <w:left w:val="none" w:sz="0" w:space="0" w:color="auto"/>
        <w:bottom w:val="none" w:sz="0" w:space="0" w:color="auto"/>
        <w:right w:val="none" w:sz="0" w:space="0" w:color="auto"/>
      </w:divBdr>
    </w:div>
    <w:div w:id="579993847">
      <w:marLeft w:val="0"/>
      <w:marRight w:val="0"/>
      <w:marTop w:val="0"/>
      <w:marBottom w:val="0"/>
      <w:divBdr>
        <w:top w:val="none" w:sz="0" w:space="0" w:color="auto"/>
        <w:left w:val="none" w:sz="0" w:space="0" w:color="auto"/>
        <w:bottom w:val="none" w:sz="0" w:space="0" w:color="auto"/>
        <w:right w:val="none" w:sz="0" w:space="0" w:color="auto"/>
      </w:divBdr>
    </w:div>
    <w:div w:id="579993848">
      <w:marLeft w:val="0"/>
      <w:marRight w:val="0"/>
      <w:marTop w:val="0"/>
      <w:marBottom w:val="0"/>
      <w:divBdr>
        <w:top w:val="none" w:sz="0" w:space="0" w:color="auto"/>
        <w:left w:val="none" w:sz="0" w:space="0" w:color="auto"/>
        <w:bottom w:val="none" w:sz="0" w:space="0" w:color="auto"/>
        <w:right w:val="none" w:sz="0" w:space="0" w:color="auto"/>
      </w:divBdr>
    </w:div>
    <w:div w:id="579993849">
      <w:marLeft w:val="0"/>
      <w:marRight w:val="0"/>
      <w:marTop w:val="0"/>
      <w:marBottom w:val="0"/>
      <w:divBdr>
        <w:top w:val="none" w:sz="0" w:space="0" w:color="auto"/>
        <w:left w:val="none" w:sz="0" w:space="0" w:color="auto"/>
        <w:bottom w:val="none" w:sz="0" w:space="0" w:color="auto"/>
        <w:right w:val="none" w:sz="0" w:space="0" w:color="auto"/>
      </w:divBdr>
    </w:div>
    <w:div w:id="579993850">
      <w:marLeft w:val="0"/>
      <w:marRight w:val="0"/>
      <w:marTop w:val="0"/>
      <w:marBottom w:val="0"/>
      <w:divBdr>
        <w:top w:val="none" w:sz="0" w:space="0" w:color="auto"/>
        <w:left w:val="none" w:sz="0" w:space="0" w:color="auto"/>
        <w:bottom w:val="none" w:sz="0" w:space="0" w:color="auto"/>
        <w:right w:val="none" w:sz="0" w:space="0" w:color="auto"/>
      </w:divBdr>
    </w:div>
    <w:div w:id="579993851">
      <w:marLeft w:val="0"/>
      <w:marRight w:val="0"/>
      <w:marTop w:val="0"/>
      <w:marBottom w:val="0"/>
      <w:divBdr>
        <w:top w:val="none" w:sz="0" w:space="0" w:color="auto"/>
        <w:left w:val="none" w:sz="0" w:space="0" w:color="auto"/>
        <w:bottom w:val="none" w:sz="0" w:space="0" w:color="auto"/>
        <w:right w:val="none" w:sz="0" w:space="0" w:color="auto"/>
      </w:divBdr>
    </w:div>
    <w:div w:id="579993852">
      <w:marLeft w:val="0"/>
      <w:marRight w:val="0"/>
      <w:marTop w:val="0"/>
      <w:marBottom w:val="0"/>
      <w:divBdr>
        <w:top w:val="none" w:sz="0" w:space="0" w:color="auto"/>
        <w:left w:val="none" w:sz="0" w:space="0" w:color="auto"/>
        <w:bottom w:val="none" w:sz="0" w:space="0" w:color="auto"/>
        <w:right w:val="none" w:sz="0" w:space="0" w:color="auto"/>
      </w:divBdr>
    </w:div>
    <w:div w:id="579993853">
      <w:marLeft w:val="0"/>
      <w:marRight w:val="0"/>
      <w:marTop w:val="0"/>
      <w:marBottom w:val="0"/>
      <w:divBdr>
        <w:top w:val="none" w:sz="0" w:space="0" w:color="auto"/>
        <w:left w:val="none" w:sz="0" w:space="0" w:color="auto"/>
        <w:bottom w:val="none" w:sz="0" w:space="0" w:color="auto"/>
        <w:right w:val="none" w:sz="0" w:space="0" w:color="auto"/>
      </w:divBdr>
    </w:div>
    <w:div w:id="579993854">
      <w:marLeft w:val="0"/>
      <w:marRight w:val="0"/>
      <w:marTop w:val="0"/>
      <w:marBottom w:val="0"/>
      <w:divBdr>
        <w:top w:val="none" w:sz="0" w:space="0" w:color="auto"/>
        <w:left w:val="none" w:sz="0" w:space="0" w:color="auto"/>
        <w:bottom w:val="none" w:sz="0" w:space="0" w:color="auto"/>
        <w:right w:val="none" w:sz="0" w:space="0" w:color="auto"/>
      </w:divBdr>
    </w:div>
    <w:div w:id="579993855">
      <w:marLeft w:val="0"/>
      <w:marRight w:val="0"/>
      <w:marTop w:val="0"/>
      <w:marBottom w:val="0"/>
      <w:divBdr>
        <w:top w:val="none" w:sz="0" w:space="0" w:color="auto"/>
        <w:left w:val="none" w:sz="0" w:space="0" w:color="auto"/>
        <w:bottom w:val="none" w:sz="0" w:space="0" w:color="auto"/>
        <w:right w:val="none" w:sz="0" w:space="0" w:color="auto"/>
      </w:divBdr>
    </w:div>
    <w:div w:id="579993856">
      <w:marLeft w:val="0"/>
      <w:marRight w:val="0"/>
      <w:marTop w:val="0"/>
      <w:marBottom w:val="0"/>
      <w:divBdr>
        <w:top w:val="none" w:sz="0" w:space="0" w:color="auto"/>
        <w:left w:val="none" w:sz="0" w:space="0" w:color="auto"/>
        <w:bottom w:val="none" w:sz="0" w:space="0" w:color="auto"/>
        <w:right w:val="none" w:sz="0" w:space="0" w:color="auto"/>
      </w:divBdr>
    </w:div>
    <w:div w:id="579993857">
      <w:marLeft w:val="0"/>
      <w:marRight w:val="0"/>
      <w:marTop w:val="0"/>
      <w:marBottom w:val="0"/>
      <w:divBdr>
        <w:top w:val="none" w:sz="0" w:space="0" w:color="auto"/>
        <w:left w:val="none" w:sz="0" w:space="0" w:color="auto"/>
        <w:bottom w:val="none" w:sz="0" w:space="0" w:color="auto"/>
        <w:right w:val="none" w:sz="0" w:space="0" w:color="auto"/>
      </w:divBdr>
    </w:div>
    <w:div w:id="579993858">
      <w:marLeft w:val="0"/>
      <w:marRight w:val="0"/>
      <w:marTop w:val="0"/>
      <w:marBottom w:val="0"/>
      <w:divBdr>
        <w:top w:val="none" w:sz="0" w:space="0" w:color="auto"/>
        <w:left w:val="none" w:sz="0" w:space="0" w:color="auto"/>
        <w:bottom w:val="none" w:sz="0" w:space="0" w:color="auto"/>
        <w:right w:val="none" w:sz="0" w:space="0" w:color="auto"/>
      </w:divBdr>
    </w:div>
    <w:div w:id="579993859">
      <w:marLeft w:val="0"/>
      <w:marRight w:val="0"/>
      <w:marTop w:val="0"/>
      <w:marBottom w:val="0"/>
      <w:divBdr>
        <w:top w:val="none" w:sz="0" w:space="0" w:color="auto"/>
        <w:left w:val="none" w:sz="0" w:space="0" w:color="auto"/>
        <w:bottom w:val="none" w:sz="0" w:space="0" w:color="auto"/>
        <w:right w:val="none" w:sz="0" w:space="0" w:color="auto"/>
      </w:divBdr>
    </w:div>
    <w:div w:id="579993860">
      <w:marLeft w:val="0"/>
      <w:marRight w:val="0"/>
      <w:marTop w:val="0"/>
      <w:marBottom w:val="0"/>
      <w:divBdr>
        <w:top w:val="none" w:sz="0" w:space="0" w:color="auto"/>
        <w:left w:val="none" w:sz="0" w:space="0" w:color="auto"/>
        <w:bottom w:val="none" w:sz="0" w:space="0" w:color="auto"/>
        <w:right w:val="none" w:sz="0" w:space="0" w:color="auto"/>
      </w:divBdr>
    </w:div>
    <w:div w:id="579993861">
      <w:marLeft w:val="0"/>
      <w:marRight w:val="0"/>
      <w:marTop w:val="0"/>
      <w:marBottom w:val="0"/>
      <w:divBdr>
        <w:top w:val="none" w:sz="0" w:space="0" w:color="auto"/>
        <w:left w:val="none" w:sz="0" w:space="0" w:color="auto"/>
        <w:bottom w:val="none" w:sz="0" w:space="0" w:color="auto"/>
        <w:right w:val="none" w:sz="0" w:space="0" w:color="auto"/>
      </w:divBdr>
    </w:div>
    <w:div w:id="579993862">
      <w:marLeft w:val="0"/>
      <w:marRight w:val="0"/>
      <w:marTop w:val="0"/>
      <w:marBottom w:val="0"/>
      <w:divBdr>
        <w:top w:val="none" w:sz="0" w:space="0" w:color="auto"/>
        <w:left w:val="none" w:sz="0" w:space="0" w:color="auto"/>
        <w:bottom w:val="none" w:sz="0" w:space="0" w:color="auto"/>
        <w:right w:val="none" w:sz="0" w:space="0" w:color="auto"/>
      </w:divBdr>
    </w:div>
    <w:div w:id="579993863">
      <w:marLeft w:val="0"/>
      <w:marRight w:val="0"/>
      <w:marTop w:val="0"/>
      <w:marBottom w:val="0"/>
      <w:divBdr>
        <w:top w:val="none" w:sz="0" w:space="0" w:color="auto"/>
        <w:left w:val="none" w:sz="0" w:space="0" w:color="auto"/>
        <w:bottom w:val="none" w:sz="0" w:space="0" w:color="auto"/>
        <w:right w:val="none" w:sz="0" w:space="0" w:color="auto"/>
      </w:divBdr>
    </w:div>
    <w:div w:id="579993864">
      <w:marLeft w:val="0"/>
      <w:marRight w:val="0"/>
      <w:marTop w:val="0"/>
      <w:marBottom w:val="0"/>
      <w:divBdr>
        <w:top w:val="none" w:sz="0" w:space="0" w:color="auto"/>
        <w:left w:val="none" w:sz="0" w:space="0" w:color="auto"/>
        <w:bottom w:val="none" w:sz="0" w:space="0" w:color="auto"/>
        <w:right w:val="none" w:sz="0" w:space="0" w:color="auto"/>
      </w:divBdr>
    </w:div>
    <w:div w:id="579993865">
      <w:marLeft w:val="0"/>
      <w:marRight w:val="0"/>
      <w:marTop w:val="0"/>
      <w:marBottom w:val="0"/>
      <w:divBdr>
        <w:top w:val="none" w:sz="0" w:space="0" w:color="auto"/>
        <w:left w:val="none" w:sz="0" w:space="0" w:color="auto"/>
        <w:bottom w:val="none" w:sz="0" w:space="0" w:color="auto"/>
        <w:right w:val="none" w:sz="0" w:space="0" w:color="auto"/>
      </w:divBdr>
    </w:div>
    <w:div w:id="579993866">
      <w:marLeft w:val="0"/>
      <w:marRight w:val="0"/>
      <w:marTop w:val="0"/>
      <w:marBottom w:val="0"/>
      <w:divBdr>
        <w:top w:val="none" w:sz="0" w:space="0" w:color="auto"/>
        <w:left w:val="none" w:sz="0" w:space="0" w:color="auto"/>
        <w:bottom w:val="none" w:sz="0" w:space="0" w:color="auto"/>
        <w:right w:val="none" w:sz="0" w:space="0" w:color="auto"/>
      </w:divBdr>
    </w:div>
    <w:div w:id="579993867">
      <w:marLeft w:val="0"/>
      <w:marRight w:val="0"/>
      <w:marTop w:val="0"/>
      <w:marBottom w:val="0"/>
      <w:divBdr>
        <w:top w:val="none" w:sz="0" w:space="0" w:color="auto"/>
        <w:left w:val="none" w:sz="0" w:space="0" w:color="auto"/>
        <w:bottom w:val="none" w:sz="0" w:space="0" w:color="auto"/>
        <w:right w:val="none" w:sz="0" w:space="0" w:color="auto"/>
      </w:divBdr>
    </w:div>
    <w:div w:id="579993868">
      <w:marLeft w:val="0"/>
      <w:marRight w:val="0"/>
      <w:marTop w:val="0"/>
      <w:marBottom w:val="0"/>
      <w:divBdr>
        <w:top w:val="none" w:sz="0" w:space="0" w:color="auto"/>
        <w:left w:val="none" w:sz="0" w:space="0" w:color="auto"/>
        <w:bottom w:val="none" w:sz="0" w:space="0" w:color="auto"/>
        <w:right w:val="none" w:sz="0" w:space="0" w:color="auto"/>
      </w:divBdr>
    </w:div>
    <w:div w:id="579993869">
      <w:marLeft w:val="0"/>
      <w:marRight w:val="0"/>
      <w:marTop w:val="0"/>
      <w:marBottom w:val="0"/>
      <w:divBdr>
        <w:top w:val="none" w:sz="0" w:space="0" w:color="auto"/>
        <w:left w:val="none" w:sz="0" w:space="0" w:color="auto"/>
        <w:bottom w:val="none" w:sz="0" w:space="0" w:color="auto"/>
        <w:right w:val="none" w:sz="0" w:space="0" w:color="auto"/>
      </w:divBdr>
    </w:div>
    <w:div w:id="579993870">
      <w:marLeft w:val="0"/>
      <w:marRight w:val="0"/>
      <w:marTop w:val="0"/>
      <w:marBottom w:val="0"/>
      <w:divBdr>
        <w:top w:val="none" w:sz="0" w:space="0" w:color="auto"/>
        <w:left w:val="none" w:sz="0" w:space="0" w:color="auto"/>
        <w:bottom w:val="none" w:sz="0" w:space="0" w:color="auto"/>
        <w:right w:val="none" w:sz="0" w:space="0" w:color="auto"/>
      </w:divBdr>
    </w:div>
    <w:div w:id="579993871">
      <w:marLeft w:val="0"/>
      <w:marRight w:val="0"/>
      <w:marTop w:val="0"/>
      <w:marBottom w:val="0"/>
      <w:divBdr>
        <w:top w:val="none" w:sz="0" w:space="0" w:color="auto"/>
        <w:left w:val="none" w:sz="0" w:space="0" w:color="auto"/>
        <w:bottom w:val="none" w:sz="0" w:space="0" w:color="auto"/>
        <w:right w:val="none" w:sz="0" w:space="0" w:color="auto"/>
      </w:divBdr>
    </w:div>
    <w:div w:id="579993872">
      <w:marLeft w:val="0"/>
      <w:marRight w:val="0"/>
      <w:marTop w:val="0"/>
      <w:marBottom w:val="0"/>
      <w:divBdr>
        <w:top w:val="none" w:sz="0" w:space="0" w:color="auto"/>
        <w:left w:val="none" w:sz="0" w:space="0" w:color="auto"/>
        <w:bottom w:val="none" w:sz="0" w:space="0" w:color="auto"/>
        <w:right w:val="none" w:sz="0" w:space="0" w:color="auto"/>
      </w:divBdr>
    </w:div>
    <w:div w:id="579993873">
      <w:marLeft w:val="0"/>
      <w:marRight w:val="0"/>
      <w:marTop w:val="0"/>
      <w:marBottom w:val="0"/>
      <w:divBdr>
        <w:top w:val="none" w:sz="0" w:space="0" w:color="auto"/>
        <w:left w:val="none" w:sz="0" w:space="0" w:color="auto"/>
        <w:bottom w:val="none" w:sz="0" w:space="0" w:color="auto"/>
        <w:right w:val="none" w:sz="0" w:space="0" w:color="auto"/>
      </w:divBdr>
    </w:div>
    <w:div w:id="579993874">
      <w:marLeft w:val="0"/>
      <w:marRight w:val="0"/>
      <w:marTop w:val="0"/>
      <w:marBottom w:val="0"/>
      <w:divBdr>
        <w:top w:val="none" w:sz="0" w:space="0" w:color="auto"/>
        <w:left w:val="none" w:sz="0" w:space="0" w:color="auto"/>
        <w:bottom w:val="none" w:sz="0" w:space="0" w:color="auto"/>
        <w:right w:val="none" w:sz="0" w:space="0" w:color="auto"/>
      </w:divBdr>
    </w:div>
    <w:div w:id="579993875">
      <w:marLeft w:val="0"/>
      <w:marRight w:val="0"/>
      <w:marTop w:val="0"/>
      <w:marBottom w:val="0"/>
      <w:divBdr>
        <w:top w:val="none" w:sz="0" w:space="0" w:color="auto"/>
        <w:left w:val="none" w:sz="0" w:space="0" w:color="auto"/>
        <w:bottom w:val="none" w:sz="0" w:space="0" w:color="auto"/>
        <w:right w:val="none" w:sz="0" w:space="0" w:color="auto"/>
      </w:divBdr>
    </w:div>
    <w:div w:id="579993876">
      <w:marLeft w:val="0"/>
      <w:marRight w:val="0"/>
      <w:marTop w:val="0"/>
      <w:marBottom w:val="0"/>
      <w:divBdr>
        <w:top w:val="none" w:sz="0" w:space="0" w:color="auto"/>
        <w:left w:val="none" w:sz="0" w:space="0" w:color="auto"/>
        <w:bottom w:val="none" w:sz="0" w:space="0" w:color="auto"/>
        <w:right w:val="none" w:sz="0" w:space="0" w:color="auto"/>
      </w:divBdr>
    </w:div>
    <w:div w:id="579993878">
      <w:marLeft w:val="0"/>
      <w:marRight w:val="0"/>
      <w:marTop w:val="0"/>
      <w:marBottom w:val="0"/>
      <w:divBdr>
        <w:top w:val="none" w:sz="0" w:space="0" w:color="auto"/>
        <w:left w:val="none" w:sz="0" w:space="0" w:color="auto"/>
        <w:bottom w:val="none" w:sz="0" w:space="0" w:color="auto"/>
        <w:right w:val="none" w:sz="0" w:space="0" w:color="auto"/>
      </w:divBdr>
    </w:div>
    <w:div w:id="579993879">
      <w:marLeft w:val="0"/>
      <w:marRight w:val="0"/>
      <w:marTop w:val="0"/>
      <w:marBottom w:val="0"/>
      <w:divBdr>
        <w:top w:val="none" w:sz="0" w:space="0" w:color="auto"/>
        <w:left w:val="none" w:sz="0" w:space="0" w:color="auto"/>
        <w:bottom w:val="none" w:sz="0" w:space="0" w:color="auto"/>
        <w:right w:val="none" w:sz="0" w:space="0" w:color="auto"/>
      </w:divBdr>
      <w:divsChild>
        <w:div w:id="579993988">
          <w:marLeft w:val="0"/>
          <w:marRight w:val="0"/>
          <w:marTop w:val="0"/>
          <w:marBottom w:val="0"/>
          <w:divBdr>
            <w:top w:val="none" w:sz="0" w:space="0" w:color="auto"/>
            <w:left w:val="none" w:sz="0" w:space="0" w:color="auto"/>
            <w:bottom w:val="none" w:sz="0" w:space="0" w:color="auto"/>
            <w:right w:val="none" w:sz="0" w:space="0" w:color="auto"/>
          </w:divBdr>
          <w:divsChild>
            <w:div w:id="579993777">
              <w:marLeft w:val="0"/>
              <w:marRight w:val="0"/>
              <w:marTop w:val="0"/>
              <w:marBottom w:val="0"/>
              <w:divBdr>
                <w:top w:val="none" w:sz="0" w:space="0" w:color="auto"/>
                <w:left w:val="none" w:sz="0" w:space="0" w:color="auto"/>
                <w:bottom w:val="none" w:sz="0" w:space="0" w:color="auto"/>
                <w:right w:val="none" w:sz="0" w:space="0" w:color="auto"/>
              </w:divBdr>
              <w:divsChild>
                <w:div w:id="579993950">
                  <w:marLeft w:val="0"/>
                  <w:marRight w:val="0"/>
                  <w:marTop w:val="0"/>
                  <w:marBottom w:val="0"/>
                  <w:divBdr>
                    <w:top w:val="none" w:sz="0" w:space="0" w:color="auto"/>
                    <w:left w:val="none" w:sz="0" w:space="0" w:color="auto"/>
                    <w:bottom w:val="none" w:sz="0" w:space="0" w:color="auto"/>
                    <w:right w:val="none" w:sz="0" w:space="0" w:color="auto"/>
                  </w:divBdr>
                  <w:divsChild>
                    <w:div w:id="5799939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79993881">
      <w:marLeft w:val="0"/>
      <w:marRight w:val="0"/>
      <w:marTop w:val="0"/>
      <w:marBottom w:val="0"/>
      <w:divBdr>
        <w:top w:val="none" w:sz="0" w:space="0" w:color="auto"/>
        <w:left w:val="none" w:sz="0" w:space="0" w:color="auto"/>
        <w:bottom w:val="none" w:sz="0" w:space="0" w:color="auto"/>
        <w:right w:val="none" w:sz="0" w:space="0" w:color="auto"/>
      </w:divBdr>
    </w:div>
    <w:div w:id="579993882">
      <w:marLeft w:val="0"/>
      <w:marRight w:val="0"/>
      <w:marTop w:val="0"/>
      <w:marBottom w:val="0"/>
      <w:divBdr>
        <w:top w:val="none" w:sz="0" w:space="0" w:color="auto"/>
        <w:left w:val="none" w:sz="0" w:space="0" w:color="auto"/>
        <w:bottom w:val="none" w:sz="0" w:space="0" w:color="auto"/>
        <w:right w:val="none" w:sz="0" w:space="0" w:color="auto"/>
      </w:divBdr>
    </w:div>
    <w:div w:id="579993883">
      <w:marLeft w:val="0"/>
      <w:marRight w:val="0"/>
      <w:marTop w:val="0"/>
      <w:marBottom w:val="0"/>
      <w:divBdr>
        <w:top w:val="none" w:sz="0" w:space="0" w:color="auto"/>
        <w:left w:val="none" w:sz="0" w:space="0" w:color="auto"/>
        <w:bottom w:val="none" w:sz="0" w:space="0" w:color="auto"/>
        <w:right w:val="none" w:sz="0" w:space="0" w:color="auto"/>
      </w:divBdr>
    </w:div>
    <w:div w:id="579993884">
      <w:marLeft w:val="0"/>
      <w:marRight w:val="0"/>
      <w:marTop w:val="0"/>
      <w:marBottom w:val="0"/>
      <w:divBdr>
        <w:top w:val="none" w:sz="0" w:space="0" w:color="auto"/>
        <w:left w:val="none" w:sz="0" w:space="0" w:color="auto"/>
        <w:bottom w:val="none" w:sz="0" w:space="0" w:color="auto"/>
        <w:right w:val="none" w:sz="0" w:space="0" w:color="auto"/>
      </w:divBdr>
    </w:div>
    <w:div w:id="579993885">
      <w:marLeft w:val="0"/>
      <w:marRight w:val="0"/>
      <w:marTop w:val="0"/>
      <w:marBottom w:val="0"/>
      <w:divBdr>
        <w:top w:val="none" w:sz="0" w:space="0" w:color="auto"/>
        <w:left w:val="none" w:sz="0" w:space="0" w:color="auto"/>
        <w:bottom w:val="none" w:sz="0" w:space="0" w:color="auto"/>
        <w:right w:val="none" w:sz="0" w:space="0" w:color="auto"/>
      </w:divBdr>
    </w:div>
    <w:div w:id="579993886">
      <w:marLeft w:val="0"/>
      <w:marRight w:val="0"/>
      <w:marTop w:val="0"/>
      <w:marBottom w:val="0"/>
      <w:divBdr>
        <w:top w:val="none" w:sz="0" w:space="0" w:color="auto"/>
        <w:left w:val="none" w:sz="0" w:space="0" w:color="auto"/>
        <w:bottom w:val="none" w:sz="0" w:space="0" w:color="auto"/>
        <w:right w:val="none" w:sz="0" w:space="0" w:color="auto"/>
      </w:divBdr>
    </w:div>
    <w:div w:id="579993887">
      <w:marLeft w:val="0"/>
      <w:marRight w:val="0"/>
      <w:marTop w:val="0"/>
      <w:marBottom w:val="0"/>
      <w:divBdr>
        <w:top w:val="none" w:sz="0" w:space="0" w:color="auto"/>
        <w:left w:val="none" w:sz="0" w:space="0" w:color="auto"/>
        <w:bottom w:val="none" w:sz="0" w:space="0" w:color="auto"/>
        <w:right w:val="none" w:sz="0" w:space="0" w:color="auto"/>
      </w:divBdr>
    </w:div>
    <w:div w:id="579993888">
      <w:marLeft w:val="0"/>
      <w:marRight w:val="0"/>
      <w:marTop w:val="0"/>
      <w:marBottom w:val="0"/>
      <w:divBdr>
        <w:top w:val="none" w:sz="0" w:space="0" w:color="auto"/>
        <w:left w:val="none" w:sz="0" w:space="0" w:color="auto"/>
        <w:bottom w:val="none" w:sz="0" w:space="0" w:color="auto"/>
        <w:right w:val="none" w:sz="0" w:space="0" w:color="auto"/>
      </w:divBdr>
    </w:div>
    <w:div w:id="579993889">
      <w:marLeft w:val="0"/>
      <w:marRight w:val="0"/>
      <w:marTop w:val="0"/>
      <w:marBottom w:val="0"/>
      <w:divBdr>
        <w:top w:val="none" w:sz="0" w:space="0" w:color="auto"/>
        <w:left w:val="none" w:sz="0" w:space="0" w:color="auto"/>
        <w:bottom w:val="none" w:sz="0" w:space="0" w:color="auto"/>
        <w:right w:val="none" w:sz="0" w:space="0" w:color="auto"/>
      </w:divBdr>
    </w:div>
    <w:div w:id="579993890">
      <w:marLeft w:val="0"/>
      <w:marRight w:val="0"/>
      <w:marTop w:val="0"/>
      <w:marBottom w:val="0"/>
      <w:divBdr>
        <w:top w:val="none" w:sz="0" w:space="0" w:color="auto"/>
        <w:left w:val="none" w:sz="0" w:space="0" w:color="auto"/>
        <w:bottom w:val="none" w:sz="0" w:space="0" w:color="auto"/>
        <w:right w:val="none" w:sz="0" w:space="0" w:color="auto"/>
      </w:divBdr>
    </w:div>
    <w:div w:id="579993891">
      <w:marLeft w:val="0"/>
      <w:marRight w:val="0"/>
      <w:marTop w:val="0"/>
      <w:marBottom w:val="0"/>
      <w:divBdr>
        <w:top w:val="none" w:sz="0" w:space="0" w:color="auto"/>
        <w:left w:val="none" w:sz="0" w:space="0" w:color="auto"/>
        <w:bottom w:val="none" w:sz="0" w:space="0" w:color="auto"/>
        <w:right w:val="none" w:sz="0" w:space="0" w:color="auto"/>
      </w:divBdr>
    </w:div>
    <w:div w:id="579993892">
      <w:marLeft w:val="0"/>
      <w:marRight w:val="0"/>
      <w:marTop w:val="0"/>
      <w:marBottom w:val="0"/>
      <w:divBdr>
        <w:top w:val="none" w:sz="0" w:space="0" w:color="auto"/>
        <w:left w:val="none" w:sz="0" w:space="0" w:color="auto"/>
        <w:bottom w:val="none" w:sz="0" w:space="0" w:color="auto"/>
        <w:right w:val="none" w:sz="0" w:space="0" w:color="auto"/>
      </w:divBdr>
    </w:div>
    <w:div w:id="579993893">
      <w:marLeft w:val="0"/>
      <w:marRight w:val="0"/>
      <w:marTop w:val="0"/>
      <w:marBottom w:val="0"/>
      <w:divBdr>
        <w:top w:val="none" w:sz="0" w:space="0" w:color="auto"/>
        <w:left w:val="none" w:sz="0" w:space="0" w:color="auto"/>
        <w:bottom w:val="none" w:sz="0" w:space="0" w:color="auto"/>
        <w:right w:val="none" w:sz="0" w:space="0" w:color="auto"/>
      </w:divBdr>
    </w:div>
    <w:div w:id="579993894">
      <w:marLeft w:val="0"/>
      <w:marRight w:val="0"/>
      <w:marTop w:val="0"/>
      <w:marBottom w:val="0"/>
      <w:divBdr>
        <w:top w:val="none" w:sz="0" w:space="0" w:color="auto"/>
        <w:left w:val="none" w:sz="0" w:space="0" w:color="auto"/>
        <w:bottom w:val="none" w:sz="0" w:space="0" w:color="auto"/>
        <w:right w:val="none" w:sz="0" w:space="0" w:color="auto"/>
      </w:divBdr>
    </w:div>
    <w:div w:id="579993895">
      <w:marLeft w:val="0"/>
      <w:marRight w:val="0"/>
      <w:marTop w:val="0"/>
      <w:marBottom w:val="0"/>
      <w:divBdr>
        <w:top w:val="none" w:sz="0" w:space="0" w:color="auto"/>
        <w:left w:val="none" w:sz="0" w:space="0" w:color="auto"/>
        <w:bottom w:val="none" w:sz="0" w:space="0" w:color="auto"/>
        <w:right w:val="none" w:sz="0" w:space="0" w:color="auto"/>
      </w:divBdr>
    </w:div>
    <w:div w:id="579993896">
      <w:marLeft w:val="0"/>
      <w:marRight w:val="0"/>
      <w:marTop w:val="0"/>
      <w:marBottom w:val="0"/>
      <w:divBdr>
        <w:top w:val="none" w:sz="0" w:space="0" w:color="auto"/>
        <w:left w:val="none" w:sz="0" w:space="0" w:color="auto"/>
        <w:bottom w:val="none" w:sz="0" w:space="0" w:color="auto"/>
        <w:right w:val="none" w:sz="0" w:space="0" w:color="auto"/>
      </w:divBdr>
    </w:div>
    <w:div w:id="579993897">
      <w:marLeft w:val="0"/>
      <w:marRight w:val="0"/>
      <w:marTop w:val="0"/>
      <w:marBottom w:val="0"/>
      <w:divBdr>
        <w:top w:val="none" w:sz="0" w:space="0" w:color="auto"/>
        <w:left w:val="none" w:sz="0" w:space="0" w:color="auto"/>
        <w:bottom w:val="none" w:sz="0" w:space="0" w:color="auto"/>
        <w:right w:val="none" w:sz="0" w:space="0" w:color="auto"/>
      </w:divBdr>
    </w:div>
    <w:div w:id="579993898">
      <w:marLeft w:val="0"/>
      <w:marRight w:val="0"/>
      <w:marTop w:val="0"/>
      <w:marBottom w:val="0"/>
      <w:divBdr>
        <w:top w:val="none" w:sz="0" w:space="0" w:color="auto"/>
        <w:left w:val="none" w:sz="0" w:space="0" w:color="auto"/>
        <w:bottom w:val="none" w:sz="0" w:space="0" w:color="auto"/>
        <w:right w:val="none" w:sz="0" w:space="0" w:color="auto"/>
      </w:divBdr>
    </w:div>
    <w:div w:id="579993900">
      <w:marLeft w:val="0"/>
      <w:marRight w:val="0"/>
      <w:marTop w:val="0"/>
      <w:marBottom w:val="0"/>
      <w:divBdr>
        <w:top w:val="none" w:sz="0" w:space="0" w:color="auto"/>
        <w:left w:val="none" w:sz="0" w:space="0" w:color="auto"/>
        <w:bottom w:val="none" w:sz="0" w:space="0" w:color="auto"/>
        <w:right w:val="none" w:sz="0" w:space="0" w:color="auto"/>
      </w:divBdr>
    </w:div>
    <w:div w:id="579993901">
      <w:marLeft w:val="0"/>
      <w:marRight w:val="0"/>
      <w:marTop w:val="0"/>
      <w:marBottom w:val="0"/>
      <w:divBdr>
        <w:top w:val="none" w:sz="0" w:space="0" w:color="auto"/>
        <w:left w:val="none" w:sz="0" w:space="0" w:color="auto"/>
        <w:bottom w:val="none" w:sz="0" w:space="0" w:color="auto"/>
        <w:right w:val="none" w:sz="0" w:space="0" w:color="auto"/>
      </w:divBdr>
    </w:div>
    <w:div w:id="579993902">
      <w:marLeft w:val="0"/>
      <w:marRight w:val="0"/>
      <w:marTop w:val="0"/>
      <w:marBottom w:val="0"/>
      <w:divBdr>
        <w:top w:val="none" w:sz="0" w:space="0" w:color="auto"/>
        <w:left w:val="none" w:sz="0" w:space="0" w:color="auto"/>
        <w:bottom w:val="none" w:sz="0" w:space="0" w:color="auto"/>
        <w:right w:val="none" w:sz="0" w:space="0" w:color="auto"/>
      </w:divBdr>
    </w:div>
    <w:div w:id="579993904">
      <w:marLeft w:val="0"/>
      <w:marRight w:val="0"/>
      <w:marTop w:val="0"/>
      <w:marBottom w:val="0"/>
      <w:divBdr>
        <w:top w:val="none" w:sz="0" w:space="0" w:color="auto"/>
        <w:left w:val="none" w:sz="0" w:space="0" w:color="auto"/>
        <w:bottom w:val="none" w:sz="0" w:space="0" w:color="auto"/>
        <w:right w:val="none" w:sz="0" w:space="0" w:color="auto"/>
      </w:divBdr>
    </w:div>
    <w:div w:id="579993905">
      <w:marLeft w:val="0"/>
      <w:marRight w:val="0"/>
      <w:marTop w:val="0"/>
      <w:marBottom w:val="0"/>
      <w:divBdr>
        <w:top w:val="none" w:sz="0" w:space="0" w:color="auto"/>
        <w:left w:val="none" w:sz="0" w:space="0" w:color="auto"/>
        <w:bottom w:val="none" w:sz="0" w:space="0" w:color="auto"/>
        <w:right w:val="none" w:sz="0" w:space="0" w:color="auto"/>
      </w:divBdr>
    </w:div>
    <w:div w:id="579993906">
      <w:marLeft w:val="0"/>
      <w:marRight w:val="0"/>
      <w:marTop w:val="0"/>
      <w:marBottom w:val="0"/>
      <w:divBdr>
        <w:top w:val="none" w:sz="0" w:space="0" w:color="auto"/>
        <w:left w:val="none" w:sz="0" w:space="0" w:color="auto"/>
        <w:bottom w:val="none" w:sz="0" w:space="0" w:color="auto"/>
        <w:right w:val="none" w:sz="0" w:space="0" w:color="auto"/>
      </w:divBdr>
    </w:div>
    <w:div w:id="579993907">
      <w:marLeft w:val="0"/>
      <w:marRight w:val="0"/>
      <w:marTop w:val="0"/>
      <w:marBottom w:val="0"/>
      <w:divBdr>
        <w:top w:val="none" w:sz="0" w:space="0" w:color="auto"/>
        <w:left w:val="none" w:sz="0" w:space="0" w:color="auto"/>
        <w:bottom w:val="none" w:sz="0" w:space="0" w:color="auto"/>
        <w:right w:val="none" w:sz="0" w:space="0" w:color="auto"/>
      </w:divBdr>
    </w:div>
    <w:div w:id="579993908">
      <w:marLeft w:val="0"/>
      <w:marRight w:val="0"/>
      <w:marTop w:val="0"/>
      <w:marBottom w:val="0"/>
      <w:divBdr>
        <w:top w:val="none" w:sz="0" w:space="0" w:color="auto"/>
        <w:left w:val="none" w:sz="0" w:space="0" w:color="auto"/>
        <w:bottom w:val="none" w:sz="0" w:space="0" w:color="auto"/>
        <w:right w:val="none" w:sz="0" w:space="0" w:color="auto"/>
      </w:divBdr>
    </w:div>
    <w:div w:id="579993909">
      <w:marLeft w:val="0"/>
      <w:marRight w:val="0"/>
      <w:marTop w:val="0"/>
      <w:marBottom w:val="0"/>
      <w:divBdr>
        <w:top w:val="none" w:sz="0" w:space="0" w:color="auto"/>
        <w:left w:val="none" w:sz="0" w:space="0" w:color="auto"/>
        <w:bottom w:val="none" w:sz="0" w:space="0" w:color="auto"/>
        <w:right w:val="none" w:sz="0" w:space="0" w:color="auto"/>
      </w:divBdr>
    </w:div>
    <w:div w:id="579993910">
      <w:marLeft w:val="0"/>
      <w:marRight w:val="0"/>
      <w:marTop w:val="0"/>
      <w:marBottom w:val="0"/>
      <w:divBdr>
        <w:top w:val="none" w:sz="0" w:space="0" w:color="auto"/>
        <w:left w:val="none" w:sz="0" w:space="0" w:color="auto"/>
        <w:bottom w:val="none" w:sz="0" w:space="0" w:color="auto"/>
        <w:right w:val="none" w:sz="0" w:space="0" w:color="auto"/>
      </w:divBdr>
    </w:div>
    <w:div w:id="579993911">
      <w:marLeft w:val="0"/>
      <w:marRight w:val="0"/>
      <w:marTop w:val="0"/>
      <w:marBottom w:val="0"/>
      <w:divBdr>
        <w:top w:val="none" w:sz="0" w:space="0" w:color="auto"/>
        <w:left w:val="none" w:sz="0" w:space="0" w:color="auto"/>
        <w:bottom w:val="none" w:sz="0" w:space="0" w:color="auto"/>
        <w:right w:val="none" w:sz="0" w:space="0" w:color="auto"/>
      </w:divBdr>
    </w:div>
    <w:div w:id="579993912">
      <w:marLeft w:val="0"/>
      <w:marRight w:val="0"/>
      <w:marTop w:val="0"/>
      <w:marBottom w:val="0"/>
      <w:divBdr>
        <w:top w:val="none" w:sz="0" w:space="0" w:color="auto"/>
        <w:left w:val="none" w:sz="0" w:space="0" w:color="auto"/>
        <w:bottom w:val="none" w:sz="0" w:space="0" w:color="auto"/>
        <w:right w:val="none" w:sz="0" w:space="0" w:color="auto"/>
      </w:divBdr>
    </w:div>
    <w:div w:id="579993913">
      <w:marLeft w:val="0"/>
      <w:marRight w:val="0"/>
      <w:marTop w:val="0"/>
      <w:marBottom w:val="0"/>
      <w:divBdr>
        <w:top w:val="none" w:sz="0" w:space="0" w:color="auto"/>
        <w:left w:val="none" w:sz="0" w:space="0" w:color="auto"/>
        <w:bottom w:val="none" w:sz="0" w:space="0" w:color="auto"/>
        <w:right w:val="none" w:sz="0" w:space="0" w:color="auto"/>
      </w:divBdr>
    </w:div>
    <w:div w:id="579993914">
      <w:marLeft w:val="0"/>
      <w:marRight w:val="0"/>
      <w:marTop w:val="0"/>
      <w:marBottom w:val="0"/>
      <w:divBdr>
        <w:top w:val="none" w:sz="0" w:space="0" w:color="auto"/>
        <w:left w:val="none" w:sz="0" w:space="0" w:color="auto"/>
        <w:bottom w:val="none" w:sz="0" w:space="0" w:color="auto"/>
        <w:right w:val="none" w:sz="0" w:space="0" w:color="auto"/>
      </w:divBdr>
    </w:div>
    <w:div w:id="579993915">
      <w:marLeft w:val="0"/>
      <w:marRight w:val="0"/>
      <w:marTop w:val="0"/>
      <w:marBottom w:val="0"/>
      <w:divBdr>
        <w:top w:val="none" w:sz="0" w:space="0" w:color="auto"/>
        <w:left w:val="none" w:sz="0" w:space="0" w:color="auto"/>
        <w:bottom w:val="none" w:sz="0" w:space="0" w:color="auto"/>
        <w:right w:val="none" w:sz="0" w:space="0" w:color="auto"/>
      </w:divBdr>
    </w:div>
    <w:div w:id="579993916">
      <w:marLeft w:val="0"/>
      <w:marRight w:val="0"/>
      <w:marTop w:val="0"/>
      <w:marBottom w:val="0"/>
      <w:divBdr>
        <w:top w:val="none" w:sz="0" w:space="0" w:color="auto"/>
        <w:left w:val="none" w:sz="0" w:space="0" w:color="auto"/>
        <w:bottom w:val="none" w:sz="0" w:space="0" w:color="auto"/>
        <w:right w:val="none" w:sz="0" w:space="0" w:color="auto"/>
      </w:divBdr>
    </w:div>
    <w:div w:id="579993917">
      <w:marLeft w:val="0"/>
      <w:marRight w:val="0"/>
      <w:marTop w:val="0"/>
      <w:marBottom w:val="0"/>
      <w:divBdr>
        <w:top w:val="none" w:sz="0" w:space="0" w:color="auto"/>
        <w:left w:val="none" w:sz="0" w:space="0" w:color="auto"/>
        <w:bottom w:val="none" w:sz="0" w:space="0" w:color="auto"/>
        <w:right w:val="none" w:sz="0" w:space="0" w:color="auto"/>
      </w:divBdr>
    </w:div>
    <w:div w:id="579993918">
      <w:marLeft w:val="0"/>
      <w:marRight w:val="0"/>
      <w:marTop w:val="0"/>
      <w:marBottom w:val="0"/>
      <w:divBdr>
        <w:top w:val="none" w:sz="0" w:space="0" w:color="auto"/>
        <w:left w:val="none" w:sz="0" w:space="0" w:color="auto"/>
        <w:bottom w:val="none" w:sz="0" w:space="0" w:color="auto"/>
        <w:right w:val="none" w:sz="0" w:space="0" w:color="auto"/>
      </w:divBdr>
    </w:div>
    <w:div w:id="579993919">
      <w:marLeft w:val="0"/>
      <w:marRight w:val="0"/>
      <w:marTop w:val="0"/>
      <w:marBottom w:val="0"/>
      <w:divBdr>
        <w:top w:val="none" w:sz="0" w:space="0" w:color="auto"/>
        <w:left w:val="none" w:sz="0" w:space="0" w:color="auto"/>
        <w:bottom w:val="none" w:sz="0" w:space="0" w:color="auto"/>
        <w:right w:val="none" w:sz="0" w:space="0" w:color="auto"/>
      </w:divBdr>
    </w:div>
    <w:div w:id="579993920">
      <w:marLeft w:val="0"/>
      <w:marRight w:val="0"/>
      <w:marTop w:val="0"/>
      <w:marBottom w:val="0"/>
      <w:divBdr>
        <w:top w:val="none" w:sz="0" w:space="0" w:color="auto"/>
        <w:left w:val="none" w:sz="0" w:space="0" w:color="auto"/>
        <w:bottom w:val="none" w:sz="0" w:space="0" w:color="auto"/>
        <w:right w:val="none" w:sz="0" w:space="0" w:color="auto"/>
      </w:divBdr>
    </w:div>
    <w:div w:id="579993921">
      <w:marLeft w:val="0"/>
      <w:marRight w:val="0"/>
      <w:marTop w:val="0"/>
      <w:marBottom w:val="0"/>
      <w:divBdr>
        <w:top w:val="none" w:sz="0" w:space="0" w:color="auto"/>
        <w:left w:val="none" w:sz="0" w:space="0" w:color="auto"/>
        <w:bottom w:val="none" w:sz="0" w:space="0" w:color="auto"/>
        <w:right w:val="none" w:sz="0" w:space="0" w:color="auto"/>
      </w:divBdr>
    </w:div>
    <w:div w:id="579993922">
      <w:marLeft w:val="0"/>
      <w:marRight w:val="0"/>
      <w:marTop w:val="0"/>
      <w:marBottom w:val="0"/>
      <w:divBdr>
        <w:top w:val="none" w:sz="0" w:space="0" w:color="auto"/>
        <w:left w:val="none" w:sz="0" w:space="0" w:color="auto"/>
        <w:bottom w:val="none" w:sz="0" w:space="0" w:color="auto"/>
        <w:right w:val="none" w:sz="0" w:space="0" w:color="auto"/>
      </w:divBdr>
    </w:div>
    <w:div w:id="579993923">
      <w:marLeft w:val="0"/>
      <w:marRight w:val="0"/>
      <w:marTop w:val="0"/>
      <w:marBottom w:val="0"/>
      <w:divBdr>
        <w:top w:val="none" w:sz="0" w:space="0" w:color="auto"/>
        <w:left w:val="none" w:sz="0" w:space="0" w:color="auto"/>
        <w:bottom w:val="none" w:sz="0" w:space="0" w:color="auto"/>
        <w:right w:val="none" w:sz="0" w:space="0" w:color="auto"/>
      </w:divBdr>
    </w:div>
    <w:div w:id="579993924">
      <w:marLeft w:val="0"/>
      <w:marRight w:val="0"/>
      <w:marTop w:val="0"/>
      <w:marBottom w:val="0"/>
      <w:divBdr>
        <w:top w:val="none" w:sz="0" w:space="0" w:color="auto"/>
        <w:left w:val="none" w:sz="0" w:space="0" w:color="auto"/>
        <w:bottom w:val="none" w:sz="0" w:space="0" w:color="auto"/>
        <w:right w:val="none" w:sz="0" w:space="0" w:color="auto"/>
      </w:divBdr>
    </w:div>
    <w:div w:id="579993925">
      <w:marLeft w:val="0"/>
      <w:marRight w:val="0"/>
      <w:marTop w:val="0"/>
      <w:marBottom w:val="0"/>
      <w:divBdr>
        <w:top w:val="none" w:sz="0" w:space="0" w:color="auto"/>
        <w:left w:val="none" w:sz="0" w:space="0" w:color="auto"/>
        <w:bottom w:val="none" w:sz="0" w:space="0" w:color="auto"/>
        <w:right w:val="none" w:sz="0" w:space="0" w:color="auto"/>
      </w:divBdr>
      <w:divsChild>
        <w:div w:id="579993828">
          <w:marLeft w:val="0"/>
          <w:marRight w:val="0"/>
          <w:marTop w:val="0"/>
          <w:marBottom w:val="0"/>
          <w:divBdr>
            <w:top w:val="none" w:sz="0" w:space="0" w:color="auto"/>
            <w:left w:val="none" w:sz="0" w:space="0" w:color="auto"/>
            <w:bottom w:val="none" w:sz="0" w:space="0" w:color="auto"/>
            <w:right w:val="none" w:sz="0" w:space="0" w:color="auto"/>
          </w:divBdr>
          <w:divsChild>
            <w:div w:id="579993711">
              <w:marLeft w:val="0"/>
              <w:marRight w:val="0"/>
              <w:marTop w:val="0"/>
              <w:marBottom w:val="0"/>
              <w:divBdr>
                <w:top w:val="none" w:sz="0" w:space="0" w:color="auto"/>
                <w:left w:val="none" w:sz="0" w:space="0" w:color="auto"/>
                <w:bottom w:val="none" w:sz="0" w:space="0" w:color="auto"/>
                <w:right w:val="none" w:sz="0" w:space="0" w:color="auto"/>
              </w:divBdr>
            </w:div>
            <w:div w:id="579993766">
              <w:marLeft w:val="0"/>
              <w:marRight w:val="0"/>
              <w:marTop w:val="0"/>
              <w:marBottom w:val="0"/>
              <w:divBdr>
                <w:top w:val="none" w:sz="0" w:space="0" w:color="auto"/>
                <w:left w:val="none" w:sz="0" w:space="0" w:color="auto"/>
                <w:bottom w:val="none" w:sz="0" w:space="0" w:color="auto"/>
                <w:right w:val="none" w:sz="0" w:space="0" w:color="auto"/>
              </w:divBdr>
            </w:div>
            <w:div w:id="5799938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79993926">
      <w:marLeft w:val="0"/>
      <w:marRight w:val="0"/>
      <w:marTop w:val="0"/>
      <w:marBottom w:val="0"/>
      <w:divBdr>
        <w:top w:val="none" w:sz="0" w:space="0" w:color="auto"/>
        <w:left w:val="none" w:sz="0" w:space="0" w:color="auto"/>
        <w:bottom w:val="none" w:sz="0" w:space="0" w:color="auto"/>
        <w:right w:val="none" w:sz="0" w:space="0" w:color="auto"/>
      </w:divBdr>
    </w:div>
    <w:div w:id="579993927">
      <w:marLeft w:val="0"/>
      <w:marRight w:val="0"/>
      <w:marTop w:val="0"/>
      <w:marBottom w:val="0"/>
      <w:divBdr>
        <w:top w:val="none" w:sz="0" w:space="0" w:color="auto"/>
        <w:left w:val="none" w:sz="0" w:space="0" w:color="auto"/>
        <w:bottom w:val="none" w:sz="0" w:space="0" w:color="auto"/>
        <w:right w:val="none" w:sz="0" w:space="0" w:color="auto"/>
      </w:divBdr>
    </w:div>
    <w:div w:id="579993928">
      <w:marLeft w:val="0"/>
      <w:marRight w:val="0"/>
      <w:marTop w:val="0"/>
      <w:marBottom w:val="0"/>
      <w:divBdr>
        <w:top w:val="none" w:sz="0" w:space="0" w:color="auto"/>
        <w:left w:val="none" w:sz="0" w:space="0" w:color="auto"/>
        <w:bottom w:val="none" w:sz="0" w:space="0" w:color="auto"/>
        <w:right w:val="none" w:sz="0" w:space="0" w:color="auto"/>
      </w:divBdr>
    </w:div>
    <w:div w:id="579993929">
      <w:marLeft w:val="0"/>
      <w:marRight w:val="0"/>
      <w:marTop w:val="0"/>
      <w:marBottom w:val="0"/>
      <w:divBdr>
        <w:top w:val="none" w:sz="0" w:space="0" w:color="auto"/>
        <w:left w:val="none" w:sz="0" w:space="0" w:color="auto"/>
        <w:bottom w:val="none" w:sz="0" w:space="0" w:color="auto"/>
        <w:right w:val="none" w:sz="0" w:space="0" w:color="auto"/>
      </w:divBdr>
    </w:div>
    <w:div w:id="579993930">
      <w:marLeft w:val="0"/>
      <w:marRight w:val="0"/>
      <w:marTop w:val="0"/>
      <w:marBottom w:val="0"/>
      <w:divBdr>
        <w:top w:val="none" w:sz="0" w:space="0" w:color="auto"/>
        <w:left w:val="none" w:sz="0" w:space="0" w:color="auto"/>
        <w:bottom w:val="none" w:sz="0" w:space="0" w:color="auto"/>
        <w:right w:val="none" w:sz="0" w:space="0" w:color="auto"/>
      </w:divBdr>
    </w:div>
    <w:div w:id="579993931">
      <w:marLeft w:val="0"/>
      <w:marRight w:val="0"/>
      <w:marTop w:val="0"/>
      <w:marBottom w:val="0"/>
      <w:divBdr>
        <w:top w:val="none" w:sz="0" w:space="0" w:color="auto"/>
        <w:left w:val="none" w:sz="0" w:space="0" w:color="auto"/>
        <w:bottom w:val="none" w:sz="0" w:space="0" w:color="auto"/>
        <w:right w:val="none" w:sz="0" w:space="0" w:color="auto"/>
      </w:divBdr>
    </w:div>
    <w:div w:id="579993932">
      <w:marLeft w:val="0"/>
      <w:marRight w:val="0"/>
      <w:marTop w:val="0"/>
      <w:marBottom w:val="0"/>
      <w:divBdr>
        <w:top w:val="none" w:sz="0" w:space="0" w:color="auto"/>
        <w:left w:val="none" w:sz="0" w:space="0" w:color="auto"/>
        <w:bottom w:val="none" w:sz="0" w:space="0" w:color="auto"/>
        <w:right w:val="none" w:sz="0" w:space="0" w:color="auto"/>
      </w:divBdr>
    </w:div>
    <w:div w:id="579993933">
      <w:marLeft w:val="0"/>
      <w:marRight w:val="0"/>
      <w:marTop w:val="0"/>
      <w:marBottom w:val="0"/>
      <w:divBdr>
        <w:top w:val="none" w:sz="0" w:space="0" w:color="auto"/>
        <w:left w:val="none" w:sz="0" w:space="0" w:color="auto"/>
        <w:bottom w:val="none" w:sz="0" w:space="0" w:color="auto"/>
        <w:right w:val="none" w:sz="0" w:space="0" w:color="auto"/>
      </w:divBdr>
    </w:div>
    <w:div w:id="579993934">
      <w:marLeft w:val="0"/>
      <w:marRight w:val="0"/>
      <w:marTop w:val="0"/>
      <w:marBottom w:val="0"/>
      <w:divBdr>
        <w:top w:val="none" w:sz="0" w:space="0" w:color="auto"/>
        <w:left w:val="none" w:sz="0" w:space="0" w:color="auto"/>
        <w:bottom w:val="none" w:sz="0" w:space="0" w:color="auto"/>
        <w:right w:val="none" w:sz="0" w:space="0" w:color="auto"/>
      </w:divBdr>
    </w:div>
    <w:div w:id="579993935">
      <w:marLeft w:val="0"/>
      <w:marRight w:val="0"/>
      <w:marTop w:val="0"/>
      <w:marBottom w:val="0"/>
      <w:divBdr>
        <w:top w:val="none" w:sz="0" w:space="0" w:color="auto"/>
        <w:left w:val="none" w:sz="0" w:space="0" w:color="auto"/>
        <w:bottom w:val="none" w:sz="0" w:space="0" w:color="auto"/>
        <w:right w:val="none" w:sz="0" w:space="0" w:color="auto"/>
      </w:divBdr>
    </w:div>
    <w:div w:id="579993936">
      <w:marLeft w:val="0"/>
      <w:marRight w:val="0"/>
      <w:marTop w:val="0"/>
      <w:marBottom w:val="0"/>
      <w:divBdr>
        <w:top w:val="none" w:sz="0" w:space="0" w:color="auto"/>
        <w:left w:val="none" w:sz="0" w:space="0" w:color="auto"/>
        <w:bottom w:val="none" w:sz="0" w:space="0" w:color="auto"/>
        <w:right w:val="none" w:sz="0" w:space="0" w:color="auto"/>
      </w:divBdr>
    </w:div>
    <w:div w:id="579993937">
      <w:marLeft w:val="0"/>
      <w:marRight w:val="0"/>
      <w:marTop w:val="0"/>
      <w:marBottom w:val="0"/>
      <w:divBdr>
        <w:top w:val="none" w:sz="0" w:space="0" w:color="auto"/>
        <w:left w:val="none" w:sz="0" w:space="0" w:color="auto"/>
        <w:bottom w:val="none" w:sz="0" w:space="0" w:color="auto"/>
        <w:right w:val="none" w:sz="0" w:space="0" w:color="auto"/>
      </w:divBdr>
    </w:div>
    <w:div w:id="579993938">
      <w:marLeft w:val="0"/>
      <w:marRight w:val="0"/>
      <w:marTop w:val="0"/>
      <w:marBottom w:val="0"/>
      <w:divBdr>
        <w:top w:val="none" w:sz="0" w:space="0" w:color="auto"/>
        <w:left w:val="none" w:sz="0" w:space="0" w:color="auto"/>
        <w:bottom w:val="none" w:sz="0" w:space="0" w:color="auto"/>
        <w:right w:val="none" w:sz="0" w:space="0" w:color="auto"/>
      </w:divBdr>
    </w:div>
    <w:div w:id="579993939">
      <w:marLeft w:val="0"/>
      <w:marRight w:val="0"/>
      <w:marTop w:val="0"/>
      <w:marBottom w:val="0"/>
      <w:divBdr>
        <w:top w:val="none" w:sz="0" w:space="0" w:color="auto"/>
        <w:left w:val="none" w:sz="0" w:space="0" w:color="auto"/>
        <w:bottom w:val="none" w:sz="0" w:space="0" w:color="auto"/>
        <w:right w:val="none" w:sz="0" w:space="0" w:color="auto"/>
      </w:divBdr>
      <w:divsChild>
        <w:div w:id="579993720">
          <w:marLeft w:val="0"/>
          <w:marRight w:val="0"/>
          <w:marTop w:val="0"/>
          <w:marBottom w:val="0"/>
          <w:divBdr>
            <w:top w:val="none" w:sz="0" w:space="0" w:color="auto"/>
            <w:left w:val="none" w:sz="0" w:space="0" w:color="auto"/>
            <w:bottom w:val="none" w:sz="0" w:space="0" w:color="auto"/>
            <w:right w:val="none" w:sz="0" w:space="0" w:color="auto"/>
          </w:divBdr>
          <w:divsChild>
            <w:div w:id="579993763">
              <w:marLeft w:val="0"/>
              <w:marRight w:val="0"/>
              <w:marTop w:val="0"/>
              <w:marBottom w:val="0"/>
              <w:divBdr>
                <w:top w:val="none" w:sz="0" w:space="0" w:color="auto"/>
                <w:left w:val="none" w:sz="0" w:space="0" w:color="auto"/>
                <w:bottom w:val="none" w:sz="0" w:space="0" w:color="auto"/>
                <w:right w:val="none" w:sz="0" w:space="0" w:color="auto"/>
              </w:divBdr>
              <w:divsChild>
                <w:div w:id="579993844">
                  <w:marLeft w:val="0"/>
                  <w:marRight w:val="0"/>
                  <w:marTop w:val="0"/>
                  <w:marBottom w:val="0"/>
                  <w:divBdr>
                    <w:top w:val="none" w:sz="0" w:space="0" w:color="auto"/>
                    <w:left w:val="none" w:sz="0" w:space="0" w:color="auto"/>
                    <w:bottom w:val="none" w:sz="0" w:space="0" w:color="auto"/>
                    <w:right w:val="none" w:sz="0" w:space="0" w:color="auto"/>
                  </w:divBdr>
                  <w:divsChild>
                    <w:div w:id="5799937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79993940">
      <w:marLeft w:val="0"/>
      <w:marRight w:val="0"/>
      <w:marTop w:val="0"/>
      <w:marBottom w:val="0"/>
      <w:divBdr>
        <w:top w:val="none" w:sz="0" w:space="0" w:color="auto"/>
        <w:left w:val="none" w:sz="0" w:space="0" w:color="auto"/>
        <w:bottom w:val="none" w:sz="0" w:space="0" w:color="auto"/>
        <w:right w:val="none" w:sz="0" w:space="0" w:color="auto"/>
      </w:divBdr>
    </w:div>
    <w:div w:id="579993941">
      <w:marLeft w:val="0"/>
      <w:marRight w:val="0"/>
      <w:marTop w:val="0"/>
      <w:marBottom w:val="0"/>
      <w:divBdr>
        <w:top w:val="none" w:sz="0" w:space="0" w:color="auto"/>
        <w:left w:val="none" w:sz="0" w:space="0" w:color="auto"/>
        <w:bottom w:val="none" w:sz="0" w:space="0" w:color="auto"/>
        <w:right w:val="none" w:sz="0" w:space="0" w:color="auto"/>
      </w:divBdr>
    </w:div>
    <w:div w:id="579993942">
      <w:marLeft w:val="0"/>
      <w:marRight w:val="0"/>
      <w:marTop w:val="0"/>
      <w:marBottom w:val="0"/>
      <w:divBdr>
        <w:top w:val="none" w:sz="0" w:space="0" w:color="auto"/>
        <w:left w:val="none" w:sz="0" w:space="0" w:color="auto"/>
        <w:bottom w:val="none" w:sz="0" w:space="0" w:color="auto"/>
        <w:right w:val="none" w:sz="0" w:space="0" w:color="auto"/>
      </w:divBdr>
    </w:div>
    <w:div w:id="579993943">
      <w:marLeft w:val="0"/>
      <w:marRight w:val="0"/>
      <w:marTop w:val="0"/>
      <w:marBottom w:val="0"/>
      <w:divBdr>
        <w:top w:val="none" w:sz="0" w:space="0" w:color="auto"/>
        <w:left w:val="none" w:sz="0" w:space="0" w:color="auto"/>
        <w:bottom w:val="none" w:sz="0" w:space="0" w:color="auto"/>
        <w:right w:val="none" w:sz="0" w:space="0" w:color="auto"/>
      </w:divBdr>
    </w:div>
    <w:div w:id="579993944">
      <w:marLeft w:val="0"/>
      <w:marRight w:val="0"/>
      <w:marTop w:val="0"/>
      <w:marBottom w:val="0"/>
      <w:divBdr>
        <w:top w:val="none" w:sz="0" w:space="0" w:color="auto"/>
        <w:left w:val="none" w:sz="0" w:space="0" w:color="auto"/>
        <w:bottom w:val="none" w:sz="0" w:space="0" w:color="auto"/>
        <w:right w:val="none" w:sz="0" w:space="0" w:color="auto"/>
      </w:divBdr>
    </w:div>
    <w:div w:id="579993945">
      <w:marLeft w:val="0"/>
      <w:marRight w:val="0"/>
      <w:marTop w:val="0"/>
      <w:marBottom w:val="0"/>
      <w:divBdr>
        <w:top w:val="none" w:sz="0" w:space="0" w:color="auto"/>
        <w:left w:val="none" w:sz="0" w:space="0" w:color="auto"/>
        <w:bottom w:val="none" w:sz="0" w:space="0" w:color="auto"/>
        <w:right w:val="none" w:sz="0" w:space="0" w:color="auto"/>
      </w:divBdr>
    </w:div>
    <w:div w:id="579993946">
      <w:marLeft w:val="0"/>
      <w:marRight w:val="0"/>
      <w:marTop w:val="0"/>
      <w:marBottom w:val="0"/>
      <w:divBdr>
        <w:top w:val="none" w:sz="0" w:space="0" w:color="auto"/>
        <w:left w:val="none" w:sz="0" w:space="0" w:color="auto"/>
        <w:bottom w:val="none" w:sz="0" w:space="0" w:color="auto"/>
        <w:right w:val="none" w:sz="0" w:space="0" w:color="auto"/>
      </w:divBdr>
      <w:divsChild>
        <w:div w:id="579993772">
          <w:marLeft w:val="0"/>
          <w:marRight w:val="0"/>
          <w:marTop w:val="0"/>
          <w:marBottom w:val="0"/>
          <w:divBdr>
            <w:top w:val="none" w:sz="0" w:space="0" w:color="auto"/>
            <w:left w:val="none" w:sz="0" w:space="0" w:color="auto"/>
            <w:bottom w:val="none" w:sz="0" w:space="0" w:color="auto"/>
            <w:right w:val="none" w:sz="0" w:space="0" w:color="auto"/>
          </w:divBdr>
          <w:divsChild>
            <w:div w:id="5799938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79993947">
      <w:marLeft w:val="0"/>
      <w:marRight w:val="0"/>
      <w:marTop w:val="0"/>
      <w:marBottom w:val="0"/>
      <w:divBdr>
        <w:top w:val="none" w:sz="0" w:space="0" w:color="auto"/>
        <w:left w:val="none" w:sz="0" w:space="0" w:color="auto"/>
        <w:bottom w:val="none" w:sz="0" w:space="0" w:color="auto"/>
        <w:right w:val="none" w:sz="0" w:space="0" w:color="auto"/>
      </w:divBdr>
    </w:div>
    <w:div w:id="579993948">
      <w:marLeft w:val="0"/>
      <w:marRight w:val="0"/>
      <w:marTop w:val="0"/>
      <w:marBottom w:val="0"/>
      <w:divBdr>
        <w:top w:val="none" w:sz="0" w:space="0" w:color="auto"/>
        <w:left w:val="none" w:sz="0" w:space="0" w:color="auto"/>
        <w:bottom w:val="none" w:sz="0" w:space="0" w:color="auto"/>
        <w:right w:val="none" w:sz="0" w:space="0" w:color="auto"/>
      </w:divBdr>
    </w:div>
    <w:div w:id="579993949">
      <w:marLeft w:val="0"/>
      <w:marRight w:val="0"/>
      <w:marTop w:val="0"/>
      <w:marBottom w:val="0"/>
      <w:divBdr>
        <w:top w:val="none" w:sz="0" w:space="0" w:color="auto"/>
        <w:left w:val="none" w:sz="0" w:space="0" w:color="auto"/>
        <w:bottom w:val="none" w:sz="0" w:space="0" w:color="auto"/>
        <w:right w:val="none" w:sz="0" w:space="0" w:color="auto"/>
      </w:divBdr>
    </w:div>
    <w:div w:id="579993951">
      <w:marLeft w:val="0"/>
      <w:marRight w:val="0"/>
      <w:marTop w:val="0"/>
      <w:marBottom w:val="0"/>
      <w:divBdr>
        <w:top w:val="none" w:sz="0" w:space="0" w:color="auto"/>
        <w:left w:val="none" w:sz="0" w:space="0" w:color="auto"/>
        <w:bottom w:val="none" w:sz="0" w:space="0" w:color="auto"/>
        <w:right w:val="none" w:sz="0" w:space="0" w:color="auto"/>
      </w:divBdr>
    </w:div>
    <w:div w:id="579993952">
      <w:marLeft w:val="0"/>
      <w:marRight w:val="0"/>
      <w:marTop w:val="0"/>
      <w:marBottom w:val="0"/>
      <w:divBdr>
        <w:top w:val="none" w:sz="0" w:space="0" w:color="auto"/>
        <w:left w:val="none" w:sz="0" w:space="0" w:color="auto"/>
        <w:bottom w:val="none" w:sz="0" w:space="0" w:color="auto"/>
        <w:right w:val="none" w:sz="0" w:space="0" w:color="auto"/>
      </w:divBdr>
    </w:div>
    <w:div w:id="579993953">
      <w:marLeft w:val="0"/>
      <w:marRight w:val="0"/>
      <w:marTop w:val="0"/>
      <w:marBottom w:val="0"/>
      <w:divBdr>
        <w:top w:val="none" w:sz="0" w:space="0" w:color="auto"/>
        <w:left w:val="none" w:sz="0" w:space="0" w:color="auto"/>
        <w:bottom w:val="none" w:sz="0" w:space="0" w:color="auto"/>
        <w:right w:val="none" w:sz="0" w:space="0" w:color="auto"/>
      </w:divBdr>
    </w:div>
    <w:div w:id="579993954">
      <w:marLeft w:val="0"/>
      <w:marRight w:val="0"/>
      <w:marTop w:val="0"/>
      <w:marBottom w:val="0"/>
      <w:divBdr>
        <w:top w:val="none" w:sz="0" w:space="0" w:color="auto"/>
        <w:left w:val="none" w:sz="0" w:space="0" w:color="auto"/>
        <w:bottom w:val="none" w:sz="0" w:space="0" w:color="auto"/>
        <w:right w:val="none" w:sz="0" w:space="0" w:color="auto"/>
      </w:divBdr>
    </w:div>
    <w:div w:id="579993956">
      <w:marLeft w:val="0"/>
      <w:marRight w:val="0"/>
      <w:marTop w:val="0"/>
      <w:marBottom w:val="0"/>
      <w:divBdr>
        <w:top w:val="none" w:sz="0" w:space="0" w:color="auto"/>
        <w:left w:val="none" w:sz="0" w:space="0" w:color="auto"/>
        <w:bottom w:val="none" w:sz="0" w:space="0" w:color="auto"/>
        <w:right w:val="none" w:sz="0" w:space="0" w:color="auto"/>
      </w:divBdr>
    </w:div>
    <w:div w:id="579993957">
      <w:marLeft w:val="0"/>
      <w:marRight w:val="0"/>
      <w:marTop w:val="0"/>
      <w:marBottom w:val="0"/>
      <w:divBdr>
        <w:top w:val="none" w:sz="0" w:space="0" w:color="auto"/>
        <w:left w:val="none" w:sz="0" w:space="0" w:color="auto"/>
        <w:bottom w:val="none" w:sz="0" w:space="0" w:color="auto"/>
        <w:right w:val="none" w:sz="0" w:space="0" w:color="auto"/>
      </w:divBdr>
    </w:div>
    <w:div w:id="579993958">
      <w:marLeft w:val="0"/>
      <w:marRight w:val="0"/>
      <w:marTop w:val="0"/>
      <w:marBottom w:val="0"/>
      <w:divBdr>
        <w:top w:val="none" w:sz="0" w:space="0" w:color="auto"/>
        <w:left w:val="none" w:sz="0" w:space="0" w:color="auto"/>
        <w:bottom w:val="none" w:sz="0" w:space="0" w:color="auto"/>
        <w:right w:val="none" w:sz="0" w:space="0" w:color="auto"/>
      </w:divBdr>
    </w:div>
    <w:div w:id="579993959">
      <w:marLeft w:val="0"/>
      <w:marRight w:val="0"/>
      <w:marTop w:val="0"/>
      <w:marBottom w:val="0"/>
      <w:divBdr>
        <w:top w:val="none" w:sz="0" w:space="0" w:color="auto"/>
        <w:left w:val="none" w:sz="0" w:space="0" w:color="auto"/>
        <w:bottom w:val="none" w:sz="0" w:space="0" w:color="auto"/>
        <w:right w:val="none" w:sz="0" w:space="0" w:color="auto"/>
      </w:divBdr>
    </w:div>
    <w:div w:id="579993960">
      <w:marLeft w:val="0"/>
      <w:marRight w:val="0"/>
      <w:marTop w:val="0"/>
      <w:marBottom w:val="0"/>
      <w:divBdr>
        <w:top w:val="none" w:sz="0" w:space="0" w:color="auto"/>
        <w:left w:val="none" w:sz="0" w:space="0" w:color="auto"/>
        <w:bottom w:val="none" w:sz="0" w:space="0" w:color="auto"/>
        <w:right w:val="none" w:sz="0" w:space="0" w:color="auto"/>
      </w:divBdr>
    </w:div>
    <w:div w:id="579993961">
      <w:marLeft w:val="0"/>
      <w:marRight w:val="0"/>
      <w:marTop w:val="0"/>
      <w:marBottom w:val="0"/>
      <w:divBdr>
        <w:top w:val="none" w:sz="0" w:space="0" w:color="auto"/>
        <w:left w:val="none" w:sz="0" w:space="0" w:color="auto"/>
        <w:bottom w:val="none" w:sz="0" w:space="0" w:color="auto"/>
        <w:right w:val="none" w:sz="0" w:space="0" w:color="auto"/>
      </w:divBdr>
    </w:div>
    <w:div w:id="579993962">
      <w:marLeft w:val="0"/>
      <w:marRight w:val="0"/>
      <w:marTop w:val="0"/>
      <w:marBottom w:val="0"/>
      <w:divBdr>
        <w:top w:val="none" w:sz="0" w:space="0" w:color="auto"/>
        <w:left w:val="none" w:sz="0" w:space="0" w:color="auto"/>
        <w:bottom w:val="none" w:sz="0" w:space="0" w:color="auto"/>
        <w:right w:val="none" w:sz="0" w:space="0" w:color="auto"/>
      </w:divBdr>
    </w:div>
    <w:div w:id="579993963">
      <w:marLeft w:val="0"/>
      <w:marRight w:val="0"/>
      <w:marTop w:val="0"/>
      <w:marBottom w:val="0"/>
      <w:divBdr>
        <w:top w:val="none" w:sz="0" w:space="0" w:color="auto"/>
        <w:left w:val="none" w:sz="0" w:space="0" w:color="auto"/>
        <w:bottom w:val="none" w:sz="0" w:space="0" w:color="auto"/>
        <w:right w:val="none" w:sz="0" w:space="0" w:color="auto"/>
      </w:divBdr>
    </w:div>
    <w:div w:id="579993964">
      <w:marLeft w:val="0"/>
      <w:marRight w:val="0"/>
      <w:marTop w:val="0"/>
      <w:marBottom w:val="0"/>
      <w:divBdr>
        <w:top w:val="none" w:sz="0" w:space="0" w:color="auto"/>
        <w:left w:val="none" w:sz="0" w:space="0" w:color="auto"/>
        <w:bottom w:val="none" w:sz="0" w:space="0" w:color="auto"/>
        <w:right w:val="none" w:sz="0" w:space="0" w:color="auto"/>
      </w:divBdr>
    </w:div>
    <w:div w:id="579993965">
      <w:marLeft w:val="0"/>
      <w:marRight w:val="0"/>
      <w:marTop w:val="0"/>
      <w:marBottom w:val="0"/>
      <w:divBdr>
        <w:top w:val="none" w:sz="0" w:space="0" w:color="auto"/>
        <w:left w:val="none" w:sz="0" w:space="0" w:color="auto"/>
        <w:bottom w:val="none" w:sz="0" w:space="0" w:color="auto"/>
        <w:right w:val="none" w:sz="0" w:space="0" w:color="auto"/>
      </w:divBdr>
    </w:div>
    <w:div w:id="579993966">
      <w:marLeft w:val="0"/>
      <w:marRight w:val="0"/>
      <w:marTop w:val="0"/>
      <w:marBottom w:val="0"/>
      <w:divBdr>
        <w:top w:val="none" w:sz="0" w:space="0" w:color="auto"/>
        <w:left w:val="none" w:sz="0" w:space="0" w:color="auto"/>
        <w:bottom w:val="none" w:sz="0" w:space="0" w:color="auto"/>
        <w:right w:val="none" w:sz="0" w:space="0" w:color="auto"/>
      </w:divBdr>
    </w:div>
    <w:div w:id="579993967">
      <w:marLeft w:val="0"/>
      <w:marRight w:val="0"/>
      <w:marTop w:val="0"/>
      <w:marBottom w:val="0"/>
      <w:divBdr>
        <w:top w:val="none" w:sz="0" w:space="0" w:color="auto"/>
        <w:left w:val="none" w:sz="0" w:space="0" w:color="auto"/>
        <w:bottom w:val="none" w:sz="0" w:space="0" w:color="auto"/>
        <w:right w:val="none" w:sz="0" w:space="0" w:color="auto"/>
      </w:divBdr>
    </w:div>
    <w:div w:id="579993968">
      <w:marLeft w:val="0"/>
      <w:marRight w:val="0"/>
      <w:marTop w:val="0"/>
      <w:marBottom w:val="0"/>
      <w:divBdr>
        <w:top w:val="none" w:sz="0" w:space="0" w:color="auto"/>
        <w:left w:val="none" w:sz="0" w:space="0" w:color="auto"/>
        <w:bottom w:val="none" w:sz="0" w:space="0" w:color="auto"/>
        <w:right w:val="none" w:sz="0" w:space="0" w:color="auto"/>
      </w:divBdr>
    </w:div>
    <w:div w:id="579993969">
      <w:marLeft w:val="0"/>
      <w:marRight w:val="0"/>
      <w:marTop w:val="0"/>
      <w:marBottom w:val="0"/>
      <w:divBdr>
        <w:top w:val="none" w:sz="0" w:space="0" w:color="auto"/>
        <w:left w:val="none" w:sz="0" w:space="0" w:color="auto"/>
        <w:bottom w:val="none" w:sz="0" w:space="0" w:color="auto"/>
        <w:right w:val="none" w:sz="0" w:space="0" w:color="auto"/>
      </w:divBdr>
    </w:div>
    <w:div w:id="579993970">
      <w:marLeft w:val="0"/>
      <w:marRight w:val="0"/>
      <w:marTop w:val="0"/>
      <w:marBottom w:val="0"/>
      <w:divBdr>
        <w:top w:val="none" w:sz="0" w:space="0" w:color="auto"/>
        <w:left w:val="none" w:sz="0" w:space="0" w:color="auto"/>
        <w:bottom w:val="none" w:sz="0" w:space="0" w:color="auto"/>
        <w:right w:val="none" w:sz="0" w:space="0" w:color="auto"/>
      </w:divBdr>
    </w:div>
    <w:div w:id="579993971">
      <w:marLeft w:val="0"/>
      <w:marRight w:val="0"/>
      <w:marTop w:val="0"/>
      <w:marBottom w:val="0"/>
      <w:divBdr>
        <w:top w:val="none" w:sz="0" w:space="0" w:color="auto"/>
        <w:left w:val="none" w:sz="0" w:space="0" w:color="auto"/>
        <w:bottom w:val="none" w:sz="0" w:space="0" w:color="auto"/>
        <w:right w:val="none" w:sz="0" w:space="0" w:color="auto"/>
      </w:divBdr>
    </w:div>
    <w:div w:id="579993972">
      <w:marLeft w:val="0"/>
      <w:marRight w:val="0"/>
      <w:marTop w:val="0"/>
      <w:marBottom w:val="0"/>
      <w:divBdr>
        <w:top w:val="none" w:sz="0" w:space="0" w:color="auto"/>
        <w:left w:val="none" w:sz="0" w:space="0" w:color="auto"/>
        <w:bottom w:val="none" w:sz="0" w:space="0" w:color="auto"/>
        <w:right w:val="none" w:sz="0" w:space="0" w:color="auto"/>
      </w:divBdr>
    </w:div>
    <w:div w:id="579993973">
      <w:marLeft w:val="0"/>
      <w:marRight w:val="0"/>
      <w:marTop w:val="0"/>
      <w:marBottom w:val="0"/>
      <w:divBdr>
        <w:top w:val="none" w:sz="0" w:space="0" w:color="auto"/>
        <w:left w:val="none" w:sz="0" w:space="0" w:color="auto"/>
        <w:bottom w:val="none" w:sz="0" w:space="0" w:color="auto"/>
        <w:right w:val="none" w:sz="0" w:space="0" w:color="auto"/>
      </w:divBdr>
    </w:div>
    <w:div w:id="579993974">
      <w:marLeft w:val="0"/>
      <w:marRight w:val="0"/>
      <w:marTop w:val="0"/>
      <w:marBottom w:val="0"/>
      <w:divBdr>
        <w:top w:val="none" w:sz="0" w:space="0" w:color="auto"/>
        <w:left w:val="none" w:sz="0" w:space="0" w:color="auto"/>
        <w:bottom w:val="none" w:sz="0" w:space="0" w:color="auto"/>
        <w:right w:val="none" w:sz="0" w:space="0" w:color="auto"/>
      </w:divBdr>
    </w:div>
    <w:div w:id="579993976">
      <w:marLeft w:val="0"/>
      <w:marRight w:val="0"/>
      <w:marTop w:val="0"/>
      <w:marBottom w:val="0"/>
      <w:divBdr>
        <w:top w:val="none" w:sz="0" w:space="0" w:color="auto"/>
        <w:left w:val="none" w:sz="0" w:space="0" w:color="auto"/>
        <w:bottom w:val="none" w:sz="0" w:space="0" w:color="auto"/>
        <w:right w:val="none" w:sz="0" w:space="0" w:color="auto"/>
      </w:divBdr>
    </w:div>
    <w:div w:id="579993977">
      <w:marLeft w:val="0"/>
      <w:marRight w:val="0"/>
      <w:marTop w:val="0"/>
      <w:marBottom w:val="0"/>
      <w:divBdr>
        <w:top w:val="none" w:sz="0" w:space="0" w:color="auto"/>
        <w:left w:val="none" w:sz="0" w:space="0" w:color="auto"/>
        <w:bottom w:val="none" w:sz="0" w:space="0" w:color="auto"/>
        <w:right w:val="none" w:sz="0" w:space="0" w:color="auto"/>
      </w:divBdr>
    </w:div>
    <w:div w:id="579993978">
      <w:marLeft w:val="0"/>
      <w:marRight w:val="0"/>
      <w:marTop w:val="0"/>
      <w:marBottom w:val="0"/>
      <w:divBdr>
        <w:top w:val="none" w:sz="0" w:space="0" w:color="auto"/>
        <w:left w:val="none" w:sz="0" w:space="0" w:color="auto"/>
        <w:bottom w:val="none" w:sz="0" w:space="0" w:color="auto"/>
        <w:right w:val="none" w:sz="0" w:space="0" w:color="auto"/>
      </w:divBdr>
    </w:div>
    <w:div w:id="579993979">
      <w:marLeft w:val="0"/>
      <w:marRight w:val="0"/>
      <w:marTop w:val="0"/>
      <w:marBottom w:val="0"/>
      <w:divBdr>
        <w:top w:val="none" w:sz="0" w:space="0" w:color="auto"/>
        <w:left w:val="none" w:sz="0" w:space="0" w:color="auto"/>
        <w:bottom w:val="none" w:sz="0" w:space="0" w:color="auto"/>
        <w:right w:val="none" w:sz="0" w:space="0" w:color="auto"/>
      </w:divBdr>
    </w:div>
    <w:div w:id="579993980">
      <w:marLeft w:val="0"/>
      <w:marRight w:val="0"/>
      <w:marTop w:val="0"/>
      <w:marBottom w:val="0"/>
      <w:divBdr>
        <w:top w:val="none" w:sz="0" w:space="0" w:color="auto"/>
        <w:left w:val="none" w:sz="0" w:space="0" w:color="auto"/>
        <w:bottom w:val="none" w:sz="0" w:space="0" w:color="auto"/>
        <w:right w:val="none" w:sz="0" w:space="0" w:color="auto"/>
      </w:divBdr>
    </w:div>
    <w:div w:id="579993981">
      <w:marLeft w:val="0"/>
      <w:marRight w:val="0"/>
      <w:marTop w:val="0"/>
      <w:marBottom w:val="0"/>
      <w:divBdr>
        <w:top w:val="none" w:sz="0" w:space="0" w:color="auto"/>
        <w:left w:val="none" w:sz="0" w:space="0" w:color="auto"/>
        <w:bottom w:val="none" w:sz="0" w:space="0" w:color="auto"/>
        <w:right w:val="none" w:sz="0" w:space="0" w:color="auto"/>
      </w:divBdr>
    </w:div>
    <w:div w:id="579993983">
      <w:marLeft w:val="0"/>
      <w:marRight w:val="0"/>
      <w:marTop w:val="0"/>
      <w:marBottom w:val="0"/>
      <w:divBdr>
        <w:top w:val="none" w:sz="0" w:space="0" w:color="auto"/>
        <w:left w:val="none" w:sz="0" w:space="0" w:color="auto"/>
        <w:bottom w:val="none" w:sz="0" w:space="0" w:color="auto"/>
        <w:right w:val="none" w:sz="0" w:space="0" w:color="auto"/>
      </w:divBdr>
    </w:div>
    <w:div w:id="579993984">
      <w:marLeft w:val="0"/>
      <w:marRight w:val="0"/>
      <w:marTop w:val="0"/>
      <w:marBottom w:val="0"/>
      <w:divBdr>
        <w:top w:val="none" w:sz="0" w:space="0" w:color="auto"/>
        <w:left w:val="none" w:sz="0" w:space="0" w:color="auto"/>
        <w:bottom w:val="none" w:sz="0" w:space="0" w:color="auto"/>
        <w:right w:val="none" w:sz="0" w:space="0" w:color="auto"/>
      </w:divBdr>
    </w:div>
    <w:div w:id="579993985">
      <w:marLeft w:val="0"/>
      <w:marRight w:val="0"/>
      <w:marTop w:val="0"/>
      <w:marBottom w:val="0"/>
      <w:divBdr>
        <w:top w:val="none" w:sz="0" w:space="0" w:color="auto"/>
        <w:left w:val="none" w:sz="0" w:space="0" w:color="auto"/>
        <w:bottom w:val="none" w:sz="0" w:space="0" w:color="auto"/>
        <w:right w:val="none" w:sz="0" w:space="0" w:color="auto"/>
      </w:divBdr>
    </w:div>
    <w:div w:id="579993987">
      <w:marLeft w:val="0"/>
      <w:marRight w:val="0"/>
      <w:marTop w:val="0"/>
      <w:marBottom w:val="0"/>
      <w:divBdr>
        <w:top w:val="none" w:sz="0" w:space="0" w:color="auto"/>
        <w:left w:val="none" w:sz="0" w:space="0" w:color="auto"/>
        <w:bottom w:val="none" w:sz="0" w:space="0" w:color="auto"/>
        <w:right w:val="none" w:sz="0" w:space="0" w:color="auto"/>
      </w:divBdr>
    </w:div>
    <w:div w:id="579993989">
      <w:marLeft w:val="0"/>
      <w:marRight w:val="0"/>
      <w:marTop w:val="0"/>
      <w:marBottom w:val="0"/>
      <w:divBdr>
        <w:top w:val="none" w:sz="0" w:space="0" w:color="auto"/>
        <w:left w:val="none" w:sz="0" w:space="0" w:color="auto"/>
        <w:bottom w:val="none" w:sz="0" w:space="0" w:color="auto"/>
        <w:right w:val="none" w:sz="0" w:space="0" w:color="auto"/>
      </w:divBdr>
      <w:divsChild>
        <w:div w:id="579993704">
          <w:marLeft w:val="0"/>
          <w:marRight w:val="0"/>
          <w:marTop w:val="0"/>
          <w:marBottom w:val="0"/>
          <w:divBdr>
            <w:top w:val="none" w:sz="0" w:space="0" w:color="auto"/>
            <w:left w:val="none" w:sz="0" w:space="0" w:color="auto"/>
            <w:bottom w:val="none" w:sz="0" w:space="0" w:color="auto"/>
            <w:right w:val="none" w:sz="0" w:space="0" w:color="auto"/>
          </w:divBdr>
        </w:div>
      </w:divsChild>
    </w:div>
    <w:div w:id="579993990">
      <w:marLeft w:val="0"/>
      <w:marRight w:val="0"/>
      <w:marTop w:val="0"/>
      <w:marBottom w:val="0"/>
      <w:divBdr>
        <w:top w:val="none" w:sz="0" w:space="0" w:color="auto"/>
        <w:left w:val="none" w:sz="0" w:space="0" w:color="auto"/>
        <w:bottom w:val="none" w:sz="0" w:space="0" w:color="auto"/>
        <w:right w:val="none" w:sz="0" w:space="0" w:color="auto"/>
      </w:divBdr>
    </w:div>
    <w:div w:id="579993991">
      <w:marLeft w:val="0"/>
      <w:marRight w:val="0"/>
      <w:marTop w:val="0"/>
      <w:marBottom w:val="0"/>
      <w:divBdr>
        <w:top w:val="none" w:sz="0" w:space="0" w:color="auto"/>
        <w:left w:val="none" w:sz="0" w:space="0" w:color="auto"/>
        <w:bottom w:val="none" w:sz="0" w:space="0" w:color="auto"/>
        <w:right w:val="none" w:sz="0" w:space="0" w:color="auto"/>
      </w:divBdr>
    </w:div>
    <w:div w:id="579993992">
      <w:marLeft w:val="0"/>
      <w:marRight w:val="0"/>
      <w:marTop w:val="0"/>
      <w:marBottom w:val="0"/>
      <w:divBdr>
        <w:top w:val="none" w:sz="0" w:space="0" w:color="auto"/>
        <w:left w:val="none" w:sz="0" w:space="0" w:color="auto"/>
        <w:bottom w:val="none" w:sz="0" w:space="0" w:color="auto"/>
        <w:right w:val="none" w:sz="0" w:space="0" w:color="auto"/>
      </w:divBdr>
    </w:div>
    <w:div w:id="579993993">
      <w:marLeft w:val="0"/>
      <w:marRight w:val="0"/>
      <w:marTop w:val="0"/>
      <w:marBottom w:val="0"/>
      <w:divBdr>
        <w:top w:val="none" w:sz="0" w:space="0" w:color="auto"/>
        <w:left w:val="none" w:sz="0" w:space="0" w:color="auto"/>
        <w:bottom w:val="none" w:sz="0" w:space="0" w:color="auto"/>
        <w:right w:val="none" w:sz="0" w:space="0" w:color="auto"/>
      </w:divBdr>
    </w:div>
    <w:div w:id="579993994">
      <w:marLeft w:val="0"/>
      <w:marRight w:val="0"/>
      <w:marTop w:val="0"/>
      <w:marBottom w:val="0"/>
      <w:divBdr>
        <w:top w:val="none" w:sz="0" w:space="0" w:color="auto"/>
        <w:left w:val="none" w:sz="0" w:space="0" w:color="auto"/>
        <w:bottom w:val="none" w:sz="0" w:space="0" w:color="auto"/>
        <w:right w:val="none" w:sz="0" w:space="0" w:color="auto"/>
      </w:divBdr>
    </w:div>
    <w:div w:id="579993995">
      <w:marLeft w:val="0"/>
      <w:marRight w:val="0"/>
      <w:marTop w:val="0"/>
      <w:marBottom w:val="0"/>
      <w:divBdr>
        <w:top w:val="none" w:sz="0" w:space="0" w:color="auto"/>
        <w:left w:val="none" w:sz="0" w:space="0" w:color="auto"/>
        <w:bottom w:val="none" w:sz="0" w:space="0" w:color="auto"/>
        <w:right w:val="none" w:sz="0" w:space="0" w:color="auto"/>
      </w:divBdr>
    </w:div>
    <w:div w:id="579993996">
      <w:marLeft w:val="0"/>
      <w:marRight w:val="0"/>
      <w:marTop w:val="0"/>
      <w:marBottom w:val="0"/>
      <w:divBdr>
        <w:top w:val="none" w:sz="0" w:space="0" w:color="auto"/>
        <w:left w:val="none" w:sz="0" w:space="0" w:color="auto"/>
        <w:bottom w:val="none" w:sz="0" w:space="0" w:color="auto"/>
        <w:right w:val="none" w:sz="0" w:space="0" w:color="auto"/>
      </w:divBdr>
    </w:div>
    <w:div w:id="579993997">
      <w:marLeft w:val="0"/>
      <w:marRight w:val="0"/>
      <w:marTop w:val="0"/>
      <w:marBottom w:val="0"/>
      <w:divBdr>
        <w:top w:val="none" w:sz="0" w:space="0" w:color="auto"/>
        <w:left w:val="none" w:sz="0" w:space="0" w:color="auto"/>
        <w:bottom w:val="none" w:sz="0" w:space="0" w:color="auto"/>
        <w:right w:val="none" w:sz="0" w:space="0" w:color="auto"/>
      </w:divBdr>
    </w:div>
    <w:div w:id="579993998">
      <w:marLeft w:val="0"/>
      <w:marRight w:val="0"/>
      <w:marTop w:val="0"/>
      <w:marBottom w:val="0"/>
      <w:divBdr>
        <w:top w:val="none" w:sz="0" w:space="0" w:color="auto"/>
        <w:left w:val="none" w:sz="0" w:space="0" w:color="auto"/>
        <w:bottom w:val="none" w:sz="0" w:space="0" w:color="auto"/>
        <w:right w:val="none" w:sz="0" w:space="0" w:color="auto"/>
      </w:divBdr>
    </w:div>
    <w:div w:id="579993999">
      <w:marLeft w:val="0"/>
      <w:marRight w:val="0"/>
      <w:marTop w:val="0"/>
      <w:marBottom w:val="0"/>
      <w:divBdr>
        <w:top w:val="none" w:sz="0" w:space="0" w:color="auto"/>
        <w:left w:val="none" w:sz="0" w:space="0" w:color="auto"/>
        <w:bottom w:val="none" w:sz="0" w:space="0" w:color="auto"/>
        <w:right w:val="none" w:sz="0" w:space="0" w:color="auto"/>
      </w:divBdr>
    </w:div>
    <w:div w:id="579994000">
      <w:marLeft w:val="0"/>
      <w:marRight w:val="0"/>
      <w:marTop w:val="0"/>
      <w:marBottom w:val="0"/>
      <w:divBdr>
        <w:top w:val="none" w:sz="0" w:space="0" w:color="auto"/>
        <w:left w:val="none" w:sz="0" w:space="0" w:color="auto"/>
        <w:bottom w:val="none" w:sz="0" w:space="0" w:color="auto"/>
        <w:right w:val="none" w:sz="0" w:space="0" w:color="auto"/>
      </w:divBdr>
    </w:div>
    <w:div w:id="579994001">
      <w:marLeft w:val="0"/>
      <w:marRight w:val="0"/>
      <w:marTop w:val="0"/>
      <w:marBottom w:val="0"/>
      <w:divBdr>
        <w:top w:val="none" w:sz="0" w:space="0" w:color="auto"/>
        <w:left w:val="none" w:sz="0" w:space="0" w:color="auto"/>
        <w:bottom w:val="none" w:sz="0" w:space="0" w:color="auto"/>
        <w:right w:val="none" w:sz="0" w:space="0" w:color="auto"/>
      </w:divBdr>
    </w:div>
    <w:div w:id="579994002">
      <w:marLeft w:val="0"/>
      <w:marRight w:val="0"/>
      <w:marTop w:val="0"/>
      <w:marBottom w:val="0"/>
      <w:divBdr>
        <w:top w:val="none" w:sz="0" w:space="0" w:color="auto"/>
        <w:left w:val="none" w:sz="0" w:space="0" w:color="auto"/>
        <w:bottom w:val="none" w:sz="0" w:space="0" w:color="auto"/>
        <w:right w:val="none" w:sz="0" w:space="0" w:color="auto"/>
      </w:divBdr>
    </w:div>
    <w:div w:id="579994003">
      <w:marLeft w:val="0"/>
      <w:marRight w:val="0"/>
      <w:marTop w:val="0"/>
      <w:marBottom w:val="0"/>
      <w:divBdr>
        <w:top w:val="none" w:sz="0" w:space="0" w:color="auto"/>
        <w:left w:val="none" w:sz="0" w:space="0" w:color="auto"/>
        <w:bottom w:val="none" w:sz="0" w:space="0" w:color="auto"/>
        <w:right w:val="none" w:sz="0" w:space="0" w:color="auto"/>
      </w:divBdr>
    </w:div>
    <w:div w:id="579994004">
      <w:marLeft w:val="0"/>
      <w:marRight w:val="0"/>
      <w:marTop w:val="0"/>
      <w:marBottom w:val="0"/>
      <w:divBdr>
        <w:top w:val="none" w:sz="0" w:space="0" w:color="auto"/>
        <w:left w:val="none" w:sz="0" w:space="0" w:color="auto"/>
        <w:bottom w:val="none" w:sz="0" w:space="0" w:color="auto"/>
        <w:right w:val="none" w:sz="0" w:space="0" w:color="auto"/>
      </w:divBdr>
    </w:div>
    <w:div w:id="579994005">
      <w:marLeft w:val="0"/>
      <w:marRight w:val="0"/>
      <w:marTop w:val="0"/>
      <w:marBottom w:val="0"/>
      <w:divBdr>
        <w:top w:val="none" w:sz="0" w:space="0" w:color="auto"/>
        <w:left w:val="none" w:sz="0" w:space="0" w:color="auto"/>
        <w:bottom w:val="none" w:sz="0" w:space="0" w:color="auto"/>
        <w:right w:val="none" w:sz="0" w:space="0" w:color="auto"/>
      </w:divBdr>
    </w:div>
    <w:div w:id="579994006">
      <w:marLeft w:val="0"/>
      <w:marRight w:val="0"/>
      <w:marTop w:val="0"/>
      <w:marBottom w:val="0"/>
      <w:divBdr>
        <w:top w:val="none" w:sz="0" w:space="0" w:color="auto"/>
        <w:left w:val="none" w:sz="0" w:space="0" w:color="auto"/>
        <w:bottom w:val="none" w:sz="0" w:space="0" w:color="auto"/>
        <w:right w:val="none" w:sz="0" w:space="0" w:color="auto"/>
      </w:divBdr>
    </w:div>
    <w:div w:id="579994007">
      <w:marLeft w:val="0"/>
      <w:marRight w:val="0"/>
      <w:marTop w:val="0"/>
      <w:marBottom w:val="0"/>
      <w:divBdr>
        <w:top w:val="none" w:sz="0" w:space="0" w:color="auto"/>
        <w:left w:val="none" w:sz="0" w:space="0" w:color="auto"/>
        <w:bottom w:val="none" w:sz="0" w:space="0" w:color="auto"/>
        <w:right w:val="none" w:sz="0" w:space="0" w:color="auto"/>
      </w:divBdr>
    </w:div>
    <w:div w:id="579994008">
      <w:marLeft w:val="0"/>
      <w:marRight w:val="0"/>
      <w:marTop w:val="0"/>
      <w:marBottom w:val="0"/>
      <w:divBdr>
        <w:top w:val="none" w:sz="0" w:space="0" w:color="auto"/>
        <w:left w:val="none" w:sz="0" w:space="0" w:color="auto"/>
        <w:bottom w:val="none" w:sz="0" w:space="0" w:color="auto"/>
        <w:right w:val="none" w:sz="0" w:space="0" w:color="auto"/>
      </w:divBdr>
    </w:div>
    <w:div w:id="579994009">
      <w:marLeft w:val="0"/>
      <w:marRight w:val="0"/>
      <w:marTop w:val="0"/>
      <w:marBottom w:val="0"/>
      <w:divBdr>
        <w:top w:val="none" w:sz="0" w:space="0" w:color="auto"/>
        <w:left w:val="none" w:sz="0" w:space="0" w:color="auto"/>
        <w:bottom w:val="none" w:sz="0" w:space="0" w:color="auto"/>
        <w:right w:val="none" w:sz="0" w:space="0" w:color="auto"/>
      </w:divBdr>
    </w:div>
    <w:div w:id="579994010">
      <w:marLeft w:val="0"/>
      <w:marRight w:val="0"/>
      <w:marTop w:val="0"/>
      <w:marBottom w:val="0"/>
      <w:divBdr>
        <w:top w:val="none" w:sz="0" w:space="0" w:color="auto"/>
        <w:left w:val="none" w:sz="0" w:space="0" w:color="auto"/>
        <w:bottom w:val="none" w:sz="0" w:space="0" w:color="auto"/>
        <w:right w:val="none" w:sz="0" w:space="0" w:color="auto"/>
      </w:divBdr>
    </w:div>
    <w:div w:id="579994012">
      <w:marLeft w:val="0"/>
      <w:marRight w:val="0"/>
      <w:marTop w:val="0"/>
      <w:marBottom w:val="0"/>
      <w:divBdr>
        <w:top w:val="none" w:sz="0" w:space="0" w:color="auto"/>
        <w:left w:val="none" w:sz="0" w:space="0" w:color="auto"/>
        <w:bottom w:val="none" w:sz="0" w:space="0" w:color="auto"/>
        <w:right w:val="none" w:sz="0" w:space="0" w:color="auto"/>
      </w:divBdr>
    </w:div>
    <w:div w:id="579994013">
      <w:marLeft w:val="0"/>
      <w:marRight w:val="0"/>
      <w:marTop w:val="0"/>
      <w:marBottom w:val="0"/>
      <w:divBdr>
        <w:top w:val="none" w:sz="0" w:space="0" w:color="auto"/>
        <w:left w:val="none" w:sz="0" w:space="0" w:color="auto"/>
        <w:bottom w:val="none" w:sz="0" w:space="0" w:color="auto"/>
        <w:right w:val="none" w:sz="0" w:space="0" w:color="auto"/>
      </w:divBdr>
    </w:div>
    <w:div w:id="579994014">
      <w:marLeft w:val="0"/>
      <w:marRight w:val="0"/>
      <w:marTop w:val="0"/>
      <w:marBottom w:val="0"/>
      <w:divBdr>
        <w:top w:val="none" w:sz="0" w:space="0" w:color="auto"/>
        <w:left w:val="none" w:sz="0" w:space="0" w:color="auto"/>
        <w:bottom w:val="none" w:sz="0" w:space="0" w:color="auto"/>
        <w:right w:val="none" w:sz="0" w:space="0" w:color="auto"/>
      </w:divBdr>
    </w:div>
    <w:div w:id="579994015">
      <w:marLeft w:val="0"/>
      <w:marRight w:val="0"/>
      <w:marTop w:val="0"/>
      <w:marBottom w:val="0"/>
      <w:divBdr>
        <w:top w:val="none" w:sz="0" w:space="0" w:color="auto"/>
        <w:left w:val="none" w:sz="0" w:space="0" w:color="auto"/>
        <w:bottom w:val="none" w:sz="0" w:space="0" w:color="auto"/>
        <w:right w:val="none" w:sz="0" w:space="0" w:color="auto"/>
      </w:divBdr>
    </w:div>
    <w:div w:id="579994016">
      <w:marLeft w:val="0"/>
      <w:marRight w:val="0"/>
      <w:marTop w:val="0"/>
      <w:marBottom w:val="0"/>
      <w:divBdr>
        <w:top w:val="none" w:sz="0" w:space="0" w:color="auto"/>
        <w:left w:val="none" w:sz="0" w:space="0" w:color="auto"/>
        <w:bottom w:val="none" w:sz="0" w:space="0" w:color="auto"/>
        <w:right w:val="none" w:sz="0" w:space="0" w:color="auto"/>
      </w:divBdr>
    </w:div>
    <w:div w:id="579994017">
      <w:marLeft w:val="0"/>
      <w:marRight w:val="0"/>
      <w:marTop w:val="0"/>
      <w:marBottom w:val="0"/>
      <w:divBdr>
        <w:top w:val="none" w:sz="0" w:space="0" w:color="auto"/>
        <w:left w:val="none" w:sz="0" w:space="0" w:color="auto"/>
        <w:bottom w:val="none" w:sz="0" w:space="0" w:color="auto"/>
        <w:right w:val="none" w:sz="0" w:space="0" w:color="auto"/>
      </w:divBdr>
    </w:div>
    <w:div w:id="579994018">
      <w:marLeft w:val="0"/>
      <w:marRight w:val="0"/>
      <w:marTop w:val="0"/>
      <w:marBottom w:val="0"/>
      <w:divBdr>
        <w:top w:val="none" w:sz="0" w:space="0" w:color="auto"/>
        <w:left w:val="none" w:sz="0" w:space="0" w:color="auto"/>
        <w:bottom w:val="none" w:sz="0" w:space="0" w:color="auto"/>
        <w:right w:val="none" w:sz="0" w:space="0" w:color="auto"/>
      </w:divBdr>
    </w:div>
    <w:div w:id="579994019">
      <w:marLeft w:val="0"/>
      <w:marRight w:val="0"/>
      <w:marTop w:val="0"/>
      <w:marBottom w:val="0"/>
      <w:divBdr>
        <w:top w:val="none" w:sz="0" w:space="0" w:color="auto"/>
        <w:left w:val="none" w:sz="0" w:space="0" w:color="auto"/>
        <w:bottom w:val="none" w:sz="0" w:space="0" w:color="auto"/>
        <w:right w:val="none" w:sz="0" w:space="0" w:color="auto"/>
      </w:divBdr>
    </w:div>
    <w:div w:id="579994020">
      <w:marLeft w:val="0"/>
      <w:marRight w:val="0"/>
      <w:marTop w:val="0"/>
      <w:marBottom w:val="0"/>
      <w:divBdr>
        <w:top w:val="none" w:sz="0" w:space="0" w:color="auto"/>
        <w:left w:val="none" w:sz="0" w:space="0" w:color="auto"/>
        <w:bottom w:val="none" w:sz="0" w:space="0" w:color="auto"/>
        <w:right w:val="none" w:sz="0" w:space="0" w:color="auto"/>
      </w:divBdr>
    </w:div>
    <w:div w:id="579994021">
      <w:marLeft w:val="0"/>
      <w:marRight w:val="0"/>
      <w:marTop w:val="0"/>
      <w:marBottom w:val="0"/>
      <w:divBdr>
        <w:top w:val="none" w:sz="0" w:space="0" w:color="auto"/>
        <w:left w:val="none" w:sz="0" w:space="0" w:color="auto"/>
        <w:bottom w:val="none" w:sz="0" w:space="0" w:color="auto"/>
        <w:right w:val="none" w:sz="0" w:space="0" w:color="auto"/>
      </w:divBdr>
    </w:div>
    <w:div w:id="579994022">
      <w:marLeft w:val="0"/>
      <w:marRight w:val="0"/>
      <w:marTop w:val="0"/>
      <w:marBottom w:val="0"/>
      <w:divBdr>
        <w:top w:val="none" w:sz="0" w:space="0" w:color="auto"/>
        <w:left w:val="none" w:sz="0" w:space="0" w:color="auto"/>
        <w:bottom w:val="none" w:sz="0" w:space="0" w:color="auto"/>
        <w:right w:val="none" w:sz="0" w:space="0" w:color="auto"/>
      </w:divBdr>
    </w:div>
    <w:div w:id="579994023">
      <w:marLeft w:val="0"/>
      <w:marRight w:val="0"/>
      <w:marTop w:val="0"/>
      <w:marBottom w:val="0"/>
      <w:divBdr>
        <w:top w:val="none" w:sz="0" w:space="0" w:color="auto"/>
        <w:left w:val="none" w:sz="0" w:space="0" w:color="auto"/>
        <w:bottom w:val="none" w:sz="0" w:space="0" w:color="auto"/>
        <w:right w:val="none" w:sz="0" w:space="0" w:color="auto"/>
      </w:divBdr>
    </w:div>
    <w:div w:id="579994024">
      <w:marLeft w:val="0"/>
      <w:marRight w:val="0"/>
      <w:marTop w:val="0"/>
      <w:marBottom w:val="0"/>
      <w:divBdr>
        <w:top w:val="none" w:sz="0" w:space="0" w:color="auto"/>
        <w:left w:val="none" w:sz="0" w:space="0" w:color="auto"/>
        <w:bottom w:val="none" w:sz="0" w:space="0" w:color="auto"/>
        <w:right w:val="none" w:sz="0" w:space="0" w:color="auto"/>
      </w:divBdr>
    </w:div>
    <w:div w:id="579994025">
      <w:marLeft w:val="0"/>
      <w:marRight w:val="0"/>
      <w:marTop w:val="0"/>
      <w:marBottom w:val="0"/>
      <w:divBdr>
        <w:top w:val="none" w:sz="0" w:space="0" w:color="auto"/>
        <w:left w:val="none" w:sz="0" w:space="0" w:color="auto"/>
        <w:bottom w:val="none" w:sz="0" w:space="0" w:color="auto"/>
        <w:right w:val="none" w:sz="0" w:space="0" w:color="auto"/>
      </w:divBdr>
    </w:div>
    <w:div w:id="579994026">
      <w:marLeft w:val="0"/>
      <w:marRight w:val="0"/>
      <w:marTop w:val="0"/>
      <w:marBottom w:val="0"/>
      <w:divBdr>
        <w:top w:val="none" w:sz="0" w:space="0" w:color="auto"/>
        <w:left w:val="none" w:sz="0" w:space="0" w:color="auto"/>
        <w:bottom w:val="none" w:sz="0" w:space="0" w:color="auto"/>
        <w:right w:val="none" w:sz="0" w:space="0" w:color="auto"/>
      </w:divBdr>
    </w:div>
    <w:div w:id="579994027">
      <w:marLeft w:val="0"/>
      <w:marRight w:val="0"/>
      <w:marTop w:val="0"/>
      <w:marBottom w:val="0"/>
      <w:divBdr>
        <w:top w:val="none" w:sz="0" w:space="0" w:color="auto"/>
        <w:left w:val="none" w:sz="0" w:space="0" w:color="auto"/>
        <w:bottom w:val="none" w:sz="0" w:space="0" w:color="auto"/>
        <w:right w:val="none" w:sz="0" w:space="0" w:color="auto"/>
      </w:divBdr>
      <w:divsChild>
        <w:div w:id="579993986">
          <w:marLeft w:val="0"/>
          <w:marRight w:val="0"/>
          <w:marTop w:val="0"/>
          <w:marBottom w:val="0"/>
          <w:divBdr>
            <w:top w:val="none" w:sz="0" w:space="0" w:color="auto"/>
            <w:left w:val="none" w:sz="0" w:space="0" w:color="auto"/>
            <w:bottom w:val="none" w:sz="0" w:space="0" w:color="auto"/>
            <w:right w:val="none" w:sz="0" w:space="0" w:color="auto"/>
          </w:divBdr>
          <w:divsChild>
            <w:div w:id="5799937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79994028">
      <w:marLeft w:val="0"/>
      <w:marRight w:val="0"/>
      <w:marTop w:val="0"/>
      <w:marBottom w:val="0"/>
      <w:divBdr>
        <w:top w:val="none" w:sz="0" w:space="0" w:color="auto"/>
        <w:left w:val="none" w:sz="0" w:space="0" w:color="auto"/>
        <w:bottom w:val="none" w:sz="0" w:space="0" w:color="auto"/>
        <w:right w:val="none" w:sz="0" w:space="0" w:color="auto"/>
      </w:divBdr>
    </w:div>
    <w:div w:id="580144414">
      <w:bodyDiv w:val="1"/>
      <w:marLeft w:val="0"/>
      <w:marRight w:val="0"/>
      <w:marTop w:val="0"/>
      <w:marBottom w:val="0"/>
      <w:divBdr>
        <w:top w:val="none" w:sz="0" w:space="0" w:color="auto"/>
        <w:left w:val="none" w:sz="0" w:space="0" w:color="auto"/>
        <w:bottom w:val="none" w:sz="0" w:space="0" w:color="auto"/>
        <w:right w:val="none" w:sz="0" w:space="0" w:color="auto"/>
      </w:divBdr>
    </w:div>
    <w:div w:id="581837672">
      <w:bodyDiv w:val="1"/>
      <w:marLeft w:val="0"/>
      <w:marRight w:val="0"/>
      <w:marTop w:val="0"/>
      <w:marBottom w:val="0"/>
      <w:divBdr>
        <w:top w:val="none" w:sz="0" w:space="0" w:color="auto"/>
        <w:left w:val="none" w:sz="0" w:space="0" w:color="auto"/>
        <w:bottom w:val="none" w:sz="0" w:space="0" w:color="auto"/>
        <w:right w:val="none" w:sz="0" w:space="0" w:color="auto"/>
      </w:divBdr>
    </w:div>
    <w:div w:id="585892114">
      <w:bodyDiv w:val="1"/>
      <w:marLeft w:val="0"/>
      <w:marRight w:val="0"/>
      <w:marTop w:val="0"/>
      <w:marBottom w:val="0"/>
      <w:divBdr>
        <w:top w:val="none" w:sz="0" w:space="0" w:color="auto"/>
        <w:left w:val="none" w:sz="0" w:space="0" w:color="auto"/>
        <w:bottom w:val="none" w:sz="0" w:space="0" w:color="auto"/>
        <w:right w:val="none" w:sz="0" w:space="0" w:color="auto"/>
      </w:divBdr>
    </w:div>
    <w:div w:id="593974443">
      <w:bodyDiv w:val="1"/>
      <w:marLeft w:val="0"/>
      <w:marRight w:val="0"/>
      <w:marTop w:val="0"/>
      <w:marBottom w:val="0"/>
      <w:divBdr>
        <w:top w:val="none" w:sz="0" w:space="0" w:color="auto"/>
        <w:left w:val="none" w:sz="0" w:space="0" w:color="auto"/>
        <w:bottom w:val="none" w:sz="0" w:space="0" w:color="auto"/>
        <w:right w:val="none" w:sz="0" w:space="0" w:color="auto"/>
      </w:divBdr>
    </w:div>
    <w:div w:id="597252327">
      <w:bodyDiv w:val="1"/>
      <w:marLeft w:val="0"/>
      <w:marRight w:val="0"/>
      <w:marTop w:val="0"/>
      <w:marBottom w:val="0"/>
      <w:divBdr>
        <w:top w:val="none" w:sz="0" w:space="0" w:color="auto"/>
        <w:left w:val="none" w:sz="0" w:space="0" w:color="auto"/>
        <w:bottom w:val="none" w:sz="0" w:space="0" w:color="auto"/>
        <w:right w:val="none" w:sz="0" w:space="0" w:color="auto"/>
      </w:divBdr>
    </w:div>
    <w:div w:id="600602610">
      <w:bodyDiv w:val="1"/>
      <w:marLeft w:val="0"/>
      <w:marRight w:val="0"/>
      <w:marTop w:val="0"/>
      <w:marBottom w:val="0"/>
      <w:divBdr>
        <w:top w:val="none" w:sz="0" w:space="0" w:color="auto"/>
        <w:left w:val="none" w:sz="0" w:space="0" w:color="auto"/>
        <w:bottom w:val="none" w:sz="0" w:space="0" w:color="auto"/>
        <w:right w:val="none" w:sz="0" w:space="0" w:color="auto"/>
      </w:divBdr>
    </w:div>
    <w:div w:id="603733057">
      <w:bodyDiv w:val="1"/>
      <w:marLeft w:val="0"/>
      <w:marRight w:val="0"/>
      <w:marTop w:val="0"/>
      <w:marBottom w:val="0"/>
      <w:divBdr>
        <w:top w:val="none" w:sz="0" w:space="0" w:color="auto"/>
        <w:left w:val="none" w:sz="0" w:space="0" w:color="auto"/>
        <w:bottom w:val="none" w:sz="0" w:space="0" w:color="auto"/>
        <w:right w:val="none" w:sz="0" w:space="0" w:color="auto"/>
      </w:divBdr>
    </w:div>
    <w:div w:id="604576996">
      <w:bodyDiv w:val="1"/>
      <w:marLeft w:val="0"/>
      <w:marRight w:val="0"/>
      <w:marTop w:val="0"/>
      <w:marBottom w:val="0"/>
      <w:divBdr>
        <w:top w:val="none" w:sz="0" w:space="0" w:color="auto"/>
        <w:left w:val="none" w:sz="0" w:space="0" w:color="auto"/>
        <w:bottom w:val="none" w:sz="0" w:space="0" w:color="auto"/>
        <w:right w:val="none" w:sz="0" w:space="0" w:color="auto"/>
      </w:divBdr>
    </w:div>
    <w:div w:id="607205390">
      <w:bodyDiv w:val="1"/>
      <w:marLeft w:val="0"/>
      <w:marRight w:val="0"/>
      <w:marTop w:val="0"/>
      <w:marBottom w:val="0"/>
      <w:divBdr>
        <w:top w:val="none" w:sz="0" w:space="0" w:color="auto"/>
        <w:left w:val="none" w:sz="0" w:space="0" w:color="auto"/>
        <w:bottom w:val="none" w:sz="0" w:space="0" w:color="auto"/>
        <w:right w:val="none" w:sz="0" w:space="0" w:color="auto"/>
      </w:divBdr>
    </w:div>
    <w:div w:id="611590264">
      <w:bodyDiv w:val="1"/>
      <w:marLeft w:val="0"/>
      <w:marRight w:val="0"/>
      <w:marTop w:val="0"/>
      <w:marBottom w:val="0"/>
      <w:divBdr>
        <w:top w:val="none" w:sz="0" w:space="0" w:color="auto"/>
        <w:left w:val="none" w:sz="0" w:space="0" w:color="auto"/>
        <w:bottom w:val="none" w:sz="0" w:space="0" w:color="auto"/>
        <w:right w:val="none" w:sz="0" w:space="0" w:color="auto"/>
      </w:divBdr>
    </w:div>
    <w:div w:id="621889114">
      <w:bodyDiv w:val="1"/>
      <w:marLeft w:val="0"/>
      <w:marRight w:val="0"/>
      <w:marTop w:val="0"/>
      <w:marBottom w:val="0"/>
      <w:divBdr>
        <w:top w:val="none" w:sz="0" w:space="0" w:color="auto"/>
        <w:left w:val="none" w:sz="0" w:space="0" w:color="auto"/>
        <w:bottom w:val="none" w:sz="0" w:space="0" w:color="auto"/>
        <w:right w:val="none" w:sz="0" w:space="0" w:color="auto"/>
      </w:divBdr>
    </w:div>
    <w:div w:id="627321822">
      <w:bodyDiv w:val="1"/>
      <w:marLeft w:val="0"/>
      <w:marRight w:val="0"/>
      <w:marTop w:val="0"/>
      <w:marBottom w:val="0"/>
      <w:divBdr>
        <w:top w:val="none" w:sz="0" w:space="0" w:color="auto"/>
        <w:left w:val="none" w:sz="0" w:space="0" w:color="auto"/>
        <w:bottom w:val="none" w:sz="0" w:space="0" w:color="auto"/>
        <w:right w:val="none" w:sz="0" w:space="0" w:color="auto"/>
      </w:divBdr>
    </w:div>
    <w:div w:id="628053337">
      <w:bodyDiv w:val="1"/>
      <w:marLeft w:val="0"/>
      <w:marRight w:val="0"/>
      <w:marTop w:val="0"/>
      <w:marBottom w:val="0"/>
      <w:divBdr>
        <w:top w:val="none" w:sz="0" w:space="0" w:color="auto"/>
        <w:left w:val="none" w:sz="0" w:space="0" w:color="auto"/>
        <w:bottom w:val="none" w:sz="0" w:space="0" w:color="auto"/>
        <w:right w:val="none" w:sz="0" w:space="0" w:color="auto"/>
      </w:divBdr>
    </w:div>
    <w:div w:id="637956322">
      <w:bodyDiv w:val="1"/>
      <w:marLeft w:val="0"/>
      <w:marRight w:val="0"/>
      <w:marTop w:val="0"/>
      <w:marBottom w:val="0"/>
      <w:divBdr>
        <w:top w:val="none" w:sz="0" w:space="0" w:color="auto"/>
        <w:left w:val="none" w:sz="0" w:space="0" w:color="auto"/>
        <w:bottom w:val="none" w:sz="0" w:space="0" w:color="auto"/>
        <w:right w:val="none" w:sz="0" w:space="0" w:color="auto"/>
      </w:divBdr>
    </w:div>
    <w:div w:id="641738957">
      <w:bodyDiv w:val="1"/>
      <w:marLeft w:val="0"/>
      <w:marRight w:val="0"/>
      <w:marTop w:val="0"/>
      <w:marBottom w:val="0"/>
      <w:divBdr>
        <w:top w:val="none" w:sz="0" w:space="0" w:color="auto"/>
        <w:left w:val="none" w:sz="0" w:space="0" w:color="auto"/>
        <w:bottom w:val="none" w:sz="0" w:space="0" w:color="auto"/>
        <w:right w:val="none" w:sz="0" w:space="0" w:color="auto"/>
      </w:divBdr>
    </w:div>
    <w:div w:id="642082572">
      <w:bodyDiv w:val="1"/>
      <w:marLeft w:val="0"/>
      <w:marRight w:val="0"/>
      <w:marTop w:val="0"/>
      <w:marBottom w:val="0"/>
      <w:divBdr>
        <w:top w:val="none" w:sz="0" w:space="0" w:color="auto"/>
        <w:left w:val="none" w:sz="0" w:space="0" w:color="auto"/>
        <w:bottom w:val="none" w:sz="0" w:space="0" w:color="auto"/>
        <w:right w:val="none" w:sz="0" w:space="0" w:color="auto"/>
      </w:divBdr>
    </w:div>
    <w:div w:id="642582923">
      <w:bodyDiv w:val="1"/>
      <w:marLeft w:val="0"/>
      <w:marRight w:val="0"/>
      <w:marTop w:val="0"/>
      <w:marBottom w:val="0"/>
      <w:divBdr>
        <w:top w:val="none" w:sz="0" w:space="0" w:color="auto"/>
        <w:left w:val="none" w:sz="0" w:space="0" w:color="auto"/>
        <w:bottom w:val="none" w:sz="0" w:space="0" w:color="auto"/>
        <w:right w:val="none" w:sz="0" w:space="0" w:color="auto"/>
      </w:divBdr>
    </w:div>
    <w:div w:id="647245427">
      <w:bodyDiv w:val="1"/>
      <w:marLeft w:val="0"/>
      <w:marRight w:val="0"/>
      <w:marTop w:val="0"/>
      <w:marBottom w:val="0"/>
      <w:divBdr>
        <w:top w:val="none" w:sz="0" w:space="0" w:color="auto"/>
        <w:left w:val="none" w:sz="0" w:space="0" w:color="auto"/>
        <w:bottom w:val="none" w:sz="0" w:space="0" w:color="auto"/>
        <w:right w:val="none" w:sz="0" w:space="0" w:color="auto"/>
      </w:divBdr>
    </w:div>
    <w:div w:id="652760879">
      <w:bodyDiv w:val="1"/>
      <w:marLeft w:val="0"/>
      <w:marRight w:val="0"/>
      <w:marTop w:val="0"/>
      <w:marBottom w:val="0"/>
      <w:divBdr>
        <w:top w:val="none" w:sz="0" w:space="0" w:color="auto"/>
        <w:left w:val="none" w:sz="0" w:space="0" w:color="auto"/>
        <w:bottom w:val="none" w:sz="0" w:space="0" w:color="auto"/>
        <w:right w:val="none" w:sz="0" w:space="0" w:color="auto"/>
      </w:divBdr>
    </w:div>
    <w:div w:id="652804765">
      <w:bodyDiv w:val="1"/>
      <w:marLeft w:val="0"/>
      <w:marRight w:val="0"/>
      <w:marTop w:val="0"/>
      <w:marBottom w:val="0"/>
      <w:divBdr>
        <w:top w:val="none" w:sz="0" w:space="0" w:color="auto"/>
        <w:left w:val="none" w:sz="0" w:space="0" w:color="auto"/>
        <w:bottom w:val="none" w:sz="0" w:space="0" w:color="auto"/>
        <w:right w:val="none" w:sz="0" w:space="0" w:color="auto"/>
      </w:divBdr>
    </w:div>
    <w:div w:id="655768393">
      <w:bodyDiv w:val="1"/>
      <w:marLeft w:val="0"/>
      <w:marRight w:val="0"/>
      <w:marTop w:val="0"/>
      <w:marBottom w:val="0"/>
      <w:divBdr>
        <w:top w:val="none" w:sz="0" w:space="0" w:color="auto"/>
        <w:left w:val="none" w:sz="0" w:space="0" w:color="auto"/>
        <w:bottom w:val="none" w:sz="0" w:space="0" w:color="auto"/>
        <w:right w:val="none" w:sz="0" w:space="0" w:color="auto"/>
      </w:divBdr>
    </w:div>
    <w:div w:id="661851891">
      <w:bodyDiv w:val="1"/>
      <w:marLeft w:val="0"/>
      <w:marRight w:val="0"/>
      <w:marTop w:val="0"/>
      <w:marBottom w:val="0"/>
      <w:divBdr>
        <w:top w:val="none" w:sz="0" w:space="0" w:color="auto"/>
        <w:left w:val="none" w:sz="0" w:space="0" w:color="auto"/>
        <w:bottom w:val="none" w:sz="0" w:space="0" w:color="auto"/>
        <w:right w:val="none" w:sz="0" w:space="0" w:color="auto"/>
      </w:divBdr>
    </w:div>
    <w:div w:id="676731454">
      <w:bodyDiv w:val="1"/>
      <w:marLeft w:val="0"/>
      <w:marRight w:val="0"/>
      <w:marTop w:val="0"/>
      <w:marBottom w:val="0"/>
      <w:divBdr>
        <w:top w:val="none" w:sz="0" w:space="0" w:color="auto"/>
        <w:left w:val="none" w:sz="0" w:space="0" w:color="auto"/>
        <w:bottom w:val="none" w:sz="0" w:space="0" w:color="auto"/>
        <w:right w:val="none" w:sz="0" w:space="0" w:color="auto"/>
      </w:divBdr>
    </w:div>
    <w:div w:id="677997555">
      <w:bodyDiv w:val="1"/>
      <w:marLeft w:val="0"/>
      <w:marRight w:val="0"/>
      <w:marTop w:val="0"/>
      <w:marBottom w:val="0"/>
      <w:divBdr>
        <w:top w:val="none" w:sz="0" w:space="0" w:color="auto"/>
        <w:left w:val="none" w:sz="0" w:space="0" w:color="auto"/>
        <w:bottom w:val="none" w:sz="0" w:space="0" w:color="auto"/>
        <w:right w:val="none" w:sz="0" w:space="0" w:color="auto"/>
      </w:divBdr>
    </w:div>
    <w:div w:id="679697778">
      <w:bodyDiv w:val="1"/>
      <w:marLeft w:val="0"/>
      <w:marRight w:val="0"/>
      <w:marTop w:val="0"/>
      <w:marBottom w:val="0"/>
      <w:divBdr>
        <w:top w:val="none" w:sz="0" w:space="0" w:color="auto"/>
        <w:left w:val="none" w:sz="0" w:space="0" w:color="auto"/>
        <w:bottom w:val="none" w:sz="0" w:space="0" w:color="auto"/>
        <w:right w:val="none" w:sz="0" w:space="0" w:color="auto"/>
      </w:divBdr>
    </w:div>
    <w:div w:id="710808154">
      <w:bodyDiv w:val="1"/>
      <w:marLeft w:val="0"/>
      <w:marRight w:val="0"/>
      <w:marTop w:val="0"/>
      <w:marBottom w:val="0"/>
      <w:divBdr>
        <w:top w:val="none" w:sz="0" w:space="0" w:color="auto"/>
        <w:left w:val="none" w:sz="0" w:space="0" w:color="auto"/>
        <w:bottom w:val="none" w:sz="0" w:space="0" w:color="auto"/>
        <w:right w:val="none" w:sz="0" w:space="0" w:color="auto"/>
      </w:divBdr>
    </w:div>
    <w:div w:id="712582454">
      <w:bodyDiv w:val="1"/>
      <w:marLeft w:val="0"/>
      <w:marRight w:val="0"/>
      <w:marTop w:val="0"/>
      <w:marBottom w:val="0"/>
      <w:divBdr>
        <w:top w:val="none" w:sz="0" w:space="0" w:color="auto"/>
        <w:left w:val="none" w:sz="0" w:space="0" w:color="auto"/>
        <w:bottom w:val="none" w:sz="0" w:space="0" w:color="auto"/>
        <w:right w:val="none" w:sz="0" w:space="0" w:color="auto"/>
      </w:divBdr>
    </w:div>
    <w:div w:id="726420854">
      <w:bodyDiv w:val="1"/>
      <w:marLeft w:val="0"/>
      <w:marRight w:val="0"/>
      <w:marTop w:val="0"/>
      <w:marBottom w:val="0"/>
      <w:divBdr>
        <w:top w:val="none" w:sz="0" w:space="0" w:color="auto"/>
        <w:left w:val="none" w:sz="0" w:space="0" w:color="auto"/>
        <w:bottom w:val="none" w:sz="0" w:space="0" w:color="auto"/>
        <w:right w:val="none" w:sz="0" w:space="0" w:color="auto"/>
      </w:divBdr>
    </w:div>
    <w:div w:id="726488563">
      <w:bodyDiv w:val="1"/>
      <w:marLeft w:val="0"/>
      <w:marRight w:val="0"/>
      <w:marTop w:val="0"/>
      <w:marBottom w:val="0"/>
      <w:divBdr>
        <w:top w:val="none" w:sz="0" w:space="0" w:color="auto"/>
        <w:left w:val="none" w:sz="0" w:space="0" w:color="auto"/>
        <w:bottom w:val="none" w:sz="0" w:space="0" w:color="auto"/>
        <w:right w:val="none" w:sz="0" w:space="0" w:color="auto"/>
      </w:divBdr>
    </w:div>
    <w:div w:id="728767236">
      <w:bodyDiv w:val="1"/>
      <w:marLeft w:val="0"/>
      <w:marRight w:val="0"/>
      <w:marTop w:val="0"/>
      <w:marBottom w:val="0"/>
      <w:divBdr>
        <w:top w:val="none" w:sz="0" w:space="0" w:color="auto"/>
        <w:left w:val="none" w:sz="0" w:space="0" w:color="auto"/>
        <w:bottom w:val="none" w:sz="0" w:space="0" w:color="auto"/>
        <w:right w:val="none" w:sz="0" w:space="0" w:color="auto"/>
      </w:divBdr>
    </w:div>
    <w:div w:id="745876919">
      <w:bodyDiv w:val="1"/>
      <w:marLeft w:val="0"/>
      <w:marRight w:val="0"/>
      <w:marTop w:val="0"/>
      <w:marBottom w:val="0"/>
      <w:divBdr>
        <w:top w:val="none" w:sz="0" w:space="0" w:color="auto"/>
        <w:left w:val="none" w:sz="0" w:space="0" w:color="auto"/>
        <w:bottom w:val="none" w:sz="0" w:space="0" w:color="auto"/>
        <w:right w:val="none" w:sz="0" w:space="0" w:color="auto"/>
      </w:divBdr>
    </w:div>
    <w:div w:id="746610969">
      <w:bodyDiv w:val="1"/>
      <w:marLeft w:val="0"/>
      <w:marRight w:val="0"/>
      <w:marTop w:val="0"/>
      <w:marBottom w:val="0"/>
      <w:divBdr>
        <w:top w:val="none" w:sz="0" w:space="0" w:color="auto"/>
        <w:left w:val="none" w:sz="0" w:space="0" w:color="auto"/>
        <w:bottom w:val="none" w:sz="0" w:space="0" w:color="auto"/>
        <w:right w:val="none" w:sz="0" w:space="0" w:color="auto"/>
      </w:divBdr>
    </w:div>
    <w:div w:id="748505607">
      <w:bodyDiv w:val="1"/>
      <w:marLeft w:val="0"/>
      <w:marRight w:val="0"/>
      <w:marTop w:val="0"/>
      <w:marBottom w:val="0"/>
      <w:divBdr>
        <w:top w:val="none" w:sz="0" w:space="0" w:color="auto"/>
        <w:left w:val="none" w:sz="0" w:space="0" w:color="auto"/>
        <w:bottom w:val="none" w:sz="0" w:space="0" w:color="auto"/>
        <w:right w:val="none" w:sz="0" w:space="0" w:color="auto"/>
      </w:divBdr>
    </w:div>
    <w:div w:id="760874104">
      <w:bodyDiv w:val="1"/>
      <w:marLeft w:val="0"/>
      <w:marRight w:val="0"/>
      <w:marTop w:val="0"/>
      <w:marBottom w:val="0"/>
      <w:divBdr>
        <w:top w:val="none" w:sz="0" w:space="0" w:color="auto"/>
        <w:left w:val="none" w:sz="0" w:space="0" w:color="auto"/>
        <w:bottom w:val="none" w:sz="0" w:space="0" w:color="auto"/>
        <w:right w:val="none" w:sz="0" w:space="0" w:color="auto"/>
      </w:divBdr>
    </w:div>
    <w:div w:id="763889169">
      <w:bodyDiv w:val="1"/>
      <w:marLeft w:val="0"/>
      <w:marRight w:val="0"/>
      <w:marTop w:val="0"/>
      <w:marBottom w:val="0"/>
      <w:divBdr>
        <w:top w:val="none" w:sz="0" w:space="0" w:color="auto"/>
        <w:left w:val="none" w:sz="0" w:space="0" w:color="auto"/>
        <w:bottom w:val="none" w:sz="0" w:space="0" w:color="auto"/>
        <w:right w:val="none" w:sz="0" w:space="0" w:color="auto"/>
      </w:divBdr>
    </w:div>
    <w:div w:id="764617419">
      <w:bodyDiv w:val="1"/>
      <w:marLeft w:val="0"/>
      <w:marRight w:val="0"/>
      <w:marTop w:val="0"/>
      <w:marBottom w:val="0"/>
      <w:divBdr>
        <w:top w:val="none" w:sz="0" w:space="0" w:color="auto"/>
        <w:left w:val="none" w:sz="0" w:space="0" w:color="auto"/>
        <w:bottom w:val="none" w:sz="0" w:space="0" w:color="auto"/>
        <w:right w:val="none" w:sz="0" w:space="0" w:color="auto"/>
      </w:divBdr>
    </w:div>
    <w:div w:id="766922912">
      <w:bodyDiv w:val="1"/>
      <w:marLeft w:val="0"/>
      <w:marRight w:val="0"/>
      <w:marTop w:val="0"/>
      <w:marBottom w:val="0"/>
      <w:divBdr>
        <w:top w:val="none" w:sz="0" w:space="0" w:color="auto"/>
        <w:left w:val="none" w:sz="0" w:space="0" w:color="auto"/>
        <w:bottom w:val="none" w:sz="0" w:space="0" w:color="auto"/>
        <w:right w:val="none" w:sz="0" w:space="0" w:color="auto"/>
      </w:divBdr>
    </w:div>
    <w:div w:id="773598471">
      <w:bodyDiv w:val="1"/>
      <w:marLeft w:val="0"/>
      <w:marRight w:val="0"/>
      <w:marTop w:val="0"/>
      <w:marBottom w:val="0"/>
      <w:divBdr>
        <w:top w:val="none" w:sz="0" w:space="0" w:color="auto"/>
        <w:left w:val="none" w:sz="0" w:space="0" w:color="auto"/>
        <w:bottom w:val="none" w:sz="0" w:space="0" w:color="auto"/>
        <w:right w:val="none" w:sz="0" w:space="0" w:color="auto"/>
      </w:divBdr>
    </w:div>
    <w:div w:id="775716860">
      <w:bodyDiv w:val="1"/>
      <w:marLeft w:val="0"/>
      <w:marRight w:val="0"/>
      <w:marTop w:val="0"/>
      <w:marBottom w:val="0"/>
      <w:divBdr>
        <w:top w:val="none" w:sz="0" w:space="0" w:color="auto"/>
        <w:left w:val="none" w:sz="0" w:space="0" w:color="auto"/>
        <w:bottom w:val="none" w:sz="0" w:space="0" w:color="auto"/>
        <w:right w:val="none" w:sz="0" w:space="0" w:color="auto"/>
      </w:divBdr>
    </w:div>
    <w:div w:id="781925484">
      <w:bodyDiv w:val="1"/>
      <w:marLeft w:val="0"/>
      <w:marRight w:val="0"/>
      <w:marTop w:val="0"/>
      <w:marBottom w:val="0"/>
      <w:divBdr>
        <w:top w:val="none" w:sz="0" w:space="0" w:color="auto"/>
        <w:left w:val="none" w:sz="0" w:space="0" w:color="auto"/>
        <w:bottom w:val="none" w:sz="0" w:space="0" w:color="auto"/>
        <w:right w:val="none" w:sz="0" w:space="0" w:color="auto"/>
      </w:divBdr>
    </w:div>
    <w:div w:id="782723828">
      <w:bodyDiv w:val="1"/>
      <w:marLeft w:val="0"/>
      <w:marRight w:val="0"/>
      <w:marTop w:val="0"/>
      <w:marBottom w:val="0"/>
      <w:divBdr>
        <w:top w:val="none" w:sz="0" w:space="0" w:color="auto"/>
        <w:left w:val="none" w:sz="0" w:space="0" w:color="auto"/>
        <w:bottom w:val="none" w:sz="0" w:space="0" w:color="auto"/>
        <w:right w:val="none" w:sz="0" w:space="0" w:color="auto"/>
      </w:divBdr>
    </w:div>
    <w:div w:id="787554930">
      <w:bodyDiv w:val="1"/>
      <w:marLeft w:val="0"/>
      <w:marRight w:val="0"/>
      <w:marTop w:val="0"/>
      <w:marBottom w:val="0"/>
      <w:divBdr>
        <w:top w:val="none" w:sz="0" w:space="0" w:color="auto"/>
        <w:left w:val="none" w:sz="0" w:space="0" w:color="auto"/>
        <w:bottom w:val="none" w:sz="0" w:space="0" w:color="auto"/>
        <w:right w:val="none" w:sz="0" w:space="0" w:color="auto"/>
      </w:divBdr>
    </w:div>
    <w:div w:id="800146612">
      <w:bodyDiv w:val="1"/>
      <w:marLeft w:val="0"/>
      <w:marRight w:val="0"/>
      <w:marTop w:val="0"/>
      <w:marBottom w:val="0"/>
      <w:divBdr>
        <w:top w:val="none" w:sz="0" w:space="0" w:color="auto"/>
        <w:left w:val="none" w:sz="0" w:space="0" w:color="auto"/>
        <w:bottom w:val="none" w:sz="0" w:space="0" w:color="auto"/>
        <w:right w:val="none" w:sz="0" w:space="0" w:color="auto"/>
      </w:divBdr>
    </w:div>
    <w:div w:id="807936933">
      <w:bodyDiv w:val="1"/>
      <w:marLeft w:val="0"/>
      <w:marRight w:val="0"/>
      <w:marTop w:val="0"/>
      <w:marBottom w:val="0"/>
      <w:divBdr>
        <w:top w:val="none" w:sz="0" w:space="0" w:color="auto"/>
        <w:left w:val="none" w:sz="0" w:space="0" w:color="auto"/>
        <w:bottom w:val="none" w:sz="0" w:space="0" w:color="auto"/>
        <w:right w:val="none" w:sz="0" w:space="0" w:color="auto"/>
      </w:divBdr>
    </w:div>
    <w:div w:id="808546858">
      <w:bodyDiv w:val="1"/>
      <w:marLeft w:val="0"/>
      <w:marRight w:val="0"/>
      <w:marTop w:val="0"/>
      <w:marBottom w:val="0"/>
      <w:divBdr>
        <w:top w:val="none" w:sz="0" w:space="0" w:color="auto"/>
        <w:left w:val="none" w:sz="0" w:space="0" w:color="auto"/>
        <w:bottom w:val="none" w:sz="0" w:space="0" w:color="auto"/>
        <w:right w:val="none" w:sz="0" w:space="0" w:color="auto"/>
      </w:divBdr>
    </w:div>
    <w:div w:id="808590006">
      <w:bodyDiv w:val="1"/>
      <w:marLeft w:val="0"/>
      <w:marRight w:val="0"/>
      <w:marTop w:val="0"/>
      <w:marBottom w:val="0"/>
      <w:divBdr>
        <w:top w:val="none" w:sz="0" w:space="0" w:color="auto"/>
        <w:left w:val="none" w:sz="0" w:space="0" w:color="auto"/>
        <w:bottom w:val="none" w:sz="0" w:space="0" w:color="auto"/>
        <w:right w:val="none" w:sz="0" w:space="0" w:color="auto"/>
      </w:divBdr>
    </w:div>
    <w:div w:id="808746956">
      <w:bodyDiv w:val="1"/>
      <w:marLeft w:val="0"/>
      <w:marRight w:val="0"/>
      <w:marTop w:val="0"/>
      <w:marBottom w:val="0"/>
      <w:divBdr>
        <w:top w:val="none" w:sz="0" w:space="0" w:color="auto"/>
        <w:left w:val="none" w:sz="0" w:space="0" w:color="auto"/>
        <w:bottom w:val="none" w:sz="0" w:space="0" w:color="auto"/>
        <w:right w:val="none" w:sz="0" w:space="0" w:color="auto"/>
      </w:divBdr>
    </w:div>
    <w:div w:id="809247102">
      <w:bodyDiv w:val="1"/>
      <w:marLeft w:val="0"/>
      <w:marRight w:val="0"/>
      <w:marTop w:val="0"/>
      <w:marBottom w:val="0"/>
      <w:divBdr>
        <w:top w:val="none" w:sz="0" w:space="0" w:color="auto"/>
        <w:left w:val="none" w:sz="0" w:space="0" w:color="auto"/>
        <w:bottom w:val="none" w:sz="0" w:space="0" w:color="auto"/>
        <w:right w:val="none" w:sz="0" w:space="0" w:color="auto"/>
      </w:divBdr>
    </w:div>
    <w:div w:id="810488113">
      <w:bodyDiv w:val="1"/>
      <w:marLeft w:val="0"/>
      <w:marRight w:val="0"/>
      <w:marTop w:val="0"/>
      <w:marBottom w:val="0"/>
      <w:divBdr>
        <w:top w:val="none" w:sz="0" w:space="0" w:color="auto"/>
        <w:left w:val="none" w:sz="0" w:space="0" w:color="auto"/>
        <w:bottom w:val="none" w:sz="0" w:space="0" w:color="auto"/>
        <w:right w:val="none" w:sz="0" w:space="0" w:color="auto"/>
      </w:divBdr>
    </w:div>
    <w:div w:id="813135142">
      <w:bodyDiv w:val="1"/>
      <w:marLeft w:val="0"/>
      <w:marRight w:val="0"/>
      <w:marTop w:val="0"/>
      <w:marBottom w:val="0"/>
      <w:divBdr>
        <w:top w:val="none" w:sz="0" w:space="0" w:color="auto"/>
        <w:left w:val="none" w:sz="0" w:space="0" w:color="auto"/>
        <w:bottom w:val="none" w:sz="0" w:space="0" w:color="auto"/>
        <w:right w:val="none" w:sz="0" w:space="0" w:color="auto"/>
      </w:divBdr>
    </w:div>
    <w:div w:id="833297465">
      <w:bodyDiv w:val="1"/>
      <w:marLeft w:val="0"/>
      <w:marRight w:val="0"/>
      <w:marTop w:val="0"/>
      <w:marBottom w:val="0"/>
      <w:divBdr>
        <w:top w:val="none" w:sz="0" w:space="0" w:color="auto"/>
        <w:left w:val="none" w:sz="0" w:space="0" w:color="auto"/>
        <w:bottom w:val="none" w:sz="0" w:space="0" w:color="auto"/>
        <w:right w:val="none" w:sz="0" w:space="0" w:color="auto"/>
      </w:divBdr>
    </w:div>
    <w:div w:id="845703779">
      <w:bodyDiv w:val="1"/>
      <w:marLeft w:val="0"/>
      <w:marRight w:val="0"/>
      <w:marTop w:val="0"/>
      <w:marBottom w:val="0"/>
      <w:divBdr>
        <w:top w:val="none" w:sz="0" w:space="0" w:color="auto"/>
        <w:left w:val="none" w:sz="0" w:space="0" w:color="auto"/>
        <w:bottom w:val="none" w:sz="0" w:space="0" w:color="auto"/>
        <w:right w:val="none" w:sz="0" w:space="0" w:color="auto"/>
      </w:divBdr>
    </w:div>
    <w:div w:id="846019351">
      <w:bodyDiv w:val="1"/>
      <w:marLeft w:val="0"/>
      <w:marRight w:val="0"/>
      <w:marTop w:val="0"/>
      <w:marBottom w:val="0"/>
      <w:divBdr>
        <w:top w:val="none" w:sz="0" w:space="0" w:color="auto"/>
        <w:left w:val="none" w:sz="0" w:space="0" w:color="auto"/>
        <w:bottom w:val="none" w:sz="0" w:space="0" w:color="auto"/>
        <w:right w:val="none" w:sz="0" w:space="0" w:color="auto"/>
      </w:divBdr>
    </w:div>
    <w:div w:id="851383658">
      <w:bodyDiv w:val="1"/>
      <w:marLeft w:val="0"/>
      <w:marRight w:val="0"/>
      <w:marTop w:val="0"/>
      <w:marBottom w:val="0"/>
      <w:divBdr>
        <w:top w:val="none" w:sz="0" w:space="0" w:color="auto"/>
        <w:left w:val="none" w:sz="0" w:space="0" w:color="auto"/>
        <w:bottom w:val="none" w:sz="0" w:space="0" w:color="auto"/>
        <w:right w:val="none" w:sz="0" w:space="0" w:color="auto"/>
      </w:divBdr>
    </w:div>
    <w:div w:id="852308432">
      <w:bodyDiv w:val="1"/>
      <w:marLeft w:val="0"/>
      <w:marRight w:val="0"/>
      <w:marTop w:val="0"/>
      <w:marBottom w:val="0"/>
      <w:divBdr>
        <w:top w:val="none" w:sz="0" w:space="0" w:color="auto"/>
        <w:left w:val="none" w:sz="0" w:space="0" w:color="auto"/>
        <w:bottom w:val="none" w:sz="0" w:space="0" w:color="auto"/>
        <w:right w:val="none" w:sz="0" w:space="0" w:color="auto"/>
      </w:divBdr>
    </w:div>
    <w:div w:id="861434474">
      <w:bodyDiv w:val="1"/>
      <w:marLeft w:val="0"/>
      <w:marRight w:val="0"/>
      <w:marTop w:val="0"/>
      <w:marBottom w:val="0"/>
      <w:divBdr>
        <w:top w:val="none" w:sz="0" w:space="0" w:color="auto"/>
        <w:left w:val="none" w:sz="0" w:space="0" w:color="auto"/>
        <w:bottom w:val="none" w:sz="0" w:space="0" w:color="auto"/>
        <w:right w:val="none" w:sz="0" w:space="0" w:color="auto"/>
      </w:divBdr>
    </w:div>
    <w:div w:id="870919479">
      <w:bodyDiv w:val="1"/>
      <w:marLeft w:val="0"/>
      <w:marRight w:val="0"/>
      <w:marTop w:val="0"/>
      <w:marBottom w:val="0"/>
      <w:divBdr>
        <w:top w:val="none" w:sz="0" w:space="0" w:color="auto"/>
        <w:left w:val="none" w:sz="0" w:space="0" w:color="auto"/>
        <w:bottom w:val="none" w:sz="0" w:space="0" w:color="auto"/>
        <w:right w:val="none" w:sz="0" w:space="0" w:color="auto"/>
      </w:divBdr>
    </w:div>
    <w:div w:id="883756961">
      <w:bodyDiv w:val="1"/>
      <w:marLeft w:val="0"/>
      <w:marRight w:val="0"/>
      <w:marTop w:val="0"/>
      <w:marBottom w:val="0"/>
      <w:divBdr>
        <w:top w:val="none" w:sz="0" w:space="0" w:color="auto"/>
        <w:left w:val="none" w:sz="0" w:space="0" w:color="auto"/>
        <w:bottom w:val="none" w:sz="0" w:space="0" w:color="auto"/>
        <w:right w:val="none" w:sz="0" w:space="0" w:color="auto"/>
      </w:divBdr>
    </w:div>
    <w:div w:id="889534318">
      <w:bodyDiv w:val="1"/>
      <w:marLeft w:val="0"/>
      <w:marRight w:val="0"/>
      <w:marTop w:val="0"/>
      <w:marBottom w:val="0"/>
      <w:divBdr>
        <w:top w:val="none" w:sz="0" w:space="0" w:color="auto"/>
        <w:left w:val="none" w:sz="0" w:space="0" w:color="auto"/>
        <w:bottom w:val="none" w:sz="0" w:space="0" w:color="auto"/>
        <w:right w:val="none" w:sz="0" w:space="0" w:color="auto"/>
      </w:divBdr>
    </w:div>
    <w:div w:id="889656664">
      <w:bodyDiv w:val="1"/>
      <w:marLeft w:val="0"/>
      <w:marRight w:val="0"/>
      <w:marTop w:val="0"/>
      <w:marBottom w:val="0"/>
      <w:divBdr>
        <w:top w:val="none" w:sz="0" w:space="0" w:color="auto"/>
        <w:left w:val="none" w:sz="0" w:space="0" w:color="auto"/>
        <w:bottom w:val="none" w:sz="0" w:space="0" w:color="auto"/>
        <w:right w:val="none" w:sz="0" w:space="0" w:color="auto"/>
      </w:divBdr>
    </w:div>
    <w:div w:id="890262539">
      <w:bodyDiv w:val="1"/>
      <w:marLeft w:val="0"/>
      <w:marRight w:val="0"/>
      <w:marTop w:val="0"/>
      <w:marBottom w:val="0"/>
      <w:divBdr>
        <w:top w:val="none" w:sz="0" w:space="0" w:color="auto"/>
        <w:left w:val="none" w:sz="0" w:space="0" w:color="auto"/>
        <w:bottom w:val="none" w:sz="0" w:space="0" w:color="auto"/>
        <w:right w:val="none" w:sz="0" w:space="0" w:color="auto"/>
      </w:divBdr>
    </w:div>
    <w:div w:id="894774881">
      <w:bodyDiv w:val="1"/>
      <w:marLeft w:val="0"/>
      <w:marRight w:val="0"/>
      <w:marTop w:val="0"/>
      <w:marBottom w:val="0"/>
      <w:divBdr>
        <w:top w:val="none" w:sz="0" w:space="0" w:color="auto"/>
        <w:left w:val="none" w:sz="0" w:space="0" w:color="auto"/>
        <w:bottom w:val="none" w:sz="0" w:space="0" w:color="auto"/>
        <w:right w:val="none" w:sz="0" w:space="0" w:color="auto"/>
      </w:divBdr>
    </w:div>
    <w:div w:id="895123269">
      <w:bodyDiv w:val="1"/>
      <w:marLeft w:val="0"/>
      <w:marRight w:val="0"/>
      <w:marTop w:val="0"/>
      <w:marBottom w:val="0"/>
      <w:divBdr>
        <w:top w:val="none" w:sz="0" w:space="0" w:color="auto"/>
        <w:left w:val="none" w:sz="0" w:space="0" w:color="auto"/>
        <w:bottom w:val="none" w:sz="0" w:space="0" w:color="auto"/>
        <w:right w:val="none" w:sz="0" w:space="0" w:color="auto"/>
      </w:divBdr>
    </w:div>
    <w:div w:id="897670478">
      <w:bodyDiv w:val="1"/>
      <w:marLeft w:val="0"/>
      <w:marRight w:val="0"/>
      <w:marTop w:val="0"/>
      <w:marBottom w:val="0"/>
      <w:divBdr>
        <w:top w:val="none" w:sz="0" w:space="0" w:color="auto"/>
        <w:left w:val="none" w:sz="0" w:space="0" w:color="auto"/>
        <w:bottom w:val="none" w:sz="0" w:space="0" w:color="auto"/>
        <w:right w:val="none" w:sz="0" w:space="0" w:color="auto"/>
      </w:divBdr>
    </w:div>
    <w:div w:id="899294815">
      <w:bodyDiv w:val="1"/>
      <w:marLeft w:val="0"/>
      <w:marRight w:val="0"/>
      <w:marTop w:val="0"/>
      <w:marBottom w:val="0"/>
      <w:divBdr>
        <w:top w:val="none" w:sz="0" w:space="0" w:color="auto"/>
        <w:left w:val="none" w:sz="0" w:space="0" w:color="auto"/>
        <w:bottom w:val="none" w:sz="0" w:space="0" w:color="auto"/>
        <w:right w:val="none" w:sz="0" w:space="0" w:color="auto"/>
      </w:divBdr>
    </w:div>
    <w:div w:id="919214056">
      <w:bodyDiv w:val="1"/>
      <w:marLeft w:val="0"/>
      <w:marRight w:val="0"/>
      <w:marTop w:val="0"/>
      <w:marBottom w:val="0"/>
      <w:divBdr>
        <w:top w:val="none" w:sz="0" w:space="0" w:color="auto"/>
        <w:left w:val="none" w:sz="0" w:space="0" w:color="auto"/>
        <w:bottom w:val="none" w:sz="0" w:space="0" w:color="auto"/>
        <w:right w:val="none" w:sz="0" w:space="0" w:color="auto"/>
      </w:divBdr>
    </w:div>
    <w:div w:id="920406646">
      <w:bodyDiv w:val="1"/>
      <w:marLeft w:val="0"/>
      <w:marRight w:val="0"/>
      <w:marTop w:val="0"/>
      <w:marBottom w:val="0"/>
      <w:divBdr>
        <w:top w:val="none" w:sz="0" w:space="0" w:color="auto"/>
        <w:left w:val="none" w:sz="0" w:space="0" w:color="auto"/>
        <w:bottom w:val="none" w:sz="0" w:space="0" w:color="auto"/>
        <w:right w:val="none" w:sz="0" w:space="0" w:color="auto"/>
      </w:divBdr>
    </w:div>
    <w:div w:id="929124349">
      <w:bodyDiv w:val="1"/>
      <w:marLeft w:val="0"/>
      <w:marRight w:val="0"/>
      <w:marTop w:val="0"/>
      <w:marBottom w:val="0"/>
      <w:divBdr>
        <w:top w:val="none" w:sz="0" w:space="0" w:color="auto"/>
        <w:left w:val="none" w:sz="0" w:space="0" w:color="auto"/>
        <w:bottom w:val="none" w:sz="0" w:space="0" w:color="auto"/>
        <w:right w:val="none" w:sz="0" w:space="0" w:color="auto"/>
      </w:divBdr>
    </w:div>
    <w:div w:id="929436758">
      <w:bodyDiv w:val="1"/>
      <w:marLeft w:val="0"/>
      <w:marRight w:val="0"/>
      <w:marTop w:val="0"/>
      <w:marBottom w:val="0"/>
      <w:divBdr>
        <w:top w:val="none" w:sz="0" w:space="0" w:color="auto"/>
        <w:left w:val="none" w:sz="0" w:space="0" w:color="auto"/>
        <w:bottom w:val="none" w:sz="0" w:space="0" w:color="auto"/>
        <w:right w:val="none" w:sz="0" w:space="0" w:color="auto"/>
      </w:divBdr>
    </w:div>
    <w:div w:id="931359565">
      <w:bodyDiv w:val="1"/>
      <w:marLeft w:val="0"/>
      <w:marRight w:val="0"/>
      <w:marTop w:val="0"/>
      <w:marBottom w:val="0"/>
      <w:divBdr>
        <w:top w:val="none" w:sz="0" w:space="0" w:color="auto"/>
        <w:left w:val="none" w:sz="0" w:space="0" w:color="auto"/>
        <w:bottom w:val="none" w:sz="0" w:space="0" w:color="auto"/>
        <w:right w:val="none" w:sz="0" w:space="0" w:color="auto"/>
      </w:divBdr>
    </w:div>
    <w:div w:id="941298558">
      <w:bodyDiv w:val="1"/>
      <w:marLeft w:val="0"/>
      <w:marRight w:val="0"/>
      <w:marTop w:val="0"/>
      <w:marBottom w:val="0"/>
      <w:divBdr>
        <w:top w:val="none" w:sz="0" w:space="0" w:color="auto"/>
        <w:left w:val="none" w:sz="0" w:space="0" w:color="auto"/>
        <w:bottom w:val="none" w:sz="0" w:space="0" w:color="auto"/>
        <w:right w:val="none" w:sz="0" w:space="0" w:color="auto"/>
      </w:divBdr>
    </w:div>
    <w:div w:id="941844611">
      <w:bodyDiv w:val="1"/>
      <w:marLeft w:val="0"/>
      <w:marRight w:val="0"/>
      <w:marTop w:val="0"/>
      <w:marBottom w:val="0"/>
      <w:divBdr>
        <w:top w:val="none" w:sz="0" w:space="0" w:color="auto"/>
        <w:left w:val="none" w:sz="0" w:space="0" w:color="auto"/>
        <w:bottom w:val="none" w:sz="0" w:space="0" w:color="auto"/>
        <w:right w:val="none" w:sz="0" w:space="0" w:color="auto"/>
      </w:divBdr>
    </w:div>
    <w:div w:id="962929441">
      <w:bodyDiv w:val="1"/>
      <w:marLeft w:val="0"/>
      <w:marRight w:val="0"/>
      <w:marTop w:val="0"/>
      <w:marBottom w:val="0"/>
      <w:divBdr>
        <w:top w:val="none" w:sz="0" w:space="0" w:color="auto"/>
        <w:left w:val="none" w:sz="0" w:space="0" w:color="auto"/>
        <w:bottom w:val="none" w:sz="0" w:space="0" w:color="auto"/>
        <w:right w:val="none" w:sz="0" w:space="0" w:color="auto"/>
      </w:divBdr>
    </w:div>
    <w:div w:id="966547998">
      <w:bodyDiv w:val="1"/>
      <w:marLeft w:val="0"/>
      <w:marRight w:val="0"/>
      <w:marTop w:val="0"/>
      <w:marBottom w:val="0"/>
      <w:divBdr>
        <w:top w:val="none" w:sz="0" w:space="0" w:color="auto"/>
        <w:left w:val="none" w:sz="0" w:space="0" w:color="auto"/>
        <w:bottom w:val="none" w:sz="0" w:space="0" w:color="auto"/>
        <w:right w:val="none" w:sz="0" w:space="0" w:color="auto"/>
      </w:divBdr>
    </w:div>
    <w:div w:id="979771768">
      <w:bodyDiv w:val="1"/>
      <w:marLeft w:val="0"/>
      <w:marRight w:val="0"/>
      <w:marTop w:val="0"/>
      <w:marBottom w:val="0"/>
      <w:divBdr>
        <w:top w:val="none" w:sz="0" w:space="0" w:color="auto"/>
        <w:left w:val="none" w:sz="0" w:space="0" w:color="auto"/>
        <w:bottom w:val="none" w:sz="0" w:space="0" w:color="auto"/>
        <w:right w:val="none" w:sz="0" w:space="0" w:color="auto"/>
      </w:divBdr>
    </w:div>
    <w:div w:id="995110307">
      <w:bodyDiv w:val="1"/>
      <w:marLeft w:val="0"/>
      <w:marRight w:val="0"/>
      <w:marTop w:val="0"/>
      <w:marBottom w:val="0"/>
      <w:divBdr>
        <w:top w:val="none" w:sz="0" w:space="0" w:color="auto"/>
        <w:left w:val="none" w:sz="0" w:space="0" w:color="auto"/>
        <w:bottom w:val="none" w:sz="0" w:space="0" w:color="auto"/>
        <w:right w:val="none" w:sz="0" w:space="0" w:color="auto"/>
      </w:divBdr>
    </w:div>
    <w:div w:id="995180697">
      <w:bodyDiv w:val="1"/>
      <w:marLeft w:val="0"/>
      <w:marRight w:val="0"/>
      <w:marTop w:val="0"/>
      <w:marBottom w:val="0"/>
      <w:divBdr>
        <w:top w:val="none" w:sz="0" w:space="0" w:color="auto"/>
        <w:left w:val="none" w:sz="0" w:space="0" w:color="auto"/>
        <w:bottom w:val="none" w:sz="0" w:space="0" w:color="auto"/>
        <w:right w:val="none" w:sz="0" w:space="0" w:color="auto"/>
      </w:divBdr>
    </w:div>
    <w:div w:id="1002975612">
      <w:bodyDiv w:val="1"/>
      <w:marLeft w:val="0"/>
      <w:marRight w:val="0"/>
      <w:marTop w:val="0"/>
      <w:marBottom w:val="0"/>
      <w:divBdr>
        <w:top w:val="none" w:sz="0" w:space="0" w:color="auto"/>
        <w:left w:val="none" w:sz="0" w:space="0" w:color="auto"/>
        <w:bottom w:val="none" w:sz="0" w:space="0" w:color="auto"/>
        <w:right w:val="none" w:sz="0" w:space="0" w:color="auto"/>
      </w:divBdr>
    </w:div>
    <w:div w:id="1004043797">
      <w:bodyDiv w:val="1"/>
      <w:marLeft w:val="0"/>
      <w:marRight w:val="0"/>
      <w:marTop w:val="0"/>
      <w:marBottom w:val="0"/>
      <w:divBdr>
        <w:top w:val="none" w:sz="0" w:space="0" w:color="auto"/>
        <w:left w:val="none" w:sz="0" w:space="0" w:color="auto"/>
        <w:bottom w:val="none" w:sz="0" w:space="0" w:color="auto"/>
        <w:right w:val="none" w:sz="0" w:space="0" w:color="auto"/>
      </w:divBdr>
    </w:div>
    <w:div w:id="1005597973">
      <w:bodyDiv w:val="1"/>
      <w:marLeft w:val="0"/>
      <w:marRight w:val="0"/>
      <w:marTop w:val="0"/>
      <w:marBottom w:val="0"/>
      <w:divBdr>
        <w:top w:val="none" w:sz="0" w:space="0" w:color="auto"/>
        <w:left w:val="none" w:sz="0" w:space="0" w:color="auto"/>
        <w:bottom w:val="none" w:sz="0" w:space="0" w:color="auto"/>
        <w:right w:val="none" w:sz="0" w:space="0" w:color="auto"/>
      </w:divBdr>
    </w:div>
    <w:div w:id="1006253836">
      <w:bodyDiv w:val="1"/>
      <w:marLeft w:val="0"/>
      <w:marRight w:val="0"/>
      <w:marTop w:val="0"/>
      <w:marBottom w:val="0"/>
      <w:divBdr>
        <w:top w:val="none" w:sz="0" w:space="0" w:color="auto"/>
        <w:left w:val="none" w:sz="0" w:space="0" w:color="auto"/>
        <w:bottom w:val="none" w:sz="0" w:space="0" w:color="auto"/>
        <w:right w:val="none" w:sz="0" w:space="0" w:color="auto"/>
      </w:divBdr>
    </w:div>
    <w:div w:id="1016881169">
      <w:bodyDiv w:val="1"/>
      <w:marLeft w:val="0"/>
      <w:marRight w:val="0"/>
      <w:marTop w:val="0"/>
      <w:marBottom w:val="0"/>
      <w:divBdr>
        <w:top w:val="none" w:sz="0" w:space="0" w:color="auto"/>
        <w:left w:val="none" w:sz="0" w:space="0" w:color="auto"/>
        <w:bottom w:val="none" w:sz="0" w:space="0" w:color="auto"/>
        <w:right w:val="none" w:sz="0" w:space="0" w:color="auto"/>
      </w:divBdr>
    </w:div>
    <w:div w:id="1019115748">
      <w:bodyDiv w:val="1"/>
      <w:marLeft w:val="0"/>
      <w:marRight w:val="0"/>
      <w:marTop w:val="0"/>
      <w:marBottom w:val="0"/>
      <w:divBdr>
        <w:top w:val="none" w:sz="0" w:space="0" w:color="auto"/>
        <w:left w:val="none" w:sz="0" w:space="0" w:color="auto"/>
        <w:bottom w:val="none" w:sz="0" w:space="0" w:color="auto"/>
        <w:right w:val="none" w:sz="0" w:space="0" w:color="auto"/>
      </w:divBdr>
    </w:div>
    <w:div w:id="1027177184">
      <w:bodyDiv w:val="1"/>
      <w:marLeft w:val="0"/>
      <w:marRight w:val="0"/>
      <w:marTop w:val="0"/>
      <w:marBottom w:val="0"/>
      <w:divBdr>
        <w:top w:val="none" w:sz="0" w:space="0" w:color="auto"/>
        <w:left w:val="none" w:sz="0" w:space="0" w:color="auto"/>
        <w:bottom w:val="none" w:sz="0" w:space="0" w:color="auto"/>
        <w:right w:val="none" w:sz="0" w:space="0" w:color="auto"/>
      </w:divBdr>
    </w:div>
    <w:div w:id="1033456162">
      <w:bodyDiv w:val="1"/>
      <w:marLeft w:val="0"/>
      <w:marRight w:val="0"/>
      <w:marTop w:val="0"/>
      <w:marBottom w:val="0"/>
      <w:divBdr>
        <w:top w:val="none" w:sz="0" w:space="0" w:color="auto"/>
        <w:left w:val="none" w:sz="0" w:space="0" w:color="auto"/>
        <w:bottom w:val="none" w:sz="0" w:space="0" w:color="auto"/>
        <w:right w:val="none" w:sz="0" w:space="0" w:color="auto"/>
      </w:divBdr>
    </w:div>
    <w:div w:id="1037697783">
      <w:bodyDiv w:val="1"/>
      <w:marLeft w:val="0"/>
      <w:marRight w:val="0"/>
      <w:marTop w:val="0"/>
      <w:marBottom w:val="0"/>
      <w:divBdr>
        <w:top w:val="none" w:sz="0" w:space="0" w:color="auto"/>
        <w:left w:val="none" w:sz="0" w:space="0" w:color="auto"/>
        <w:bottom w:val="none" w:sz="0" w:space="0" w:color="auto"/>
        <w:right w:val="none" w:sz="0" w:space="0" w:color="auto"/>
      </w:divBdr>
    </w:div>
    <w:div w:id="1040204527">
      <w:bodyDiv w:val="1"/>
      <w:marLeft w:val="0"/>
      <w:marRight w:val="0"/>
      <w:marTop w:val="0"/>
      <w:marBottom w:val="0"/>
      <w:divBdr>
        <w:top w:val="none" w:sz="0" w:space="0" w:color="auto"/>
        <w:left w:val="none" w:sz="0" w:space="0" w:color="auto"/>
        <w:bottom w:val="none" w:sz="0" w:space="0" w:color="auto"/>
        <w:right w:val="none" w:sz="0" w:space="0" w:color="auto"/>
      </w:divBdr>
    </w:div>
    <w:div w:id="1045105405">
      <w:bodyDiv w:val="1"/>
      <w:marLeft w:val="0"/>
      <w:marRight w:val="0"/>
      <w:marTop w:val="0"/>
      <w:marBottom w:val="0"/>
      <w:divBdr>
        <w:top w:val="none" w:sz="0" w:space="0" w:color="auto"/>
        <w:left w:val="none" w:sz="0" w:space="0" w:color="auto"/>
        <w:bottom w:val="none" w:sz="0" w:space="0" w:color="auto"/>
        <w:right w:val="none" w:sz="0" w:space="0" w:color="auto"/>
      </w:divBdr>
    </w:div>
    <w:div w:id="1052078367">
      <w:bodyDiv w:val="1"/>
      <w:marLeft w:val="0"/>
      <w:marRight w:val="0"/>
      <w:marTop w:val="0"/>
      <w:marBottom w:val="0"/>
      <w:divBdr>
        <w:top w:val="none" w:sz="0" w:space="0" w:color="auto"/>
        <w:left w:val="none" w:sz="0" w:space="0" w:color="auto"/>
        <w:bottom w:val="none" w:sz="0" w:space="0" w:color="auto"/>
        <w:right w:val="none" w:sz="0" w:space="0" w:color="auto"/>
      </w:divBdr>
    </w:div>
    <w:div w:id="1057241700">
      <w:bodyDiv w:val="1"/>
      <w:marLeft w:val="0"/>
      <w:marRight w:val="0"/>
      <w:marTop w:val="0"/>
      <w:marBottom w:val="0"/>
      <w:divBdr>
        <w:top w:val="none" w:sz="0" w:space="0" w:color="auto"/>
        <w:left w:val="none" w:sz="0" w:space="0" w:color="auto"/>
        <w:bottom w:val="none" w:sz="0" w:space="0" w:color="auto"/>
        <w:right w:val="none" w:sz="0" w:space="0" w:color="auto"/>
      </w:divBdr>
    </w:div>
    <w:div w:id="1065109654">
      <w:bodyDiv w:val="1"/>
      <w:marLeft w:val="0"/>
      <w:marRight w:val="0"/>
      <w:marTop w:val="0"/>
      <w:marBottom w:val="0"/>
      <w:divBdr>
        <w:top w:val="none" w:sz="0" w:space="0" w:color="auto"/>
        <w:left w:val="none" w:sz="0" w:space="0" w:color="auto"/>
        <w:bottom w:val="none" w:sz="0" w:space="0" w:color="auto"/>
        <w:right w:val="none" w:sz="0" w:space="0" w:color="auto"/>
      </w:divBdr>
    </w:div>
    <w:div w:id="1065832423">
      <w:bodyDiv w:val="1"/>
      <w:marLeft w:val="0"/>
      <w:marRight w:val="0"/>
      <w:marTop w:val="0"/>
      <w:marBottom w:val="0"/>
      <w:divBdr>
        <w:top w:val="none" w:sz="0" w:space="0" w:color="auto"/>
        <w:left w:val="none" w:sz="0" w:space="0" w:color="auto"/>
        <w:bottom w:val="none" w:sz="0" w:space="0" w:color="auto"/>
        <w:right w:val="none" w:sz="0" w:space="0" w:color="auto"/>
      </w:divBdr>
    </w:div>
    <w:div w:id="1066997761">
      <w:bodyDiv w:val="1"/>
      <w:marLeft w:val="0"/>
      <w:marRight w:val="0"/>
      <w:marTop w:val="0"/>
      <w:marBottom w:val="0"/>
      <w:divBdr>
        <w:top w:val="none" w:sz="0" w:space="0" w:color="auto"/>
        <w:left w:val="none" w:sz="0" w:space="0" w:color="auto"/>
        <w:bottom w:val="none" w:sz="0" w:space="0" w:color="auto"/>
        <w:right w:val="none" w:sz="0" w:space="0" w:color="auto"/>
      </w:divBdr>
    </w:div>
    <w:div w:id="1079599636">
      <w:bodyDiv w:val="1"/>
      <w:marLeft w:val="0"/>
      <w:marRight w:val="0"/>
      <w:marTop w:val="0"/>
      <w:marBottom w:val="0"/>
      <w:divBdr>
        <w:top w:val="none" w:sz="0" w:space="0" w:color="auto"/>
        <w:left w:val="none" w:sz="0" w:space="0" w:color="auto"/>
        <w:bottom w:val="none" w:sz="0" w:space="0" w:color="auto"/>
        <w:right w:val="none" w:sz="0" w:space="0" w:color="auto"/>
      </w:divBdr>
    </w:div>
    <w:div w:id="1080758840">
      <w:bodyDiv w:val="1"/>
      <w:marLeft w:val="0"/>
      <w:marRight w:val="0"/>
      <w:marTop w:val="0"/>
      <w:marBottom w:val="0"/>
      <w:divBdr>
        <w:top w:val="none" w:sz="0" w:space="0" w:color="auto"/>
        <w:left w:val="none" w:sz="0" w:space="0" w:color="auto"/>
        <w:bottom w:val="none" w:sz="0" w:space="0" w:color="auto"/>
        <w:right w:val="none" w:sz="0" w:space="0" w:color="auto"/>
      </w:divBdr>
    </w:div>
    <w:div w:id="1081221560">
      <w:bodyDiv w:val="1"/>
      <w:marLeft w:val="0"/>
      <w:marRight w:val="0"/>
      <w:marTop w:val="0"/>
      <w:marBottom w:val="0"/>
      <w:divBdr>
        <w:top w:val="none" w:sz="0" w:space="0" w:color="auto"/>
        <w:left w:val="none" w:sz="0" w:space="0" w:color="auto"/>
        <w:bottom w:val="none" w:sz="0" w:space="0" w:color="auto"/>
        <w:right w:val="none" w:sz="0" w:space="0" w:color="auto"/>
      </w:divBdr>
    </w:div>
    <w:div w:id="1082262521">
      <w:bodyDiv w:val="1"/>
      <w:marLeft w:val="0"/>
      <w:marRight w:val="0"/>
      <w:marTop w:val="0"/>
      <w:marBottom w:val="0"/>
      <w:divBdr>
        <w:top w:val="none" w:sz="0" w:space="0" w:color="auto"/>
        <w:left w:val="none" w:sz="0" w:space="0" w:color="auto"/>
        <w:bottom w:val="none" w:sz="0" w:space="0" w:color="auto"/>
        <w:right w:val="none" w:sz="0" w:space="0" w:color="auto"/>
      </w:divBdr>
    </w:div>
    <w:div w:id="1082263637">
      <w:bodyDiv w:val="1"/>
      <w:marLeft w:val="0"/>
      <w:marRight w:val="0"/>
      <w:marTop w:val="0"/>
      <w:marBottom w:val="0"/>
      <w:divBdr>
        <w:top w:val="none" w:sz="0" w:space="0" w:color="auto"/>
        <w:left w:val="none" w:sz="0" w:space="0" w:color="auto"/>
        <w:bottom w:val="none" w:sz="0" w:space="0" w:color="auto"/>
        <w:right w:val="none" w:sz="0" w:space="0" w:color="auto"/>
      </w:divBdr>
    </w:div>
    <w:div w:id="1104958885">
      <w:bodyDiv w:val="1"/>
      <w:marLeft w:val="0"/>
      <w:marRight w:val="0"/>
      <w:marTop w:val="0"/>
      <w:marBottom w:val="0"/>
      <w:divBdr>
        <w:top w:val="none" w:sz="0" w:space="0" w:color="auto"/>
        <w:left w:val="none" w:sz="0" w:space="0" w:color="auto"/>
        <w:bottom w:val="none" w:sz="0" w:space="0" w:color="auto"/>
        <w:right w:val="none" w:sz="0" w:space="0" w:color="auto"/>
      </w:divBdr>
    </w:div>
    <w:div w:id="1128161347">
      <w:bodyDiv w:val="1"/>
      <w:marLeft w:val="0"/>
      <w:marRight w:val="0"/>
      <w:marTop w:val="0"/>
      <w:marBottom w:val="0"/>
      <w:divBdr>
        <w:top w:val="none" w:sz="0" w:space="0" w:color="auto"/>
        <w:left w:val="none" w:sz="0" w:space="0" w:color="auto"/>
        <w:bottom w:val="none" w:sz="0" w:space="0" w:color="auto"/>
        <w:right w:val="none" w:sz="0" w:space="0" w:color="auto"/>
      </w:divBdr>
    </w:div>
    <w:div w:id="1130055704">
      <w:bodyDiv w:val="1"/>
      <w:marLeft w:val="0"/>
      <w:marRight w:val="0"/>
      <w:marTop w:val="0"/>
      <w:marBottom w:val="0"/>
      <w:divBdr>
        <w:top w:val="none" w:sz="0" w:space="0" w:color="auto"/>
        <w:left w:val="none" w:sz="0" w:space="0" w:color="auto"/>
        <w:bottom w:val="none" w:sz="0" w:space="0" w:color="auto"/>
        <w:right w:val="none" w:sz="0" w:space="0" w:color="auto"/>
      </w:divBdr>
    </w:div>
    <w:div w:id="1132138902">
      <w:bodyDiv w:val="1"/>
      <w:marLeft w:val="0"/>
      <w:marRight w:val="0"/>
      <w:marTop w:val="0"/>
      <w:marBottom w:val="0"/>
      <w:divBdr>
        <w:top w:val="none" w:sz="0" w:space="0" w:color="auto"/>
        <w:left w:val="none" w:sz="0" w:space="0" w:color="auto"/>
        <w:bottom w:val="none" w:sz="0" w:space="0" w:color="auto"/>
        <w:right w:val="none" w:sz="0" w:space="0" w:color="auto"/>
      </w:divBdr>
    </w:div>
    <w:div w:id="1134061851">
      <w:bodyDiv w:val="1"/>
      <w:marLeft w:val="0"/>
      <w:marRight w:val="0"/>
      <w:marTop w:val="0"/>
      <w:marBottom w:val="0"/>
      <w:divBdr>
        <w:top w:val="none" w:sz="0" w:space="0" w:color="auto"/>
        <w:left w:val="none" w:sz="0" w:space="0" w:color="auto"/>
        <w:bottom w:val="none" w:sz="0" w:space="0" w:color="auto"/>
        <w:right w:val="none" w:sz="0" w:space="0" w:color="auto"/>
      </w:divBdr>
    </w:div>
    <w:div w:id="1134906100">
      <w:bodyDiv w:val="1"/>
      <w:marLeft w:val="0"/>
      <w:marRight w:val="0"/>
      <w:marTop w:val="0"/>
      <w:marBottom w:val="0"/>
      <w:divBdr>
        <w:top w:val="none" w:sz="0" w:space="0" w:color="auto"/>
        <w:left w:val="none" w:sz="0" w:space="0" w:color="auto"/>
        <w:bottom w:val="none" w:sz="0" w:space="0" w:color="auto"/>
        <w:right w:val="none" w:sz="0" w:space="0" w:color="auto"/>
      </w:divBdr>
    </w:div>
    <w:div w:id="1138956365">
      <w:bodyDiv w:val="1"/>
      <w:marLeft w:val="0"/>
      <w:marRight w:val="0"/>
      <w:marTop w:val="0"/>
      <w:marBottom w:val="0"/>
      <w:divBdr>
        <w:top w:val="none" w:sz="0" w:space="0" w:color="auto"/>
        <w:left w:val="none" w:sz="0" w:space="0" w:color="auto"/>
        <w:bottom w:val="none" w:sz="0" w:space="0" w:color="auto"/>
        <w:right w:val="none" w:sz="0" w:space="0" w:color="auto"/>
      </w:divBdr>
    </w:div>
    <w:div w:id="1159538877">
      <w:bodyDiv w:val="1"/>
      <w:marLeft w:val="0"/>
      <w:marRight w:val="0"/>
      <w:marTop w:val="0"/>
      <w:marBottom w:val="0"/>
      <w:divBdr>
        <w:top w:val="none" w:sz="0" w:space="0" w:color="auto"/>
        <w:left w:val="none" w:sz="0" w:space="0" w:color="auto"/>
        <w:bottom w:val="none" w:sz="0" w:space="0" w:color="auto"/>
        <w:right w:val="none" w:sz="0" w:space="0" w:color="auto"/>
      </w:divBdr>
    </w:div>
    <w:div w:id="1162350152">
      <w:bodyDiv w:val="1"/>
      <w:marLeft w:val="0"/>
      <w:marRight w:val="0"/>
      <w:marTop w:val="0"/>
      <w:marBottom w:val="0"/>
      <w:divBdr>
        <w:top w:val="none" w:sz="0" w:space="0" w:color="auto"/>
        <w:left w:val="none" w:sz="0" w:space="0" w:color="auto"/>
        <w:bottom w:val="none" w:sz="0" w:space="0" w:color="auto"/>
        <w:right w:val="none" w:sz="0" w:space="0" w:color="auto"/>
      </w:divBdr>
    </w:div>
    <w:div w:id="1163355580">
      <w:bodyDiv w:val="1"/>
      <w:marLeft w:val="0"/>
      <w:marRight w:val="0"/>
      <w:marTop w:val="0"/>
      <w:marBottom w:val="0"/>
      <w:divBdr>
        <w:top w:val="none" w:sz="0" w:space="0" w:color="auto"/>
        <w:left w:val="none" w:sz="0" w:space="0" w:color="auto"/>
        <w:bottom w:val="none" w:sz="0" w:space="0" w:color="auto"/>
        <w:right w:val="none" w:sz="0" w:space="0" w:color="auto"/>
      </w:divBdr>
    </w:div>
    <w:div w:id="1172179473">
      <w:bodyDiv w:val="1"/>
      <w:marLeft w:val="0"/>
      <w:marRight w:val="0"/>
      <w:marTop w:val="0"/>
      <w:marBottom w:val="0"/>
      <w:divBdr>
        <w:top w:val="none" w:sz="0" w:space="0" w:color="auto"/>
        <w:left w:val="none" w:sz="0" w:space="0" w:color="auto"/>
        <w:bottom w:val="none" w:sz="0" w:space="0" w:color="auto"/>
        <w:right w:val="none" w:sz="0" w:space="0" w:color="auto"/>
      </w:divBdr>
    </w:div>
    <w:div w:id="1176309688">
      <w:bodyDiv w:val="1"/>
      <w:marLeft w:val="0"/>
      <w:marRight w:val="0"/>
      <w:marTop w:val="0"/>
      <w:marBottom w:val="0"/>
      <w:divBdr>
        <w:top w:val="none" w:sz="0" w:space="0" w:color="auto"/>
        <w:left w:val="none" w:sz="0" w:space="0" w:color="auto"/>
        <w:bottom w:val="none" w:sz="0" w:space="0" w:color="auto"/>
        <w:right w:val="none" w:sz="0" w:space="0" w:color="auto"/>
      </w:divBdr>
    </w:div>
    <w:div w:id="1179663474">
      <w:bodyDiv w:val="1"/>
      <w:marLeft w:val="0"/>
      <w:marRight w:val="0"/>
      <w:marTop w:val="0"/>
      <w:marBottom w:val="0"/>
      <w:divBdr>
        <w:top w:val="none" w:sz="0" w:space="0" w:color="auto"/>
        <w:left w:val="none" w:sz="0" w:space="0" w:color="auto"/>
        <w:bottom w:val="none" w:sz="0" w:space="0" w:color="auto"/>
        <w:right w:val="none" w:sz="0" w:space="0" w:color="auto"/>
      </w:divBdr>
    </w:div>
    <w:div w:id="1181433687">
      <w:bodyDiv w:val="1"/>
      <w:marLeft w:val="0"/>
      <w:marRight w:val="0"/>
      <w:marTop w:val="0"/>
      <w:marBottom w:val="0"/>
      <w:divBdr>
        <w:top w:val="none" w:sz="0" w:space="0" w:color="auto"/>
        <w:left w:val="none" w:sz="0" w:space="0" w:color="auto"/>
        <w:bottom w:val="none" w:sz="0" w:space="0" w:color="auto"/>
        <w:right w:val="none" w:sz="0" w:space="0" w:color="auto"/>
      </w:divBdr>
    </w:div>
    <w:div w:id="1182742588">
      <w:bodyDiv w:val="1"/>
      <w:marLeft w:val="0"/>
      <w:marRight w:val="0"/>
      <w:marTop w:val="0"/>
      <w:marBottom w:val="0"/>
      <w:divBdr>
        <w:top w:val="none" w:sz="0" w:space="0" w:color="auto"/>
        <w:left w:val="none" w:sz="0" w:space="0" w:color="auto"/>
        <w:bottom w:val="none" w:sz="0" w:space="0" w:color="auto"/>
        <w:right w:val="none" w:sz="0" w:space="0" w:color="auto"/>
      </w:divBdr>
    </w:div>
    <w:div w:id="1184781797">
      <w:bodyDiv w:val="1"/>
      <w:marLeft w:val="0"/>
      <w:marRight w:val="0"/>
      <w:marTop w:val="0"/>
      <w:marBottom w:val="0"/>
      <w:divBdr>
        <w:top w:val="none" w:sz="0" w:space="0" w:color="auto"/>
        <w:left w:val="none" w:sz="0" w:space="0" w:color="auto"/>
        <w:bottom w:val="none" w:sz="0" w:space="0" w:color="auto"/>
        <w:right w:val="none" w:sz="0" w:space="0" w:color="auto"/>
      </w:divBdr>
    </w:div>
    <w:div w:id="1195923439">
      <w:bodyDiv w:val="1"/>
      <w:marLeft w:val="0"/>
      <w:marRight w:val="0"/>
      <w:marTop w:val="0"/>
      <w:marBottom w:val="0"/>
      <w:divBdr>
        <w:top w:val="none" w:sz="0" w:space="0" w:color="auto"/>
        <w:left w:val="none" w:sz="0" w:space="0" w:color="auto"/>
        <w:bottom w:val="none" w:sz="0" w:space="0" w:color="auto"/>
        <w:right w:val="none" w:sz="0" w:space="0" w:color="auto"/>
      </w:divBdr>
    </w:div>
    <w:div w:id="1203136177">
      <w:bodyDiv w:val="1"/>
      <w:marLeft w:val="0"/>
      <w:marRight w:val="0"/>
      <w:marTop w:val="0"/>
      <w:marBottom w:val="0"/>
      <w:divBdr>
        <w:top w:val="none" w:sz="0" w:space="0" w:color="auto"/>
        <w:left w:val="none" w:sz="0" w:space="0" w:color="auto"/>
        <w:bottom w:val="none" w:sz="0" w:space="0" w:color="auto"/>
        <w:right w:val="none" w:sz="0" w:space="0" w:color="auto"/>
      </w:divBdr>
    </w:div>
    <w:div w:id="1208223952">
      <w:bodyDiv w:val="1"/>
      <w:marLeft w:val="0"/>
      <w:marRight w:val="0"/>
      <w:marTop w:val="0"/>
      <w:marBottom w:val="0"/>
      <w:divBdr>
        <w:top w:val="none" w:sz="0" w:space="0" w:color="auto"/>
        <w:left w:val="none" w:sz="0" w:space="0" w:color="auto"/>
        <w:bottom w:val="none" w:sz="0" w:space="0" w:color="auto"/>
        <w:right w:val="none" w:sz="0" w:space="0" w:color="auto"/>
      </w:divBdr>
    </w:div>
    <w:div w:id="1209684098">
      <w:bodyDiv w:val="1"/>
      <w:marLeft w:val="0"/>
      <w:marRight w:val="0"/>
      <w:marTop w:val="0"/>
      <w:marBottom w:val="0"/>
      <w:divBdr>
        <w:top w:val="none" w:sz="0" w:space="0" w:color="auto"/>
        <w:left w:val="none" w:sz="0" w:space="0" w:color="auto"/>
        <w:bottom w:val="none" w:sz="0" w:space="0" w:color="auto"/>
        <w:right w:val="none" w:sz="0" w:space="0" w:color="auto"/>
      </w:divBdr>
    </w:div>
    <w:div w:id="1210917226">
      <w:bodyDiv w:val="1"/>
      <w:marLeft w:val="0"/>
      <w:marRight w:val="0"/>
      <w:marTop w:val="0"/>
      <w:marBottom w:val="0"/>
      <w:divBdr>
        <w:top w:val="none" w:sz="0" w:space="0" w:color="auto"/>
        <w:left w:val="none" w:sz="0" w:space="0" w:color="auto"/>
        <w:bottom w:val="none" w:sz="0" w:space="0" w:color="auto"/>
        <w:right w:val="none" w:sz="0" w:space="0" w:color="auto"/>
      </w:divBdr>
    </w:div>
    <w:div w:id="1213955226">
      <w:bodyDiv w:val="1"/>
      <w:marLeft w:val="0"/>
      <w:marRight w:val="0"/>
      <w:marTop w:val="0"/>
      <w:marBottom w:val="0"/>
      <w:divBdr>
        <w:top w:val="none" w:sz="0" w:space="0" w:color="auto"/>
        <w:left w:val="none" w:sz="0" w:space="0" w:color="auto"/>
        <w:bottom w:val="none" w:sz="0" w:space="0" w:color="auto"/>
        <w:right w:val="none" w:sz="0" w:space="0" w:color="auto"/>
      </w:divBdr>
    </w:div>
    <w:div w:id="1215703430">
      <w:bodyDiv w:val="1"/>
      <w:marLeft w:val="0"/>
      <w:marRight w:val="0"/>
      <w:marTop w:val="0"/>
      <w:marBottom w:val="0"/>
      <w:divBdr>
        <w:top w:val="none" w:sz="0" w:space="0" w:color="auto"/>
        <w:left w:val="none" w:sz="0" w:space="0" w:color="auto"/>
        <w:bottom w:val="none" w:sz="0" w:space="0" w:color="auto"/>
        <w:right w:val="none" w:sz="0" w:space="0" w:color="auto"/>
      </w:divBdr>
    </w:div>
    <w:div w:id="1216549014">
      <w:bodyDiv w:val="1"/>
      <w:marLeft w:val="0"/>
      <w:marRight w:val="0"/>
      <w:marTop w:val="0"/>
      <w:marBottom w:val="0"/>
      <w:divBdr>
        <w:top w:val="none" w:sz="0" w:space="0" w:color="auto"/>
        <w:left w:val="none" w:sz="0" w:space="0" w:color="auto"/>
        <w:bottom w:val="none" w:sz="0" w:space="0" w:color="auto"/>
        <w:right w:val="none" w:sz="0" w:space="0" w:color="auto"/>
      </w:divBdr>
    </w:div>
    <w:div w:id="1219246364">
      <w:bodyDiv w:val="1"/>
      <w:marLeft w:val="0"/>
      <w:marRight w:val="0"/>
      <w:marTop w:val="0"/>
      <w:marBottom w:val="0"/>
      <w:divBdr>
        <w:top w:val="none" w:sz="0" w:space="0" w:color="auto"/>
        <w:left w:val="none" w:sz="0" w:space="0" w:color="auto"/>
        <w:bottom w:val="none" w:sz="0" w:space="0" w:color="auto"/>
        <w:right w:val="none" w:sz="0" w:space="0" w:color="auto"/>
      </w:divBdr>
    </w:div>
    <w:div w:id="1229922200">
      <w:bodyDiv w:val="1"/>
      <w:marLeft w:val="0"/>
      <w:marRight w:val="0"/>
      <w:marTop w:val="0"/>
      <w:marBottom w:val="0"/>
      <w:divBdr>
        <w:top w:val="none" w:sz="0" w:space="0" w:color="auto"/>
        <w:left w:val="none" w:sz="0" w:space="0" w:color="auto"/>
        <w:bottom w:val="none" w:sz="0" w:space="0" w:color="auto"/>
        <w:right w:val="none" w:sz="0" w:space="0" w:color="auto"/>
      </w:divBdr>
    </w:div>
    <w:div w:id="1234245225">
      <w:bodyDiv w:val="1"/>
      <w:marLeft w:val="0"/>
      <w:marRight w:val="0"/>
      <w:marTop w:val="0"/>
      <w:marBottom w:val="0"/>
      <w:divBdr>
        <w:top w:val="none" w:sz="0" w:space="0" w:color="auto"/>
        <w:left w:val="none" w:sz="0" w:space="0" w:color="auto"/>
        <w:bottom w:val="none" w:sz="0" w:space="0" w:color="auto"/>
        <w:right w:val="none" w:sz="0" w:space="0" w:color="auto"/>
      </w:divBdr>
    </w:div>
    <w:div w:id="1235704360">
      <w:bodyDiv w:val="1"/>
      <w:marLeft w:val="0"/>
      <w:marRight w:val="0"/>
      <w:marTop w:val="0"/>
      <w:marBottom w:val="0"/>
      <w:divBdr>
        <w:top w:val="none" w:sz="0" w:space="0" w:color="auto"/>
        <w:left w:val="none" w:sz="0" w:space="0" w:color="auto"/>
        <w:bottom w:val="none" w:sz="0" w:space="0" w:color="auto"/>
        <w:right w:val="none" w:sz="0" w:space="0" w:color="auto"/>
      </w:divBdr>
    </w:div>
    <w:div w:id="1241863541">
      <w:bodyDiv w:val="1"/>
      <w:marLeft w:val="0"/>
      <w:marRight w:val="0"/>
      <w:marTop w:val="0"/>
      <w:marBottom w:val="0"/>
      <w:divBdr>
        <w:top w:val="none" w:sz="0" w:space="0" w:color="auto"/>
        <w:left w:val="none" w:sz="0" w:space="0" w:color="auto"/>
        <w:bottom w:val="none" w:sz="0" w:space="0" w:color="auto"/>
        <w:right w:val="none" w:sz="0" w:space="0" w:color="auto"/>
      </w:divBdr>
    </w:div>
    <w:div w:id="1244410248">
      <w:bodyDiv w:val="1"/>
      <w:marLeft w:val="0"/>
      <w:marRight w:val="0"/>
      <w:marTop w:val="0"/>
      <w:marBottom w:val="0"/>
      <w:divBdr>
        <w:top w:val="none" w:sz="0" w:space="0" w:color="auto"/>
        <w:left w:val="none" w:sz="0" w:space="0" w:color="auto"/>
        <w:bottom w:val="none" w:sz="0" w:space="0" w:color="auto"/>
        <w:right w:val="none" w:sz="0" w:space="0" w:color="auto"/>
      </w:divBdr>
    </w:div>
    <w:div w:id="1250116523">
      <w:bodyDiv w:val="1"/>
      <w:marLeft w:val="0"/>
      <w:marRight w:val="0"/>
      <w:marTop w:val="0"/>
      <w:marBottom w:val="0"/>
      <w:divBdr>
        <w:top w:val="none" w:sz="0" w:space="0" w:color="auto"/>
        <w:left w:val="none" w:sz="0" w:space="0" w:color="auto"/>
        <w:bottom w:val="none" w:sz="0" w:space="0" w:color="auto"/>
        <w:right w:val="none" w:sz="0" w:space="0" w:color="auto"/>
      </w:divBdr>
    </w:div>
    <w:div w:id="1262369684">
      <w:bodyDiv w:val="1"/>
      <w:marLeft w:val="0"/>
      <w:marRight w:val="0"/>
      <w:marTop w:val="0"/>
      <w:marBottom w:val="0"/>
      <w:divBdr>
        <w:top w:val="none" w:sz="0" w:space="0" w:color="auto"/>
        <w:left w:val="none" w:sz="0" w:space="0" w:color="auto"/>
        <w:bottom w:val="none" w:sz="0" w:space="0" w:color="auto"/>
        <w:right w:val="none" w:sz="0" w:space="0" w:color="auto"/>
      </w:divBdr>
    </w:div>
    <w:div w:id="1265531077">
      <w:bodyDiv w:val="1"/>
      <w:marLeft w:val="0"/>
      <w:marRight w:val="0"/>
      <w:marTop w:val="0"/>
      <w:marBottom w:val="0"/>
      <w:divBdr>
        <w:top w:val="none" w:sz="0" w:space="0" w:color="auto"/>
        <w:left w:val="none" w:sz="0" w:space="0" w:color="auto"/>
        <w:bottom w:val="none" w:sz="0" w:space="0" w:color="auto"/>
        <w:right w:val="none" w:sz="0" w:space="0" w:color="auto"/>
      </w:divBdr>
    </w:div>
    <w:div w:id="1265960294">
      <w:bodyDiv w:val="1"/>
      <w:marLeft w:val="0"/>
      <w:marRight w:val="0"/>
      <w:marTop w:val="0"/>
      <w:marBottom w:val="0"/>
      <w:divBdr>
        <w:top w:val="none" w:sz="0" w:space="0" w:color="auto"/>
        <w:left w:val="none" w:sz="0" w:space="0" w:color="auto"/>
        <w:bottom w:val="none" w:sz="0" w:space="0" w:color="auto"/>
        <w:right w:val="none" w:sz="0" w:space="0" w:color="auto"/>
      </w:divBdr>
    </w:div>
    <w:div w:id="1267932779">
      <w:bodyDiv w:val="1"/>
      <w:marLeft w:val="0"/>
      <w:marRight w:val="0"/>
      <w:marTop w:val="0"/>
      <w:marBottom w:val="0"/>
      <w:divBdr>
        <w:top w:val="none" w:sz="0" w:space="0" w:color="auto"/>
        <w:left w:val="none" w:sz="0" w:space="0" w:color="auto"/>
        <w:bottom w:val="none" w:sz="0" w:space="0" w:color="auto"/>
        <w:right w:val="none" w:sz="0" w:space="0" w:color="auto"/>
      </w:divBdr>
    </w:div>
    <w:div w:id="1268274674">
      <w:bodyDiv w:val="1"/>
      <w:marLeft w:val="0"/>
      <w:marRight w:val="0"/>
      <w:marTop w:val="0"/>
      <w:marBottom w:val="0"/>
      <w:divBdr>
        <w:top w:val="none" w:sz="0" w:space="0" w:color="auto"/>
        <w:left w:val="none" w:sz="0" w:space="0" w:color="auto"/>
        <w:bottom w:val="none" w:sz="0" w:space="0" w:color="auto"/>
        <w:right w:val="none" w:sz="0" w:space="0" w:color="auto"/>
      </w:divBdr>
    </w:div>
    <w:div w:id="1273241904">
      <w:bodyDiv w:val="1"/>
      <w:marLeft w:val="0"/>
      <w:marRight w:val="0"/>
      <w:marTop w:val="0"/>
      <w:marBottom w:val="0"/>
      <w:divBdr>
        <w:top w:val="none" w:sz="0" w:space="0" w:color="auto"/>
        <w:left w:val="none" w:sz="0" w:space="0" w:color="auto"/>
        <w:bottom w:val="none" w:sz="0" w:space="0" w:color="auto"/>
        <w:right w:val="none" w:sz="0" w:space="0" w:color="auto"/>
      </w:divBdr>
    </w:div>
    <w:div w:id="1297950900">
      <w:bodyDiv w:val="1"/>
      <w:marLeft w:val="0"/>
      <w:marRight w:val="0"/>
      <w:marTop w:val="0"/>
      <w:marBottom w:val="0"/>
      <w:divBdr>
        <w:top w:val="none" w:sz="0" w:space="0" w:color="auto"/>
        <w:left w:val="none" w:sz="0" w:space="0" w:color="auto"/>
        <w:bottom w:val="none" w:sz="0" w:space="0" w:color="auto"/>
        <w:right w:val="none" w:sz="0" w:space="0" w:color="auto"/>
      </w:divBdr>
    </w:div>
    <w:div w:id="1298947867">
      <w:bodyDiv w:val="1"/>
      <w:marLeft w:val="0"/>
      <w:marRight w:val="0"/>
      <w:marTop w:val="0"/>
      <w:marBottom w:val="0"/>
      <w:divBdr>
        <w:top w:val="none" w:sz="0" w:space="0" w:color="auto"/>
        <w:left w:val="none" w:sz="0" w:space="0" w:color="auto"/>
        <w:bottom w:val="none" w:sz="0" w:space="0" w:color="auto"/>
        <w:right w:val="none" w:sz="0" w:space="0" w:color="auto"/>
      </w:divBdr>
    </w:div>
    <w:div w:id="1301569238">
      <w:bodyDiv w:val="1"/>
      <w:marLeft w:val="0"/>
      <w:marRight w:val="0"/>
      <w:marTop w:val="0"/>
      <w:marBottom w:val="0"/>
      <w:divBdr>
        <w:top w:val="none" w:sz="0" w:space="0" w:color="auto"/>
        <w:left w:val="none" w:sz="0" w:space="0" w:color="auto"/>
        <w:bottom w:val="none" w:sz="0" w:space="0" w:color="auto"/>
        <w:right w:val="none" w:sz="0" w:space="0" w:color="auto"/>
      </w:divBdr>
    </w:div>
    <w:div w:id="1317027496">
      <w:bodyDiv w:val="1"/>
      <w:marLeft w:val="0"/>
      <w:marRight w:val="0"/>
      <w:marTop w:val="0"/>
      <w:marBottom w:val="0"/>
      <w:divBdr>
        <w:top w:val="none" w:sz="0" w:space="0" w:color="auto"/>
        <w:left w:val="none" w:sz="0" w:space="0" w:color="auto"/>
        <w:bottom w:val="none" w:sz="0" w:space="0" w:color="auto"/>
        <w:right w:val="none" w:sz="0" w:space="0" w:color="auto"/>
      </w:divBdr>
    </w:div>
    <w:div w:id="1322735780">
      <w:bodyDiv w:val="1"/>
      <w:marLeft w:val="0"/>
      <w:marRight w:val="0"/>
      <w:marTop w:val="0"/>
      <w:marBottom w:val="0"/>
      <w:divBdr>
        <w:top w:val="none" w:sz="0" w:space="0" w:color="auto"/>
        <w:left w:val="none" w:sz="0" w:space="0" w:color="auto"/>
        <w:bottom w:val="none" w:sz="0" w:space="0" w:color="auto"/>
        <w:right w:val="none" w:sz="0" w:space="0" w:color="auto"/>
      </w:divBdr>
    </w:div>
    <w:div w:id="1326711537">
      <w:bodyDiv w:val="1"/>
      <w:marLeft w:val="0"/>
      <w:marRight w:val="0"/>
      <w:marTop w:val="0"/>
      <w:marBottom w:val="0"/>
      <w:divBdr>
        <w:top w:val="none" w:sz="0" w:space="0" w:color="auto"/>
        <w:left w:val="none" w:sz="0" w:space="0" w:color="auto"/>
        <w:bottom w:val="none" w:sz="0" w:space="0" w:color="auto"/>
        <w:right w:val="none" w:sz="0" w:space="0" w:color="auto"/>
      </w:divBdr>
    </w:div>
    <w:div w:id="1327509978">
      <w:bodyDiv w:val="1"/>
      <w:marLeft w:val="0"/>
      <w:marRight w:val="0"/>
      <w:marTop w:val="0"/>
      <w:marBottom w:val="0"/>
      <w:divBdr>
        <w:top w:val="none" w:sz="0" w:space="0" w:color="auto"/>
        <w:left w:val="none" w:sz="0" w:space="0" w:color="auto"/>
        <w:bottom w:val="none" w:sz="0" w:space="0" w:color="auto"/>
        <w:right w:val="none" w:sz="0" w:space="0" w:color="auto"/>
      </w:divBdr>
    </w:div>
    <w:div w:id="1331762205">
      <w:bodyDiv w:val="1"/>
      <w:marLeft w:val="0"/>
      <w:marRight w:val="0"/>
      <w:marTop w:val="0"/>
      <w:marBottom w:val="0"/>
      <w:divBdr>
        <w:top w:val="none" w:sz="0" w:space="0" w:color="auto"/>
        <w:left w:val="none" w:sz="0" w:space="0" w:color="auto"/>
        <w:bottom w:val="none" w:sz="0" w:space="0" w:color="auto"/>
        <w:right w:val="none" w:sz="0" w:space="0" w:color="auto"/>
      </w:divBdr>
    </w:div>
    <w:div w:id="1332878649">
      <w:bodyDiv w:val="1"/>
      <w:marLeft w:val="0"/>
      <w:marRight w:val="0"/>
      <w:marTop w:val="0"/>
      <w:marBottom w:val="0"/>
      <w:divBdr>
        <w:top w:val="none" w:sz="0" w:space="0" w:color="auto"/>
        <w:left w:val="none" w:sz="0" w:space="0" w:color="auto"/>
        <w:bottom w:val="none" w:sz="0" w:space="0" w:color="auto"/>
        <w:right w:val="none" w:sz="0" w:space="0" w:color="auto"/>
      </w:divBdr>
    </w:div>
    <w:div w:id="1336306424">
      <w:bodyDiv w:val="1"/>
      <w:marLeft w:val="0"/>
      <w:marRight w:val="0"/>
      <w:marTop w:val="0"/>
      <w:marBottom w:val="0"/>
      <w:divBdr>
        <w:top w:val="none" w:sz="0" w:space="0" w:color="auto"/>
        <w:left w:val="none" w:sz="0" w:space="0" w:color="auto"/>
        <w:bottom w:val="none" w:sz="0" w:space="0" w:color="auto"/>
        <w:right w:val="none" w:sz="0" w:space="0" w:color="auto"/>
      </w:divBdr>
    </w:div>
    <w:div w:id="1342509135">
      <w:bodyDiv w:val="1"/>
      <w:marLeft w:val="0"/>
      <w:marRight w:val="0"/>
      <w:marTop w:val="0"/>
      <w:marBottom w:val="0"/>
      <w:divBdr>
        <w:top w:val="none" w:sz="0" w:space="0" w:color="auto"/>
        <w:left w:val="none" w:sz="0" w:space="0" w:color="auto"/>
        <w:bottom w:val="none" w:sz="0" w:space="0" w:color="auto"/>
        <w:right w:val="none" w:sz="0" w:space="0" w:color="auto"/>
      </w:divBdr>
    </w:div>
    <w:div w:id="1342583371">
      <w:bodyDiv w:val="1"/>
      <w:marLeft w:val="0"/>
      <w:marRight w:val="0"/>
      <w:marTop w:val="0"/>
      <w:marBottom w:val="0"/>
      <w:divBdr>
        <w:top w:val="none" w:sz="0" w:space="0" w:color="auto"/>
        <w:left w:val="none" w:sz="0" w:space="0" w:color="auto"/>
        <w:bottom w:val="none" w:sz="0" w:space="0" w:color="auto"/>
        <w:right w:val="none" w:sz="0" w:space="0" w:color="auto"/>
      </w:divBdr>
    </w:div>
    <w:div w:id="1351032972">
      <w:bodyDiv w:val="1"/>
      <w:marLeft w:val="0"/>
      <w:marRight w:val="0"/>
      <w:marTop w:val="0"/>
      <w:marBottom w:val="0"/>
      <w:divBdr>
        <w:top w:val="none" w:sz="0" w:space="0" w:color="auto"/>
        <w:left w:val="none" w:sz="0" w:space="0" w:color="auto"/>
        <w:bottom w:val="none" w:sz="0" w:space="0" w:color="auto"/>
        <w:right w:val="none" w:sz="0" w:space="0" w:color="auto"/>
      </w:divBdr>
    </w:div>
    <w:div w:id="1355375587">
      <w:bodyDiv w:val="1"/>
      <w:marLeft w:val="0"/>
      <w:marRight w:val="0"/>
      <w:marTop w:val="0"/>
      <w:marBottom w:val="0"/>
      <w:divBdr>
        <w:top w:val="none" w:sz="0" w:space="0" w:color="auto"/>
        <w:left w:val="none" w:sz="0" w:space="0" w:color="auto"/>
        <w:bottom w:val="none" w:sz="0" w:space="0" w:color="auto"/>
        <w:right w:val="none" w:sz="0" w:space="0" w:color="auto"/>
      </w:divBdr>
    </w:div>
    <w:div w:id="1365397836">
      <w:bodyDiv w:val="1"/>
      <w:marLeft w:val="0"/>
      <w:marRight w:val="0"/>
      <w:marTop w:val="0"/>
      <w:marBottom w:val="0"/>
      <w:divBdr>
        <w:top w:val="none" w:sz="0" w:space="0" w:color="auto"/>
        <w:left w:val="none" w:sz="0" w:space="0" w:color="auto"/>
        <w:bottom w:val="none" w:sz="0" w:space="0" w:color="auto"/>
        <w:right w:val="none" w:sz="0" w:space="0" w:color="auto"/>
      </w:divBdr>
    </w:div>
    <w:div w:id="1373069638">
      <w:bodyDiv w:val="1"/>
      <w:marLeft w:val="0"/>
      <w:marRight w:val="0"/>
      <w:marTop w:val="0"/>
      <w:marBottom w:val="0"/>
      <w:divBdr>
        <w:top w:val="none" w:sz="0" w:space="0" w:color="auto"/>
        <w:left w:val="none" w:sz="0" w:space="0" w:color="auto"/>
        <w:bottom w:val="none" w:sz="0" w:space="0" w:color="auto"/>
        <w:right w:val="none" w:sz="0" w:space="0" w:color="auto"/>
      </w:divBdr>
    </w:div>
    <w:div w:id="1379280678">
      <w:bodyDiv w:val="1"/>
      <w:marLeft w:val="0"/>
      <w:marRight w:val="0"/>
      <w:marTop w:val="0"/>
      <w:marBottom w:val="0"/>
      <w:divBdr>
        <w:top w:val="none" w:sz="0" w:space="0" w:color="auto"/>
        <w:left w:val="none" w:sz="0" w:space="0" w:color="auto"/>
        <w:bottom w:val="none" w:sz="0" w:space="0" w:color="auto"/>
        <w:right w:val="none" w:sz="0" w:space="0" w:color="auto"/>
      </w:divBdr>
    </w:div>
    <w:div w:id="1388988180">
      <w:bodyDiv w:val="1"/>
      <w:marLeft w:val="0"/>
      <w:marRight w:val="0"/>
      <w:marTop w:val="0"/>
      <w:marBottom w:val="0"/>
      <w:divBdr>
        <w:top w:val="none" w:sz="0" w:space="0" w:color="auto"/>
        <w:left w:val="none" w:sz="0" w:space="0" w:color="auto"/>
        <w:bottom w:val="none" w:sz="0" w:space="0" w:color="auto"/>
        <w:right w:val="none" w:sz="0" w:space="0" w:color="auto"/>
      </w:divBdr>
    </w:div>
    <w:div w:id="1391540757">
      <w:bodyDiv w:val="1"/>
      <w:marLeft w:val="0"/>
      <w:marRight w:val="0"/>
      <w:marTop w:val="0"/>
      <w:marBottom w:val="0"/>
      <w:divBdr>
        <w:top w:val="none" w:sz="0" w:space="0" w:color="auto"/>
        <w:left w:val="none" w:sz="0" w:space="0" w:color="auto"/>
        <w:bottom w:val="none" w:sz="0" w:space="0" w:color="auto"/>
        <w:right w:val="none" w:sz="0" w:space="0" w:color="auto"/>
      </w:divBdr>
    </w:div>
    <w:div w:id="1392465189">
      <w:bodyDiv w:val="1"/>
      <w:marLeft w:val="0"/>
      <w:marRight w:val="0"/>
      <w:marTop w:val="0"/>
      <w:marBottom w:val="0"/>
      <w:divBdr>
        <w:top w:val="none" w:sz="0" w:space="0" w:color="auto"/>
        <w:left w:val="none" w:sz="0" w:space="0" w:color="auto"/>
        <w:bottom w:val="none" w:sz="0" w:space="0" w:color="auto"/>
        <w:right w:val="none" w:sz="0" w:space="0" w:color="auto"/>
      </w:divBdr>
    </w:div>
    <w:div w:id="1394310312">
      <w:bodyDiv w:val="1"/>
      <w:marLeft w:val="0"/>
      <w:marRight w:val="0"/>
      <w:marTop w:val="0"/>
      <w:marBottom w:val="0"/>
      <w:divBdr>
        <w:top w:val="none" w:sz="0" w:space="0" w:color="auto"/>
        <w:left w:val="none" w:sz="0" w:space="0" w:color="auto"/>
        <w:bottom w:val="none" w:sz="0" w:space="0" w:color="auto"/>
        <w:right w:val="none" w:sz="0" w:space="0" w:color="auto"/>
      </w:divBdr>
    </w:div>
    <w:div w:id="1403016951">
      <w:bodyDiv w:val="1"/>
      <w:marLeft w:val="0"/>
      <w:marRight w:val="0"/>
      <w:marTop w:val="0"/>
      <w:marBottom w:val="0"/>
      <w:divBdr>
        <w:top w:val="none" w:sz="0" w:space="0" w:color="auto"/>
        <w:left w:val="none" w:sz="0" w:space="0" w:color="auto"/>
        <w:bottom w:val="none" w:sz="0" w:space="0" w:color="auto"/>
        <w:right w:val="none" w:sz="0" w:space="0" w:color="auto"/>
      </w:divBdr>
    </w:div>
    <w:div w:id="1412002929">
      <w:bodyDiv w:val="1"/>
      <w:marLeft w:val="0"/>
      <w:marRight w:val="0"/>
      <w:marTop w:val="0"/>
      <w:marBottom w:val="0"/>
      <w:divBdr>
        <w:top w:val="none" w:sz="0" w:space="0" w:color="auto"/>
        <w:left w:val="none" w:sz="0" w:space="0" w:color="auto"/>
        <w:bottom w:val="none" w:sz="0" w:space="0" w:color="auto"/>
        <w:right w:val="none" w:sz="0" w:space="0" w:color="auto"/>
      </w:divBdr>
    </w:div>
    <w:div w:id="1413546652">
      <w:bodyDiv w:val="1"/>
      <w:marLeft w:val="0"/>
      <w:marRight w:val="0"/>
      <w:marTop w:val="0"/>
      <w:marBottom w:val="0"/>
      <w:divBdr>
        <w:top w:val="none" w:sz="0" w:space="0" w:color="auto"/>
        <w:left w:val="none" w:sz="0" w:space="0" w:color="auto"/>
        <w:bottom w:val="none" w:sz="0" w:space="0" w:color="auto"/>
        <w:right w:val="none" w:sz="0" w:space="0" w:color="auto"/>
      </w:divBdr>
    </w:div>
    <w:div w:id="1415250005">
      <w:bodyDiv w:val="1"/>
      <w:marLeft w:val="0"/>
      <w:marRight w:val="0"/>
      <w:marTop w:val="0"/>
      <w:marBottom w:val="0"/>
      <w:divBdr>
        <w:top w:val="none" w:sz="0" w:space="0" w:color="auto"/>
        <w:left w:val="none" w:sz="0" w:space="0" w:color="auto"/>
        <w:bottom w:val="none" w:sz="0" w:space="0" w:color="auto"/>
        <w:right w:val="none" w:sz="0" w:space="0" w:color="auto"/>
      </w:divBdr>
    </w:div>
    <w:div w:id="1417750751">
      <w:bodyDiv w:val="1"/>
      <w:marLeft w:val="0"/>
      <w:marRight w:val="0"/>
      <w:marTop w:val="0"/>
      <w:marBottom w:val="0"/>
      <w:divBdr>
        <w:top w:val="none" w:sz="0" w:space="0" w:color="auto"/>
        <w:left w:val="none" w:sz="0" w:space="0" w:color="auto"/>
        <w:bottom w:val="none" w:sz="0" w:space="0" w:color="auto"/>
        <w:right w:val="none" w:sz="0" w:space="0" w:color="auto"/>
      </w:divBdr>
    </w:div>
    <w:div w:id="1432318095">
      <w:bodyDiv w:val="1"/>
      <w:marLeft w:val="0"/>
      <w:marRight w:val="0"/>
      <w:marTop w:val="0"/>
      <w:marBottom w:val="0"/>
      <w:divBdr>
        <w:top w:val="none" w:sz="0" w:space="0" w:color="auto"/>
        <w:left w:val="none" w:sz="0" w:space="0" w:color="auto"/>
        <w:bottom w:val="none" w:sz="0" w:space="0" w:color="auto"/>
        <w:right w:val="none" w:sz="0" w:space="0" w:color="auto"/>
      </w:divBdr>
    </w:div>
    <w:div w:id="1434784746">
      <w:bodyDiv w:val="1"/>
      <w:marLeft w:val="0"/>
      <w:marRight w:val="0"/>
      <w:marTop w:val="0"/>
      <w:marBottom w:val="0"/>
      <w:divBdr>
        <w:top w:val="none" w:sz="0" w:space="0" w:color="auto"/>
        <w:left w:val="none" w:sz="0" w:space="0" w:color="auto"/>
        <w:bottom w:val="none" w:sz="0" w:space="0" w:color="auto"/>
        <w:right w:val="none" w:sz="0" w:space="0" w:color="auto"/>
      </w:divBdr>
    </w:div>
    <w:div w:id="1435899472">
      <w:bodyDiv w:val="1"/>
      <w:marLeft w:val="0"/>
      <w:marRight w:val="0"/>
      <w:marTop w:val="0"/>
      <w:marBottom w:val="0"/>
      <w:divBdr>
        <w:top w:val="none" w:sz="0" w:space="0" w:color="auto"/>
        <w:left w:val="none" w:sz="0" w:space="0" w:color="auto"/>
        <w:bottom w:val="none" w:sz="0" w:space="0" w:color="auto"/>
        <w:right w:val="none" w:sz="0" w:space="0" w:color="auto"/>
      </w:divBdr>
    </w:div>
    <w:div w:id="1437169779">
      <w:bodyDiv w:val="1"/>
      <w:marLeft w:val="0"/>
      <w:marRight w:val="0"/>
      <w:marTop w:val="0"/>
      <w:marBottom w:val="0"/>
      <w:divBdr>
        <w:top w:val="none" w:sz="0" w:space="0" w:color="auto"/>
        <w:left w:val="none" w:sz="0" w:space="0" w:color="auto"/>
        <w:bottom w:val="none" w:sz="0" w:space="0" w:color="auto"/>
        <w:right w:val="none" w:sz="0" w:space="0" w:color="auto"/>
      </w:divBdr>
    </w:div>
    <w:div w:id="1463570266">
      <w:bodyDiv w:val="1"/>
      <w:marLeft w:val="0"/>
      <w:marRight w:val="0"/>
      <w:marTop w:val="0"/>
      <w:marBottom w:val="0"/>
      <w:divBdr>
        <w:top w:val="none" w:sz="0" w:space="0" w:color="auto"/>
        <w:left w:val="none" w:sz="0" w:space="0" w:color="auto"/>
        <w:bottom w:val="none" w:sz="0" w:space="0" w:color="auto"/>
        <w:right w:val="none" w:sz="0" w:space="0" w:color="auto"/>
      </w:divBdr>
    </w:div>
    <w:div w:id="1474716869">
      <w:bodyDiv w:val="1"/>
      <w:marLeft w:val="0"/>
      <w:marRight w:val="0"/>
      <w:marTop w:val="0"/>
      <w:marBottom w:val="0"/>
      <w:divBdr>
        <w:top w:val="none" w:sz="0" w:space="0" w:color="auto"/>
        <w:left w:val="none" w:sz="0" w:space="0" w:color="auto"/>
        <w:bottom w:val="none" w:sz="0" w:space="0" w:color="auto"/>
        <w:right w:val="none" w:sz="0" w:space="0" w:color="auto"/>
      </w:divBdr>
    </w:div>
    <w:div w:id="1481116400">
      <w:bodyDiv w:val="1"/>
      <w:marLeft w:val="0"/>
      <w:marRight w:val="0"/>
      <w:marTop w:val="0"/>
      <w:marBottom w:val="0"/>
      <w:divBdr>
        <w:top w:val="none" w:sz="0" w:space="0" w:color="auto"/>
        <w:left w:val="none" w:sz="0" w:space="0" w:color="auto"/>
        <w:bottom w:val="none" w:sz="0" w:space="0" w:color="auto"/>
        <w:right w:val="none" w:sz="0" w:space="0" w:color="auto"/>
      </w:divBdr>
    </w:div>
    <w:div w:id="1487359661">
      <w:bodyDiv w:val="1"/>
      <w:marLeft w:val="0"/>
      <w:marRight w:val="0"/>
      <w:marTop w:val="0"/>
      <w:marBottom w:val="0"/>
      <w:divBdr>
        <w:top w:val="none" w:sz="0" w:space="0" w:color="auto"/>
        <w:left w:val="none" w:sz="0" w:space="0" w:color="auto"/>
        <w:bottom w:val="none" w:sz="0" w:space="0" w:color="auto"/>
        <w:right w:val="none" w:sz="0" w:space="0" w:color="auto"/>
      </w:divBdr>
    </w:div>
    <w:div w:id="1487433198">
      <w:bodyDiv w:val="1"/>
      <w:marLeft w:val="0"/>
      <w:marRight w:val="0"/>
      <w:marTop w:val="0"/>
      <w:marBottom w:val="0"/>
      <w:divBdr>
        <w:top w:val="none" w:sz="0" w:space="0" w:color="auto"/>
        <w:left w:val="none" w:sz="0" w:space="0" w:color="auto"/>
        <w:bottom w:val="none" w:sz="0" w:space="0" w:color="auto"/>
        <w:right w:val="none" w:sz="0" w:space="0" w:color="auto"/>
      </w:divBdr>
    </w:div>
    <w:div w:id="1497112163">
      <w:bodyDiv w:val="1"/>
      <w:marLeft w:val="0"/>
      <w:marRight w:val="0"/>
      <w:marTop w:val="0"/>
      <w:marBottom w:val="0"/>
      <w:divBdr>
        <w:top w:val="none" w:sz="0" w:space="0" w:color="auto"/>
        <w:left w:val="none" w:sz="0" w:space="0" w:color="auto"/>
        <w:bottom w:val="none" w:sz="0" w:space="0" w:color="auto"/>
        <w:right w:val="none" w:sz="0" w:space="0" w:color="auto"/>
      </w:divBdr>
    </w:div>
    <w:div w:id="1500542067">
      <w:bodyDiv w:val="1"/>
      <w:marLeft w:val="0"/>
      <w:marRight w:val="0"/>
      <w:marTop w:val="0"/>
      <w:marBottom w:val="0"/>
      <w:divBdr>
        <w:top w:val="none" w:sz="0" w:space="0" w:color="auto"/>
        <w:left w:val="none" w:sz="0" w:space="0" w:color="auto"/>
        <w:bottom w:val="none" w:sz="0" w:space="0" w:color="auto"/>
        <w:right w:val="none" w:sz="0" w:space="0" w:color="auto"/>
      </w:divBdr>
    </w:div>
    <w:div w:id="1503351167">
      <w:bodyDiv w:val="1"/>
      <w:marLeft w:val="0"/>
      <w:marRight w:val="0"/>
      <w:marTop w:val="0"/>
      <w:marBottom w:val="0"/>
      <w:divBdr>
        <w:top w:val="none" w:sz="0" w:space="0" w:color="auto"/>
        <w:left w:val="none" w:sz="0" w:space="0" w:color="auto"/>
        <w:bottom w:val="none" w:sz="0" w:space="0" w:color="auto"/>
        <w:right w:val="none" w:sz="0" w:space="0" w:color="auto"/>
      </w:divBdr>
    </w:div>
    <w:div w:id="1504123555">
      <w:bodyDiv w:val="1"/>
      <w:marLeft w:val="0"/>
      <w:marRight w:val="0"/>
      <w:marTop w:val="0"/>
      <w:marBottom w:val="0"/>
      <w:divBdr>
        <w:top w:val="none" w:sz="0" w:space="0" w:color="auto"/>
        <w:left w:val="none" w:sz="0" w:space="0" w:color="auto"/>
        <w:bottom w:val="none" w:sz="0" w:space="0" w:color="auto"/>
        <w:right w:val="none" w:sz="0" w:space="0" w:color="auto"/>
      </w:divBdr>
    </w:div>
    <w:div w:id="1507550998">
      <w:bodyDiv w:val="1"/>
      <w:marLeft w:val="0"/>
      <w:marRight w:val="0"/>
      <w:marTop w:val="0"/>
      <w:marBottom w:val="0"/>
      <w:divBdr>
        <w:top w:val="none" w:sz="0" w:space="0" w:color="auto"/>
        <w:left w:val="none" w:sz="0" w:space="0" w:color="auto"/>
        <w:bottom w:val="none" w:sz="0" w:space="0" w:color="auto"/>
        <w:right w:val="none" w:sz="0" w:space="0" w:color="auto"/>
      </w:divBdr>
    </w:div>
    <w:div w:id="1508980884">
      <w:bodyDiv w:val="1"/>
      <w:marLeft w:val="0"/>
      <w:marRight w:val="0"/>
      <w:marTop w:val="0"/>
      <w:marBottom w:val="0"/>
      <w:divBdr>
        <w:top w:val="none" w:sz="0" w:space="0" w:color="auto"/>
        <w:left w:val="none" w:sz="0" w:space="0" w:color="auto"/>
        <w:bottom w:val="none" w:sz="0" w:space="0" w:color="auto"/>
        <w:right w:val="none" w:sz="0" w:space="0" w:color="auto"/>
      </w:divBdr>
    </w:div>
    <w:div w:id="1538810244">
      <w:bodyDiv w:val="1"/>
      <w:marLeft w:val="0"/>
      <w:marRight w:val="0"/>
      <w:marTop w:val="0"/>
      <w:marBottom w:val="0"/>
      <w:divBdr>
        <w:top w:val="none" w:sz="0" w:space="0" w:color="auto"/>
        <w:left w:val="none" w:sz="0" w:space="0" w:color="auto"/>
        <w:bottom w:val="none" w:sz="0" w:space="0" w:color="auto"/>
        <w:right w:val="none" w:sz="0" w:space="0" w:color="auto"/>
      </w:divBdr>
    </w:div>
    <w:div w:id="1548302506">
      <w:bodyDiv w:val="1"/>
      <w:marLeft w:val="0"/>
      <w:marRight w:val="0"/>
      <w:marTop w:val="0"/>
      <w:marBottom w:val="0"/>
      <w:divBdr>
        <w:top w:val="none" w:sz="0" w:space="0" w:color="auto"/>
        <w:left w:val="none" w:sz="0" w:space="0" w:color="auto"/>
        <w:bottom w:val="none" w:sz="0" w:space="0" w:color="auto"/>
        <w:right w:val="none" w:sz="0" w:space="0" w:color="auto"/>
      </w:divBdr>
    </w:div>
    <w:div w:id="1553423333">
      <w:bodyDiv w:val="1"/>
      <w:marLeft w:val="0"/>
      <w:marRight w:val="0"/>
      <w:marTop w:val="0"/>
      <w:marBottom w:val="0"/>
      <w:divBdr>
        <w:top w:val="none" w:sz="0" w:space="0" w:color="auto"/>
        <w:left w:val="none" w:sz="0" w:space="0" w:color="auto"/>
        <w:bottom w:val="none" w:sz="0" w:space="0" w:color="auto"/>
        <w:right w:val="none" w:sz="0" w:space="0" w:color="auto"/>
      </w:divBdr>
    </w:div>
    <w:div w:id="1559048756">
      <w:bodyDiv w:val="1"/>
      <w:marLeft w:val="0"/>
      <w:marRight w:val="0"/>
      <w:marTop w:val="0"/>
      <w:marBottom w:val="0"/>
      <w:divBdr>
        <w:top w:val="none" w:sz="0" w:space="0" w:color="auto"/>
        <w:left w:val="none" w:sz="0" w:space="0" w:color="auto"/>
        <w:bottom w:val="none" w:sz="0" w:space="0" w:color="auto"/>
        <w:right w:val="none" w:sz="0" w:space="0" w:color="auto"/>
      </w:divBdr>
    </w:div>
    <w:div w:id="1562524668">
      <w:bodyDiv w:val="1"/>
      <w:marLeft w:val="0"/>
      <w:marRight w:val="0"/>
      <w:marTop w:val="0"/>
      <w:marBottom w:val="0"/>
      <w:divBdr>
        <w:top w:val="none" w:sz="0" w:space="0" w:color="auto"/>
        <w:left w:val="none" w:sz="0" w:space="0" w:color="auto"/>
        <w:bottom w:val="none" w:sz="0" w:space="0" w:color="auto"/>
        <w:right w:val="none" w:sz="0" w:space="0" w:color="auto"/>
      </w:divBdr>
    </w:div>
    <w:div w:id="1564028838">
      <w:bodyDiv w:val="1"/>
      <w:marLeft w:val="90"/>
      <w:marRight w:val="90"/>
      <w:marTop w:val="90"/>
      <w:marBottom w:val="90"/>
      <w:divBdr>
        <w:top w:val="none" w:sz="0" w:space="0" w:color="auto"/>
        <w:left w:val="none" w:sz="0" w:space="0" w:color="auto"/>
        <w:bottom w:val="none" w:sz="0" w:space="0" w:color="auto"/>
        <w:right w:val="none" w:sz="0" w:space="0" w:color="auto"/>
      </w:divBdr>
      <w:divsChild>
        <w:div w:id="1589803770">
          <w:marLeft w:val="0"/>
          <w:marRight w:val="0"/>
          <w:marTop w:val="0"/>
          <w:marBottom w:val="0"/>
          <w:divBdr>
            <w:top w:val="none" w:sz="0" w:space="0" w:color="auto"/>
            <w:left w:val="none" w:sz="0" w:space="0" w:color="auto"/>
            <w:bottom w:val="none" w:sz="0" w:space="0" w:color="auto"/>
            <w:right w:val="none" w:sz="0" w:space="0" w:color="auto"/>
          </w:divBdr>
          <w:divsChild>
            <w:div w:id="1956131059">
              <w:marLeft w:val="0"/>
              <w:marRight w:val="0"/>
              <w:marTop w:val="0"/>
              <w:marBottom w:val="0"/>
              <w:divBdr>
                <w:top w:val="none" w:sz="0" w:space="0" w:color="auto"/>
                <w:left w:val="none" w:sz="0" w:space="0" w:color="auto"/>
                <w:bottom w:val="none" w:sz="0" w:space="0" w:color="auto"/>
                <w:right w:val="none" w:sz="0" w:space="0" w:color="auto"/>
              </w:divBdr>
              <w:divsChild>
                <w:div w:id="18175256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67031799">
      <w:bodyDiv w:val="1"/>
      <w:marLeft w:val="0"/>
      <w:marRight w:val="0"/>
      <w:marTop w:val="0"/>
      <w:marBottom w:val="0"/>
      <w:divBdr>
        <w:top w:val="none" w:sz="0" w:space="0" w:color="auto"/>
        <w:left w:val="none" w:sz="0" w:space="0" w:color="auto"/>
        <w:bottom w:val="none" w:sz="0" w:space="0" w:color="auto"/>
        <w:right w:val="none" w:sz="0" w:space="0" w:color="auto"/>
      </w:divBdr>
    </w:div>
    <w:div w:id="1567182650">
      <w:bodyDiv w:val="1"/>
      <w:marLeft w:val="0"/>
      <w:marRight w:val="0"/>
      <w:marTop w:val="0"/>
      <w:marBottom w:val="0"/>
      <w:divBdr>
        <w:top w:val="none" w:sz="0" w:space="0" w:color="auto"/>
        <w:left w:val="none" w:sz="0" w:space="0" w:color="auto"/>
        <w:bottom w:val="none" w:sz="0" w:space="0" w:color="auto"/>
        <w:right w:val="none" w:sz="0" w:space="0" w:color="auto"/>
      </w:divBdr>
    </w:div>
    <w:div w:id="1572421254">
      <w:bodyDiv w:val="1"/>
      <w:marLeft w:val="0"/>
      <w:marRight w:val="0"/>
      <w:marTop w:val="0"/>
      <w:marBottom w:val="0"/>
      <w:divBdr>
        <w:top w:val="none" w:sz="0" w:space="0" w:color="auto"/>
        <w:left w:val="none" w:sz="0" w:space="0" w:color="auto"/>
        <w:bottom w:val="none" w:sz="0" w:space="0" w:color="auto"/>
        <w:right w:val="none" w:sz="0" w:space="0" w:color="auto"/>
      </w:divBdr>
    </w:div>
    <w:div w:id="1585845952">
      <w:bodyDiv w:val="1"/>
      <w:marLeft w:val="0"/>
      <w:marRight w:val="0"/>
      <w:marTop w:val="0"/>
      <w:marBottom w:val="0"/>
      <w:divBdr>
        <w:top w:val="none" w:sz="0" w:space="0" w:color="auto"/>
        <w:left w:val="none" w:sz="0" w:space="0" w:color="auto"/>
        <w:bottom w:val="none" w:sz="0" w:space="0" w:color="auto"/>
        <w:right w:val="none" w:sz="0" w:space="0" w:color="auto"/>
      </w:divBdr>
    </w:div>
    <w:div w:id="1610240350">
      <w:bodyDiv w:val="1"/>
      <w:marLeft w:val="0"/>
      <w:marRight w:val="0"/>
      <w:marTop w:val="0"/>
      <w:marBottom w:val="0"/>
      <w:divBdr>
        <w:top w:val="none" w:sz="0" w:space="0" w:color="auto"/>
        <w:left w:val="none" w:sz="0" w:space="0" w:color="auto"/>
        <w:bottom w:val="none" w:sz="0" w:space="0" w:color="auto"/>
        <w:right w:val="none" w:sz="0" w:space="0" w:color="auto"/>
      </w:divBdr>
    </w:div>
    <w:div w:id="1611354936">
      <w:bodyDiv w:val="1"/>
      <w:marLeft w:val="0"/>
      <w:marRight w:val="0"/>
      <w:marTop w:val="0"/>
      <w:marBottom w:val="0"/>
      <w:divBdr>
        <w:top w:val="none" w:sz="0" w:space="0" w:color="auto"/>
        <w:left w:val="none" w:sz="0" w:space="0" w:color="auto"/>
        <w:bottom w:val="none" w:sz="0" w:space="0" w:color="auto"/>
        <w:right w:val="none" w:sz="0" w:space="0" w:color="auto"/>
      </w:divBdr>
    </w:div>
    <w:div w:id="1611467422">
      <w:bodyDiv w:val="1"/>
      <w:marLeft w:val="0"/>
      <w:marRight w:val="0"/>
      <w:marTop w:val="0"/>
      <w:marBottom w:val="0"/>
      <w:divBdr>
        <w:top w:val="none" w:sz="0" w:space="0" w:color="auto"/>
        <w:left w:val="none" w:sz="0" w:space="0" w:color="auto"/>
        <w:bottom w:val="none" w:sz="0" w:space="0" w:color="auto"/>
        <w:right w:val="none" w:sz="0" w:space="0" w:color="auto"/>
      </w:divBdr>
    </w:div>
    <w:div w:id="1613707785">
      <w:bodyDiv w:val="1"/>
      <w:marLeft w:val="0"/>
      <w:marRight w:val="0"/>
      <w:marTop w:val="0"/>
      <w:marBottom w:val="0"/>
      <w:divBdr>
        <w:top w:val="none" w:sz="0" w:space="0" w:color="auto"/>
        <w:left w:val="none" w:sz="0" w:space="0" w:color="auto"/>
        <w:bottom w:val="none" w:sz="0" w:space="0" w:color="auto"/>
        <w:right w:val="none" w:sz="0" w:space="0" w:color="auto"/>
      </w:divBdr>
    </w:div>
    <w:div w:id="1616910753">
      <w:bodyDiv w:val="1"/>
      <w:marLeft w:val="0"/>
      <w:marRight w:val="0"/>
      <w:marTop w:val="0"/>
      <w:marBottom w:val="0"/>
      <w:divBdr>
        <w:top w:val="none" w:sz="0" w:space="0" w:color="auto"/>
        <w:left w:val="none" w:sz="0" w:space="0" w:color="auto"/>
        <w:bottom w:val="none" w:sz="0" w:space="0" w:color="auto"/>
        <w:right w:val="none" w:sz="0" w:space="0" w:color="auto"/>
      </w:divBdr>
    </w:div>
    <w:div w:id="1617366658">
      <w:bodyDiv w:val="1"/>
      <w:marLeft w:val="0"/>
      <w:marRight w:val="0"/>
      <w:marTop w:val="0"/>
      <w:marBottom w:val="0"/>
      <w:divBdr>
        <w:top w:val="none" w:sz="0" w:space="0" w:color="auto"/>
        <w:left w:val="none" w:sz="0" w:space="0" w:color="auto"/>
        <w:bottom w:val="none" w:sz="0" w:space="0" w:color="auto"/>
        <w:right w:val="none" w:sz="0" w:space="0" w:color="auto"/>
      </w:divBdr>
    </w:div>
    <w:div w:id="1618567129">
      <w:bodyDiv w:val="1"/>
      <w:marLeft w:val="0"/>
      <w:marRight w:val="0"/>
      <w:marTop w:val="0"/>
      <w:marBottom w:val="0"/>
      <w:divBdr>
        <w:top w:val="none" w:sz="0" w:space="0" w:color="auto"/>
        <w:left w:val="none" w:sz="0" w:space="0" w:color="auto"/>
        <w:bottom w:val="none" w:sz="0" w:space="0" w:color="auto"/>
        <w:right w:val="none" w:sz="0" w:space="0" w:color="auto"/>
      </w:divBdr>
    </w:div>
    <w:div w:id="1623615343">
      <w:bodyDiv w:val="1"/>
      <w:marLeft w:val="0"/>
      <w:marRight w:val="0"/>
      <w:marTop w:val="0"/>
      <w:marBottom w:val="0"/>
      <w:divBdr>
        <w:top w:val="none" w:sz="0" w:space="0" w:color="auto"/>
        <w:left w:val="none" w:sz="0" w:space="0" w:color="auto"/>
        <w:bottom w:val="none" w:sz="0" w:space="0" w:color="auto"/>
        <w:right w:val="none" w:sz="0" w:space="0" w:color="auto"/>
      </w:divBdr>
    </w:div>
    <w:div w:id="1632131192">
      <w:bodyDiv w:val="1"/>
      <w:marLeft w:val="0"/>
      <w:marRight w:val="0"/>
      <w:marTop w:val="0"/>
      <w:marBottom w:val="0"/>
      <w:divBdr>
        <w:top w:val="none" w:sz="0" w:space="0" w:color="auto"/>
        <w:left w:val="none" w:sz="0" w:space="0" w:color="auto"/>
        <w:bottom w:val="none" w:sz="0" w:space="0" w:color="auto"/>
        <w:right w:val="none" w:sz="0" w:space="0" w:color="auto"/>
      </w:divBdr>
    </w:div>
    <w:div w:id="1637103675">
      <w:bodyDiv w:val="1"/>
      <w:marLeft w:val="0"/>
      <w:marRight w:val="0"/>
      <w:marTop w:val="0"/>
      <w:marBottom w:val="0"/>
      <w:divBdr>
        <w:top w:val="none" w:sz="0" w:space="0" w:color="auto"/>
        <w:left w:val="none" w:sz="0" w:space="0" w:color="auto"/>
        <w:bottom w:val="none" w:sz="0" w:space="0" w:color="auto"/>
        <w:right w:val="none" w:sz="0" w:space="0" w:color="auto"/>
      </w:divBdr>
    </w:div>
    <w:div w:id="1640111198">
      <w:bodyDiv w:val="1"/>
      <w:marLeft w:val="0"/>
      <w:marRight w:val="0"/>
      <w:marTop w:val="0"/>
      <w:marBottom w:val="0"/>
      <w:divBdr>
        <w:top w:val="none" w:sz="0" w:space="0" w:color="auto"/>
        <w:left w:val="none" w:sz="0" w:space="0" w:color="auto"/>
        <w:bottom w:val="none" w:sz="0" w:space="0" w:color="auto"/>
        <w:right w:val="none" w:sz="0" w:space="0" w:color="auto"/>
      </w:divBdr>
    </w:div>
    <w:div w:id="1641770241">
      <w:bodyDiv w:val="1"/>
      <w:marLeft w:val="0"/>
      <w:marRight w:val="0"/>
      <w:marTop w:val="0"/>
      <w:marBottom w:val="0"/>
      <w:divBdr>
        <w:top w:val="none" w:sz="0" w:space="0" w:color="auto"/>
        <w:left w:val="none" w:sz="0" w:space="0" w:color="auto"/>
        <w:bottom w:val="none" w:sz="0" w:space="0" w:color="auto"/>
        <w:right w:val="none" w:sz="0" w:space="0" w:color="auto"/>
      </w:divBdr>
    </w:div>
    <w:div w:id="1646012111">
      <w:bodyDiv w:val="1"/>
      <w:marLeft w:val="0"/>
      <w:marRight w:val="0"/>
      <w:marTop w:val="0"/>
      <w:marBottom w:val="0"/>
      <w:divBdr>
        <w:top w:val="none" w:sz="0" w:space="0" w:color="auto"/>
        <w:left w:val="none" w:sz="0" w:space="0" w:color="auto"/>
        <w:bottom w:val="none" w:sz="0" w:space="0" w:color="auto"/>
        <w:right w:val="none" w:sz="0" w:space="0" w:color="auto"/>
      </w:divBdr>
    </w:div>
    <w:div w:id="1664965152">
      <w:bodyDiv w:val="1"/>
      <w:marLeft w:val="0"/>
      <w:marRight w:val="0"/>
      <w:marTop w:val="0"/>
      <w:marBottom w:val="0"/>
      <w:divBdr>
        <w:top w:val="none" w:sz="0" w:space="0" w:color="auto"/>
        <w:left w:val="none" w:sz="0" w:space="0" w:color="auto"/>
        <w:bottom w:val="none" w:sz="0" w:space="0" w:color="auto"/>
        <w:right w:val="none" w:sz="0" w:space="0" w:color="auto"/>
      </w:divBdr>
    </w:div>
    <w:div w:id="1674380869">
      <w:bodyDiv w:val="1"/>
      <w:marLeft w:val="0"/>
      <w:marRight w:val="0"/>
      <w:marTop w:val="0"/>
      <w:marBottom w:val="0"/>
      <w:divBdr>
        <w:top w:val="none" w:sz="0" w:space="0" w:color="auto"/>
        <w:left w:val="none" w:sz="0" w:space="0" w:color="auto"/>
        <w:bottom w:val="none" w:sz="0" w:space="0" w:color="auto"/>
        <w:right w:val="none" w:sz="0" w:space="0" w:color="auto"/>
      </w:divBdr>
      <w:divsChild>
        <w:div w:id="1929121429">
          <w:marLeft w:val="0"/>
          <w:marRight w:val="0"/>
          <w:marTop w:val="360"/>
          <w:marBottom w:val="360"/>
          <w:divBdr>
            <w:top w:val="single" w:sz="6" w:space="0" w:color="BAE2FF"/>
            <w:left w:val="single" w:sz="6" w:space="0" w:color="BAE2FF"/>
            <w:bottom w:val="single" w:sz="6" w:space="0" w:color="BAE2FF"/>
            <w:right w:val="single" w:sz="6" w:space="0" w:color="BAE2FF"/>
          </w:divBdr>
          <w:divsChild>
            <w:div w:id="236398997">
              <w:marLeft w:val="0"/>
              <w:marRight w:val="0"/>
              <w:marTop w:val="0"/>
              <w:marBottom w:val="120"/>
              <w:divBdr>
                <w:top w:val="none" w:sz="0" w:space="0" w:color="auto"/>
                <w:left w:val="none" w:sz="0" w:space="0" w:color="auto"/>
                <w:bottom w:val="none" w:sz="0" w:space="0" w:color="auto"/>
                <w:right w:val="none" w:sz="0" w:space="0" w:color="auto"/>
              </w:divBdr>
              <w:divsChild>
                <w:div w:id="1967927059">
                  <w:marLeft w:val="0"/>
                  <w:marRight w:val="0"/>
                  <w:marTop w:val="0"/>
                  <w:marBottom w:val="0"/>
                  <w:divBdr>
                    <w:top w:val="none" w:sz="0" w:space="0" w:color="auto"/>
                    <w:left w:val="none" w:sz="0" w:space="0" w:color="auto"/>
                    <w:bottom w:val="none" w:sz="0" w:space="0" w:color="auto"/>
                    <w:right w:val="none" w:sz="0" w:space="0" w:color="auto"/>
                  </w:divBdr>
                  <w:divsChild>
                    <w:div w:id="857233734">
                      <w:marLeft w:val="0"/>
                      <w:marRight w:val="0"/>
                      <w:marTop w:val="0"/>
                      <w:marBottom w:val="0"/>
                      <w:divBdr>
                        <w:top w:val="none" w:sz="0" w:space="0" w:color="auto"/>
                        <w:left w:val="none" w:sz="0" w:space="0" w:color="auto"/>
                        <w:bottom w:val="none" w:sz="0" w:space="0" w:color="auto"/>
                        <w:right w:val="none" w:sz="0" w:space="0" w:color="auto"/>
                      </w:divBdr>
                    </w:div>
                    <w:div w:id="20161793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96769158">
              <w:marLeft w:val="0"/>
              <w:marRight w:val="0"/>
              <w:marTop w:val="0"/>
              <w:marBottom w:val="120"/>
              <w:divBdr>
                <w:top w:val="none" w:sz="0" w:space="0" w:color="auto"/>
                <w:left w:val="none" w:sz="0" w:space="0" w:color="auto"/>
                <w:bottom w:val="none" w:sz="0" w:space="0" w:color="auto"/>
                <w:right w:val="none" w:sz="0" w:space="0" w:color="auto"/>
              </w:divBdr>
              <w:divsChild>
                <w:div w:id="2034762140">
                  <w:marLeft w:val="0"/>
                  <w:marRight w:val="0"/>
                  <w:marTop w:val="0"/>
                  <w:marBottom w:val="0"/>
                  <w:divBdr>
                    <w:top w:val="none" w:sz="0" w:space="0" w:color="auto"/>
                    <w:left w:val="none" w:sz="0" w:space="0" w:color="auto"/>
                    <w:bottom w:val="none" w:sz="0" w:space="0" w:color="auto"/>
                    <w:right w:val="none" w:sz="0" w:space="0" w:color="auto"/>
                  </w:divBdr>
                  <w:divsChild>
                    <w:div w:id="269707250">
                      <w:marLeft w:val="0"/>
                      <w:marRight w:val="0"/>
                      <w:marTop w:val="0"/>
                      <w:marBottom w:val="0"/>
                      <w:divBdr>
                        <w:top w:val="none" w:sz="0" w:space="0" w:color="auto"/>
                        <w:left w:val="none" w:sz="0" w:space="0" w:color="auto"/>
                        <w:bottom w:val="none" w:sz="0" w:space="0" w:color="auto"/>
                        <w:right w:val="none" w:sz="0" w:space="0" w:color="auto"/>
                      </w:divBdr>
                    </w:div>
                    <w:div w:id="13851773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29802983">
              <w:marLeft w:val="0"/>
              <w:marRight w:val="0"/>
              <w:marTop w:val="0"/>
              <w:marBottom w:val="120"/>
              <w:divBdr>
                <w:top w:val="none" w:sz="0" w:space="0" w:color="auto"/>
                <w:left w:val="none" w:sz="0" w:space="0" w:color="auto"/>
                <w:bottom w:val="none" w:sz="0" w:space="0" w:color="auto"/>
                <w:right w:val="none" w:sz="0" w:space="0" w:color="auto"/>
              </w:divBdr>
              <w:divsChild>
                <w:div w:id="1464032961">
                  <w:marLeft w:val="0"/>
                  <w:marRight w:val="0"/>
                  <w:marTop w:val="0"/>
                  <w:marBottom w:val="0"/>
                  <w:divBdr>
                    <w:top w:val="none" w:sz="0" w:space="0" w:color="auto"/>
                    <w:left w:val="none" w:sz="0" w:space="0" w:color="auto"/>
                    <w:bottom w:val="none" w:sz="0" w:space="0" w:color="auto"/>
                    <w:right w:val="none" w:sz="0" w:space="0" w:color="auto"/>
                  </w:divBdr>
                  <w:divsChild>
                    <w:div w:id="205072201">
                      <w:marLeft w:val="0"/>
                      <w:marRight w:val="0"/>
                      <w:marTop w:val="0"/>
                      <w:marBottom w:val="0"/>
                      <w:divBdr>
                        <w:top w:val="none" w:sz="0" w:space="0" w:color="auto"/>
                        <w:left w:val="none" w:sz="0" w:space="0" w:color="auto"/>
                        <w:bottom w:val="none" w:sz="0" w:space="0" w:color="auto"/>
                        <w:right w:val="none" w:sz="0" w:space="0" w:color="auto"/>
                      </w:divBdr>
                    </w:div>
                    <w:div w:id="7182841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19178036">
              <w:marLeft w:val="0"/>
              <w:marRight w:val="0"/>
              <w:marTop w:val="0"/>
              <w:marBottom w:val="120"/>
              <w:divBdr>
                <w:top w:val="none" w:sz="0" w:space="0" w:color="auto"/>
                <w:left w:val="none" w:sz="0" w:space="0" w:color="auto"/>
                <w:bottom w:val="none" w:sz="0" w:space="0" w:color="auto"/>
                <w:right w:val="none" w:sz="0" w:space="0" w:color="auto"/>
              </w:divBdr>
              <w:divsChild>
                <w:div w:id="1053578459">
                  <w:marLeft w:val="0"/>
                  <w:marRight w:val="0"/>
                  <w:marTop w:val="0"/>
                  <w:marBottom w:val="0"/>
                  <w:divBdr>
                    <w:top w:val="none" w:sz="0" w:space="0" w:color="auto"/>
                    <w:left w:val="none" w:sz="0" w:space="0" w:color="auto"/>
                    <w:bottom w:val="none" w:sz="0" w:space="0" w:color="auto"/>
                    <w:right w:val="none" w:sz="0" w:space="0" w:color="auto"/>
                  </w:divBdr>
                  <w:divsChild>
                    <w:div w:id="130708059">
                      <w:marLeft w:val="0"/>
                      <w:marRight w:val="0"/>
                      <w:marTop w:val="0"/>
                      <w:marBottom w:val="0"/>
                      <w:divBdr>
                        <w:top w:val="none" w:sz="0" w:space="0" w:color="auto"/>
                        <w:left w:val="none" w:sz="0" w:space="0" w:color="auto"/>
                        <w:bottom w:val="none" w:sz="0" w:space="0" w:color="auto"/>
                        <w:right w:val="none" w:sz="0" w:space="0" w:color="auto"/>
                      </w:divBdr>
                    </w:div>
                    <w:div w:id="7317778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97555215">
              <w:marLeft w:val="0"/>
              <w:marRight w:val="0"/>
              <w:marTop w:val="0"/>
              <w:marBottom w:val="120"/>
              <w:divBdr>
                <w:top w:val="none" w:sz="0" w:space="0" w:color="auto"/>
                <w:left w:val="none" w:sz="0" w:space="0" w:color="auto"/>
                <w:bottom w:val="none" w:sz="0" w:space="0" w:color="auto"/>
                <w:right w:val="none" w:sz="0" w:space="0" w:color="auto"/>
              </w:divBdr>
              <w:divsChild>
                <w:div w:id="966744147">
                  <w:marLeft w:val="0"/>
                  <w:marRight w:val="0"/>
                  <w:marTop w:val="0"/>
                  <w:marBottom w:val="0"/>
                  <w:divBdr>
                    <w:top w:val="none" w:sz="0" w:space="0" w:color="auto"/>
                    <w:left w:val="none" w:sz="0" w:space="0" w:color="auto"/>
                    <w:bottom w:val="none" w:sz="0" w:space="0" w:color="auto"/>
                    <w:right w:val="none" w:sz="0" w:space="0" w:color="auto"/>
                  </w:divBdr>
                  <w:divsChild>
                    <w:div w:id="130876409">
                      <w:marLeft w:val="0"/>
                      <w:marRight w:val="0"/>
                      <w:marTop w:val="0"/>
                      <w:marBottom w:val="0"/>
                      <w:divBdr>
                        <w:top w:val="none" w:sz="0" w:space="0" w:color="auto"/>
                        <w:left w:val="none" w:sz="0" w:space="0" w:color="auto"/>
                        <w:bottom w:val="none" w:sz="0" w:space="0" w:color="auto"/>
                        <w:right w:val="none" w:sz="0" w:space="0" w:color="auto"/>
                      </w:divBdr>
                    </w:div>
                    <w:div w:id="20695268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08772280">
              <w:marLeft w:val="0"/>
              <w:marRight w:val="0"/>
              <w:marTop w:val="0"/>
              <w:marBottom w:val="120"/>
              <w:divBdr>
                <w:top w:val="none" w:sz="0" w:space="0" w:color="auto"/>
                <w:left w:val="none" w:sz="0" w:space="0" w:color="auto"/>
                <w:bottom w:val="none" w:sz="0" w:space="0" w:color="auto"/>
                <w:right w:val="none" w:sz="0" w:space="0" w:color="auto"/>
              </w:divBdr>
              <w:divsChild>
                <w:div w:id="1035693614">
                  <w:marLeft w:val="0"/>
                  <w:marRight w:val="0"/>
                  <w:marTop w:val="0"/>
                  <w:marBottom w:val="0"/>
                  <w:divBdr>
                    <w:top w:val="none" w:sz="0" w:space="0" w:color="auto"/>
                    <w:left w:val="none" w:sz="0" w:space="0" w:color="auto"/>
                    <w:bottom w:val="none" w:sz="0" w:space="0" w:color="auto"/>
                    <w:right w:val="none" w:sz="0" w:space="0" w:color="auto"/>
                  </w:divBdr>
                  <w:divsChild>
                    <w:div w:id="10529234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74457721">
      <w:bodyDiv w:val="1"/>
      <w:marLeft w:val="0"/>
      <w:marRight w:val="0"/>
      <w:marTop w:val="0"/>
      <w:marBottom w:val="0"/>
      <w:divBdr>
        <w:top w:val="none" w:sz="0" w:space="0" w:color="auto"/>
        <w:left w:val="none" w:sz="0" w:space="0" w:color="auto"/>
        <w:bottom w:val="none" w:sz="0" w:space="0" w:color="auto"/>
        <w:right w:val="none" w:sz="0" w:space="0" w:color="auto"/>
      </w:divBdr>
    </w:div>
    <w:div w:id="1675112776">
      <w:bodyDiv w:val="1"/>
      <w:marLeft w:val="0"/>
      <w:marRight w:val="0"/>
      <w:marTop w:val="0"/>
      <w:marBottom w:val="0"/>
      <w:divBdr>
        <w:top w:val="none" w:sz="0" w:space="0" w:color="auto"/>
        <w:left w:val="none" w:sz="0" w:space="0" w:color="auto"/>
        <w:bottom w:val="none" w:sz="0" w:space="0" w:color="auto"/>
        <w:right w:val="none" w:sz="0" w:space="0" w:color="auto"/>
      </w:divBdr>
    </w:div>
    <w:div w:id="1678540325">
      <w:bodyDiv w:val="1"/>
      <w:marLeft w:val="0"/>
      <w:marRight w:val="0"/>
      <w:marTop w:val="0"/>
      <w:marBottom w:val="0"/>
      <w:divBdr>
        <w:top w:val="none" w:sz="0" w:space="0" w:color="auto"/>
        <w:left w:val="none" w:sz="0" w:space="0" w:color="auto"/>
        <w:bottom w:val="none" w:sz="0" w:space="0" w:color="auto"/>
        <w:right w:val="none" w:sz="0" w:space="0" w:color="auto"/>
      </w:divBdr>
    </w:div>
    <w:div w:id="1686054754">
      <w:bodyDiv w:val="1"/>
      <w:marLeft w:val="0"/>
      <w:marRight w:val="0"/>
      <w:marTop w:val="0"/>
      <w:marBottom w:val="0"/>
      <w:divBdr>
        <w:top w:val="none" w:sz="0" w:space="0" w:color="auto"/>
        <w:left w:val="none" w:sz="0" w:space="0" w:color="auto"/>
        <w:bottom w:val="none" w:sz="0" w:space="0" w:color="auto"/>
        <w:right w:val="none" w:sz="0" w:space="0" w:color="auto"/>
      </w:divBdr>
    </w:div>
    <w:div w:id="1694460472">
      <w:bodyDiv w:val="1"/>
      <w:marLeft w:val="0"/>
      <w:marRight w:val="0"/>
      <w:marTop w:val="0"/>
      <w:marBottom w:val="0"/>
      <w:divBdr>
        <w:top w:val="none" w:sz="0" w:space="0" w:color="auto"/>
        <w:left w:val="none" w:sz="0" w:space="0" w:color="auto"/>
        <w:bottom w:val="none" w:sz="0" w:space="0" w:color="auto"/>
        <w:right w:val="none" w:sz="0" w:space="0" w:color="auto"/>
      </w:divBdr>
    </w:div>
    <w:div w:id="1701543534">
      <w:bodyDiv w:val="1"/>
      <w:marLeft w:val="0"/>
      <w:marRight w:val="0"/>
      <w:marTop w:val="0"/>
      <w:marBottom w:val="0"/>
      <w:divBdr>
        <w:top w:val="none" w:sz="0" w:space="0" w:color="auto"/>
        <w:left w:val="none" w:sz="0" w:space="0" w:color="auto"/>
        <w:bottom w:val="none" w:sz="0" w:space="0" w:color="auto"/>
        <w:right w:val="none" w:sz="0" w:space="0" w:color="auto"/>
      </w:divBdr>
    </w:div>
    <w:div w:id="1717387137">
      <w:bodyDiv w:val="1"/>
      <w:marLeft w:val="0"/>
      <w:marRight w:val="0"/>
      <w:marTop w:val="0"/>
      <w:marBottom w:val="0"/>
      <w:divBdr>
        <w:top w:val="none" w:sz="0" w:space="0" w:color="auto"/>
        <w:left w:val="none" w:sz="0" w:space="0" w:color="auto"/>
        <w:bottom w:val="none" w:sz="0" w:space="0" w:color="auto"/>
        <w:right w:val="none" w:sz="0" w:space="0" w:color="auto"/>
      </w:divBdr>
    </w:div>
    <w:div w:id="1719085963">
      <w:bodyDiv w:val="1"/>
      <w:marLeft w:val="0"/>
      <w:marRight w:val="0"/>
      <w:marTop w:val="0"/>
      <w:marBottom w:val="0"/>
      <w:divBdr>
        <w:top w:val="none" w:sz="0" w:space="0" w:color="auto"/>
        <w:left w:val="none" w:sz="0" w:space="0" w:color="auto"/>
        <w:bottom w:val="none" w:sz="0" w:space="0" w:color="auto"/>
        <w:right w:val="none" w:sz="0" w:space="0" w:color="auto"/>
      </w:divBdr>
    </w:div>
    <w:div w:id="1725913383">
      <w:bodyDiv w:val="1"/>
      <w:marLeft w:val="0"/>
      <w:marRight w:val="0"/>
      <w:marTop w:val="0"/>
      <w:marBottom w:val="0"/>
      <w:divBdr>
        <w:top w:val="none" w:sz="0" w:space="0" w:color="auto"/>
        <w:left w:val="none" w:sz="0" w:space="0" w:color="auto"/>
        <w:bottom w:val="none" w:sz="0" w:space="0" w:color="auto"/>
        <w:right w:val="none" w:sz="0" w:space="0" w:color="auto"/>
      </w:divBdr>
    </w:div>
    <w:div w:id="1731490537">
      <w:bodyDiv w:val="1"/>
      <w:marLeft w:val="0"/>
      <w:marRight w:val="0"/>
      <w:marTop w:val="0"/>
      <w:marBottom w:val="0"/>
      <w:divBdr>
        <w:top w:val="none" w:sz="0" w:space="0" w:color="auto"/>
        <w:left w:val="none" w:sz="0" w:space="0" w:color="auto"/>
        <w:bottom w:val="none" w:sz="0" w:space="0" w:color="auto"/>
        <w:right w:val="none" w:sz="0" w:space="0" w:color="auto"/>
      </w:divBdr>
    </w:div>
    <w:div w:id="1734692231">
      <w:bodyDiv w:val="1"/>
      <w:marLeft w:val="0"/>
      <w:marRight w:val="0"/>
      <w:marTop w:val="0"/>
      <w:marBottom w:val="0"/>
      <w:divBdr>
        <w:top w:val="none" w:sz="0" w:space="0" w:color="auto"/>
        <w:left w:val="none" w:sz="0" w:space="0" w:color="auto"/>
        <w:bottom w:val="none" w:sz="0" w:space="0" w:color="auto"/>
        <w:right w:val="none" w:sz="0" w:space="0" w:color="auto"/>
      </w:divBdr>
    </w:div>
    <w:div w:id="1737314393">
      <w:bodyDiv w:val="1"/>
      <w:marLeft w:val="0"/>
      <w:marRight w:val="0"/>
      <w:marTop w:val="0"/>
      <w:marBottom w:val="0"/>
      <w:divBdr>
        <w:top w:val="none" w:sz="0" w:space="0" w:color="auto"/>
        <w:left w:val="none" w:sz="0" w:space="0" w:color="auto"/>
        <w:bottom w:val="none" w:sz="0" w:space="0" w:color="auto"/>
        <w:right w:val="none" w:sz="0" w:space="0" w:color="auto"/>
      </w:divBdr>
    </w:div>
    <w:div w:id="1740980689">
      <w:bodyDiv w:val="1"/>
      <w:marLeft w:val="0"/>
      <w:marRight w:val="0"/>
      <w:marTop w:val="0"/>
      <w:marBottom w:val="0"/>
      <w:divBdr>
        <w:top w:val="none" w:sz="0" w:space="0" w:color="auto"/>
        <w:left w:val="none" w:sz="0" w:space="0" w:color="auto"/>
        <w:bottom w:val="none" w:sz="0" w:space="0" w:color="auto"/>
        <w:right w:val="none" w:sz="0" w:space="0" w:color="auto"/>
      </w:divBdr>
    </w:div>
    <w:div w:id="1744522107">
      <w:bodyDiv w:val="1"/>
      <w:marLeft w:val="0"/>
      <w:marRight w:val="0"/>
      <w:marTop w:val="0"/>
      <w:marBottom w:val="0"/>
      <w:divBdr>
        <w:top w:val="none" w:sz="0" w:space="0" w:color="auto"/>
        <w:left w:val="none" w:sz="0" w:space="0" w:color="auto"/>
        <w:bottom w:val="none" w:sz="0" w:space="0" w:color="auto"/>
        <w:right w:val="none" w:sz="0" w:space="0" w:color="auto"/>
      </w:divBdr>
    </w:div>
    <w:div w:id="1744832540">
      <w:bodyDiv w:val="1"/>
      <w:marLeft w:val="0"/>
      <w:marRight w:val="0"/>
      <w:marTop w:val="0"/>
      <w:marBottom w:val="0"/>
      <w:divBdr>
        <w:top w:val="none" w:sz="0" w:space="0" w:color="auto"/>
        <w:left w:val="none" w:sz="0" w:space="0" w:color="auto"/>
        <w:bottom w:val="none" w:sz="0" w:space="0" w:color="auto"/>
        <w:right w:val="none" w:sz="0" w:space="0" w:color="auto"/>
      </w:divBdr>
    </w:div>
    <w:div w:id="1753770195">
      <w:bodyDiv w:val="1"/>
      <w:marLeft w:val="0"/>
      <w:marRight w:val="0"/>
      <w:marTop w:val="0"/>
      <w:marBottom w:val="0"/>
      <w:divBdr>
        <w:top w:val="none" w:sz="0" w:space="0" w:color="auto"/>
        <w:left w:val="none" w:sz="0" w:space="0" w:color="auto"/>
        <w:bottom w:val="none" w:sz="0" w:space="0" w:color="auto"/>
        <w:right w:val="none" w:sz="0" w:space="0" w:color="auto"/>
      </w:divBdr>
    </w:div>
    <w:div w:id="1754550158">
      <w:bodyDiv w:val="1"/>
      <w:marLeft w:val="0"/>
      <w:marRight w:val="0"/>
      <w:marTop w:val="0"/>
      <w:marBottom w:val="0"/>
      <w:divBdr>
        <w:top w:val="none" w:sz="0" w:space="0" w:color="auto"/>
        <w:left w:val="none" w:sz="0" w:space="0" w:color="auto"/>
        <w:bottom w:val="none" w:sz="0" w:space="0" w:color="auto"/>
        <w:right w:val="none" w:sz="0" w:space="0" w:color="auto"/>
      </w:divBdr>
    </w:div>
    <w:div w:id="1756897601">
      <w:bodyDiv w:val="1"/>
      <w:marLeft w:val="0"/>
      <w:marRight w:val="0"/>
      <w:marTop w:val="0"/>
      <w:marBottom w:val="0"/>
      <w:divBdr>
        <w:top w:val="none" w:sz="0" w:space="0" w:color="auto"/>
        <w:left w:val="none" w:sz="0" w:space="0" w:color="auto"/>
        <w:bottom w:val="none" w:sz="0" w:space="0" w:color="auto"/>
        <w:right w:val="none" w:sz="0" w:space="0" w:color="auto"/>
      </w:divBdr>
    </w:div>
    <w:div w:id="1758942964">
      <w:bodyDiv w:val="1"/>
      <w:marLeft w:val="0"/>
      <w:marRight w:val="0"/>
      <w:marTop w:val="0"/>
      <w:marBottom w:val="0"/>
      <w:divBdr>
        <w:top w:val="none" w:sz="0" w:space="0" w:color="auto"/>
        <w:left w:val="none" w:sz="0" w:space="0" w:color="auto"/>
        <w:bottom w:val="none" w:sz="0" w:space="0" w:color="auto"/>
        <w:right w:val="none" w:sz="0" w:space="0" w:color="auto"/>
      </w:divBdr>
    </w:div>
    <w:div w:id="1772316150">
      <w:bodyDiv w:val="1"/>
      <w:marLeft w:val="0"/>
      <w:marRight w:val="0"/>
      <w:marTop w:val="0"/>
      <w:marBottom w:val="0"/>
      <w:divBdr>
        <w:top w:val="none" w:sz="0" w:space="0" w:color="auto"/>
        <w:left w:val="none" w:sz="0" w:space="0" w:color="auto"/>
        <w:bottom w:val="none" w:sz="0" w:space="0" w:color="auto"/>
        <w:right w:val="none" w:sz="0" w:space="0" w:color="auto"/>
      </w:divBdr>
    </w:div>
    <w:div w:id="1775632606">
      <w:bodyDiv w:val="1"/>
      <w:marLeft w:val="0"/>
      <w:marRight w:val="0"/>
      <w:marTop w:val="0"/>
      <w:marBottom w:val="0"/>
      <w:divBdr>
        <w:top w:val="none" w:sz="0" w:space="0" w:color="auto"/>
        <w:left w:val="none" w:sz="0" w:space="0" w:color="auto"/>
        <w:bottom w:val="none" w:sz="0" w:space="0" w:color="auto"/>
        <w:right w:val="none" w:sz="0" w:space="0" w:color="auto"/>
      </w:divBdr>
    </w:div>
    <w:div w:id="1779134728">
      <w:bodyDiv w:val="1"/>
      <w:marLeft w:val="0"/>
      <w:marRight w:val="0"/>
      <w:marTop w:val="0"/>
      <w:marBottom w:val="0"/>
      <w:divBdr>
        <w:top w:val="none" w:sz="0" w:space="0" w:color="auto"/>
        <w:left w:val="none" w:sz="0" w:space="0" w:color="auto"/>
        <w:bottom w:val="none" w:sz="0" w:space="0" w:color="auto"/>
        <w:right w:val="none" w:sz="0" w:space="0" w:color="auto"/>
      </w:divBdr>
    </w:div>
    <w:div w:id="1792671960">
      <w:bodyDiv w:val="1"/>
      <w:marLeft w:val="0"/>
      <w:marRight w:val="0"/>
      <w:marTop w:val="0"/>
      <w:marBottom w:val="0"/>
      <w:divBdr>
        <w:top w:val="none" w:sz="0" w:space="0" w:color="auto"/>
        <w:left w:val="none" w:sz="0" w:space="0" w:color="auto"/>
        <w:bottom w:val="none" w:sz="0" w:space="0" w:color="auto"/>
        <w:right w:val="none" w:sz="0" w:space="0" w:color="auto"/>
      </w:divBdr>
    </w:div>
    <w:div w:id="1806391217">
      <w:bodyDiv w:val="1"/>
      <w:marLeft w:val="0"/>
      <w:marRight w:val="0"/>
      <w:marTop w:val="0"/>
      <w:marBottom w:val="0"/>
      <w:divBdr>
        <w:top w:val="none" w:sz="0" w:space="0" w:color="auto"/>
        <w:left w:val="none" w:sz="0" w:space="0" w:color="auto"/>
        <w:bottom w:val="none" w:sz="0" w:space="0" w:color="auto"/>
        <w:right w:val="none" w:sz="0" w:space="0" w:color="auto"/>
      </w:divBdr>
    </w:div>
    <w:div w:id="1807314752">
      <w:bodyDiv w:val="1"/>
      <w:marLeft w:val="0"/>
      <w:marRight w:val="0"/>
      <w:marTop w:val="0"/>
      <w:marBottom w:val="0"/>
      <w:divBdr>
        <w:top w:val="none" w:sz="0" w:space="0" w:color="auto"/>
        <w:left w:val="none" w:sz="0" w:space="0" w:color="auto"/>
        <w:bottom w:val="none" w:sz="0" w:space="0" w:color="auto"/>
        <w:right w:val="none" w:sz="0" w:space="0" w:color="auto"/>
      </w:divBdr>
    </w:div>
    <w:div w:id="1809006507">
      <w:bodyDiv w:val="1"/>
      <w:marLeft w:val="0"/>
      <w:marRight w:val="0"/>
      <w:marTop w:val="0"/>
      <w:marBottom w:val="0"/>
      <w:divBdr>
        <w:top w:val="none" w:sz="0" w:space="0" w:color="auto"/>
        <w:left w:val="none" w:sz="0" w:space="0" w:color="auto"/>
        <w:bottom w:val="none" w:sz="0" w:space="0" w:color="auto"/>
        <w:right w:val="none" w:sz="0" w:space="0" w:color="auto"/>
      </w:divBdr>
    </w:div>
    <w:div w:id="1810198983">
      <w:bodyDiv w:val="1"/>
      <w:marLeft w:val="0"/>
      <w:marRight w:val="0"/>
      <w:marTop w:val="0"/>
      <w:marBottom w:val="0"/>
      <w:divBdr>
        <w:top w:val="none" w:sz="0" w:space="0" w:color="auto"/>
        <w:left w:val="none" w:sz="0" w:space="0" w:color="auto"/>
        <w:bottom w:val="none" w:sz="0" w:space="0" w:color="auto"/>
        <w:right w:val="none" w:sz="0" w:space="0" w:color="auto"/>
      </w:divBdr>
    </w:div>
    <w:div w:id="1849055277">
      <w:bodyDiv w:val="1"/>
      <w:marLeft w:val="0"/>
      <w:marRight w:val="0"/>
      <w:marTop w:val="0"/>
      <w:marBottom w:val="0"/>
      <w:divBdr>
        <w:top w:val="none" w:sz="0" w:space="0" w:color="auto"/>
        <w:left w:val="none" w:sz="0" w:space="0" w:color="auto"/>
        <w:bottom w:val="none" w:sz="0" w:space="0" w:color="auto"/>
        <w:right w:val="none" w:sz="0" w:space="0" w:color="auto"/>
      </w:divBdr>
    </w:div>
    <w:div w:id="1849830772">
      <w:bodyDiv w:val="1"/>
      <w:marLeft w:val="0"/>
      <w:marRight w:val="0"/>
      <w:marTop w:val="0"/>
      <w:marBottom w:val="0"/>
      <w:divBdr>
        <w:top w:val="none" w:sz="0" w:space="0" w:color="auto"/>
        <w:left w:val="none" w:sz="0" w:space="0" w:color="auto"/>
        <w:bottom w:val="none" w:sz="0" w:space="0" w:color="auto"/>
        <w:right w:val="none" w:sz="0" w:space="0" w:color="auto"/>
      </w:divBdr>
    </w:div>
    <w:div w:id="1854298524">
      <w:bodyDiv w:val="1"/>
      <w:marLeft w:val="0"/>
      <w:marRight w:val="0"/>
      <w:marTop w:val="0"/>
      <w:marBottom w:val="0"/>
      <w:divBdr>
        <w:top w:val="none" w:sz="0" w:space="0" w:color="auto"/>
        <w:left w:val="none" w:sz="0" w:space="0" w:color="auto"/>
        <w:bottom w:val="none" w:sz="0" w:space="0" w:color="auto"/>
        <w:right w:val="none" w:sz="0" w:space="0" w:color="auto"/>
      </w:divBdr>
    </w:div>
    <w:div w:id="1856839568">
      <w:bodyDiv w:val="1"/>
      <w:marLeft w:val="0"/>
      <w:marRight w:val="0"/>
      <w:marTop w:val="0"/>
      <w:marBottom w:val="0"/>
      <w:divBdr>
        <w:top w:val="none" w:sz="0" w:space="0" w:color="auto"/>
        <w:left w:val="none" w:sz="0" w:space="0" w:color="auto"/>
        <w:bottom w:val="none" w:sz="0" w:space="0" w:color="auto"/>
        <w:right w:val="none" w:sz="0" w:space="0" w:color="auto"/>
      </w:divBdr>
    </w:div>
    <w:div w:id="1861384380">
      <w:bodyDiv w:val="1"/>
      <w:marLeft w:val="0"/>
      <w:marRight w:val="0"/>
      <w:marTop w:val="0"/>
      <w:marBottom w:val="0"/>
      <w:divBdr>
        <w:top w:val="none" w:sz="0" w:space="0" w:color="auto"/>
        <w:left w:val="none" w:sz="0" w:space="0" w:color="auto"/>
        <w:bottom w:val="none" w:sz="0" w:space="0" w:color="auto"/>
        <w:right w:val="none" w:sz="0" w:space="0" w:color="auto"/>
      </w:divBdr>
    </w:div>
    <w:div w:id="1874222944">
      <w:bodyDiv w:val="1"/>
      <w:marLeft w:val="0"/>
      <w:marRight w:val="0"/>
      <w:marTop w:val="0"/>
      <w:marBottom w:val="0"/>
      <w:divBdr>
        <w:top w:val="none" w:sz="0" w:space="0" w:color="auto"/>
        <w:left w:val="none" w:sz="0" w:space="0" w:color="auto"/>
        <w:bottom w:val="none" w:sz="0" w:space="0" w:color="auto"/>
        <w:right w:val="none" w:sz="0" w:space="0" w:color="auto"/>
      </w:divBdr>
    </w:div>
    <w:div w:id="1875537692">
      <w:bodyDiv w:val="1"/>
      <w:marLeft w:val="0"/>
      <w:marRight w:val="0"/>
      <w:marTop w:val="0"/>
      <w:marBottom w:val="0"/>
      <w:divBdr>
        <w:top w:val="none" w:sz="0" w:space="0" w:color="auto"/>
        <w:left w:val="none" w:sz="0" w:space="0" w:color="auto"/>
        <w:bottom w:val="none" w:sz="0" w:space="0" w:color="auto"/>
        <w:right w:val="none" w:sz="0" w:space="0" w:color="auto"/>
      </w:divBdr>
    </w:div>
    <w:div w:id="1877617847">
      <w:bodyDiv w:val="1"/>
      <w:marLeft w:val="0"/>
      <w:marRight w:val="0"/>
      <w:marTop w:val="0"/>
      <w:marBottom w:val="0"/>
      <w:divBdr>
        <w:top w:val="none" w:sz="0" w:space="0" w:color="auto"/>
        <w:left w:val="none" w:sz="0" w:space="0" w:color="auto"/>
        <w:bottom w:val="none" w:sz="0" w:space="0" w:color="auto"/>
        <w:right w:val="none" w:sz="0" w:space="0" w:color="auto"/>
      </w:divBdr>
    </w:div>
    <w:div w:id="1879000933">
      <w:bodyDiv w:val="1"/>
      <w:marLeft w:val="0"/>
      <w:marRight w:val="0"/>
      <w:marTop w:val="0"/>
      <w:marBottom w:val="0"/>
      <w:divBdr>
        <w:top w:val="none" w:sz="0" w:space="0" w:color="auto"/>
        <w:left w:val="none" w:sz="0" w:space="0" w:color="auto"/>
        <w:bottom w:val="none" w:sz="0" w:space="0" w:color="auto"/>
        <w:right w:val="none" w:sz="0" w:space="0" w:color="auto"/>
      </w:divBdr>
    </w:div>
    <w:div w:id="1890915156">
      <w:bodyDiv w:val="1"/>
      <w:marLeft w:val="0"/>
      <w:marRight w:val="0"/>
      <w:marTop w:val="0"/>
      <w:marBottom w:val="0"/>
      <w:divBdr>
        <w:top w:val="none" w:sz="0" w:space="0" w:color="auto"/>
        <w:left w:val="none" w:sz="0" w:space="0" w:color="auto"/>
        <w:bottom w:val="none" w:sz="0" w:space="0" w:color="auto"/>
        <w:right w:val="none" w:sz="0" w:space="0" w:color="auto"/>
      </w:divBdr>
    </w:div>
    <w:div w:id="1896961620">
      <w:bodyDiv w:val="1"/>
      <w:marLeft w:val="0"/>
      <w:marRight w:val="0"/>
      <w:marTop w:val="0"/>
      <w:marBottom w:val="0"/>
      <w:divBdr>
        <w:top w:val="none" w:sz="0" w:space="0" w:color="auto"/>
        <w:left w:val="none" w:sz="0" w:space="0" w:color="auto"/>
        <w:bottom w:val="none" w:sz="0" w:space="0" w:color="auto"/>
        <w:right w:val="none" w:sz="0" w:space="0" w:color="auto"/>
      </w:divBdr>
    </w:div>
    <w:div w:id="1904438261">
      <w:bodyDiv w:val="1"/>
      <w:marLeft w:val="0"/>
      <w:marRight w:val="0"/>
      <w:marTop w:val="0"/>
      <w:marBottom w:val="0"/>
      <w:divBdr>
        <w:top w:val="none" w:sz="0" w:space="0" w:color="auto"/>
        <w:left w:val="none" w:sz="0" w:space="0" w:color="auto"/>
        <w:bottom w:val="none" w:sz="0" w:space="0" w:color="auto"/>
        <w:right w:val="none" w:sz="0" w:space="0" w:color="auto"/>
      </w:divBdr>
    </w:div>
    <w:div w:id="1908950608">
      <w:bodyDiv w:val="1"/>
      <w:marLeft w:val="0"/>
      <w:marRight w:val="0"/>
      <w:marTop w:val="0"/>
      <w:marBottom w:val="0"/>
      <w:divBdr>
        <w:top w:val="none" w:sz="0" w:space="0" w:color="auto"/>
        <w:left w:val="none" w:sz="0" w:space="0" w:color="auto"/>
        <w:bottom w:val="none" w:sz="0" w:space="0" w:color="auto"/>
        <w:right w:val="none" w:sz="0" w:space="0" w:color="auto"/>
      </w:divBdr>
    </w:div>
    <w:div w:id="1920671147">
      <w:bodyDiv w:val="1"/>
      <w:marLeft w:val="0"/>
      <w:marRight w:val="0"/>
      <w:marTop w:val="0"/>
      <w:marBottom w:val="0"/>
      <w:divBdr>
        <w:top w:val="none" w:sz="0" w:space="0" w:color="auto"/>
        <w:left w:val="none" w:sz="0" w:space="0" w:color="auto"/>
        <w:bottom w:val="none" w:sz="0" w:space="0" w:color="auto"/>
        <w:right w:val="none" w:sz="0" w:space="0" w:color="auto"/>
      </w:divBdr>
    </w:div>
    <w:div w:id="1937785761">
      <w:bodyDiv w:val="1"/>
      <w:marLeft w:val="0"/>
      <w:marRight w:val="0"/>
      <w:marTop w:val="0"/>
      <w:marBottom w:val="0"/>
      <w:divBdr>
        <w:top w:val="none" w:sz="0" w:space="0" w:color="auto"/>
        <w:left w:val="none" w:sz="0" w:space="0" w:color="auto"/>
        <w:bottom w:val="none" w:sz="0" w:space="0" w:color="auto"/>
        <w:right w:val="none" w:sz="0" w:space="0" w:color="auto"/>
      </w:divBdr>
      <w:divsChild>
        <w:div w:id="257645277">
          <w:marLeft w:val="0"/>
          <w:marRight w:val="0"/>
          <w:marTop w:val="0"/>
          <w:marBottom w:val="0"/>
          <w:divBdr>
            <w:top w:val="none" w:sz="0" w:space="0" w:color="auto"/>
            <w:left w:val="none" w:sz="0" w:space="0" w:color="auto"/>
            <w:bottom w:val="none" w:sz="0" w:space="0" w:color="auto"/>
            <w:right w:val="none" w:sz="0" w:space="0" w:color="auto"/>
          </w:divBdr>
          <w:divsChild>
            <w:div w:id="17331964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40286406">
      <w:bodyDiv w:val="1"/>
      <w:marLeft w:val="0"/>
      <w:marRight w:val="0"/>
      <w:marTop w:val="0"/>
      <w:marBottom w:val="0"/>
      <w:divBdr>
        <w:top w:val="none" w:sz="0" w:space="0" w:color="auto"/>
        <w:left w:val="none" w:sz="0" w:space="0" w:color="auto"/>
        <w:bottom w:val="none" w:sz="0" w:space="0" w:color="auto"/>
        <w:right w:val="none" w:sz="0" w:space="0" w:color="auto"/>
      </w:divBdr>
    </w:div>
    <w:div w:id="1940553355">
      <w:bodyDiv w:val="1"/>
      <w:marLeft w:val="0"/>
      <w:marRight w:val="0"/>
      <w:marTop w:val="0"/>
      <w:marBottom w:val="0"/>
      <w:divBdr>
        <w:top w:val="none" w:sz="0" w:space="0" w:color="auto"/>
        <w:left w:val="none" w:sz="0" w:space="0" w:color="auto"/>
        <w:bottom w:val="none" w:sz="0" w:space="0" w:color="auto"/>
        <w:right w:val="none" w:sz="0" w:space="0" w:color="auto"/>
      </w:divBdr>
    </w:div>
    <w:div w:id="1940944624">
      <w:bodyDiv w:val="1"/>
      <w:marLeft w:val="0"/>
      <w:marRight w:val="0"/>
      <w:marTop w:val="0"/>
      <w:marBottom w:val="0"/>
      <w:divBdr>
        <w:top w:val="none" w:sz="0" w:space="0" w:color="auto"/>
        <w:left w:val="none" w:sz="0" w:space="0" w:color="auto"/>
        <w:bottom w:val="none" w:sz="0" w:space="0" w:color="auto"/>
        <w:right w:val="none" w:sz="0" w:space="0" w:color="auto"/>
      </w:divBdr>
    </w:div>
    <w:div w:id="1941177414">
      <w:bodyDiv w:val="1"/>
      <w:marLeft w:val="0"/>
      <w:marRight w:val="0"/>
      <w:marTop w:val="0"/>
      <w:marBottom w:val="0"/>
      <w:divBdr>
        <w:top w:val="none" w:sz="0" w:space="0" w:color="auto"/>
        <w:left w:val="none" w:sz="0" w:space="0" w:color="auto"/>
        <w:bottom w:val="none" w:sz="0" w:space="0" w:color="auto"/>
        <w:right w:val="none" w:sz="0" w:space="0" w:color="auto"/>
      </w:divBdr>
    </w:div>
    <w:div w:id="1942834027">
      <w:bodyDiv w:val="1"/>
      <w:marLeft w:val="0"/>
      <w:marRight w:val="0"/>
      <w:marTop w:val="0"/>
      <w:marBottom w:val="0"/>
      <w:divBdr>
        <w:top w:val="none" w:sz="0" w:space="0" w:color="auto"/>
        <w:left w:val="none" w:sz="0" w:space="0" w:color="auto"/>
        <w:bottom w:val="none" w:sz="0" w:space="0" w:color="auto"/>
        <w:right w:val="none" w:sz="0" w:space="0" w:color="auto"/>
      </w:divBdr>
    </w:div>
    <w:div w:id="1949197198">
      <w:bodyDiv w:val="1"/>
      <w:marLeft w:val="0"/>
      <w:marRight w:val="0"/>
      <w:marTop w:val="0"/>
      <w:marBottom w:val="0"/>
      <w:divBdr>
        <w:top w:val="none" w:sz="0" w:space="0" w:color="auto"/>
        <w:left w:val="none" w:sz="0" w:space="0" w:color="auto"/>
        <w:bottom w:val="none" w:sz="0" w:space="0" w:color="auto"/>
        <w:right w:val="none" w:sz="0" w:space="0" w:color="auto"/>
      </w:divBdr>
    </w:div>
    <w:div w:id="1949313690">
      <w:bodyDiv w:val="1"/>
      <w:marLeft w:val="0"/>
      <w:marRight w:val="0"/>
      <w:marTop w:val="0"/>
      <w:marBottom w:val="0"/>
      <w:divBdr>
        <w:top w:val="none" w:sz="0" w:space="0" w:color="auto"/>
        <w:left w:val="none" w:sz="0" w:space="0" w:color="auto"/>
        <w:bottom w:val="none" w:sz="0" w:space="0" w:color="auto"/>
        <w:right w:val="none" w:sz="0" w:space="0" w:color="auto"/>
      </w:divBdr>
    </w:div>
    <w:div w:id="1955862687">
      <w:bodyDiv w:val="1"/>
      <w:marLeft w:val="0"/>
      <w:marRight w:val="0"/>
      <w:marTop w:val="0"/>
      <w:marBottom w:val="0"/>
      <w:divBdr>
        <w:top w:val="none" w:sz="0" w:space="0" w:color="auto"/>
        <w:left w:val="none" w:sz="0" w:space="0" w:color="auto"/>
        <w:bottom w:val="none" w:sz="0" w:space="0" w:color="auto"/>
        <w:right w:val="none" w:sz="0" w:space="0" w:color="auto"/>
      </w:divBdr>
    </w:div>
    <w:div w:id="1958483976">
      <w:bodyDiv w:val="1"/>
      <w:marLeft w:val="0"/>
      <w:marRight w:val="0"/>
      <w:marTop w:val="0"/>
      <w:marBottom w:val="0"/>
      <w:divBdr>
        <w:top w:val="none" w:sz="0" w:space="0" w:color="auto"/>
        <w:left w:val="none" w:sz="0" w:space="0" w:color="auto"/>
        <w:bottom w:val="none" w:sz="0" w:space="0" w:color="auto"/>
        <w:right w:val="none" w:sz="0" w:space="0" w:color="auto"/>
      </w:divBdr>
    </w:div>
    <w:div w:id="1961187349">
      <w:bodyDiv w:val="1"/>
      <w:marLeft w:val="0"/>
      <w:marRight w:val="0"/>
      <w:marTop w:val="0"/>
      <w:marBottom w:val="0"/>
      <w:divBdr>
        <w:top w:val="none" w:sz="0" w:space="0" w:color="auto"/>
        <w:left w:val="none" w:sz="0" w:space="0" w:color="auto"/>
        <w:bottom w:val="none" w:sz="0" w:space="0" w:color="auto"/>
        <w:right w:val="none" w:sz="0" w:space="0" w:color="auto"/>
      </w:divBdr>
    </w:div>
    <w:div w:id="1966736321">
      <w:bodyDiv w:val="1"/>
      <w:marLeft w:val="0"/>
      <w:marRight w:val="0"/>
      <w:marTop w:val="0"/>
      <w:marBottom w:val="0"/>
      <w:divBdr>
        <w:top w:val="none" w:sz="0" w:space="0" w:color="auto"/>
        <w:left w:val="none" w:sz="0" w:space="0" w:color="auto"/>
        <w:bottom w:val="none" w:sz="0" w:space="0" w:color="auto"/>
        <w:right w:val="none" w:sz="0" w:space="0" w:color="auto"/>
      </w:divBdr>
    </w:div>
    <w:div w:id="1967854545">
      <w:bodyDiv w:val="1"/>
      <w:marLeft w:val="0"/>
      <w:marRight w:val="0"/>
      <w:marTop w:val="0"/>
      <w:marBottom w:val="0"/>
      <w:divBdr>
        <w:top w:val="none" w:sz="0" w:space="0" w:color="auto"/>
        <w:left w:val="none" w:sz="0" w:space="0" w:color="auto"/>
        <w:bottom w:val="none" w:sz="0" w:space="0" w:color="auto"/>
        <w:right w:val="none" w:sz="0" w:space="0" w:color="auto"/>
      </w:divBdr>
    </w:div>
    <w:div w:id="1970477132">
      <w:bodyDiv w:val="1"/>
      <w:marLeft w:val="0"/>
      <w:marRight w:val="0"/>
      <w:marTop w:val="0"/>
      <w:marBottom w:val="0"/>
      <w:divBdr>
        <w:top w:val="none" w:sz="0" w:space="0" w:color="auto"/>
        <w:left w:val="none" w:sz="0" w:space="0" w:color="auto"/>
        <w:bottom w:val="none" w:sz="0" w:space="0" w:color="auto"/>
        <w:right w:val="none" w:sz="0" w:space="0" w:color="auto"/>
      </w:divBdr>
    </w:div>
    <w:div w:id="1979608841">
      <w:bodyDiv w:val="1"/>
      <w:marLeft w:val="0"/>
      <w:marRight w:val="0"/>
      <w:marTop w:val="0"/>
      <w:marBottom w:val="0"/>
      <w:divBdr>
        <w:top w:val="none" w:sz="0" w:space="0" w:color="auto"/>
        <w:left w:val="none" w:sz="0" w:space="0" w:color="auto"/>
        <w:bottom w:val="none" w:sz="0" w:space="0" w:color="auto"/>
        <w:right w:val="none" w:sz="0" w:space="0" w:color="auto"/>
      </w:divBdr>
    </w:div>
    <w:div w:id="1983803720">
      <w:bodyDiv w:val="1"/>
      <w:marLeft w:val="0"/>
      <w:marRight w:val="0"/>
      <w:marTop w:val="0"/>
      <w:marBottom w:val="0"/>
      <w:divBdr>
        <w:top w:val="none" w:sz="0" w:space="0" w:color="auto"/>
        <w:left w:val="none" w:sz="0" w:space="0" w:color="auto"/>
        <w:bottom w:val="none" w:sz="0" w:space="0" w:color="auto"/>
        <w:right w:val="none" w:sz="0" w:space="0" w:color="auto"/>
      </w:divBdr>
    </w:div>
    <w:div w:id="1988631865">
      <w:bodyDiv w:val="1"/>
      <w:marLeft w:val="0"/>
      <w:marRight w:val="0"/>
      <w:marTop w:val="0"/>
      <w:marBottom w:val="0"/>
      <w:divBdr>
        <w:top w:val="none" w:sz="0" w:space="0" w:color="auto"/>
        <w:left w:val="none" w:sz="0" w:space="0" w:color="auto"/>
        <w:bottom w:val="none" w:sz="0" w:space="0" w:color="auto"/>
        <w:right w:val="none" w:sz="0" w:space="0" w:color="auto"/>
      </w:divBdr>
    </w:div>
    <w:div w:id="1993290640">
      <w:bodyDiv w:val="1"/>
      <w:marLeft w:val="0"/>
      <w:marRight w:val="0"/>
      <w:marTop w:val="0"/>
      <w:marBottom w:val="0"/>
      <w:divBdr>
        <w:top w:val="none" w:sz="0" w:space="0" w:color="auto"/>
        <w:left w:val="none" w:sz="0" w:space="0" w:color="auto"/>
        <w:bottom w:val="none" w:sz="0" w:space="0" w:color="auto"/>
        <w:right w:val="none" w:sz="0" w:space="0" w:color="auto"/>
      </w:divBdr>
    </w:div>
    <w:div w:id="1993681077">
      <w:bodyDiv w:val="1"/>
      <w:marLeft w:val="0"/>
      <w:marRight w:val="0"/>
      <w:marTop w:val="0"/>
      <w:marBottom w:val="0"/>
      <w:divBdr>
        <w:top w:val="none" w:sz="0" w:space="0" w:color="auto"/>
        <w:left w:val="none" w:sz="0" w:space="0" w:color="auto"/>
        <w:bottom w:val="none" w:sz="0" w:space="0" w:color="auto"/>
        <w:right w:val="none" w:sz="0" w:space="0" w:color="auto"/>
      </w:divBdr>
    </w:div>
    <w:div w:id="1998533415">
      <w:bodyDiv w:val="1"/>
      <w:marLeft w:val="0"/>
      <w:marRight w:val="0"/>
      <w:marTop w:val="0"/>
      <w:marBottom w:val="0"/>
      <w:divBdr>
        <w:top w:val="none" w:sz="0" w:space="0" w:color="auto"/>
        <w:left w:val="none" w:sz="0" w:space="0" w:color="auto"/>
        <w:bottom w:val="none" w:sz="0" w:space="0" w:color="auto"/>
        <w:right w:val="none" w:sz="0" w:space="0" w:color="auto"/>
      </w:divBdr>
    </w:div>
    <w:div w:id="1999265466">
      <w:bodyDiv w:val="1"/>
      <w:marLeft w:val="0"/>
      <w:marRight w:val="0"/>
      <w:marTop w:val="0"/>
      <w:marBottom w:val="0"/>
      <w:divBdr>
        <w:top w:val="none" w:sz="0" w:space="0" w:color="auto"/>
        <w:left w:val="none" w:sz="0" w:space="0" w:color="auto"/>
        <w:bottom w:val="none" w:sz="0" w:space="0" w:color="auto"/>
        <w:right w:val="none" w:sz="0" w:space="0" w:color="auto"/>
      </w:divBdr>
    </w:div>
    <w:div w:id="2001342886">
      <w:bodyDiv w:val="1"/>
      <w:marLeft w:val="0"/>
      <w:marRight w:val="0"/>
      <w:marTop w:val="0"/>
      <w:marBottom w:val="0"/>
      <w:divBdr>
        <w:top w:val="none" w:sz="0" w:space="0" w:color="auto"/>
        <w:left w:val="none" w:sz="0" w:space="0" w:color="auto"/>
        <w:bottom w:val="none" w:sz="0" w:space="0" w:color="auto"/>
        <w:right w:val="none" w:sz="0" w:space="0" w:color="auto"/>
      </w:divBdr>
    </w:div>
    <w:div w:id="2005545464">
      <w:bodyDiv w:val="1"/>
      <w:marLeft w:val="0"/>
      <w:marRight w:val="0"/>
      <w:marTop w:val="0"/>
      <w:marBottom w:val="0"/>
      <w:divBdr>
        <w:top w:val="none" w:sz="0" w:space="0" w:color="auto"/>
        <w:left w:val="none" w:sz="0" w:space="0" w:color="auto"/>
        <w:bottom w:val="none" w:sz="0" w:space="0" w:color="auto"/>
        <w:right w:val="none" w:sz="0" w:space="0" w:color="auto"/>
      </w:divBdr>
    </w:div>
    <w:div w:id="2013410985">
      <w:bodyDiv w:val="1"/>
      <w:marLeft w:val="0"/>
      <w:marRight w:val="0"/>
      <w:marTop w:val="0"/>
      <w:marBottom w:val="0"/>
      <w:divBdr>
        <w:top w:val="none" w:sz="0" w:space="0" w:color="auto"/>
        <w:left w:val="none" w:sz="0" w:space="0" w:color="auto"/>
        <w:bottom w:val="none" w:sz="0" w:space="0" w:color="auto"/>
        <w:right w:val="none" w:sz="0" w:space="0" w:color="auto"/>
      </w:divBdr>
    </w:div>
    <w:div w:id="2025941149">
      <w:bodyDiv w:val="1"/>
      <w:marLeft w:val="0"/>
      <w:marRight w:val="0"/>
      <w:marTop w:val="0"/>
      <w:marBottom w:val="0"/>
      <w:divBdr>
        <w:top w:val="none" w:sz="0" w:space="0" w:color="auto"/>
        <w:left w:val="none" w:sz="0" w:space="0" w:color="auto"/>
        <w:bottom w:val="none" w:sz="0" w:space="0" w:color="auto"/>
        <w:right w:val="none" w:sz="0" w:space="0" w:color="auto"/>
      </w:divBdr>
    </w:div>
    <w:div w:id="2032798892">
      <w:bodyDiv w:val="1"/>
      <w:marLeft w:val="0"/>
      <w:marRight w:val="0"/>
      <w:marTop w:val="0"/>
      <w:marBottom w:val="0"/>
      <w:divBdr>
        <w:top w:val="none" w:sz="0" w:space="0" w:color="auto"/>
        <w:left w:val="none" w:sz="0" w:space="0" w:color="auto"/>
        <w:bottom w:val="none" w:sz="0" w:space="0" w:color="auto"/>
        <w:right w:val="none" w:sz="0" w:space="0" w:color="auto"/>
      </w:divBdr>
    </w:div>
    <w:div w:id="2038118702">
      <w:bodyDiv w:val="1"/>
      <w:marLeft w:val="0"/>
      <w:marRight w:val="0"/>
      <w:marTop w:val="0"/>
      <w:marBottom w:val="0"/>
      <w:divBdr>
        <w:top w:val="none" w:sz="0" w:space="0" w:color="auto"/>
        <w:left w:val="none" w:sz="0" w:space="0" w:color="auto"/>
        <w:bottom w:val="none" w:sz="0" w:space="0" w:color="auto"/>
        <w:right w:val="none" w:sz="0" w:space="0" w:color="auto"/>
      </w:divBdr>
    </w:div>
    <w:div w:id="2042314119">
      <w:bodyDiv w:val="1"/>
      <w:marLeft w:val="0"/>
      <w:marRight w:val="0"/>
      <w:marTop w:val="0"/>
      <w:marBottom w:val="0"/>
      <w:divBdr>
        <w:top w:val="none" w:sz="0" w:space="0" w:color="auto"/>
        <w:left w:val="none" w:sz="0" w:space="0" w:color="auto"/>
        <w:bottom w:val="none" w:sz="0" w:space="0" w:color="auto"/>
        <w:right w:val="none" w:sz="0" w:space="0" w:color="auto"/>
      </w:divBdr>
    </w:div>
    <w:div w:id="2044792348">
      <w:bodyDiv w:val="1"/>
      <w:marLeft w:val="0"/>
      <w:marRight w:val="0"/>
      <w:marTop w:val="0"/>
      <w:marBottom w:val="0"/>
      <w:divBdr>
        <w:top w:val="none" w:sz="0" w:space="0" w:color="auto"/>
        <w:left w:val="none" w:sz="0" w:space="0" w:color="auto"/>
        <w:bottom w:val="none" w:sz="0" w:space="0" w:color="auto"/>
        <w:right w:val="none" w:sz="0" w:space="0" w:color="auto"/>
      </w:divBdr>
    </w:div>
    <w:div w:id="2045402245">
      <w:bodyDiv w:val="1"/>
      <w:marLeft w:val="0"/>
      <w:marRight w:val="0"/>
      <w:marTop w:val="0"/>
      <w:marBottom w:val="0"/>
      <w:divBdr>
        <w:top w:val="none" w:sz="0" w:space="0" w:color="auto"/>
        <w:left w:val="none" w:sz="0" w:space="0" w:color="auto"/>
        <w:bottom w:val="none" w:sz="0" w:space="0" w:color="auto"/>
        <w:right w:val="none" w:sz="0" w:space="0" w:color="auto"/>
      </w:divBdr>
    </w:div>
    <w:div w:id="2058813648">
      <w:bodyDiv w:val="1"/>
      <w:marLeft w:val="0"/>
      <w:marRight w:val="0"/>
      <w:marTop w:val="0"/>
      <w:marBottom w:val="0"/>
      <w:divBdr>
        <w:top w:val="none" w:sz="0" w:space="0" w:color="auto"/>
        <w:left w:val="none" w:sz="0" w:space="0" w:color="auto"/>
        <w:bottom w:val="none" w:sz="0" w:space="0" w:color="auto"/>
        <w:right w:val="none" w:sz="0" w:space="0" w:color="auto"/>
      </w:divBdr>
    </w:div>
    <w:div w:id="2068066361">
      <w:bodyDiv w:val="1"/>
      <w:marLeft w:val="0"/>
      <w:marRight w:val="0"/>
      <w:marTop w:val="0"/>
      <w:marBottom w:val="0"/>
      <w:divBdr>
        <w:top w:val="none" w:sz="0" w:space="0" w:color="auto"/>
        <w:left w:val="none" w:sz="0" w:space="0" w:color="auto"/>
        <w:bottom w:val="none" w:sz="0" w:space="0" w:color="auto"/>
        <w:right w:val="none" w:sz="0" w:space="0" w:color="auto"/>
      </w:divBdr>
    </w:div>
    <w:div w:id="2069724449">
      <w:bodyDiv w:val="1"/>
      <w:marLeft w:val="0"/>
      <w:marRight w:val="0"/>
      <w:marTop w:val="0"/>
      <w:marBottom w:val="0"/>
      <w:divBdr>
        <w:top w:val="none" w:sz="0" w:space="0" w:color="auto"/>
        <w:left w:val="none" w:sz="0" w:space="0" w:color="auto"/>
        <w:bottom w:val="none" w:sz="0" w:space="0" w:color="auto"/>
        <w:right w:val="none" w:sz="0" w:space="0" w:color="auto"/>
      </w:divBdr>
    </w:div>
    <w:div w:id="2073649276">
      <w:bodyDiv w:val="1"/>
      <w:marLeft w:val="0"/>
      <w:marRight w:val="0"/>
      <w:marTop w:val="0"/>
      <w:marBottom w:val="0"/>
      <w:divBdr>
        <w:top w:val="none" w:sz="0" w:space="0" w:color="auto"/>
        <w:left w:val="none" w:sz="0" w:space="0" w:color="auto"/>
        <w:bottom w:val="none" w:sz="0" w:space="0" w:color="auto"/>
        <w:right w:val="none" w:sz="0" w:space="0" w:color="auto"/>
      </w:divBdr>
    </w:div>
    <w:div w:id="2087878100">
      <w:bodyDiv w:val="1"/>
      <w:marLeft w:val="0"/>
      <w:marRight w:val="0"/>
      <w:marTop w:val="0"/>
      <w:marBottom w:val="0"/>
      <w:divBdr>
        <w:top w:val="none" w:sz="0" w:space="0" w:color="auto"/>
        <w:left w:val="none" w:sz="0" w:space="0" w:color="auto"/>
        <w:bottom w:val="none" w:sz="0" w:space="0" w:color="auto"/>
        <w:right w:val="none" w:sz="0" w:space="0" w:color="auto"/>
      </w:divBdr>
    </w:div>
    <w:div w:id="2097507823">
      <w:bodyDiv w:val="1"/>
      <w:marLeft w:val="0"/>
      <w:marRight w:val="0"/>
      <w:marTop w:val="0"/>
      <w:marBottom w:val="0"/>
      <w:divBdr>
        <w:top w:val="none" w:sz="0" w:space="0" w:color="auto"/>
        <w:left w:val="none" w:sz="0" w:space="0" w:color="auto"/>
        <w:bottom w:val="none" w:sz="0" w:space="0" w:color="auto"/>
        <w:right w:val="none" w:sz="0" w:space="0" w:color="auto"/>
      </w:divBdr>
    </w:div>
    <w:div w:id="2113240761">
      <w:bodyDiv w:val="1"/>
      <w:marLeft w:val="0"/>
      <w:marRight w:val="0"/>
      <w:marTop w:val="0"/>
      <w:marBottom w:val="0"/>
      <w:divBdr>
        <w:top w:val="none" w:sz="0" w:space="0" w:color="auto"/>
        <w:left w:val="none" w:sz="0" w:space="0" w:color="auto"/>
        <w:bottom w:val="none" w:sz="0" w:space="0" w:color="auto"/>
        <w:right w:val="none" w:sz="0" w:space="0" w:color="auto"/>
      </w:divBdr>
    </w:div>
    <w:div w:id="2115201746">
      <w:bodyDiv w:val="1"/>
      <w:marLeft w:val="0"/>
      <w:marRight w:val="0"/>
      <w:marTop w:val="0"/>
      <w:marBottom w:val="0"/>
      <w:divBdr>
        <w:top w:val="none" w:sz="0" w:space="0" w:color="auto"/>
        <w:left w:val="none" w:sz="0" w:space="0" w:color="auto"/>
        <w:bottom w:val="none" w:sz="0" w:space="0" w:color="auto"/>
        <w:right w:val="none" w:sz="0" w:space="0" w:color="auto"/>
      </w:divBdr>
    </w:div>
    <w:div w:id="2119908919">
      <w:bodyDiv w:val="1"/>
      <w:marLeft w:val="0"/>
      <w:marRight w:val="0"/>
      <w:marTop w:val="0"/>
      <w:marBottom w:val="0"/>
      <w:divBdr>
        <w:top w:val="none" w:sz="0" w:space="0" w:color="auto"/>
        <w:left w:val="none" w:sz="0" w:space="0" w:color="auto"/>
        <w:bottom w:val="none" w:sz="0" w:space="0" w:color="auto"/>
        <w:right w:val="none" w:sz="0" w:space="0" w:color="auto"/>
      </w:divBdr>
    </w:div>
    <w:div w:id="2123839087">
      <w:bodyDiv w:val="1"/>
      <w:marLeft w:val="0"/>
      <w:marRight w:val="0"/>
      <w:marTop w:val="0"/>
      <w:marBottom w:val="0"/>
      <w:divBdr>
        <w:top w:val="none" w:sz="0" w:space="0" w:color="auto"/>
        <w:left w:val="none" w:sz="0" w:space="0" w:color="auto"/>
        <w:bottom w:val="none" w:sz="0" w:space="0" w:color="auto"/>
        <w:right w:val="none" w:sz="0" w:space="0" w:color="auto"/>
      </w:divBdr>
    </w:div>
    <w:div w:id="21446895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customXml" Target="../customXml/item26.xml"/><Relationship Id="rId117" Type="http://schemas.openxmlformats.org/officeDocument/2006/relationships/customXml" Target="../customXml/item117.xml"/><Relationship Id="rId21" Type="http://schemas.openxmlformats.org/officeDocument/2006/relationships/customXml" Target="../customXml/item21.xml"/><Relationship Id="rId42" Type="http://schemas.openxmlformats.org/officeDocument/2006/relationships/customXml" Target="../customXml/item42.xml"/><Relationship Id="rId47" Type="http://schemas.openxmlformats.org/officeDocument/2006/relationships/customXml" Target="../customXml/item47.xml"/><Relationship Id="rId63" Type="http://schemas.openxmlformats.org/officeDocument/2006/relationships/customXml" Target="../customXml/item63.xml"/><Relationship Id="rId68" Type="http://schemas.openxmlformats.org/officeDocument/2006/relationships/customXml" Target="../customXml/item68.xml"/><Relationship Id="rId84" Type="http://schemas.openxmlformats.org/officeDocument/2006/relationships/customXml" Target="../customXml/item84.xml"/><Relationship Id="rId89" Type="http://schemas.openxmlformats.org/officeDocument/2006/relationships/customXml" Target="../customXml/item89.xml"/><Relationship Id="rId112" Type="http://schemas.openxmlformats.org/officeDocument/2006/relationships/customXml" Target="../customXml/item112.xml"/><Relationship Id="rId133" Type="http://schemas.openxmlformats.org/officeDocument/2006/relationships/customXml" Target="../customXml/item133.xml"/><Relationship Id="rId138" Type="http://schemas.openxmlformats.org/officeDocument/2006/relationships/customXml" Target="../customXml/item138.xml"/><Relationship Id="rId154" Type="http://schemas.openxmlformats.org/officeDocument/2006/relationships/customXml" Target="../customXml/item154.xml"/><Relationship Id="rId159" Type="http://schemas.openxmlformats.org/officeDocument/2006/relationships/customXml" Target="../customXml/item159.xml"/><Relationship Id="rId175" Type="http://schemas.openxmlformats.org/officeDocument/2006/relationships/header" Target="header7.xml"/><Relationship Id="rId170" Type="http://schemas.openxmlformats.org/officeDocument/2006/relationships/header" Target="header3.xml"/><Relationship Id="rId16" Type="http://schemas.openxmlformats.org/officeDocument/2006/relationships/customXml" Target="../customXml/item16.xml"/><Relationship Id="rId107" Type="http://schemas.openxmlformats.org/officeDocument/2006/relationships/customXml" Target="../customXml/item107.xml"/><Relationship Id="rId11" Type="http://schemas.openxmlformats.org/officeDocument/2006/relationships/customXml" Target="../customXml/item11.xml"/><Relationship Id="rId32" Type="http://schemas.openxmlformats.org/officeDocument/2006/relationships/customXml" Target="../customXml/item32.xml"/><Relationship Id="rId37" Type="http://schemas.openxmlformats.org/officeDocument/2006/relationships/customXml" Target="../customXml/item37.xml"/><Relationship Id="rId53" Type="http://schemas.openxmlformats.org/officeDocument/2006/relationships/customXml" Target="../customXml/item53.xml"/><Relationship Id="rId58" Type="http://schemas.openxmlformats.org/officeDocument/2006/relationships/customXml" Target="../customXml/item58.xml"/><Relationship Id="rId74" Type="http://schemas.openxmlformats.org/officeDocument/2006/relationships/customXml" Target="../customXml/item74.xml"/><Relationship Id="rId79" Type="http://schemas.openxmlformats.org/officeDocument/2006/relationships/customXml" Target="../customXml/item79.xml"/><Relationship Id="rId102" Type="http://schemas.openxmlformats.org/officeDocument/2006/relationships/customXml" Target="../customXml/item102.xml"/><Relationship Id="rId123" Type="http://schemas.openxmlformats.org/officeDocument/2006/relationships/customXml" Target="../customXml/item123.xml"/><Relationship Id="rId128" Type="http://schemas.openxmlformats.org/officeDocument/2006/relationships/customXml" Target="../customXml/item128.xml"/><Relationship Id="rId144" Type="http://schemas.openxmlformats.org/officeDocument/2006/relationships/customXml" Target="../customXml/item144.xml"/><Relationship Id="rId149" Type="http://schemas.openxmlformats.org/officeDocument/2006/relationships/customXml" Target="../customXml/item149.xml"/><Relationship Id="rId5" Type="http://schemas.openxmlformats.org/officeDocument/2006/relationships/customXml" Target="../customXml/item5.xml"/><Relationship Id="rId90" Type="http://schemas.openxmlformats.org/officeDocument/2006/relationships/customXml" Target="../customXml/item90.xml"/><Relationship Id="rId95" Type="http://schemas.openxmlformats.org/officeDocument/2006/relationships/customXml" Target="../customXml/item95.xml"/><Relationship Id="rId160" Type="http://schemas.openxmlformats.org/officeDocument/2006/relationships/numbering" Target="numbering.xml"/><Relationship Id="rId165" Type="http://schemas.openxmlformats.org/officeDocument/2006/relationships/endnotes" Target="endnotes.xml"/><Relationship Id="rId22" Type="http://schemas.openxmlformats.org/officeDocument/2006/relationships/customXml" Target="../customXml/item22.xml"/><Relationship Id="rId27" Type="http://schemas.openxmlformats.org/officeDocument/2006/relationships/customXml" Target="../customXml/item27.xml"/><Relationship Id="rId43" Type="http://schemas.openxmlformats.org/officeDocument/2006/relationships/customXml" Target="../customXml/item43.xml"/><Relationship Id="rId48" Type="http://schemas.openxmlformats.org/officeDocument/2006/relationships/customXml" Target="../customXml/item48.xml"/><Relationship Id="rId64" Type="http://schemas.openxmlformats.org/officeDocument/2006/relationships/customXml" Target="../customXml/item64.xml"/><Relationship Id="rId69" Type="http://schemas.openxmlformats.org/officeDocument/2006/relationships/customXml" Target="../customXml/item69.xml"/><Relationship Id="rId113" Type="http://schemas.openxmlformats.org/officeDocument/2006/relationships/customXml" Target="../customXml/item113.xml"/><Relationship Id="rId118" Type="http://schemas.openxmlformats.org/officeDocument/2006/relationships/customXml" Target="../customXml/item118.xml"/><Relationship Id="rId134" Type="http://schemas.openxmlformats.org/officeDocument/2006/relationships/customXml" Target="../customXml/item134.xml"/><Relationship Id="rId139" Type="http://schemas.openxmlformats.org/officeDocument/2006/relationships/customXml" Target="../customXml/item139.xml"/><Relationship Id="rId80" Type="http://schemas.openxmlformats.org/officeDocument/2006/relationships/customXml" Target="../customXml/item80.xml"/><Relationship Id="rId85" Type="http://schemas.openxmlformats.org/officeDocument/2006/relationships/customXml" Target="../customXml/item85.xml"/><Relationship Id="rId150" Type="http://schemas.openxmlformats.org/officeDocument/2006/relationships/customXml" Target="../customXml/item150.xml"/><Relationship Id="rId155" Type="http://schemas.openxmlformats.org/officeDocument/2006/relationships/customXml" Target="../customXml/item155.xml"/><Relationship Id="rId171" Type="http://schemas.openxmlformats.org/officeDocument/2006/relationships/footer" Target="footer3.xml"/><Relationship Id="rId176" Type="http://schemas.openxmlformats.org/officeDocument/2006/relationships/footer" Target="footer4.xml"/><Relationship Id="rId12" Type="http://schemas.openxmlformats.org/officeDocument/2006/relationships/customXml" Target="../customXml/item12.xml"/><Relationship Id="rId17" Type="http://schemas.openxmlformats.org/officeDocument/2006/relationships/customXml" Target="../customXml/item17.xml"/><Relationship Id="rId33" Type="http://schemas.openxmlformats.org/officeDocument/2006/relationships/customXml" Target="../customXml/item33.xml"/><Relationship Id="rId38" Type="http://schemas.openxmlformats.org/officeDocument/2006/relationships/customXml" Target="../customXml/item38.xml"/><Relationship Id="rId59" Type="http://schemas.openxmlformats.org/officeDocument/2006/relationships/customXml" Target="../customXml/item59.xml"/><Relationship Id="rId103" Type="http://schemas.openxmlformats.org/officeDocument/2006/relationships/customXml" Target="../customXml/item103.xml"/><Relationship Id="rId108" Type="http://schemas.openxmlformats.org/officeDocument/2006/relationships/customXml" Target="../customXml/item108.xml"/><Relationship Id="rId124" Type="http://schemas.openxmlformats.org/officeDocument/2006/relationships/customXml" Target="../customXml/item124.xml"/><Relationship Id="rId129" Type="http://schemas.openxmlformats.org/officeDocument/2006/relationships/customXml" Target="../customXml/item129.xml"/><Relationship Id="rId54" Type="http://schemas.openxmlformats.org/officeDocument/2006/relationships/customXml" Target="../customXml/item54.xml"/><Relationship Id="rId70" Type="http://schemas.openxmlformats.org/officeDocument/2006/relationships/customXml" Target="../customXml/item70.xml"/><Relationship Id="rId75" Type="http://schemas.openxmlformats.org/officeDocument/2006/relationships/customXml" Target="../customXml/item75.xml"/><Relationship Id="rId91" Type="http://schemas.openxmlformats.org/officeDocument/2006/relationships/customXml" Target="../customXml/item91.xml"/><Relationship Id="rId96" Type="http://schemas.openxmlformats.org/officeDocument/2006/relationships/customXml" Target="../customXml/item96.xml"/><Relationship Id="rId140" Type="http://schemas.openxmlformats.org/officeDocument/2006/relationships/customXml" Target="../customXml/item140.xml"/><Relationship Id="rId145" Type="http://schemas.openxmlformats.org/officeDocument/2006/relationships/customXml" Target="../customXml/item145.xml"/><Relationship Id="rId161" Type="http://schemas.openxmlformats.org/officeDocument/2006/relationships/styles" Target="styles.xml"/><Relationship Id="rId16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customXml" Target="../customXml/item6.xml"/><Relationship Id="rId23" Type="http://schemas.openxmlformats.org/officeDocument/2006/relationships/customXml" Target="../customXml/item23.xml"/><Relationship Id="rId28" Type="http://schemas.openxmlformats.org/officeDocument/2006/relationships/customXml" Target="../customXml/item28.xml"/><Relationship Id="rId49" Type="http://schemas.openxmlformats.org/officeDocument/2006/relationships/customXml" Target="../customXml/item49.xml"/><Relationship Id="rId114" Type="http://schemas.openxmlformats.org/officeDocument/2006/relationships/customXml" Target="../customXml/item114.xml"/><Relationship Id="rId119" Type="http://schemas.openxmlformats.org/officeDocument/2006/relationships/customXml" Target="../customXml/item119.xml"/><Relationship Id="rId10" Type="http://schemas.openxmlformats.org/officeDocument/2006/relationships/customXml" Target="../customXml/item10.xml"/><Relationship Id="rId31" Type="http://schemas.openxmlformats.org/officeDocument/2006/relationships/customXml" Target="../customXml/item31.xml"/><Relationship Id="rId44" Type="http://schemas.openxmlformats.org/officeDocument/2006/relationships/customXml" Target="../customXml/item44.xml"/><Relationship Id="rId52" Type="http://schemas.openxmlformats.org/officeDocument/2006/relationships/customXml" Target="../customXml/item52.xml"/><Relationship Id="rId60" Type="http://schemas.openxmlformats.org/officeDocument/2006/relationships/customXml" Target="../customXml/item60.xml"/><Relationship Id="rId65" Type="http://schemas.openxmlformats.org/officeDocument/2006/relationships/customXml" Target="../customXml/item65.xml"/><Relationship Id="rId73" Type="http://schemas.openxmlformats.org/officeDocument/2006/relationships/customXml" Target="../customXml/item73.xml"/><Relationship Id="rId78" Type="http://schemas.openxmlformats.org/officeDocument/2006/relationships/customXml" Target="../customXml/item78.xml"/><Relationship Id="rId81" Type="http://schemas.openxmlformats.org/officeDocument/2006/relationships/customXml" Target="../customXml/item81.xml"/><Relationship Id="rId86" Type="http://schemas.openxmlformats.org/officeDocument/2006/relationships/customXml" Target="../customXml/item86.xml"/><Relationship Id="rId94" Type="http://schemas.openxmlformats.org/officeDocument/2006/relationships/customXml" Target="../customXml/item94.xml"/><Relationship Id="rId99" Type="http://schemas.openxmlformats.org/officeDocument/2006/relationships/customXml" Target="../customXml/item99.xml"/><Relationship Id="rId101" Type="http://schemas.openxmlformats.org/officeDocument/2006/relationships/customXml" Target="../customXml/item101.xml"/><Relationship Id="rId122" Type="http://schemas.openxmlformats.org/officeDocument/2006/relationships/customXml" Target="../customXml/item122.xml"/><Relationship Id="rId130" Type="http://schemas.openxmlformats.org/officeDocument/2006/relationships/customXml" Target="../customXml/item130.xml"/><Relationship Id="rId135" Type="http://schemas.openxmlformats.org/officeDocument/2006/relationships/customXml" Target="../customXml/item135.xml"/><Relationship Id="rId143" Type="http://schemas.openxmlformats.org/officeDocument/2006/relationships/customXml" Target="../customXml/item143.xml"/><Relationship Id="rId148" Type="http://schemas.openxmlformats.org/officeDocument/2006/relationships/customXml" Target="../customXml/item148.xml"/><Relationship Id="rId151" Type="http://schemas.openxmlformats.org/officeDocument/2006/relationships/customXml" Target="../customXml/item151.xml"/><Relationship Id="rId156" Type="http://schemas.openxmlformats.org/officeDocument/2006/relationships/customXml" Target="../customXml/item156.xml"/><Relationship Id="rId164" Type="http://schemas.openxmlformats.org/officeDocument/2006/relationships/footnotes" Target="footnotes.xml"/><Relationship Id="rId169" Type="http://schemas.openxmlformats.org/officeDocument/2006/relationships/header" Target="header2.xml"/><Relationship Id="rId177" Type="http://schemas.openxmlformats.org/officeDocument/2006/relationships/header" Target="header8.xml"/><Relationship Id="rId4" Type="http://schemas.openxmlformats.org/officeDocument/2006/relationships/customXml" Target="../customXml/item4.xml"/><Relationship Id="rId9" Type="http://schemas.openxmlformats.org/officeDocument/2006/relationships/customXml" Target="../customXml/item9.xml"/><Relationship Id="rId172" Type="http://schemas.openxmlformats.org/officeDocument/2006/relationships/header" Target="header4.xml"/><Relationship Id="rId13" Type="http://schemas.openxmlformats.org/officeDocument/2006/relationships/customXml" Target="../customXml/item13.xml"/><Relationship Id="rId18" Type="http://schemas.openxmlformats.org/officeDocument/2006/relationships/customXml" Target="../customXml/item18.xml"/><Relationship Id="rId39" Type="http://schemas.openxmlformats.org/officeDocument/2006/relationships/customXml" Target="../customXml/item39.xml"/><Relationship Id="rId109" Type="http://schemas.openxmlformats.org/officeDocument/2006/relationships/customXml" Target="../customXml/item109.xml"/><Relationship Id="rId34" Type="http://schemas.openxmlformats.org/officeDocument/2006/relationships/customXml" Target="../customXml/item34.xml"/><Relationship Id="rId50" Type="http://schemas.openxmlformats.org/officeDocument/2006/relationships/customXml" Target="../customXml/item50.xml"/><Relationship Id="rId55" Type="http://schemas.openxmlformats.org/officeDocument/2006/relationships/customXml" Target="../customXml/item55.xml"/><Relationship Id="rId76" Type="http://schemas.openxmlformats.org/officeDocument/2006/relationships/customXml" Target="../customXml/item76.xml"/><Relationship Id="rId97" Type="http://schemas.openxmlformats.org/officeDocument/2006/relationships/customXml" Target="../customXml/item97.xml"/><Relationship Id="rId104" Type="http://schemas.openxmlformats.org/officeDocument/2006/relationships/customXml" Target="../customXml/item104.xml"/><Relationship Id="rId120" Type="http://schemas.openxmlformats.org/officeDocument/2006/relationships/customXml" Target="../customXml/item120.xml"/><Relationship Id="rId125" Type="http://schemas.openxmlformats.org/officeDocument/2006/relationships/customXml" Target="../customXml/item125.xml"/><Relationship Id="rId141" Type="http://schemas.openxmlformats.org/officeDocument/2006/relationships/customXml" Target="../customXml/item141.xml"/><Relationship Id="rId146" Type="http://schemas.openxmlformats.org/officeDocument/2006/relationships/customXml" Target="../customXml/item146.xml"/><Relationship Id="rId167" Type="http://schemas.openxmlformats.org/officeDocument/2006/relationships/footer" Target="footer2.xml"/><Relationship Id="rId7" Type="http://schemas.openxmlformats.org/officeDocument/2006/relationships/customXml" Target="../customXml/item7.xml"/><Relationship Id="rId71" Type="http://schemas.openxmlformats.org/officeDocument/2006/relationships/customXml" Target="../customXml/item71.xml"/><Relationship Id="rId92" Type="http://schemas.openxmlformats.org/officeDocument/2006/relationships/customXml" Target="../customXml/item92.xml"/><Relationship Id="rId162" Type="http://schemas.openxmlformats.org/officeDocument/2006/relationships/settings" Target="settings.xml"/><Relationship Id="rId2" Type="http://schemas.openxmlformats.org/officeDocument/2006/relationships/customXml" Target="../customXml/item2.xml"/><Relationship Id="rId29" Type="http://schemas.openxmlformats.org/officeDocument/2006/relationships/customXml" Target="../customXml/item29.xml"/><Relationship Id="rId24" Type="http://schemas.openxmlformats.org/officeDocument/2006/relationships/customXml" Target="../customXml/item24.xml"/><Relationship Id="rId40" Type="http://schemas.openxmlformats.org/officeDocument/2006/relationships/customXml" Target="../customXml/item40.xml"/><Relationship Id="rId45" Type="http://schemas.openxmlformats.org/officeDocument/2006/relationships/customXml" Target="../customXml/item45.xml"/><Relationship Id="rId66" Type="http://schemas.openxmlformats.org/officeDocument/2006/relationships/customXml" Target="../customXml/item66.xml"/><Relationship Id="rId87" Type="http://schemas.openxmlformats.org/officeDocument/2006/relationships/customXml" Target="../customXml/item87.xml"/><Relationship Id="rId110" Type="http://schemas.openxmlformats.org/officeDocument/2006/relationships/customXml" Target="../customXml/item110.xml"/><Relationship Id="rId115" Type="http://schemas.openxmlformats.org/officeDocument/2006/relationships/customXml" Target="../customXml/item115.xml"/><Relationship Id="rId131" Type="http://schemas.openxmlformats.org/officeDocument/2006/relationships/customXml" Target="../customXml/item131.xml"/><Relationship Id="rId136" Type="http://schemas.openxmlformats.org/officeDocument/2006/relationships/customXml" Target="../customXml/item136.xml"/><Relationship Id="rId157" Type="http://schemas.openxmlformats.org/officeDocument/2006/relationships/customXml" Target="../customXml/item157.xml"/><Relationship Id="rId178" Type="http://schemas.openxmlformats.org/officeDocument/2006/relationships/fontTable" Target="fontTable.xml"/><Relationship Id="rId61" Type="http://schemas.openxmlformats.org/officeDocument/2006/relationships/customXml" Target="../customXml/item61.xml"/><Relationship Id="rId82" Type="http://schemas.openxmlformats.org/officeDocument/2006/relationships/customXml" Target="../customXml/item82.xml"/><Relationship Id="rId152" Type="http://schemas.openxmlformats.org/officeDocument/2006/relationships/customXml" Target="../customXml/item152.xml"/><Relationship Id="rId173" Type="http://schemas.openxmlformats.org/officeDocument/2006/relationships/header" Target="header5.xml"/><Relationship Id="rId19" Type="http://schemas.openxmlformats.org/officeDocument/2006/relationships/customXml" Target="../customXml/item19.xml"/><Relationship Id="rId14" Type="http://schemas.openxmlformats.org/officeDocument/2006/relationships/customXml" Target="../customXml/item14.xml"/><Relationship Id="rId30" Type="http://schemas.openxmlformats.org/officeDocument/2006/relationships/customXml" Target="../customXml/item30.xml"/><Relationship Id="rId35" Type="http://schemas.openxmlformats.org/officeDocument/2006/relationships/customXml" Target="../customXml/item35.xml"/><Relationship Id="rId56" Type="http://schemas.openxmlformats.org/officeDocument/2006/relationships/customXml" Target="../customXml/item56.xml"/><Relationship Id="rId77" Type="http://schemas.openxmlformats.org/officeDocument/2006/relationships/customXml" Target="../customXml/item77.xml"/><Relationship Id="rId100" Type="http://schemas.openxmlformats.org/officeDocument/2006/relationships/customXml" Target="../customXml/item100.xml"/><Relationship Id="rId105" Type="http://schemas.openxmlformats.org/officeDocument/2006/relationships/customXml" Target="../customXml/item105.xml"/><Relationship Id="rId126" Type="http://schemas.openxmlformats.org/officeDocument/2006/relationships/customXml" Target="../customXml/item126.xml"/><Relationship Id="rId147" Type="http://schemas.openxmlformats.org/officeDocument/2006/relationships/customXml" Target="../customXml/item147.xml"/><Relationship Id="rId168" Type="http://schemas.openxmlformats.org/officeDocument/2006/relationships/header" Target="header1.xml"/><Relationship Id="rId8" Type="http://schemas.openxmlformats.org/officeDocument/2006/relationships/customXml" Target="../customXml/item8.xml"/><Relationship Id="rId51" Type="http://schemas.openxmlformats.org/officeDocument/2006/relationships/customXml" Target="../customXml/item51.xml"/><Relationship Id="rId72" Type="http://schemas.openxmlformats.org/officeDocument/2006/relationships/customXml" Target="../customXml/item72.xml"/><Relationship Id="rId93" Type="http://schemas.openxmlformats.org/officeDocument/2006/relationships/customXml" Target="../customXml/item93.xml"/><Relationship Id="rId98" Type="http://schemas.openxmlformats.org/officeDocument/2006/relationships/customXml" Target="../customXml/item98.xml"/><Relationship Id="rId121" Type="http://schemas.openxmlformats.org/officeDocument/2006/relationships/customXml" Target="../customXml/item121.xml"/><Relationship Id="rId142" Type="http://schemas.openxmlformats.org/officeDocument/2006/relationships/customXml" Target="../customXml/item142.xml"/><Relationship Id="rId163" Type="http://schemas.openxmlformats.org/officeDocument/2006/relationships/webSettings" Target="webSettings.xml"/><Relationship Id="rId3" Type="http://schemas.openxmlformats.org/officeDocument/2006/relationships/customXml" Target="../customXml/item3.xml"/><Relationship Id="rId25" Type="http://schemas.openxmlformats.org/officeDocument/2006/relationships/customXml" Target="../customXml/item25.xml"/><Relationship Id="rId46" Type="http://schemas.openxmlformats.org/officeDocument/2006/relationships/customXml" Target="../customXml/item46.xml"/><Relationship Id="rId67" Type="http://schemas.openxmlformats.org/officeDocument/2006/relationships/customXml" Target="../customXml/item67.xml"/><Relationship Id="rId116" Type="http://schemas.openxmlformats.org/officeDocument/2006/relationships/customXml" Target="../customXml/item116.xml"/><Relationship Id="rId137" Type="http://schemas.openxmlformats.org/officeDocument/2006/relationships/customXml" Target="../customXml/item137.xml"/><Relationship Id="rId158" Type="http://schemas.openxmlformats.org/officeDocument/2006/relationships/customXml" Target="../customXml/item158.xml"/><Relationship Id="rId20" Type="http://schemas.openxmlformats.org/officeDocument/2006/relationships/customXml" Target="../customXml/item20.xml"/><Relationship Id="rId41" Type="http://schemas.openxmlformats.org/officeDocument/2006/relationships/customXml" Target="../customXml/item41.xml"/><Relationship Id="rId62" Type="http://schemas.openxmlformats.org/officeDocument/2006/relationships/customXml" Target="../customXml/item62.xml"/><Relationship Id="rId83" Type="http://schemas.openxmlformats.org/officeDocument/2006/relationships/customXml" Target="../customXml/item83.xml"/><Relationship Id="rId88" Type="http://schemas.openxmlformats.org/officeDocument/2006/relationships/customXml" Target="../customXml/item88.xml"/><Relationship Id="rId111" Type="http://schemas.openxmlformats.org/officeDocument/2006/relationships/customXml" Target="../customXml/item111.xml"/><Relationship Id="rId132" Type="http://schemas.openxmlformats.org/officeDocument/2006/relationships/customXml" Target="../customXml/item132.xml"/><Relationship Id="rId153" Type="http://schemas.openxmlformats.org/officeDocument/2006/relationships/customXml" Target="../customXml/item153.xml"/><Relationship Id="rId174" Type="http://schemas.openxmlformats.org/officeDocument/2006/relationships/header" Target="header6.xml"/><Relationship Id="rId179" Type="http://schemas.openxmlformats.org/officeDocument/2006/relationships/theme" Target="theme/theme1.xml"/><Relationship Id="rId15" Type="http://schemas.openxmlformats.org/officeDocument/2006/relationships/customXml" Target="../customXml/item15.xml"/><Relationship Id="rId36" Type="http://schemas.openxmlformats.org/officeDocument/2006/relationships/customXml" Target="../customXml/item36.xml"/><Relationship Id="rId57" Type="http://schemas.openxmlformats.org/officeDocument/2006/relationships/customXml" Target="../customXml/item57.xml"/><Relationship Id="rId106" Type="http://schemas.openxmlformats.org/officeDocument/2006/relationships/customXml" Target="../customXml/item106.xml"/><Relationship Id="rId127" Type="http://schemas.openxmlformats.org/officeDocument/2006/relationships/customXml" Target="../customXml/item127.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00.xml.rels><?xml version="1.0" encoding="UTF-8" standalone="yes"?>
<Relationships xmlns="http://schemas.openxmlformats.org/package/2006/relationships"><Relationship Id="rId1" Type="http://schemas.openxmlformats.org/officeDocument/2006/relationships/customXmlProps" Target="itemProps100.xml"/></Relationships>
</file>

<file path=customXml/_rels/item101.xml.rels><?xml version="1.0" encoding="UTF-8" standalone="yes"?>
<Relationships xmlns="http://schemas.openxmlformats.org/package/2006/relationships"><Relationship Id="rId1" Type="http://schemas.openxmlformats.org/officeDocument/2006/relationships/customXmlProps" Target="itemProps101.xml"/></Relationships>
</file>

<file path=customXml/_rels/item102.xml.rels><?xml version="1.0" encoding="UTF-8" standalone="yes"?>
<Relationships xmlns="http://schemas.openxmlformats.org/package/2006/relationships"><Relationship Id="rId1" Type="http://schemas.openxmlformats.org/officeDocument/2006/relationships/customXmlProps" Target="itemProps102.xml"/></Relationships>
</file>

<file path=customXml/_rels/item103.xml.rels><?xml version="1.0" encoding="UTF-8" standalone="yes"?>
<Relationships xmlns="http://schemas.openxmlformats.org/package/2006/relationships"><Relationship Id="rId1" Type="http://schemas.openxmlformats.org/officeDocument/2006/relationships/customXmlProps" Target="itemProps103.xml"/></Relationships>
</file>

<file path=customXml/_rels/item104.xml.rels><?xml version="1.0" encoding="UTF-8" standalone="yes"?>
<Relationships xmlns="http://schemas.openxmlformats.org/package/2006/relationships"><Relationship Id="rId1" Type="http://schemas.openxmlformats.org/officeDocument/2006/relationships/customXmlProps" Target="itemProps104.xml"/></Relationships>
</file>

<file path=customXml/_rels/item105.xml.rels><?xml version="1.0" encoding="UTF-8" standalone="yes"?>
<Relationships xmlns="http://schemas.openxmlformats.org/package/2006/relationships"><Relationship Id="rId1" Type="http://schemas.openxmlformats.org/officeDocument/2006/relationships/customXmlProps" Target="itemProps105.xml"/></Relationships>
</file>

<file path=customXml/_rels/item106.xml.rels><?xml version="1.0" encoding="UTF-8" standalone="yes"?>
<Relationships xmlns="http://schemas.openxmlformats.org/package/2006/relationships"><Relationship Id="rId1" Type="http://schemas.openxmlformats.org/officeDocument/2006/relationships/customXmlProps" Target="itemProps106.xml"/></Relationships>
</file>

<file path=customXml/_rels/item107.xml.rels><?xml version="1.0" encoding="UTF-8" standalone="yes"?>
<Relationships xmlns="http://schemas.openxmlformats.org/package/2006/relationships"><Relationship Id="rId1" Type="http://schemas.openxmlformats.org/officeDocument/2006/relationships/customXmlProps" Target="itemProps107.xml"/></Relationships>
</file>

<file path=customXml/_rels/item108.xml.rels><?xml version="1.0" encoding="UTF-8" standalone="yes"?>
<Relationships xmlns="http://schemas.openxmlformats.org/package/2006/relationships"><Relationship Id="rId1" Type="http://schemas.openxmlformats.org/officeDocument/2006/relationships/customXmlProps" Target="itemProps108.xml"/></Relationships>
</file>

<file path=customXml/_rels/item109.xml.rels><?xml version="1.0" encoding="UTF-8" standalone="yes"?>
<Relationships xmlns="http://schemas.openxmlformats.org/package/2006/relationships"><Relationship Id="rId1" Type="http://schemas.openxmlformats.org/officeDocument/2006/relationships/customXmlProps" Target="itemProps109.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10.xml.rels><?xml version="1.0" encoding="UTF-8" standalone="yes"?>
<Relationships xmlns="http://schemas.openxmlformats.org/package/2006/relationships"><Relationship Id="rId1" Type="http://schemas.openxmlformats.org/officeDocument/2006/relationships/customXmlProps" Target="itemProps110.xml"/></Relationships>
</file>

<file path=customXml/_rels/item111.xml.rels><?xml version="1.0" encoding="UTF-8" standalone="yes"?>
<Relationships xmlns="http://schemas.openxmlformats.org/package/2006/relationships"><Relationship Id="rId1" Type="http://schemas.openxmlformats.org/officeDocument/2006/relationships/customXmlProps" Target="itemProps111.xml"/></Relationships>
</file>

<file path=customXml/_rels/item112.xml.rels><?xml version="1.0" encoding="UTF-8" standalone="yes"?>
<Relationships xmlns="http://schemas.openxmlformats.org/package/2006/relationships"><Relationship Id="rId1" Type="http://schemas.openxmlformats.org/officeDocument/2006/relationships/customXmlProps" Target="itemProps112.xml"/></Relationships>
</file>

<file path=customXml/_rels/item113.xml.rels><?xml version="1.0" encoding="UTF-8" standalone="yes"?>
<Relationships xmlns="http://schemas.openxmlformats.org/package/2006/relationships"><Relationship Id="rId1" Type="http://schemas.openxmlformats.org/officeDocument/2006/relationships/customXmlProps" Target="itemProps113.xml"/></Relationships>
</file>

<file path=customXml/_rels/item114.xml.rels><?xml version="1.0" encoding="UTF-8" standalone="yes"?>
<Relationships xmlns="http://schemas.openxmlformats.org/package/2006/relationships"><Relationship Id="rId1" Type="http://schemas.openxmlformats.org/officeDocument/2006/relationships/customXmlProps" Target="itemProps114.xml"/></Relationships>
</file>

<file path=customXml/_rels/item115.xml.rels><?xml version="1.0" encoding="UTF-8" standalone="yes"?>
<Relationships xmlns="http://schemas.openxmlformats.org/package/2006/relationships"><Relationship Id="rId1" Type="http://schemas.openxmlformats.org/officeDocument/2006/relationships/customXmlProps" Target="itemProps115.xml"/></Relationships>
</file>

<file path=customXml/_rels/item116.xml.rels><?xml version="1.0" encoding="UTF-8" standalone="yes"?>
<Relationships xmlns="http://schemas.openxmlformats.org/package/2006/relationships"><Relationship Id="rId1" Type="http://schemas.openxmlformats.org/officeDocument/2006/relationships/customXmlProps" Target="itemProps116.xml"/></Relationships>
</file>

<file path=customXml/_rels/item117.xml.rels><?xml version="1.0" encoding="UTF-8" standalone="yes"?>
<Relationships xmlns="http://schemas.openxmlformats.org/package/2006/relationships"><Relationship Id="rId1" Type="http://schemas.openxmlformats.org/officeDocument/2006/relationships/customXmlProps" Target="itemProps117.xml"/></Relationships>
</file>

<file path=customXml/_rels/item118.xml.rels><?xml version="1.0" encoding="UTF-8" standalone="yes"?>
<Relationships xmlns="http://schemas.openxmlformats.org/package/2006/relationships"><Relationship Id="rId1" Type="http://schemas.openxmlformats.org/officeDocument/2006/relationships/customXmlProps" Target="itemProps118.xml"/></Relationships>
</file>

<file path=customXml/_rels/item119.xml.rels><?xml version="1.0" encoding="UTF-8" standalone="yes"?>
<Relationships xmlns="http://schemas.openxmlformats.org/package/2006/relationships"><Relationship Id="rId1" Type="http://schemas.openxmlformats.org/officeDocument/2006/relationships/customXmlProps" Target="itemProps119.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20.xml.rels><?xml version="1.0" encoding="UTF-8" standalone="yes"?>
<Relationships xmlns="http://schemas.openxmlformats.org/package/2006/relationships"><Relationship Id="rId1" Type="http://schemas.openxmlformats.org/officeDocument/2006/relationships/customXmlProps" Target="itemProps120.xml"/></Relationships>
</file>

<file path=customXml/_rels/item121.xml.rels><?xml version="1.0" encoding="UTF-8" standalone="yes"?>
<Relationships xmlns="http://schemas.openxmlformats.org/package/2006/relationships"><Relationship Id="rId1" Type="http://schemas.openxmlformats.org/officeDocument/2006/relationships/customXmlProps" Target="itemProps121.xml"/></Relationships>
</file>

<file path=customXml/_rels/item122.xml.rels><?xml version="1.0" encoding="UTF-8" standalone="yes"?>
<Relationships xmlns="http://schemas.openxmlformats.org/package/2006/relationships"><Relationship Id="rId1" Type="http://schemas.openxmlformats.org/officeDocument/2006/relationships/customXmlProps" Target="itemProps122.xml"/></Relationships>
</file>

<file path=customXml/_rels/item123.xml.rels><?xml version="1.0" encoding="UTF-8" standalone="yes"?>
<Relationships xmlns="http://schemas.openxmlformats.org/package/2006/relationships"><Relationship Id="rId1" Type="http://schemas.openxmlformats.org/officeDocument/2006/relationships/customXmlProps" Target="itemProps123.xml"/></Relationships>
</file>

<file path=customXml/_rels/item124.xml.rels><?xml version="1.0" encoding="UTF-8" standalone="yes"?>
<Relationships xmlns="http://schemas.openxmlformats.org/package/2006/relationships"><Relationship Id="rId1" Type="http://schemas.openxmlformats.org/officeDocument/2006/relationships/customXmlProps" Target="itemProps124.xml"/></Relationships>
</file>

<file path=customXml/_rels/item125.xml.rels><?xml version="1.0" encoding="UTF-8" standalone="yes"?>
<Relationships xmlns="http://schemas.openxmlformats.org/package/2006/relationships"><Relationship Id="rId1" Type="http://schemas.openxmlformats.org/officeDocument/2006/relationships/customXmlProps" Target="itemProps125.xml"/></Relationships>
</file>

<file path=customXml/_rels/item126.xml.rels><?xml version="1.0" encoding="UTF-8" standalone="yes"?>
<Relationships xmlns="http://schemas.openxmlformats.org/package/2006/relationships"><Relationship Id="rId1" Type="http://schemas.openxmlformats.org/officeDocument/2006/relationships/customXmlProps" Target="itemProps126.xml"/></Relationships>
</file>

<file path=customXml/_rels/item127.xml.rels><?xml version="1.0" encoding="UTF-8" standalone="yes"?>
<Relationships xmlns="http://schemas.openxmlformats.org/package/2006/relationships"><Relationship Id="rId1" Type="http://schemas.openxmlformats.org/officeDocument/2006/relationships/customXmlProps" Target="itemProps127.xml"/></Relationships>
</file>

<file path=customXml/_rels/item128.xml.rels><?xml version="1.0" encoding="UTF-8" standalone="yes"?>
<Relationships xmlns="http://schemas.openxmlformats.org/package/2006/relationships"><Relationship Id="rId1" Type="http://schemas.openxmlformats.org/officeDocument/2006/relationships/customXmlProps" Target="itemProps128.xml"/></Relationships>
</file>

<file path=customXml/_rels/item129.xml.rels><?xml version="1.0" encoding="UTF-8" standalone="yes"?>
<Relationships xmlns="http://schemas.openxmlformats.org/package/2006/relationships"><Relationship Id="rId1" Type="http://schemas.openxmlformats.org/officeDocument/2006/relationships/customXmlProps" Target="itemProps129.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30.xml.rels><?xml version="1.0" encoding="UTF-8" standalone="yes"?>
<Relationships xmlns="http://schemas.openxmlformats.org/package/2006/relationships"><Relationship Id="rId1" Type="http://schemas.openxmlformats.org/officeDocument/2006/relationships/customXmlProps" Target="itemProps130.xml"/></Relationships>
</file>

<file path=customXml/_rels/item131.xml.rels><?xml version="1.0" encoding="UTF-8" standalone="yes"?>
<Relationships xmlns="http://schemas.openxmlformats.org/package/2006/relationships"><Relationship Id="rId1" Type="http://schemas.openxmlformats.org/officeDocument/2006/relationships/customXmlProps" Target="itemProps131.xml"/></Relationships>
</file>

<file path=customXml/_rels/item132.xml.rels><?xml version="1.0" encoding="UTF-8" standalone="yes"?>
<Relationships xmlns="http://schemas.openxmlformats.org/package/2006/relationships"><Relationship Id="rId1" Type="http://schemas.openxmlformats.org/officeDocument/2006/relationships/customXmlProps" Target="itemProps132.xml"/></Relationships>
</file>

<file path=customXml/_rels/item133.xml.rels><?xml version="1.0" encoding="UTF-8" standalone="yes"?>
<Relationships xmlns="http://schemas.openxmlformats.org/package/2006/relationships"><Relationship Id="rId1" Type="http://schemas.openxmlformats.org/officeDocument/2006/relationships/customXmlProps" Target="itemProps133.xml"/></Relationships>
</file>

<file path=customXml/_rels/item134.xml.rels><?xml version="1.0" encoding="UTF-8" standalone="yes"?>
<Relationships xmlns="http://schemas.openxmlformats.org/package/2006/relationships"><Relationship Id="rId1" Type="http://schemas.openxmlformats.org/officeDocument/2006/relationships/customXmlProps" Target="itemProps134.xml"/></Relationships>
</file>

<file path=customXml/_rels/item135.xml.rels><?xml version="1.0" encoding="UTF-8" standalone="yes"?>
<Relationships xmlns="http://schemas.openxmlformats.org/package/2006/relationships"><Relationship Id="rId1" Type="http://schemas.openxmlformats.org/officeDocument/2006/relationships/customXmlProps" Target="itemProps135.xml"/></Relationships>
</file>

<file path=customXml/_rels/item136.xml.rels><?xml version="1.0" encoding="UTF-8" standalone="yes"?>
<Relationships xmlns="http://schemas.openxmlformats.org/package/2006/relationships"><Relationship Id="rId1" Type="http://schemas.openxmlformats.org/officeDocument/2006/relationships/customXmlProps" Target="itemProps136.xml"/></Relationships>
</file>

<file path=customXml/_rels/item137.xml.rels><?xml version="1.0" encoding="UTF-8" standalone="yes"?>
<Relationships xmlns="http://schemas.openxmlformats.org/package/2006/relationships"><Relationship Id="rId1" Type="http://schemas.openxmlformats.org/officeDocument/2006/relationships/customXmlProps" Target="itemProps137.xml"/></Relationships>
</file>

<file path=customXml/_rels/item138.xml.rels><?xml version="1.0" encoding="UTF-8" standalone="yes"?>
<Relationships xmlns="http://schemas.openxmlformats.org/package/2006/relationships"><Relationship Id="rId1" Type="http://schemas.openxmlformats.org/officeDocument/2006/relationships/customXmlProps" Target="itemProps138.xml"/></Relationships>
</file>

<file path=customXml/_rels/item139.xml.rels><?xml version="1.0" encoding="UTF-8" standalone="yes"?>
<Relationships xmlns="http://schemas.openxmlformats.org/package/2006/relationships"><Relationship Id="rId1" Type="http://schemas.openxmlformats.org/officeDocument/2006/relationships/customXmlProps" Target="itemProps139.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40.xml.rels><?xml version="1.0" encoding="UTF-8" standalone="yes"?>
<Relationships xmlns="http://schemas.openxmlformats.org/package/2006/relationships"><Relationship Id="rId1" Type="http://schemas.openxmlformats.org/officeDocument/2006/relationships/customXmlProps" Target="itemProps140.xml"/></Relationships>
</file>

<file path=customXml/_rels/item141.xml.rels><?xml version="1.0" encoding="UTF-8" standalone="yes"?>
<Relationships xmlns="http://schemas.openxmlformats.org/package/2006/relationships"><Relationship Id="rId1" Type="http://schemas.openxmlformats.org/officeDocument/2006/relationships/customXmlProps" Target="itemProps141.xml"/></Relationships>
</file>

<file path=customXml/_rels/item142.xml.rels><?xml version="1.0" encoding="UTF-8" standalone="yes"?>
<Relationships xmlns="http://schemas.openxmlformats.org/package/2006/relationships"><Relationship Id="rId1" Type="http://schemas.openxmlformats.org/officeDocument/2006/relationships/customXmlProps" Target="itemProps142.xml"/></Relationships>
</file>

<file path=customXml/_rels/item143.xml.rels><?xml version="1.0" encoding="UTF-8" standalone="yes"?>
<Relationships xmlns="http://schemas.openxmlformats.org/package/2006/relationships"><Relationship Id="rId1" Type="http://schemas.openxmlformats.org/officeDocument/2006/relationships/customXmlProps" Target="itemProps143.xml"/></Relationships>
</file>

<file path=customXml/_rels/item144.xml.rels><?xml version="1.0" encoding="UTF-8" standalone="yes"?>
<Relationships xmlns="http://schemas.openxmlformats.org/package/2006/relationships"><Relationship Id="rId1" Type="http://schemas.openxmlformats.org/officeDocument/2006/relationships/customXmlProps" Target="itemProps144.xml"/></Relationships>
</file>

<file path=customXml/_rels/item145.xml.rels><?xml version="1.0" encoding="UTF-8" standalone="yes"?>
<Relationships xmlns="http://schemas.openxmlformats.org/package/2006/relationships"><Relationship Id="rId1" Type="http://schemas.openxmlformats.org/officeDocument/2006/relationships/customXmlProps" Target="itemProps145.xml"/></Relationships>
</file>

<file path=customXml/_rels/item146.xml.rels><?xml version="1.0" encoding="UTF-8" standalone="yes"?>
<Relationships xmlns="http://schemas.openxmlformats.org/package/2006/relationships"><Relationship Id="rId1" Type="http://schemas.openxmlformats.org/officeDocument/2006/relationships/customXmlProps" Target="itemProps146.xml"/></Relationships>
</file>

<file path=customXml/_rels/item147.xml.rels><?xml version="1.0" encoding="UTF-8" standalone="yes"?>
<Relationships xmlns="http://schemas.openxmlformats.org/package/2006/relationships"><Relationship Id="rId1" Type="http://schemas.openxmlformats.org/officeDocument/2006/relationships/customXmlProps" Target="itemProps147.xml"/></Relationships>
</file>

<file path=customXml/_rels/item148.xml.rels><?xml version="1.0" encoding="UTF-8" standalone="yes"?>
<Relationships xmlns="http://schemas.openxmlformats.org/package/2006/relationships"><Relationship Id="rId1" Type="http://schemas.openxmlformats.org/officeDocument/2006/relationships/customXmlProps" Target="itemProps148.xml"/></Relationships>
</file>

<file path=customXml/_rels/item149.xml.rels><?xml version="1.0" encoding="UTF-8" standalone="yes"?>
<Relationships xmlns="http://schemas.openxmlformats.org/package/2006/relationships"><Relationship Id="rId1" Type="http://schemas.openxmlformats.org/officeDocument/2006/relationships/customXmlProps" Target="itemProps149.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50.xml.rels><?xml version="1.0" encoding="UTF-8" standalone="yes"?>
<Relationships xmlns="http://schemas.openxmlformats.org/package/2006/relationships"><Relationship Id="rId1" Type="http://schemas.openxmlformats.org/officeDocument/2006/relationships/customXmlProps" Target="itemProps150.xml"/></Relationships>
</file>

<file path=customXml/_rels/item151.xml.rels><?xml version="1.0" encoding="UTF-8" standalone="yes"?>
<Relationships xmlns="http://schemas.openxmlformats.org/package/2006/relationships"><Relationship Id="rId1" Type="http://schemas.openxmlformats.org/officeDocument/2006/relationships/customXmlProps" Target="itemProps151.xml"/></Relationships>
</file>

<file path=customXml/_rels/item152.xml.rels><?xml version="1.0" encoding="UTF-8" standalone="yes"?>
<Relationships xmlns="http://schemas.openxmlformats.org/package/2006/relationships"><Relationship Id="rId1" Type="http://schemas.openxmlformats.org/officeDocument/2006/relationships/customXmlProps" Target="itemProps152.xml"/></Relationships>
</file>

<file path=customXml/_rels/item153.xml.rels><?xml version="1.0" encoding="UTF-8" standalone="yes"?>
<Relationships xmlns="http://schemas.openxmlformats.org/package/2006/relationships"><Relationship Id="rId1" Type="http://schemas.openxmlformats.org/officeDocument/2006/relationships/customXmlProps" Target="itemProps153.xml"/></Relationships>
</file>

<file path=customXml/_rels/item154.xml.rels><?xml version="1.0" encoding="UTF-8" standalone="yes"?>
<Relationships xmlns="http://schemas.openxmlformats.org/package/2006/relationships"><Relationship Id="rId1" Type="http://schemas.openxmlformats.org/officeDocument/2006/relationships/customXmlProps" Target="itemProps154.xml"/></Relationships>
</file>

<file path=customXml/_rels/item155.xml.rels><?xml version="1.0" encoding="UTF-8" standalone="yes"?>
<Relationships xmlns="http://schemas.openxmlformats.org/package/2006/relationships"><Relationship Id="rId1" Type="http://schemas.openxmlformats.org/officeDocument/2006/relationships/customXmlProps" Target="itemProps155.xml"/></Relationships>
</file>

<file path=customXml/_rels/item156.xml.rels><?xml version="1.0" encoding="UTF-8" standalone="yes"?>
<Relationships xmlns="http://schemas.openxmlformats.org/package/2006/relationships"><Relationship Id="rId1" Type="http://schemas.openxmlformats.org/officeDocument/2006/relationships/customXmlProps" Target="itemProps156.xml"/></Relationships>
</file>

<file path=customXml/_rels/item157.xml.rels><?xml version="1.0" encoding="UTF-8" standalone="yes"?>
<Relationships xmlns="http://schemas.openxmlformats.org/package/2006/relationships"><Relationship Id="rId1" Type="http://schemas.openxmlformats.org/officeDocument/2006/relationships/customXmlProps" Target="itemProps157.xml"/></Relationships>
</file>

<file path=customXml/_rels/item158.xml.rels><?xml version="1.0" encoding="UTF-8" standalone="yes"?>
<Relationships xmlns="http://schemas.openxmlformats.org/package/2006/relationships"><Relationship Id="rId1" Type="http://schemas.openxmlformats.org/officeDocument/2006/relationships/customXmlProps" Target="itemProps158.xml"/></Relationships>
</file>

<file path=customXml/_rels/item159.xml.rels><?xml version="1.0" encoding="UTF-8" standalone="yes"?>
<Relationships xmlns="http://schemas.openxmlformats.org/package/2006/relationships"><Relationship Id="rId1" Type="http://schemas.openxmlformats.org/officeDocument/2006/relationships/customXmlProps" Target="itemProps159.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43.xml.rels><?xml version="1.0" encoding="UTF-8" standalone="yes"?>
<Relationships xmlns="http://schemas.openxmlformats.org/package/2006/relationships"><Relationship Id="rId1" Type="http://schemas.openxmlformats.org/officeDocument/2006/relationships/customXmlProps" Target="itemProps43.xml"/></Relationships>
</file>

<file path=customXml/_rels/item44.xml.rels><?xml version="1.0" encoding="UTF-8" standalone="yes"?>
<Relationships xmlns="http://schemas.openxmlformats.org/package/2006/relationships"><Relationship Id="rId1" Type="http://schemas.openxmlformats.org/officeDocument/2006/relationships/customXmlProps" Target="itemProps44.xml"/></Relationships>
</file>

<file path=customXml/_rels/item45.xml.rels><?xml version="1.0" encoding="UTF-8" standalone="yes"?>
<Relationships xmlns="http://schemas.openxmlformats.org/package/2006/relationships"><Relationship Id="rId1" Type="http://schemas.openxmlformats.org/officeDocument/2006/relationships/customXmlProps" Target="itemProps45.xml"/></Relationships>
</file>

<file path=customXml/_rels/item46.xml.rels><?xml version="1.0" encoding="UTF-8" standalone="yes"?>
<Relationships xmlns="http://schemas.openxmlformats.org/package/2006/relationships"><Relationship Id="rId1" Type="http://schemas.openxmlformats.org/officeDocument/2006/relationships/customXmlProps" Target="itemProps46.xml"/></Relationships>
</file>

<file path=customXml/_rels/item47.xml.rels><?xml version="1.0" encoding="UTF-8" standalone="yes"?>
<Relationships xmlns="http://schemas.openxmlformats.org/package/2006/relationships"><Relationship Id="rId1" Type="http://schemas.openxmlformats.org/officeDocument/2006/relationships/customXmlProps" Target="itemProps47.xml"/></Relationships>
</file>

<file path=customXml/_rels/item48.xml.rels><?xml version="1.0" encoding="UTF-8" standalone="yes"?>
<Relationships xmlns="http://schemas.openxmlformats.org/package/2006/relationships"><Relationship Id="rId1" Type="http://schemas.openxmlformats.org/officeDocument/2006/relationships/customXmlProps" Target="itemProps48.xml"/></Relationships>
</file>

<file path=customXml/_rels/item49.xml.rels><?xml version="1.0" encoding="UTF-8" standalone="yes"?>
<Relationships xmlns="http://schemas.openxmlformats.org/package/2006/relationships"><Relationship Id="rId1" Type="http://schemas.openxmlformats.org/officeDocument/2006/relationships/customXmlProps" Target="itemProps49.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50.xml.rels><?xml version="1.0" encoding="UTF-8" standalone="yes"?>
<Relationships xmlns="http://schemas.openxmlformats.org/package/2006/relationships"><Relationship Id="rId1" Type="http://schemas.openxmlformats.org/officeDocument/2006/relationships/customXmlProps" Target="itemProps50.xml"/></Relationships>
</file>

<file path=customXml/_rels/item51.xml.rels><?xml version="1.0" encoding="UTF-8" standalone="yes"?>
<Relationships xmlns="http://schemas.openxmlformats.org/package/2006/relationships"><Relationship Id="rId1" Type="http://schemas.openxmlformats.org/officeDocument/2006/relationships/customXmlProps" Target="itemProps51.xml"/></Relationships>
</file>

<file path=customXml/_rels/item52.xml.rels><?xml version="1.0" encoding="UTF-8" standalone="yes"?>
<Relationships xmlns="http://schemas.openxmlformats.org/package/2006/relationships"><Relationship Id="rId1" Type="http://schemas.openxmlformats.org/officeDocument/2006/relationships/customXmlProps" Target="itemProps52.xml"/></Relationships>
</file>

<file path=customXml/_rels/item53.xml.rels><?xml version="1.0" encoding="UTF-8" standalone="yes"?>
<Relationships xmlns="http://schemas.openxmlformats.org/package/2006/relationships"><Relationship Id="rId1" Type="http://schemas.openxmlformats.org/officeDocument/2006/relationships/customXmlProps" Target="itemProps53.xml"/></Relationships>
</file>

<file path=customXml/_rels/item54.xml.rels><?xml version="1.0" encoding="UTF-8" standalone="yes"?>
<Relationships xmlns="http://schemas.openxmlformats.org/package/2006/relationships"><Relationship Id="rId1" Type="http://schemas.openxmlformats.org/officeDocument/2006/relationships/customXmlProps" Target="itemProps54.xml"/></Relationships>
</file>

<file path=customXml/_rels/item55.xml.rels><?xml version="1.0" encoding="UTF-8" standalone="yes"?>
<Relationships xmlns="http://schemas.openxmlformats.org/package/2006/relationships"><Relationship Id="rId1" Type="http://schemas.openxmlformats.org/officeDocument/2006/relationships/customXmlProps" Target="itemProps55.xml"/></Relationships>
</file>

<file path=customXml/_rels/item56.xml.rels><?xml version="1.0" encoding="UTF-8" standalone="yes"?>
<Relationships xmlns="http://schemas.openxmlformats.org/package/2006/relationships"><Relationship Id="rId1" Type="http://schemas.openxmlformats.org/officeDocument/2006/relationships/customXmlProps" Target="itemProps56.xml"/></Relationships>
</file>

<file path=customXml/_rels/item57.xml.rels><?xml version="1.0" encoding="UTF-8" standalone="yes"?>
<Relationships xmlns="http://schemas.openxmlformats.org/package/2006/relationships"><Relationship Id="rId1" Type="http://schemas.openxmlformats.org/officeDocument/2006/relationships/customXmlProps" Target="itemProps57.xml"/></Relationships>
</file>

<file path=customXml/_rels/item58.xml.rels><?xml version="1.0" encoding="UTF-8" standalone="yes"?>
<Relationships xmlns="http://schemas.openxmlformats.org/package/2006/relationships"><Relationship Id="rId1" Type="http://schemas.openxmlformats.org/officeDocument/2006/relationships/customXmlProps" Target="itemProps58.xml"/></Relationships>
</file>

<file path=customXml/_rels/item59.xml.rels><?xml version="1.0" encoding="UTF-8" standalone="yes"?>
<Relationships xmlns="http://schemas.openxmlformats.org/package/2006/relationships"><Relationship Id="rId1" Type="http://schemas.openxmlformats.org/officeDocument/2006/relationships/customXmlProps" Target="itemProps59.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60.xml.rels><?xml version="1.0" encoding="UTF-8" standalone="yes"?>
<Relationships xmlns="http://schemas.openxmlformats.org/package/2006/relationships"><Relationship Id="rId1" Type="http://schemas.openxmlformats.org/officeDocument/2006/relationships/customXmlProps" Target="itemProps60.xml"/></Relationships>
</file>

<file path=customXml/_rels/item61.xml.rels><?xml version="1.0" encoding="UTF-8" standalone="yes"?>
<Relationships xmlns="http://schemas.openxmlformats.org/package/2006/relationships"><Relationship Id="rId1" Type="http://schemas.openxmlformats.org/officeDocument/2006/relationships/customXmlProps" Target="itemProps61.xml"/></Relationships>
</file>

<file path=customXml/_rels/item62.xml.rels><?xml version="1.0" encoding="UTF-8" standalone="yes"?>
<Relationships xmlns="http://schemas.openxmlformats.org/package/2006/relationships"><Relationship Id="rId1" Type="http://schemas.openxmlformats.org/officeDocument/2006/relationships/customXmlProps" Target="itemProps62.xml"/></Relationships>
</file>

<file path=customXml/_rels/item63.xml.rels><?xml version="1.0" encoding="UTF-8" standalone="yes"?>
<Relationships xmlns="http://schemas.openxmlformats.org/package/2006/relationships"><Relationship Id="rId1" Type="http://schemas.openxmlformats.org/officeDocument/2006/relationships/customXmlProps" Target="itemProps63.xml"/></Relationships>
</file>

<file path=customXml/_rels/item64.xml.rels><?xml version="1.0" encoding="UTF-8" standalone="yes"?>
<Relationships xmlns="http://schemas.openxmlformats.org/package/2006/relationships"><Relationship Id="rId1" Type="http://schemas.openxmlformats.org/officeDocument/2006/relationships/customXmlProps" Target="itemProps64.xml"/></Relationships>
</file>

<file path=customXml/_rels/item65.xml.rels><?xml version="1.0" encoding="UTF-8" standalone="yes"?>
<Relationships xmlns="http://schemas.openxmlformats.org/package/2006/relationships"><Relationship Id="rId1" Type="http://schemas.openxmlformats.org/officeDocument/2006/relationships/customXmlProps" Target="itemProps65.xml"/></Relationships>
</file>

<file path=customXml/_rels/item66.xml.rels><?xml version="1.0" encoding="UTF-8" standalone="yes"?>
<Relationships xmlns="http://schemas.openxmlformats.org/package/2006/relationships"><Relationship Id="rId1" Type="http://schemas.openxmlformats.org/officeDocument/2006/relationships/customXmlProps" Target="itemProps66.xml"/></Relationships>
</file>

<file path=customXml/_rels/item67.xml.rels><?xml version="1.0" encoding="UTF-8" standalone="yes"?>
<Relationships xmlns="http://schemas.openxmlformats.org/package/2006/relationships"><Relationship Id="rId1" Type="http://schemas.openxmlformats.org/officeDocument/2006/relationships/customXmlProps" Target="itemProps67.xml"/></Relationships>
</file>

<file path=customXml/_rels/item68.xml.rels><?xml version="1.0" encoding="UTF-8" standalone="yes"?>
<Relationships xmlns="http://schemas.openxmlformats.org/package/2006/relationships"><Relationship Id="rId1" Type="http://schemas.openxmlformats.org/officeDocument/2006/relationships/customXmlProps" Target="itemProps68.xml"/></Relationships>
</file>

<file path=customXml/_rels/item69.xml.rels><?xml version="1.0" encoding="UTF-8" standalone="yes"?>
<Relationships xmlns="http://schemas.openxmlformats.org/package/2006/relationships"><Relationship Id="rId1" Type="http://schemas.openxmlformats.org/officeDocument/2006/relationships/customXmlProps" Target="itemProps69.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70.xml.rels><?xml version="1.0" encoding="UTF-8" standalone="yes"?>
<Relationships xmlns="http://schemas.openxmlformats.org/package/2006/relationships"><Relationship Id="rId1" Type="http://schemas.openxmlformats.org/officeDocument/2006/relationships/customXmlProps" Target="itemProps70.xml"/></Relationships>
</file>

<file path=customXml/_rels/item71.xml.rels><?xml version="1.0" encoding="UTF-8" standalone="yes"?>
<Relationships xmlns="http://schemas.openxmlformats.org/package/2006/relationships"><Relationship Id="rId1" Type="http://schemas.openxmlformats.org/officeDocument/2006/relationships/customXmlProps" Target="itemProps71.xml"/></Relationships>
</file>

<file path=customXml/_rels/item72.xml.rels><?xml version="1.0" encoding="UTF-8" standalone="yes"?>
<Relationships xmlns="http://schemas.openxmlformats.org/package/2006/relationships"><Relationship Id="rId1" Type="http://schemas.openxmlformats.org/officeDocument/2006/relationships/customXmlProps" Target="itemProps72.xml"/></Relationships>
</file>

<file path=customXml/_rels/item73.xml.rels><?xml version="1.0" encoding="UTF-8" standalone="yes"?>
<Relationships xmlns="http://schemas.openxmlformats.org/package/2006/relationships"><Relationship Id="rId1" Type="http://schemas.openxmlformats.org/officeDocument/2006/relationships/customXmlProps" Target="itemProps73.xml"/></Relationships>
</file>

<file path=customXml/_rels/item74.xml.rels><?xml version="1.0" encoding="UTF-8" standalone="yes"?>
<Relationships xmlns="http://schemas.openxmlformats.org/package/2006/relationships"><Relationship Id="rId1" Type="http://schemas.openxmlformats.org/officeDocument/2006/relationships/customXmlProps" Target="itemProps74.xml"/></Relationships>
</file>

<file path=customXml/_rels/item75.xml.rels><?xml version="1.0" encoding="UTF-8" standalone="yes"?>
<Relationships xmlns="http://schemas.openxmlformats.org/package/2006/relationships"><Relationship Id="rId1" Type="http://schemas.openxmlformats.org/officeDocument/2006/relationships/customXmlProps" Target="itemProps75.xml"/></Relationships>
</file>

<file path=customXml/_rels/item76.xml.rels><?xml version="1.0" encoding="UTF-8" standalone="yes"?>
<Relationships xmlns="http://schemas.openxmlformats.org/package/2006/relationships"><Relationship Id="rId1" Type="http://schemas.openxmlformats.org/officeDocument/2006/relationships/customXmlProps" Target="itemProps76.xml"/></Relationships>
</file>

<file path=customXml/_rels/item77.xml.rels><?xml version="1.0" encoding="UTF-8" standalone="yes"?>
<Relationships xmlns="http://schemas.openxmlformats.org/package/2006/relationships"><Relationship Id="rId1" Type="http://schemas.openxmlformats.org/officeDocument/2006/relationships/customXmlProps" Target="itemProps77.xml"/></Relationships>
</file>

<file path=customXml/_rels/item78.xml.rels><?xml version="1.0" encoding="UTF-8" standalone="yes"?>
<Relationships xmlns="http://schemas.openxmlformats.org/package/2006/relationships"><Relationship Id="rId1" Type="http://schemas.openxmlformats.org/officeDocument/2006/relationships/customXmlProps" Target="itemProps78.xml"/></Relationships>
</file>

<file path=customXml/_rels/item79.xml.rels><?xml version="1.0" encoding="UTF-8" standalone="yes"?>
<Relationships xmlns="http://schemas.openxmlformats.org/package/2006/relationships"><Relationship Id="rId1" Type="http://schemas.openxmlformats.org/officeDocument/2006/relationships/customXmlProps" Target="itemProps79.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80.xml.rels><?xml version="1.0" encoding="UTF-8" standalone="yes"?>
<Relationships xmlns="http://schemas.openxmlformats.org/package/2006/relationships"><Relationship Id="rId1" Type="http://schemas.openxmlformats.org/officeDocument/2006/relationships/customXmlProps" Target="itemProps80.xml"/></Relationships>
</file>

<file path=customXml/_rels/item81.xml.rels><?xml version="1.0" encoding="UTF-8" standalone="yes"?>
<Relationships xmlns="http://schemas.openxmlformats.org/package/2006/relationships"><Relationship Id="rId1" Type="http://schemas.openxmlformats.org/officeDocument/2006/relationships/customXmlProps" Target="itemProps81.xml"/></Relationships>
</file>

<file path=customXml/_rels/item82.xml.rels><?xml version="1.0" encoding="UTF-8" standalone="yes"?>
<Relationships xmlns="http://schemas.openxmlformats.org/package/2006/relationships"><Relationship Id="rId1" Type="http://schemas.openxmlformats.org/officeDocument/2006/relationships/customXmlProps" Target="itemProps82.xml"/></Relationships>
</file>

<file path=customXml/_rels/item83.xml.rels><?xml version="1.0" encoding="UTF-8" standalone="yes"?>
<Relationships xmlns="http://schemas.openxmlformats.org/package/2006/relationships"><Relationship Id="rId1" Type="http://schemas.openxmlformats.org/officeDocument/2006/relationships/customXmlProps" Target="itemProps83.xml"/></Relationships>
</file>

<file path=customXml/_rels/item84.xml.rels><?xml version="1.0" encoding="UTF-8" standalone="yes"?>
<Relationships xmlns="http://schemas.openxmlformats.org/package/2006/relationships"><Relationship Id="rId1" Type="http://schemas.openxmlformats.org/officeDocument/2006/relationships/customXmlProps" Target="itemProps84.xml"/></Relationships>
</file>

<file path=customXml/_rels/item85.xml.rels><?xml version="1.0" encoding="UTF-8" standalone="yes"?>
<Relationships xmlns="http://schemas.openxmlformats.org/package/2006/relationships"><Relationship Id="rId1" Type="http://schemas.openxmlformats.org/officeDocument/2006/relationships/customXmlProps" Target="itemProps85.xml"/></Relationships>
</file>

<file path=customXml/_rels/item86.xml.rels><?xml version="1.0" encoding="UTF-8" standalone="yes"?>
<Relationships xmlns="http://schemas.openxmlformats.org/package/2006/relationships"><Relationship Id="rId1" Type="http://schemas.openxmlformats.org/officeDocument/2006/relationships/customXmlProps" Target="itemProps86.xml"/></Relationships>
</file>

<file path=customXml/_rels/item87.xml.rels><?xml version="1.0" encoding="UTF-8" standalone="yes"?>
<Relationships xmlns="http://schemas.openxmlformats.org/package/2006/relationships"><Relationship Id="rId1" Type="http://schemas.openxmlformats.org/officeDocument/2006/relationships/customXmlProps" Target="itemProps87.xml"/></Relationships>
</file>

<file path=customXml/_rels/item88.xml.rels><?xml version="1.0" encoding="UTF-8" standalone="yes"?>
<Relationships xmlns="http://schemas.openxmlformats.org/package/2006/relationships"><Relationship Id="rId1" Type="http://schemas.openxmlformats.org/officeDocument/2006/relationships/customXmlProps" Target="itemProps88.xml"/></Relationships>
</file>

<file path=customXml/_rels/item89.xml.rels><?xml version="1.0" encoding="UTF-8" standalone="yes"?>
<Relationships xmlns="http://schemas.openxmlformats.org/package/2006/relationships"><Relationship Id="rId1" Type="http://schemas.openxmlformats.org/officeDocument/2006/relationships/customXmlProps" Target="itemProps89.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_rels/item90.xml.rels><?xml version="1.0" encoding="UTF-8" standalone="yes"?>
<Relationships xmlns="http://schemas.openxmlformats.org/package/2006/relationships"><Relationship Id="rId1" Type="http://schemas.openxmlformats.org/officeDocument/2006/relationships/customXmlProps" Target="itemProps90.xml"/></Relationships>
</file>

<file path=customXml/_rels/item91.xml.rels><?xml version="1.0" encoding="UTF-8" standalone="yes"?>
<Relationships xmlns="http://schemas.openxmlformats.org/package/2006/relationships"><Relationship Id="rId1" Type="http://schemas.openxmlformats.org/officeDocument/2006/relationships/customXmlProps" Target="itemProps91.xml"/></Relationships>
</file>

<file path=customXml/_rels/item92.xml.rels><?xml version="1.0" encoding="UTF-8" standalone="yes"?>
<Relationships xmlns="http://schemas.openxmlformats.org/package/2006/relationships"><Relationship Id="rId1" Type="http://schemas.openxmlformats.org/officeDocument/2006/relationships/customXmlProps" Target="itemProps92.xml"/></Relationships>
</file>

<file path=customXml/_rels/item93.xml.rels><?xml version="1.0" encoding="UTF-8" standalone="yes"?>
<Relationships xmlns="http://schemas.openxmlformats.org/package/2006/relationships"><Relationship Id="rId1" Type="http://schemas.openxmlformats.org/officeDocument/2006/relationships/customXmlProps" Target="itemProps93.xml"/></Relationships>
</file>

<file path=customXml/_rels/item94.xml.rels><?xml version="1.0" encoding="UTF-8" standalone="yes"?>
<Relationships xmlns="http://schemas.openxmlformats.org/package/2006/relationships"><Relationship Id="rId1" Type="http://schemas.openxmlformats.org/officeDocument/2006/relationships/customXmlProps" Target="itemProps94.xml"/></Relationships>
</file>

<file path=customXml/_rels/item95.xml.rels><?xml version="1.0" encoding="UTF-8" standalone="yes"?>
<Relationships xmlns="http://schemas.openxmlformats.org/package/2006/relationships"><Relationship Id="rId1" Type="http://schemas.openxmlformats.org/officeDocument/2006/relationships/customXmlProps" Target="itemProps95.xml"/></Relationships>
</file>

<file path=customXml/_rels/item96.xml.rels><?xml version="1.0" encoding="UTF-8" standalone="yes"?>
<Relationships xmlns="http://schemas.openxmlformats.org/package/2006/relationships"><Relationship Id="rId1" Type="http://schemas.openxmlformats.org/officeDocument/2006/relationships/customXmlProps" Target="itemProps96.xml"/></Relationships>
</file>

<file path=customXml/_rels/item97.xml.rels><?xml version="1.0" encoding="UTF-8" standalone="yes"?>
<Relationships xmlns="http://schemas.openxmlformats.org/package/2006/relationships"><Relationship Id="rId1" Type="http://schemas.openxmlformats.org/officeDocument/2006/relationships/customXmlProps" Target="itemProps97.xml"/></Relationships>
</file>

<file path=customXml/_rels/item98.xml.rels><?xml version="1.0" encoding="UTF-8" standalone="yes"?>
<Relationships xmlns="http://schemas.openxmlformats.org/package/2006/relationships"><Relationship Id="rId1" Type="http://schemas.openxmlformats.org/officeDocument/2006/relationships/customXmlProps" Target="itemProps98.xml"/></Relationships>
</file>

<file path=customXml/_rels/item99.xml.rels><?xml version="1.0" encoding="UTF-8" standalone="yes"?>
<Relationships xmlns="http://schemas.openxmlformats.org/package/2006/relationships"><Relationship Id="rId1" Type="http://schemas.openxmlformats.org/officeDocument/2006/relationships/customXmlProps" Target="itemProps99.xml"/></Relationships>
</file>

<file path=customXml/item1.xml><?xml version="1.0" encoding="utf-8"?>
<b:Sources xmlns:b="http://schemas.openxmlformats.org/officeDocument/2006/bibliography" xmlns="http://schemas.openxmlformats.org/officeDocument/2006/bibliography" SelectedStyle="\APA.XSL" StyleName="APA"/>
</file>

<file path=customXml/item10.xml><?xml version="1.0" encoding="utf-8"?>
<b:Sources xmlns:b="http://schemas.openxmlformats.org/officeDocument/2006/bibliography" xmlns="http://schemas.openxmlformats.org/officeDocument/2006/bibliography" SelectedStyle="\APA.XSL" StyleName="APA"/>
</file>

<file path=customXml/item100.xml><?xml version="1.0" encoding="utf-8"?>
<b:Sources xmlns:b="http://schemas.openxmlformats.org/officeDocument/2006/bibliography" xmlns="http://schemas.openxmlformats.org/officeDocument/2006/bibliography" SelectedStyle="\APA.XSL" StyleName="APA"/>
</file>

<file path=customXml/item101.xml><?xml version="1.0" encoding="utf-8"?>
<b:Sources xmlns:b="http://schemas.openxmlformats.org/officeDocument/2006/bibliography" xmlns="http://schemas.openxmlformats.org/officeDocument/2006/bibliography" SelectedStyle="\APA.XSL" StyleName="APA"/>
</file>

<file path=customXml/item102.xml><?xml version="1.0" encoding="utf-8"?>
<b:Sources xmlns:b="http://schemas.openxmlformats.org/officeDocument/2006/bibliography" xmlns="http://schemas.openxmlformats.org/officeDocument/2006/bibliography" SelectedStyle="\APA.XSL" StyleName="APA"/>
</file>

<file path=customXml/item103.xml><?xml version="1.0" encoding="utf-8"?>
<b:Sources xmlns:b="http://schemas.openxmlformats.org/officeDocument/2006/bibliography" xmlns="http://schemas.openxmlformats.org/officeDocument/2006/bibliography" SelectedStyle="\APA.XSL" StyleName="APA"/>
</file>

<file path=customXml/item104.xml><?xml version="1.0" encoding="utf-8"?>
<b:Sources xmlns:b="http://schemas.openxmlformats.org/officeDocument/2006/bibliography" xmlns="http://schemas.openxmlformats.org/officeDocument/2006/bibliography" SelectedStyle="\APA.XSL" StyleName="APA"/>
</file>

<file path=customXml/item105.xml><?xml version="1.0" encoding="utf-8"?>
<b:Sources xmlns:b="http://schemas.openxmlformats.org/officeDocument/2006/bibliography" xmlns="http://schemas.openxmlformats.org/officeDocument/2006/bibliography" SelectedStyle="\APA.XSL" StyleName="APA"/>
</file>

<file path=customXml/item106.xml><?xml version="1.0" encoding="utf-8"?>
<b:Sources xmlns:b="http://schemas.openxmlformats.org/officeDocument/2006/bibliography" xmlns="http://schemas.openxmlformats.org/officeDocument/2006/bibliography" SelectedStyle="\APA.XSL" StyleName="APA"/>
</file>

<file path=customXml/item107.xml><?xml version="1.0" encoding="utf-8"?>
<b:Sources xmlns:b="http://schemas.openxmlformats.org/officeDocument/2006/bibliography" xmlns="http://schemas.openxmlformats.org/officeDocument/2006/bibliography" SelectedStyle="\APA.XSL" StyleName="APA"/>
</file>

<file path=customXml/item108.xml><?xml version="1.0" encoding="utf-8"?>
<b:Sources xmlns:b="http://schemas.openxmlformats.org/officeDocument/2006/bibliography" xmlns="http://schemas.openxmlformats.org/officeDocument/2006/bibliography" SelectedStyle="\APA.XSL" StyleName="APA"/>
</file>

<file path=customXml/item109.xml><?xml version="1.0" encoding="utf-8"?>
<b:Sources xmlns:b="http://schemas.openxmlformats.org/officeDocument/2006/bibliography" xmlns="http://schemas.openxmlformats.org/officeDocument/2006/bibliography" SelectedStyle="\APA.XSL" StyleName="APA"/>
</file>

<file path=customXml/item11.xml><?xml version="1.0" encoding="utf-8"?>
<b:Sources xmlns:b="http://schemas.openxmlformats.org/officeDocument/2006/bibliography" xmlns="http://schemas.openxmlformats.org/officeDocument/2006/bibliography" SelectedStyle="\APA.XSL" StyleName="APA"/>
</file>

<file path=customXml/item110.xml><?xml version="1.0" encoding="utf-8"?>
<b:Sources xmlns:b="http://schemas.openxmlformats.org/officeDocument/2006/bibliography" xmlns="http://schemas.openxmlformats.org/officeDocument/2006/bibliography" SelectedStyle="\APA.XSL" StyleName="APA"/>
</file>

<file path=customXml/item111.xml><?xml version="1.0" encoding="utf-8"?>
<b:Sources xmlns:b="http://schemas.openxmlformats.org/officeDocument/2006/bibliography" xmlns="http://schemas.openxmlformats.org/officeDocument/2006/bibliography" SelectedStyle="\APA.XSL" StyleName="APA"/>
</file>

<file path=customXml/item112.xml><?xml version="1.0" encoding="utf-8"?>
<b:Sources xmlns:b="http://schemas.openxmlformats.org/officeDocument/2006/bibliography" xmlns="http://schemas.openxmlformats.org/officeDocument/2006/bibliography" SelectedStyle="\APA.XSL" StyleName="APA"/>
</file>

<file path=customXml/item113.xml><?xml version="1.0" encoding="utf-8"?>
<b:Sources xmlns:b="http://schemas.openxmlformats.org/officeDocument/2006/bibliography" xmlns="http://schemas.openxmlformats.org/officeDocument/2006/bibliography" SelectedStyle="\APA.XSL" StyleName="APA"/>
</file>

<file path=customXml/item114.xml><?xml version="1.0" encoding="utf-8"?>
<b:Sources xmlns:b="http://schemas.openxmlformats.org/officeDocument/2006/bibliography" xmlns="http://schemas.openxmlformats.org/officeDocument/2006/bibliography" SelectedStyle="\APA.XSL" StyleName="APA"/>
</file>

<file path=customXml/item115.xml><?xml version="1.0" encoding="utf-8"?>
<b:Sources xmlns:b="http://schemas.openxmlformats.org/officeDocument/2006/bibliography" xmlns="http://schemas.openxmlformats.org/officeDocument/2006/bibliography" SelectedStyle="\APA.XSL" StyleName="APA"/>
</file>

<file path=customXml/item116.xml><?xml version="1.0" encoding="utf-8"?>
<b:Sources xmlns:b="http://schemas.openxmlformats.org/officeDocument/2006/bibliography" xmlns="http://schemas.openxmlformats.org/officeDocument/2006/bibliography" SelectedStyle="\APA.XSL" StyleName="APA"/>
</file>

<file path=customXml/item117.xml><?xml version="1.0" encoding="utf-8"?>
<b:Sources xmlns:b="http://schemas.openxmlformats.org/officeDocument/2006/bibliography" xmlns="http://schemas.openxmlformats.org/officeDocument/2006/bibliography" SelectedStyle="\APA.XSL" StyleName="APA"/>
</file>

<file path=customXml/item118.xml><?xml version="1.0" encoding="utf-8"?>
<b:Sources xmlns:b="http://schemas.openxmlformats.org/officeDocument/2006/bibliography" xmlns="http://schemas.openxmlformats.org/officeDocument/2006/bibliography" SelectedStyle="\APA.XSL" StyleName="APA"/>
</file>

<file path=customXml/item119.xml><?xml version="1.0" encoding="utf-8"?>
<b:Sources xmlns:b="http://schemas.openxmlformats.org/officeDocument/2006/bibliography" xmlns="http://schemas.openxmlformats.org/officeDocument/2006/bibliography" SelectedStyle="\APA.XSL" StyleName="APA"/>
</file>

<file path=customXml/item12.xml><?xml version="1.0" encoding="utf-8"?>
<b:Sources xmlns:b="http://schemas.openxmlformats.org/officeDocument/2006/bibliography" xmlns="http://schemas.openxmlformats.org/officeDocument/2006/bibliography" SelectedStyle="\APA.XSL" StyleName="APA"/>
</file>

<file path=customXml/item120.xml><?xml version="1.0" encoding="utf-8"?>
<b:Sources xmlns:b="http://schemas.openxmlformats.org/officeDocument/2006/bibliography" xmlns="http://schemas.openxmlformats.org/officeDocument/2006/bibliography" SelectedStyle="\APA.XSL" StyleName="APA"/>
</file>

<file path=customXml/item121.xml><?xml version="1.0" encoding="utf-8"?>
<b:Sources xmlns:b="http://schemas.openxmlformats.org/officeDocument/2006/bibliography" xmlns="http://schemas.openxmlformats.org/officeDocument/2006/bibliography" SelectedStyle="\APA.XSL" StyleName="APA"/>
</file>

<file path=customXml/item122.xml><?xml version="1.0" encoding="utf-8"?>
<b:Sources xmlns:b="http://schemas.openxmlformats.org/officeDocument/2006/bibliography" xmlns="http://schemas.openxmlformats.org/officeDocument/2006/bibliography" SelectedStyle="\APA.XSL" StyleName="APA"/>
</file>

<file path=customXml/item123.xml><?xml version="1.0" encoding="utf-8"?>
<b:Sources xmlns:b="http://schemas.openxmlformats.org/officeDocument/2006/bibliography" xmlns="http://schemas.openxmlformats.org/officeDocument/2006/bibliography" SelectedStyle="\APA.XSL" StyleName="APA"/>
</file>

<file path=customXml/item124.xml><?xml version="1.0" encoding="utf-8"?>
<b:Sources xmlns:b="http://schemas.openxmlformats.org/officeDocument/2006/bibliography" xmlns="http://schemas.openxmlformats.org/officeDocument/2006/bibliography" SelectedStyle="\APA.XSL" StyleName="APA"/>
</file>

<file path=customXml/item125.xml><?xml version="1.0" encoding="utf-8"?>
<b:Sources xmlns:b="http://schemas.openxmlformats.org/officeDocument/2006/bibliography" xmlns="http://schemas.openxmlformats.org/officeDocument/2006/bibliography" SelectedStyle="\APA.XSL" StyleName="APA"/>
</file>

<file path=customXml/item126.xml><?xml version="1.0" encoding="utf-8"?>
<b:Sources xmlns:b="http://schemas.openxmlformats.org/officeDocument/2006/bibliography" xmlns="http://schemas.openxmlformats.org/officeDocument/2006/bibliography" SelectedStyle="\APA.XSL" StyleName="APA"/>
</file>

<file path=customXml/item127.xml><?xml version="1.0" encoding="utf-8"?>
<b:Sources xmlns:b="http://schemas.openxmlformats.org/officeDocument/2006/bibliography" xmlns="http://schemas.openxmlformats.org/officeDocument/2006/bibliography" SelectedStyle="\APA.XSL" StyleName="APA"/>
</file>

<file path=customXml/item128.xml><?xml version="1.0" encoding="utf-8"?>
<b:Sources xmlns:b="http://schemas.openxmlformats.org/officeDocument/2006/bibliography" xmlns="http://schemas.openxmlformats.org/officeDocument/2006/bibliography" SelectedStyle="\APA.XSL" StyleName="APA"/>
</file>

<file path=customXml/item129.xml><?xml version="1.0" encoding="utf-8"?>
<b:Sources xmlns:b="http://schemas.openxmlformats.org/officeDocument/2006/bibliography" xmlns="http://schemas.openxmlformats.org/officeDocument/2006/bibliography" SelectedStyle="\APA.XSL" StyleName="APA"/>
</file>

<file path=customXml/item13.xml><?xml version="1.0" encoding="utf-8"?>
<b:Sources xmlns:b="http://schemas.openxmlformats.org/officeDocument/2006/bibliography" xmlns="http://schemas.openxmlformats.org/officeDocument/2006/bibliography" SelectedStyle="\APA.XSL" StyleName="APA"/>
</file>

<file path=customXml/item130.xml><?xml version="1.0" encoding="utf-8"?>
<b:Sources xmlns:b="http://schemas.openxmlformats.org/officeDocument/2006/bibliography" xmlns="http://schemas.openxmlformats.org/officeDocument/2006/bibliography" SelectedStyle="\APA.XSL" StyleName="APA"/>
</file>

<file path=customXml/item131.xml><?xml version="1.0" encoding="utf-8"?>
<b:Sources xmlns:b="http://schemas.openxmlformats.org/officeDocument/2006/bibliography" xmlns="http://schemas.openxmlformats.org/officeDocument/2006/bibliography" SelectedStyle="\APA.XSL" StyleName="APA"/>
</file>

<file path=customXml/item132.xml><?xml version="1.0" encoding="utf-8"?>
<b:Sources xmlns:b="http://schemas.openxmlformats.org/officeDocument/2006/bibliography" xmlns="http://schemas.openxmlformats.org/officeDocument/2006/bibliography" SelectedStyle="\APA.XSL" StyleName="APA"/>
</file>

<file path=customXml/item133.xml><?xml version="1.0" encoding="utf-8"?>
<b:Sources xmlns:b="http://schemas.openxmlformats.org/officeDocument/2006/bibliography" xmlns="http://schemas.openxmlformats.org/officeDocument/2006/bibliography" SelectedStyle="\APA.XSL" StyleName="APA"/>
</file>

<file path=customXml/item134.xml><?xml version="1.0" encoding="utf-8"?>
<b:Sources xmlns:b="http://schemas.openxmlformats.org/officeDocument/2006/bibliography" xmlns="http://schemas.openxmlformats.org/officeDocument/2006/bibliography" SelectedStyle="\APA.XSL" StyleName="APA"/>
</file>

<file path=customXml/item135.xml><?xml version="1.0" encoding="utf-8"?>
<b:Sources xmlns:b="http://schemas.openxmlformats.org/officeDocument/2006/bibliography" xmlns="http://schemas.openxmlformats.org/officeDocument/2006/bibliography" SelectedStyle="\APA.XSL" StyleName="APA"/>
</file>

<file path=customXml/item136.xml><?xml version="1.0" encoding="utf-8"?>
<b:Sources xmlns:b="http://schemas.openxmlformats.org/officeDocument/2006/bibliography" xmlns="http://schemas.openxmlformats.org/officeDocument/2006/bibliography" SelectedStyle="\APA.XSL" StyleName="APA"/>
</file>

<file path=customXml/item137.xml><?xml version="1.0" encoding="utf-8"?>
<b:Sources xmlns:b="http://schemas.openxmlformats.org/officeDocument/2006/bibliography" xmlns="http://schemas.openxmlformats.org/officeDocument/2006/bibliography" SelectedStyle="\APA.XSL" StyleName="APA"/>
</file>

<file path=customXml/item138.xml><?xml version="1.0" encoding="utf-8"?>
<b:Sources xmlns:b="http://schemas.openxmlformats.org/officeDocument/2006/bibliography" xmlns="http://schemas.openxmlformats.org/officeDocument/2006/bibliography" SelectedStyle="\APA.XSL" StyleName="APA"/>
</file>

<file path=customXml/item139.xml><?xml version="1.0" encoding="utf-8"?>
<b:Sources xmlns:b="http://schemas.openxmlformats.org/officeDocument/2006/bibliography" xmlns="http://schemas.openxmlformats.org/officeDocument/2006/bibliography" SelectedStyle="\APA.XSL" StyleName="APA"/>
</file>

<file path=customXml/item14.xml><?xml version="1.0" encoding="utf-8"?>
<b:Sources xmlns:b="http://schemas.openxmlformats.org/officeDocument/2006/bibliography" xmlns="http://schemas.openxmlformats.org/officeDocument/2006/bibliography" SelectedStyle="\APA.XSL" StyleName="APA"/>
</file>

<file path=customXml/item140.xml><?xml version="1.0" encoding="utf-8"?>
<b:Sources xmlns:b="http://schemas.openxmlformats.org/officeDocument/2006/bibliography" xmlns="http://schemas.openxmlformats.org/officeDocument/2006/bibliography" SelectedStyle="\APA.XSL" StyleName="APA"/>
</file>

<file path=customXml/item141.xml><?xml version="1.0" encoding="utf-8"?>
<b:Sources xmlns:b="http://schemas.openxmlformats.org/officeDocument/2006/bibliography" xmlns="http://schemas.openxmlformats.org/officeDocument/2006/bibliography" SelectedStyle="\APA.XSL" StyleName="APA"/>
</file>

<file path=customXml/item142.xml><?xml version="1.0" encoding="utf-8"?>
<b:Sources xmlns:b="http://schemas.openxmlformats.org/officeDocument/2006/bibliography" xmlns="http://schemas.openxmlformats.org/officeDocument/2006/bibliography" SelectedStyle="\APA.XSL" StyleName="APA"/>
</file>

<file path=customXml/item143.xml><?xml version="1.0" encoding="utf-8"?>
<b:Sources xmlns:b="http://schemas.openxmlformats.org/officeDocument/2006/bibliography" xmlns="http://schemas.openxmlformats.org/officeDocument/2006/bibliography" SelectedStyle="\APA.XSL" StyleName="APA"/>
</file>

<file path=customXml/item144.xml><?xml version="1.0" encoding="utf-8"?>
<b:Sources xmlns:b="http://schemas.openxmlformats.org/officeDocument/2006/bibliography" xmlns="http://schemas.openxmlformats.org/officeDocument/2006/bibliography" SelectedStyle="\APA.XSL" StyleName="APA"/>
</file>

<file path=customXml/item145.xml><?xml version="1.0" encoding="utf-8"?>
<b:Sources xmlns:b="http://schemas.openxmlformats.org/officeDocument/2006/bibliography" xmlns="http://schemas.openxmlformats.org/officeDocument/2006/bibliography" SelectedStyle="\APA.XSL" StyleName="APA"/>
</file>

<file path=customXml/item146.xml><?xml version="1.0" encoding="utf-8"?>
<b:Sources xmlns:b="http://schemas.openxmlformats.org/officeDocument/2006/bibliography" xmlns="http://schemas.openxmlformats.org/officeDocument/2006/bibliography" SelectedStyle="\APA.XSL" StyleName="APA"/>
</file>

<file path=customXml/item147.xml><?xml version="1.0" encoding="utf-8"?>
<b:Sources xmlns:b="http://schemas.openxmlformats.org/officeDocument/2006/bibliography" xmlns="http://schemas.openxmlformats.org/officeDocument/2006/bibliography" SelectedStyle="\APA.XSL" StyleName="APA"/>
</file>

<file path=customXml/item148.xml><?xml version="1.0" encoding="utf-8"?>
<b:Sources xmlns:b="http://schemas.openxmlformats.org/officeDocument/2006/bibliography" xmlns="http://schemas.openxmlformats.org/officeDocument/2006/bibliography" SelectedStyle="\APA.XSL" StyleName="APA"/>
</file>

<file path=customXml/item149.xml><?xml version="1.0" encoding="utf-8"?>
<b:Sources xmlns:b="http://schemas.openxmlformats.org/officeDocument/2006/bibliography" xmlns="http://schemas.openxmlformats.org/officeDocument/2006/bibliography" SelectedStyle="\APA.XSL" StyleName="APA"/>
</file>

<file path=customXml/item15.xml><?xml version="1.0" encoding="utf-8"?>
<b:Sources xmlns:b="http://schemas.openxmlformats.org/officeDocument/2006/bibliography" xmlns="http://schemas.openxmlformats.org/officeDocument/2006/bibliography" SelectedStyle="\APA.XSL" StyleName="APA"/>
</file>

<file path=customXml/item150.xml><?xml version="1.0" encoding="utf-8"?>
<b:Sources xmlns:b="http://schemas.openxmlformats.org/officeDocument/2006/bibliography" xmlns="http://schemas.openxmlformats.org/officeDocument/2006/bibliography" SelectedStyle="\APA.XSL" StyleName="APA"/>
</file>

<file path=customXml/item151.xml><?xml version="1.0" encoding="utf-8"?>
<b:Sources xmlns:b="http://schemas.openxmlformats.org/officeDocument/2006/bibliography" xmlns="http://schemas.openxmlformats.org/officeDocument/2006/bibliography" SelectedStyle="\APA.XSL" StyleName="APA"/>
</file>

<file path=customXml/item152.xml><?xml version="1.0" encoding="utf-8"?>
<b:Sources xmlns:b="http://schemas.openxmlformats.org/officeDocument/2006/bibliography" xmlns="http://schemas.openxmlformats.org/officeDocument/2006/bibliography" SelectedStyle="\APA.XSL" StyleName="APA"/>
</file>

<file path=customXml/item153.xml><?xml version="1.0" encoding="utf-8"?>
<b:Sources xmlns:b="http://schemas.openxmlformats.org/officeDocument/2006/bibliography" xmlns="http://schemas.openxmlformats.org/officeDocument/2006/bibliography" SelectedStyle="\APA.XSL" StyleName="APA"/>
</file>

<file path=customXml/item154.xml><?xml version="1.0" encoding="utf-8"?>
<b:Sources xmlns:b="http://schemas.openxmlformats.org/officeDocument/2006/bibliography" xmlns="http://schemas.openxmlformats.org/officeDocument/2006/bibliography" SelectedStyle="\APA.XSL" StyleName="APA"/>
</file>

<file path=customXml/item155.xml><?xml version="1.0" encoding="utf-8"?>
<b:Sources xmlns:b="http://schemas.openxmlformats.org/officeDocument/2006/bibliography" xmlns="http://schemas.openxmlformats.org/officeDocument/2006/bibliography" SelectedStyle="\APA.XSL" StyleName="APA"/>
</file>

<file path=customXml/item156.xml><?xml version="1.0" encoding="utf-8"?>
<b:Sources xmlns:b="http://schemas.openxmlformats.org/officeDocument/2006/bibliography" xmlns="http://schemas.openxmlformats.org/officeDocument/2006/bibliography" SelectedStyle="\APA.XSL" StyleName="APA"/>
</file>

<file path=customXml/item157.xml><?xml version="1.0" encoding="utf-8"?>
<b:Sources xmlns:b="http://schemas.openxmlformats.org/officeDocument/2006/bibliography" xmlns="http://schemas.openxmlformats.org/officeDocument/2006/bibliography" SelectedStyle="\APA.XSL" StyleName="APA"/>
</file>

<file path=customXml/item158.xml><?xml version="1.0" encoding="utf-8"?>
<b:Sources xmlns:b="http://schemas.openxmlformats.org/officeDocument/2006/bibliography" xmlns="http://schemas.openxmlformats.org/officeDocument/2006/bibliography" SelectedStyle="\APA.XSL" StyleName="APA"/>
</file>

<file path=customXml/item159.xml><?xml version="1.0" encoding="utf-8"?>
<b:Sources xmlns:b="http://schemas.openxmlformats.org/officeDocument/2006/bibliography" xmlns="http://schemas.openxmlformats.org/officeDocument/2006/bibliography" SelectedStyle="\APA.XSL" StyleName="APA"/>
</file>

<file path=customXml/item16.xml><?xml version="1.0" encoding="utf-8"?>
<b:Sources xmlns:b="http://schemas.openxmlformats.org/officeDocument/2006/bibliography" xmlns="http://schemas.openxmlformats.org/officeDocument/2006/bibliography" SelectedStyle="\APA.XSL" StyleName="APA"/>
</file>

<file path=customXml/item17.xml><?xml version="1.0" encoding="utf-8"?>
<b:Sources xmlns:b="http://schemas.openxmlformats.org/officeDocument/2006/bibliography" xmlns="http://schemas.openxmlformats.org/officeDocument/2006/bibliography" SelectedStyle="\APA.XSL" StyleName="APA"/>
</file>

<file path=customXml/item18.xml><?xml version="1.0" encoding="utf-8"?>
<b:Sources xmlns:b="http://schemas.openxmlformats.org/officeDocument/2006/bibliography" xmlns="http://schemas.openxmlformats.org/officeDocument/2006/bibliography" SelectedStyle="\APA.XSL" StyleName="APA"/>
</file>

<file path=customXml/item19.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20.xml><?xml version="1.0" encoding="utf-8"?>
<b:Sources xmlns:b="http://schemas.openxmlformats.org/officeDocument/2006/bibliography" xmlns="http://schemas.openxmlformats.org/officeDocument/2006/bibliography" SelectedStyle="\APA.XSL" StyleName="APA"/>
</file>

<file path=customXml/item21.xml><?xml version="1.0" encoding="utf-8"?>
<b:Sources xmlns:b="http://schemas.openxmlformats.org/officeDocument/2006/bibliography" xmlns="http://schemas.openxmlformats.org/officeDocument/2006/bibliography" SelectedStyle="\APA.XSL" StyleName="APA"/>
</file>

<file path=customXml/item22.xml><?xml version="1.0" encoding="utf-8"?>
<b:Sources xmlns:b="http://schemas.openxmlformats.org/officeDocument/2006/bibliography" xmlns="http://schemas.openxmlformats.org/officeDocument/2006/bibliography" SelectedStyle="\APA.XSL" StyleName="APA"/>
</file>

<file path=customXml/item23.xml><?xml version="1.0" encoding="utf-8"?>
<b:Sources xmlns:b="http://schemas.openxmlformats.org/officeDocument/2006/bibliography" xmlns="http://schemas.openxmlformats.org/officeDocument/2006/bibliography" SelectedStyle="\APA.XSL" StyleName="APA"/>
</file>

<file path=customXml/item24.xml><?xml version="1.0" encoding="utf-8"?>
<b:Sources xmlns:b="http://schemas.openxmlformats.org/officeDocument/2006/bibliography" xmlns="http://schemas.openxmlformats.org/officeDocument/2006/bibliography" SelectedStyle="\APA.XSL" StyleName="APA"/>
</file>

<file path=customXml/item25.xml><?xml version="1.0" encoding="utf-8"?>
<b:Sources xmlns:b="http://schemas.openxmlformats.org/officeDocument/2006/bibliography" xmlns="http://schemas.openxmlformats.org/officeDocument/2006/bibliography" SelectedStyle="\APA.XSL" StyleName="APA"/>
</file>

<file path=customXml/item26.xml><?xml version="1.0" encoding="utf-8"?>
<b:Sources xmlns:b="http://schemas.openxmlformats.org/officeDocument/2006/bibliography" xmlns="http://schemas.openxmlformats.org/officeDocument/2006/bibliography" SelectedStyle="\APA.XSL" StyleName="APA"/>
</file>

<file path=customXml/item27.xml><?xml version="1.0" encoding="utf-8"?>
<b:Sources xmlns:b="http://schemas.openxmlformats.org/officeDocument/2006/bibliography" xmlns="http://schemas.openxmlformats.org/officeDocument/2006/bibliography" SelectedStyle="\APA.XSL" StyleName="APA"/>
</file>

<file path=customXml/item28.xml><?xml version="1.0" encoding="utf-8"?>
<b:Sources xmlns:b="http://schemas.openxmlformats.org/officeDocument/2006/bibliography" xmlns="http://schemas.openxmlformats.org/officeDocument/2006/bibliography" SelectedStyle="\APA.XSL" StyleName="APA"/>
</file>

<file path=customXml/item29.xml><?xml version="1.0" encoding="utf-8"?>
<b:Sources xmlns:b="http://schemas.openxmlformats.org/officeDocument/2006/bibliography" xmlns="http://schemas.openxmlformats.org/officeDocument/2006/bibliography" SelectedStyle="\APA.XSL" StyleName="APA"/>
</file>

<file path=customXml/item3.xml><?xml version="1.0" encoding="utf-8"?>
<b:Sources xmlns:b="http://schemas.openxmlformats.org/officeDocument/2006/bibliography" xmlns="http://schemas.openxmlformats.org/officeDocument/2006/bibliography" SelectedStyle="\APA.XSL" StyleName="APA"/>
</file>

<file path=customXml/item30.xml><?xml version="1.0" encoding="utf-8"?>
<b:Sources xmlns:b="http://schemas.openxmlformats.org/officeDocument/2006/bibliography" xmlns="http://schemas.openxmlformats.org/officeDocument/2006/bibliography" SelectedStyle="\APA.XSL" StyleName="APA"/>
</file>

<file path=customXml/item31.xml><?xml version="1.0" encoding="utf-8"?>
<b:Sources xmlns:b="http://schemas.openxmlformats.org/officeDocument/2006/bibliography" xmlns="http://schemas.openxmlformats.org/officeDocument/2006/bibliography" SelectedStyle="\APA.XSL" StyleName="APA"/>
</file>

<file path=customXml/item32.xml><?xml version="1.0" encoding="utf-8"?>
<b:Sources xmlns:b="http://schemas.openxmlformats.org/officeDocument/2006/bibliography" xmlns="http://schemas.openxmlformats.org/officeDocument/2006/bibliography" SelectedStyle="\APA.XSL" StyleName="APA"/>
</file>

<file path=customXml/item33.xml><?xml version="1.0" encoding="utf-8"?>
<b:Sources xmlns:b="http://schemas.openxmlformats.org/officeDocument/2006/bibliography" xmlns="http://schemas.openxmlformats.org/officeDocument/2006/bibliography" SelectedStyle="\APA.XSL" StyleName="APA"/>
</file>

<file path=customXml/item34.xml><?xml version="1.0" encoding="utf-8"?>
<b:Sources xmlns:b="http://schemas.openxmlformats.org/officeDocument/2006/bibliography" xmlns="http://schemas.openxmlformats.org/officeDocument/2006/bibliography" SelectedStyle="\APA.XSL" StyleName="APA"/>
</file>

<file path=customXml/item35.xml><?xml version="1.0" encoding="utf-8"?>
<b:Sources xmlns:b="http://schemas.openxmlformats.org/officeDocument/2006/bibliography" xmlns="http://schemas.openxmlformats.org/officeDocument/2006/bibliography" SelectedStyle="\APA.XSL" StyleName="APA"/>
</file>

<file path=customXml/item36.xml><?xml version="1.0" encoding="utf-8"?>
<b:Sources xmlns:b="http://schemas.openxmlformats.org/officeDocument/2006/bibliography" xmlns="http://schemas.openxmlformats.org/officeDocument/2006/bibliography" SelectedStyle="\APA.XSL" StyleName="APA"/>
</file>

<file path=customXml/item37.xml><?xml version="1.0" encoding="utf-8"?>
<b:Sources xmlns:b="http://schemas.openxmlformats.org/officeDocument/2006/bibliography" xmlns="http://schemas.openxmlformats.org/officeDocument/2006/bibliography" SelectedStyle="\APA.XSL" StyleName="APA"/>
</file>

<file path=customXml/item38.xml><?xml version="1.0" encoding="utf-8"?>
<b:Sources xmlns:b="http://schemas.openxmlformats.org/officeDocument/2006/bibliography" xmlns="http://schemas.openxmlformats.org/officeDocument/2006/bibliography" SelectedStyle="\APA.XSL" StyleName="APA"/>
</file>

<file path=customXml/item39.xml><?xml version="1.0" encoding="utf-8"?>
<b:Sources xmlns:b="http://schemas.openxmlformats.org/officeDocument/2006/bibliography" xmlns="http://schemas.openxmlformats.org/officeDocument/2006/bibliography" SelectedStyle="\APA.XSL" StyleName="APA"/>
</file>

<file path=customXml/item4.xml><?xml version="1.0" encoding="utf-8"?>
<b:Sources xmlns:b="http://schemas.openxmlformats.org/officeDocument/2006/bibliography" xmlns="http://schemas.openxmlformats.org/officeDocument/2006/bibliography" SelectedStyle="\APA.XSL" StyleName="APA"/>
</file>

<file path=customXml/item40.xml><?xml version="1.0" encoding="utf-8"?>
<b:Sources xmlns:b="http://schemas.openxmlformats.org/officeDocument/2006/bibliography" xmlns="http://schemas.openxmlformats.org/officeDocument/2006/bibliography" SelectedStyle="\APA.XSL" StyleName="APA"/>
</file>

<file path=customXml/item41.xml><?xml version="1.0" encoding="utf-8"?>
<b:Sources xmlns:b="http://schemas.openxmlformats.org/officeDocument/2006/bibliography" xmlns="http://schemas.openxmlformats.org/officeDocument/2006/bibliography" SelectedStyle="\APA.XSL" StyleName="APA"/>
</file>

<file path=customXml/item42.xml><?xml version="1.0" encoding="utf-8"?>
<b:Sources xmlns:b="http://schemas.openxmlformats.org/officeDocument/2006/bibliography" xmlns="http://schemas.openxmlformats.org/officeDocument/2006/bibliography" SelectedStyle="\APA.XSL" StyleName="APA"/>
</file>

<file path=customXml/item43.xml><?xml version="1.0" encoding="utf-8"?>
<b:Sources xmlns:b="http://schemas.openxmlformats.org/officeDocument/2006/bibliography" xmlns="http://schemas.openxmlformats.org/officeDocument/2006/bibliography" SelectedStyle="\APA.XSL" StyleName="APA"/>
</file>

<file path=customXml/item44.xml><?xml version="1.0" encoding="utf-8"?>
<b:Sources xmlns:b="http://schemas.openxmlformats.org/officeDocument/2006/bibliography" xmlns="http://schemas.openxmlformats.org/officeDocument/2006/bibliography" SelectedStyle="\APA.XSL" StyleName="APA"/>
</file>

<file path=customXml/item45.xml><?xml version="1.0" encoding="utf-8"?>
<b:Sources xmlns:b="http://schemas.openxmlformats.org/officeDocument/2006/bibliography" xmlns="http://schemas.openxmlformats.org/officeDocument/2006/bibliography" SelectedStyle="\APA.XSL" StyleName="APA"/>
</file>

<file path=customXml/item46.xml><?xml version="1.0" encoding="utf-8"?>
<b:Sources xmlns:b="http://schemas.openxmlformats.org/officeDocument/2006/bibliography" xmlns="http://schemas.openxmlformats.org/officeDocument/2006/bibliography" SelectedStyle="\APA.XSL" StyleName="APA"/>
</file>

<file path=customXml/item47.xml><?xml version="1.0" encoding="utf-8"?>
<b:Sources xmlns:b="http://schemas.openxmlformats.org/officeDocument/2006/bibliography" xmlns="http://schemas.openxmlformats.org/officeDocument/2006/bibliography" SelectedStyle="\APA.XSL" StyleName="APA"/>
</file>

<file path=customXml/item48.xml><?xml version="1.0" encoding="utf-8"?>
<b:Sources xmlns:b="http://schemas.openxmlformats.org/officeDocument/2006/bibliography" xmlns="http://schemas.openxmlformats.org/officeDocument/2006/bibliography" SelectedStyle="\APA.XSL" StyleName="APA"/>
</file>

<file path=customXml/item49.xml><?xml version="1.0" encoding="utf-8"?>
<b:Sources xmlns:b="http://schemas.openxmlformats.org/officeDocument/2006/bibliography" xmlns="http://schemas.openxmlformats.org/officeDocument/2006/bibliography" SelectedStyle="\APA.XSL" StyleName="APA"/>
</file>

<file path=customXml/item5.xml><?xml version="1.0" encoding="utf-8"?>
<b:Sources xmlns:b="http://schemas.openxmlformats.org/officeDocument/2006/bibliography" xmlns="http://schemas.openxmlformats.org/officeDocument/2006/bibliography" SelectedStyle="\APA.XSL" StyleName="APA"/>
</file>

<file path=customXml/item50.xml><?xml version="1.0" encoding="utf-8"?>
<b:Sources xmlns:b="http://schemas.openxmlformats.org/officeDocument/2006/bibliography" xmlns="http://schemas.openxmlformats.org/officeDocument/2006/bibliography" SelectedStyle="\APA.XSL" StyleName="APA"/>
</file>

<file path=customXml/item51.xml><?xml version="1.0" encoding="utf-8"?>
<b:Sources xmlns:b="http://schemas.openxmlformats.org/officeDocument/2006/bibliography" xmlns="http://schemas.openxmlformats.org/officeDocument/2006/bibliography" SelectedStyle="\APA.XSL" StyleName="APA"/>
</file>

<file path=customXml/item52.xml><?xml version="1.0" encoding="utf-8"?>
<b:Sources xmlns:b="http://schemas.openxmlformats.org/officeDocument/2006/bibliography" xmlns="http://schemas.openxmlformats.org/officeDocument/2006/bibliography" SelectedStyle="\APA.XSL" StyleName="APA"/>
</file>

<file path=customXml/item53.xml><?xml version="1.0" encoding="utf-8"?>
<b:Sources xmlns:b="http://schemas.openxmlformats.org/officeDocument/2006/bibliography" xmlns="http://schemas.openxmlformats.org/officeDocument/2006/bibliography" SelectedStyle="\APA.XSL" StyleName="APA"/>
</file>

<file path=customXml/item54.xml><?xml version="1.0" encoding="utf-8"?>
<b:Sources xmlns:b="http://schemas.openxmlformats.org/officeDocument/2006/bibliography" xmlns="http://schemas.openxmlformats.org/officeDocument/2006/bibliography" SelectedStyle="\APA.XSL" StyleName="APA"/>
</file>

<file path=customXml/item55.xml><?xml version="1.0" encoding="utf-8"?>
<b:Sources xmlns:b="http://schemas.openxmlformats.org/officeDocument/2006/bibliography" xmlns="http://schemas.openxmlformats.org/officeDocument/2006/bibliography" SelectedStyle="\APA.XSL" StyleName="APA"/>
</file>

<file path=customXml/item56.xml><?xml version="1.0" encoding="utf-8"?>
<b:Sources xmlns:b="http://schemas.openxmlformats.org/officeDocument/2006/bibliography" xmlns="http://schemas.openxmlformats.org/officeDocument/2006/bibliography" SelectedStyle="\APA.XSL" StyleName="APA"/>
</file>

<file path=customXml/item57.xml><?xml version="1.0" encoding="utf-8"?>
<b:Sources xmlns:b="http://schemas.openxmlformats.org/officeDocument/2006/bibliography" xmlns="http://schemas.openxmlformats.org/officeDocument/2006/bibliography" SelectedStyle="\APA.XSL" StyleName="APA"/>
</file>

<file path=customXml/item58.xml><?xml version="1.0" encoding="utf-8"?>
<b:Sources xmlns:b="http://schemas.openxmlformats.org/officeDocument/2006/bibliography" xmlns="http://schemas.openxmlformats.org/officeDocument/2006/bibliography" SelectedStyle="\APA.XSL" StyleName="APA"/>
</file>

<file path=customXml/item59.xml><?xml version="1.0" encoding="utf-8"?>
<b:Sources xmlns:b="http://schemas.openxmlformats.org/officeDocument/2006/bibliography" xmlns="http://schemas.openxmlformats.org/officeDocument/2006/bibliography" SelectedStyle="\APA.XSL" StyleName="APA"/>
</file>

<file path=customXml/item6.xml><?xml version="1.0" encoding="utf-8"?>
<b:Sources xmlns:b="http://schemas.openxmlformats.org/officeDocument/2006/bibliography" xmlns="http://schemas.openxmlformats.org/officeDocument/2006/bibliography" SelectedStyle="\APA.XSL" StyleName="APA"/>
</file>

<file path=customXml/item60.xml><?xml version="1.0" encoding="utf-8"?>
<b:Sources xmlns:b="http://schemas.openxmlformats.org/officeDocument/2006/bibliography" xmlns="http://schemas.openxmlformats.org/officeDocument/2006/bibliography" SelectedStyle="\APA.XSL" StyleName="APA"/>
</file>

<file path=customXml/item61.xml><?xml version="1.0" encoding="utf-8"?>
<b:Sources xmlns:b="http://schemas.openxmlformats.org/officeDocument/2006/bibliography" xmlns="http://schemas.openxmlformats.org/officeDocument/2006/bibliography" SelectedStyle="\APA.XSL" StyleName="APA"/>
</file>

<file path=customXml/item62.xml><?xml version="1.0" encoding="utf-8"?>
<b:Sources xmlns:b="http://schemas.openxmlformats.org/officeDocument/2006/bibliography" xmlns="http://schemas.openxmlformats.org/officeDocument/2006/bibliography" SelectedStyle="\APA.XSL" StyleName="APA"/>
</file>

<file path=customXml/item63.xml><?xml version="1.0" encoding="utf-8"?>
<b:Sources xmlns:b="http://schemas.openxmlformats.org/officeDocument/2006/bibliography" xmlns="http://schemas.openxmlformats.org/officeDocument/2006/bibliography" SelectedStyle="\APA.XSL" StyleName="APA"/>
</file>

<file path=customXml/item64.xml><?xml version="1.0" encoding="utf-8"?>
<b:Sources xmlns:b="http://schemas.openxmlformats.org/officeDocument/2006/bibliography" xmlns="http://schemas.openxmlformats.org/officeDocument/2006/bibliography" SelectedStyle="\APA.XSL" StyleName="APA"/>
</file>

<file path=customXml/item65.xml><?xml version="1.0" encoding="utf-8"?>
<b:Sources xmlns:b="http://schemas.openxmlformats.org/officeDocument/2006/bibliography" xmlns="http://schemas.openxmlformats.org/officeDocument/2006/bibliography" SelectedStyle="\APA.XSL" StyleName="APA"/>
</file>

<file path=customXml/item66.xml><?xml version="1.0" encoding="utf-8"?>
<b:Sources xmlns:b="http://schemas.openxmlformats.org/officeDocument/2006/bibliography" xmlns="http://schemas.openxmlformats.org/officeDocument/2006/bibliography" SelectedStyle="\APA.XSL" StyleName="APA"/>
</file>

<file path=customXml/item67.xml><?xml version="1.0" encoding="utf-8"?>
<b:Sources xmlns:b="http://schemas.openxmlformats.org/officeDocument/2006/bibliography" xmlns="http://schemas.openxmlformats.org/officeDocument/2006/bibliography" SelectedStyle="\APA.XSL" StyleName="APA"/>
</file>

<file path=customXml/item68.xml><?xml version="1.0" encoding="utf-8"?>
<b:Sources xmlns:b="http://schemas.openxmlformats.org/officeDocument/2006/bibliography" xmlns="http://schemas.openxmlformats.org/officeDocument/2006/bibliography" SelectedStyle="\APA.XSL" StyleName="APA"/>
</file>

<file path=customXml/item69.xml><?xml version="1.0" encoding="utf-8"?>
<b:Sources xmlns:b="http://schemas.openxmlformats.org/officeDocument/2006/bibliography" xmlns="http://schemas.openxmlformats.org/officeDocument/2006/bibliography" SelectedStyle="\APA.XSL" StyleName="APA"/>
</file>

<file path=customXml/item7.xml><?xml version="1.0" encoding="utf-8"?>
<b:Sources xmlns:b="http://schemas.openxmlformats.org/officeDocument/2006/bibliography" xmlns="http://schemas.openxmlformats.org/officeDocument/2006/bibliography" SelectedStyle="\APA.XSL" StyleName="APA"/>
</file>

<file path=customXml/item70.xml><?xml version="1.0" encoding="utf-8"?>
<b:Sources xmlns:b="http://schemas.openxmlformats.org/officeDocument/2006/bibliography" xmlns="http://schemas.openxmlformats.org/officeDocument/2006/bibliography" SelectedStyle="\APA.XSL" StyleName="APA"/>
</file>

<file path=customXml/item71.xml><?xml version="1.0" encoding="utf-8"?>
<b:Sources xmlns:b="http://schemas.openxmlformats.org/officeDocument/2006/bibliography" xmlns="http://schemas.openxmlformats.org/officeDocument/2006/bibliography" SelectedStyle="\APA.XSL" StyleName="APA"/>
</file>

<file path=customXml/item72.xml><?xml version="1.0" encoding="utf-8"?>
<b:Sources xmlns:b="http://schemas.openxmlformats.org/officeDocument/2006/bibliography" xmlns="http://schemas.openxmlformats.org/officeDocument/2006/bibliography" SelectedStyle="\APA.XSL" StyleName="APA"/>
</file>

<file path=customXml/item73.xml><?xml version="1.0" encoding="utf-8"?>
<b:Sources xmlns:b="http://schemas.openxmlformats.org/officeDocument/2006/bibliography" xmlns="http://schemas.openxmlformats.org/officeDocument/2006/bibliography" SelectedStyle="\APA.XSL" StyleName="APA"/>
</file>

<file path=customXml/item74.xml><?xml version="1.0" encoding="utf-8"?>
<b:Sources xmlns:b="http://schemas.openxmlformats.org/officeDocument/2006/bibliography" xmlns="http://schemas.openxmlformats.org/officeDocument/2006/bibliography" SelectedStyle="\APA.XSL" StyleName="APA"/>
</file>

<file path=customXml/item75.xml><?xml version="1.0" encoding="utf-8"?>
<b:Sources xmlns:b="http://schemas.openxmlformats.org/officeDocument/2006/bibliography" xmlns="http://schemas.openxmlformats.org/officeDocument/2006/bibliography" SelectedStyle="\APA.XSL" StyleName="APA"/>
</file>

<file path=customXml/item76.xml><?xml version="1.0" encoding="utf-8"?>
<b:Sources xmlns:b="http://schemas.openxmlformats.org/officeDocument/2006/bibliography" xmlns="http://schemas.openxmlformats.org/officeDocument/2006/bibliography" SelectedStyle="\APA.XSL" StyleName="APA"/>
</file>

<file path=customXml/item77.xml><?xml version="1.0" encoding="utf-8"?>
<b:Sources xmlns:b="http://schemas.openxmlformats.org/officeDocument/2006/bibliography" xmlns="http://schemas.openxmlformats.org/officeDocument/2006/bibliography" SelectedStyle="\APA.XSL" StyleName="APA"/>
</file>

<file path=customXml/item78.xml><?xml version="1.0" encoding="utf-8"?>
<b:Sources xmlns:b="http://schemas.openxmlformats.org/officeDocument/2006/bibliography" xmlns="http://schemas.openxmlformats.org/officeDocument/2006/bibliography" SelectedStyle="\APA.XSL" StyleName="APA"/>
</file>

<file path=customXml/item79.xml><?xml version="1.0" encoding="utf-8"?>
<b:Sources xmlns:b="http://schemas.openxmlformats.org/officeDocument/2006/bibliography" xmlns="http://schemas.openxmlformats.org/officeDocument/2006/bibliography" SelectedStyle="\APA.XSL" StyleName="APA"/>
</file>

<file path=customXml/item8.xml><?xml version="1.0" encoding="utf-8"?>
<b:Sources xmlns:b="http://schemas.openxmlformats.org/officeDocument/2006/bibliography" xmlns="http://schemas.openxmlformats.org/officeDocument/2006/bibliography" SelectedStyle="\APA.XSL" StyleName="APA"/>
</file>

<file path=customXml/item80.xml><?xml version="1.0" encoding="utf-8"?>
<b:Sources xmlns:b="http://schemas.openxmlformats.org/officeDocument/2006/bibliography" xmlns="http://schemas.openxmlformats.org/officeDocument/2006/bibliography" SelectedStyle="\APA.XSL" StyleName="APA"/>
</file>

<file path=customXml/item81.xml><?xml version="1.0" encoding="utf-8"?>
<b:Sources xmlns:b="http://schemas.openxmlformats.org/officeDocument/2006/bibliography" xmlns="http://schemas.openxmlformats.org/officeDocument/2006/bibliography" SelectedStyle="\APA.XSL" StyleName="APA"/>
</file>

<file path=customXml/item82.xml><?xml version="1.0" encoding="utf-8"?>
<b:Sources xmlns:b="http://schemas.openxmlformats.org/officeDocument/2006/bibliography" xmlns="http://schemas.openxmlformats.org/officeDocument/2006/bibliography" SelectedStyle="\APA.XSL" StyleName="APA"/>
</file>

<file path=customXml/item83.xml><?xml version="1.0" encoding="utf-8"?>
<b:Sources xmlns:b="http://schemas.openxmlformats.org/officeDocument/2006/bibliography" xmlns="http://schemas.openxmlformats.org/officeDocument/2006/bibliography" SelectedStyle="\APA.XSL" StyleName="APA"/>
</file>

<file path=customXml/item84.xml><?xml version="1.0" encoding="utf-8"?>
<b:Sources xmlns:b="http://schemas.openxmlformats.org/officeDocument/2006/bibliography" xmlns="http://schemas.openxmlformats.org/officeDocument/2006/bibliography" SelectedStyle="\APA.XSL" StyleName="APA"/>
</file>

<file path=customXml/item85.xml><?xml version="1.0" encoding="utf-8"?>
<b:Sources xmlns:b="http://schemas.openxmlformats.org/officeDocument/2006/bibliography" xmlns="http://schemas.openxmlformats.org/officeDocument/2006/bibliography" SelectedStyle="\APA.XSL" StyleName="APA"/>
</file>

<file path=customXml/item86.xml><?xml version="1.0" encoding="utf-8"?>
<b:Sources xmlns:b="http://schemas.openxmlformats.org/officeDocument/2006/bibliography" xmlns="http://schemas.openxmlformats.org/officeDocument/2006/bibliography" SelectedStyle="\APA.XSL" StyleName="APA"/>
</file>

<file path=customXml/item87.xml><?xml version="1.0" encoding="utf-8"?>
<b:Sources xmlns:b="http://schemas.openxmlformats.org/officeDocument/2006/bibliography" xmlns="http://schemas.openxmlformats.org/officeDocument/2006/bibliography" SelectedStyle="\APA.XSL" StyleName="APA"/>
</file>

<file path=customXml/item88.xml><?xml version="1.0" encoding="utf-8"?>
<b:Sources xmlns:b="http://schemas.openxmlformats.org/officeDocument/2006/bibliography" xmlns="http://schemas.openxmlformats.org/officeDocument/2006/bibliography" SelectedStyle="\APA.XSL" StyleName="APA"/>
</file>

<file path=customXml/item89.xml><?xml version="1.0" encoding="utf-8"?>
<b:Sources xmlns:b="http://schemas.openxmlformats.org/officeDocument/2006/bibliography" xmlns="http://schemas.openxmlformats.org/officeDocument/2006/bibliography" SelectedStyle="\APA.XSL" StyleName="APA"/>
</file>

<file path=customXml/item9.xml><?xml version="1.0" encoding="utf-8"?>
<b:Sources xmlns:b="http://schemas.openxmlformats.org/officeDocument/2006/bibliography" xmlns="http://schemas.openxmlformats.org/officeDocument/2006/bibliography" SelectedStyle="\APA.XSL" StyleName="APA"/>
</file>

<file path=customXml/item90.xml><?xml version="1.0" encoding="utf-8"?>
<b:Sources xmlns:b="http://schemas.openxmlformats.org/officeDocument/2006/bibliography" xmlns="http://schemas.openxmlformats.org/officeDocument/2006/bibliography" SelectedStyle="\APA.XSL" StyleName="APA"/>
</file>

<file path=customXml/item91.xml><?xml version="1.0" encoding="utf-8"?>
<b:Sources xmlns:b="http://schemas.openxmlformats.org/officeDocument/2006/bibliography" xmlns="http://schemas.openxmlformats.org/officeDocument/2006/bibliography" SelectedStyle="\APA.XSL" StyleName="APA"/>
</file>

<file path=customXml/item92.xml><?xml version="1.0" encoding="utf-8"?>
<b:Sources xmlns:b="http://schemas.openxmlformats.org/officeDocument/2006/bibliography" xmlns="http://schemas.openxmlformats.org/officeDocument/2006/bibliography" SelectedStyle="\APA.XSL" StyleName="APA"/>
</file>

<file path=customXml/item93.xml><?xml version="1.0" encoding="utf-8"?>
<b:Sources xmlns:b="http://schemas.openxmlformats.org/officeDocument/2006/bibliography" xmlns="http://schemas.openxmlformats.org/officeDocument/2006/bibliography" SelectedStyle="\APA.XSL" StyleName="APA"/>
</file>

<file path=customXml/item94.xml><?xml version="1.0" encoding="utf-8"?>
<b:Sources xmlns:b="http://schemas.openxmlformats.org/officeDocument/2006/bibliography" xmlns="http://schemas.openxmlformats.org/officeDocument/2006/bibliography" SelectedStyle="\APA.XSL" StyleName="APA"/>
</file>

<file path=customXml/item95.xml><?xml version="1.0" encoding="utf-8"?>
<b:Sources xmlns:b="http://schemas.openxmlformats.org/officeDocument/2006/bibliography" xmlns="http://schemas.openxmlformats.org/officeDocument/2006/bibliography" SelectedStyle="\APA.XSL" StyleName="APA"/>
</file>

<file path=customXml/item96.xml><?xml version="1.0" encoding="utf-8"?>
<b:Sources xmlns:b="http://schemas.openxmlformats.org/officeDocument/2006/bibliography" xmlns="http://schemas.openxmlformats.org/officeDocument/2006/bibliography" SelectedStyle="\APA.XSL" StyleName="APA"/>
</file>

<file path=customXml/item97.xml><?xml version="1.0" encoding="utf-8"?>
<b:Sources xmlns:b="http://schemas.openxmlformats.org/officeDocument/2006/bibliography" xmlns="http://schemas.openxmlformats.org/officeDocument/2006/bibliography" SelectedStyle="\APA.XSL" StyleName="APA"/>
</file>

<file path=customXml/item98.xml><?xml version="1.0" encoding="utf-8"?>
<b:Sources xmlns:b="http://schemas.openxmlformats.org/officeDocument/2006/bibliography" xmlns="http://schemas.openxmlformats.org/officeDocument/2006/bibliography" SelectedStyle="\APA.XSL" StyleName="APA"/>
</file>

<file path=customXml/item99.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BF306F0-42E6-46C2-ABF2-8122C9C936DF}">
  <ds:schemaRefs>
    <ds:schemaRef ds:uri="http://schemas.openxmlformats.org/officeDocument/2006/bibliography"/>
  </ds:schemaRefs>
</ds:datastoreItem>
</file>

<file path=customXml/itemProps10.xml><?xml version="1.0" encoding="utf-8"?>
<ds:datastoreItem xmlns:ds="http://schemas.openxmlformats.org/officeDocument/2006/customXml" ds:itemID="{D80B5DA9-A784-408F-AF5A-0BFFF40C9518}">
  <ds:schemaRefs>
    <ds:schemaRef ds:uri="http://schemas.openxmlformats.org/officeDocument/2006/bibliography"/>
  </ds:schemaRefs>
</ds:datastoreItem>
</file>

<file path=customXml/itemProps100.xml><?xml version="1.0" encoding="utf-8"?>
<ds:datastoreItem xmlns:ds="http://schemas.openxmlformats.org/officeDocument/2006/customXml" ds:itemID="{7DF2965A-DDCD-40F6-8199-68C86EAFE003}">
  <ds:schemaRefs>
    <ds:schemaRef ds:uri="http://schemas.openxmlformats.org/officeDocument/2006/bibliography"/>
  </ds:schemaRefs>
</ds:datastoreItem>
</file>

<file path=customXml/itemProps101.xml><?xml version="1.0" encoding="utf-8"?>
<ds:datastoreItem xmlns:ds="http://schemas.openxmlformats.org/officeDocument/2006/customXml" ds:itemID="{8F737DAB-9FCE-4181-AE5F-C17A3BD47B9C}">
  <ds:schemaRefs>
    <ds:schemaRef ds:uri="http://schemas.openxmlformats.org/officeDocument/2006/bibliography"/>
  </ds:schemaRefs>
</ds:datastoreItem>
</file>

<file path=customXml/itemProps102.xml><?xml version="1.0" encoding="utf-8"?>
<ds:datastoreItem xmlns:ds="http://schemas.openxmlformats.org/officeDocument/2006/customXml" ds:itemID="{435C447A-6E32-4BDD-A576-43C7ED2F324F}">
  <ds:schemaRefs>
    <ds:schemaRef ds:uri="http://schemas.openxmlformats.org/officeDocument/2006/bibliography"/>
  </ds:schemaRefs>
</ds:datastoreItem>
</file>

<file path=customXml/itemProps103.xml><?xml version="1.0" encoding="utf-8"?>
<ds:datastoreItem xmlns:ds="http://schemas.openxmlformats.org/officeDocument/2006/customXml" ds:itemID="{3190B67E-A4F0-4359-8C4F-6367CA440346}">
  <ds:schemaRefs>
    <ds:schemaRef ds:uri="http://schemas.openxmlformats.org/officeDocument/2006/bibliography"/>
  </ds:schemaRefs>
</ds:datastoreItem>
</file>

<file path=customXml/itemProps104.xml><?xml version="1.0" encoding="utf-8"?>
<ds:datastoreItem xmlns:ds="http://schemas.openxmlformats.org/officeDocument/2006/customXml" ds:itemID="{FA8203EC-5F72-4CBE-8027-95F902F6D1BB}">
  <ds:schemaRefs>
    <ds:schemaRef ds:uri="http://schemas.openxmlformats.org/officeDocument/2006/bibliography"/>
  </ds:schemaRefs>
</ds:datastoreItem>
</file>

<file path=customXml/itemProps105.xml><?xml version="1.0" encoding="utf-8"?>
<ds:datastoreItem xmlns:ds="http://schemas.openxmlformats.org/officeDocument/2006/customXml" ds:itemID="{D8D8D9D8-D64C-4732-81F5-6A72B76AA971}">
  <ds:schemaRefs>
    <ds:schemaRef ds:uri="http://schemas.openxmlformats.org/officeDocument/2006/bibliography"/>
  </ds:schemaRefs>
</ds:datastoreItem>
</file>

<file path=customXml/itemProps106.xml><?xml version="1.0" encoding="utf-8"?>
<ds:datastoreItem xmlns:ds="http://schemas.openxmlformats.org/officeDocument/2006/customXml" ds:itemID="{A279D033-9B85-43AF-8D84-FA5730F6EF83}">
  <ds:schemaRefs>
    <ds:schemaRef ds:uri="http://schemas.openxmlformats.org/officeDocument/2006/bibliography"/>
  </ds:schemaRefs>
</ds:datastoreItem>
</file>

<file path=customXml/itemProps107.xml><?xml version="1.0" encoding="utf-8"?>
<ds:datastoreItem xmlns:ds="http://schemas.openxmlformats.org/officeDocument/2006/customXml" ds:itemID="{3945AD8E-3F6C-44B7-B02A-4B1204AB9F1F}">
  <ds:schemaRefs>
    <ds:schemaRef ds:uri="http://schemas.openxmlformats.org/officeDocument/2006/bibliography"/>
  </ds:schemaRefs>
</ds:datastoreItem>
</file>

<file path=customXml/itemProps108.xml><?xml version="1.0" encoding="utf-8"?>
<ds:datastoreItem xmlns:ds="http://schemas.openxmlformats.org/officeDocument/2006/customXml" ds:itemID="{5066B275-7160-47C4-AF0A-8DDB00CE0B9E}">
  <ds:schemaRefs>
    <ds:schemaRef ds:uri="http://schemas.openxmlformats.org/officeDocument/2006/bibliography"/>
  </ds:schemaRefs>
</ds:datastoreItem>
</file>

<file path=customXml/itemProps109.xml><?xml version="1.0" encoding="utf-8"?>
<ds:datastoreItem xmlns:ds="http://schemas.openxmlformats.org/officeDocument/2006/customXml" ds:itemID="{D2EE0113-0DF2-4472-BEC1-E6FDF684A42D}">
  <ds:schemaRefs>
    <ds:schemaRef ds:uri="http://schemas.openxmlformats.org/officeDocument/2006/bibliography"/>
  </ds:schemaRefs>
</ds:datastoreItem>
</file>

<file path=customXml/itemProps11.xml><?xml version="1.0" encoding="utf-8"?>
<ds:datastoreItem xmlns:ds="http://schemas.openxmlformats.org/officeDocument/2006/customXml" ds:itemID="{E8C92D4A-F81F-4D5F-8AF0-C76462FB2D9C}">
  <ds:schemaRefs>
    <ds:schemaRef ds:uri="http://schemas.openxmlformats.org/officeDocument/2006/bibliography"/>
  </ds:schemaRefs>
</ds:datastoreItem>
</file>

<file path=customXml/itemProps110.xml><?xml version="1.0" encoding="utf-8"?>
<ds:datastoreItem xmlns:ds="http://schemas.openxmlformats.org/officeDocument/2006/customXml" ds:itemID="{C4F8C394-B9B2-480C-9E4B-8183DB36447C}">
  <ds:schemaRefs>
    <ds:schemaRef ds:uri="http://schemas.openxmlformats.org/officeDocument/2006/bibliography"/>
  </ds:schemaRefs>
</ds:datastoreItem>
</file>

<file path=customXml/itemProps111.xml><?xml version="1.0" encoding="utf-8"?>
<ds:datastoreItem xmlns:ds="http://schemas.openxmlformats.org/officeDocument/2006/customXml" ds:itemID="{948E43CF-4DBC-4687-8FD8-F51063A8B373}">
  <ds:schemaRefs>
    <ds:schemaRef ds:uri="http://schemas.openxmlformats.org/officeDocument/2006/bibliography"/>
  </ds:schemaRefs>
</ds:datastoreItem>
</file>

<file path=customXml/itemProps112.xml><?xml version="1.0" encoding="utf-8"?>
<ds:datastoreItem xmlns:ds="http://schemas.openxmlformats.org/officeDocument/2006/customXml" ds:itemID="{AC3F3BF4-D713-4FE8-A59F-3F5F219DEAE2}">
  <ds:schemaRefs>
    <ds:schemaRef ds:uri="http://schemas.openxmlformats.org/officeDocument/2006/bibliography"/>
  </ds:schemaRefs>
</ds:datastoreItem>
</file>

<file path=customXml/itemProps113.xml><?xml version="1.0" encoding="utf-8"?>
<ds:datastoreItem xmlns:ds="http://schemas.openxmlformats.org/officeDocument/2006/customXml" ds:itemID="{CF68F5A3-9E8E-4A73-9BEF-04E83D477794}">
  <ds:schemaRefs>
    <ds:schemaRef ds:uri="http://schemas.openxmlformats.org/officeDocument/2006/bibliography"/>
  </ds:schemaRefs>
</ds:datastoreItem>
</file>

<file path=customXml/itemProps114.xml><?xml version="1.0" encoding="utf-8"?>
<ds:datastoreItem xmlns:ds="http://schemas.openxmlformats.org/officeDocument/2006/customXml" ds:itemID="{E7A19C70-8F4D-435A-94A2-5B6FDD106C35}">
  <ds:schemaRefs>
    <ds:schemaRef ds:uri="http://schemas.openxmlformats.org/officeDocument/2006/bibliography"/>
  </ds:schemaRefs>
</ds:datastoreItem>
</file>

<file path=customXml/itemProps115.xml><?xml version="1.0" encoding="utf-8"?>
<ds:datastoreItem xmlns:ds="http://schemas.openxmlformats.org/officeDocument/2006/customXml" ds:itemID="{4FF5DB6B-4170-48A6-B320-4004550E7622}">
  <ds:schemaRefs>
    <ds:schemaRef ds:uri="http://schemas.openxmlformats.org/officeDocument/2006/bibliography"/>
  </ds:schemaRefs>
</ds:datastoreItem>
</file>

<file path=customXml/itemProps116.xml><?xml version="1.0" encoding="utf-8"?>
<ds:datastoreItem xmlns:ds="http://schemas.openxmlformats.org/officeDocument/2006/customXml" ds:itemID="{E086A71E-3C35-4016-A169-BE8F3730F7B7}">
  <ds:schemaRefs>
    <ds:schemaRef ds:uri="http://schemas.openxmlformats.org/officeDocument/2006/bibliography"/>
  </ds:schemaRefs>
</ds:datastoreItem>
</file>

<file path=customXml/itemProps117.xml><?xml version="1.0" encoding="utf-8"?>
<ds:datastoreItem xmlns:ds="http://schemas.openxmlformats.org/officeDocument/2006/customXml" ds:itemID="{C2CE4898-1020-4B03-9D8E-2321EF0C600C}">
  <ds:schemaRefs>
    <ds:schemaRef ds:uri="http://schemas.openxmlformats.org/officeDocument/2006/bibliography"/>
  </ds:schemaRefs>
</ds:datastoreItem>
</file>

<file path=customXml/itemProps118.xml><?xml version="1.0" encoding="utf-8"?>
<ds:datastoreItem xmlns:ds="http://schemas.openxmlformats.org/officeDocument/2006/customXml" ds:itemID="{63DD0731-D775-4CC9-B787-E0494FF43FAA}">
  <ds:schemaRefs>
    <ds:schemaRef ds:uri="http://schemas.openxmlformats.org/officeDocument/2006/bibliography"/>
  </ds:schemaRefs>
</ds:datastoreItem>
</file>

<file path=customXml/itemProps119.xml><?xml version="1.0" encoding="utf-8"?>
<ds:datastoreItem xmlns:ds="http://schemas.openxmlformats.org/officeDocument/2006/customXml" ds:itemID="{3A99B678-0C31-494D-8D15-418253661464}">
  <ds:schemaRefs>
    <ds:schemaRef ds:uri="http://schemas.openxmlformats.org/officeDocument/2006/bibliography"/>
  </ds:schemaRefs>
</ds:datastoreItem>
</file>

<file path=customXml/itemProps12.xml><?xml version="1.0" encoding="utf-8"?>
<ds:datastoreItem xmlns:ds="http://schemas.openxmlformats.org/officeDocument/2006/customXml" ds:itemID="{9BABFB4F-8A80-41C2-B4AB-0E967FE555D5}">
  <ds:schemaRefs>
    <ds:schemaRef ds:uri="http://schemas.openxmlformats.org/officeDocument/2006/bibliography"/>
  </ds:schemaRefs>
</ds:datastoreItem>
</file>

<file path=customXml/itemProps120.xml><?xml version="1.0" encoding="utf-8"?>
<ds:datastoreItem xmlns:ds="http://schemas.openxmlformats.org/officeDocument/2006/customXml" ds:itemID="{EE2050BC-6243-4798-B8FC-28D1072DBE68}">
  <ds:schemaRefs>
    <ds:schemaRef ds:uri="http://schemas.openxmlformats.org/officeDocument/2006/bibliography"/>
  </ds:schemaRefs>
</ds:datastoreItem>
</file>

<file path=customXml/itemProps121.xml><?xml version="1.0" encoding="utf-8"?>
<ds:datastoreItem xmlns:ds="http://schemas.openxmlformats.org/officeDocument/2006/customXml" ds:itemID="{C9967B17-CF1A-4DE9-9520-A5896C334C5A}">
  <ds:schemaRefs>
    <ds:schemaRef ds:uri="http://schemas.openxmlformats.org/officeDocument/2006/bibliography"/>
  </ds:schemaRefs>
</ds:datastoreItem>
</file>

<file path=customXml/itemProps122.xml><?xml version="1.0" encoding="utf-8"?>
<ds:datastoreItem xmlns:ds="http://schemas.openxmlformats.org/officeDocument/2006/customXml" ds:itemID="{4B5B48C5-A83C-4D5D-8F03-C43B92A37389}">
  <ds:schemaRefs>
    <ds:schemaRef ds:uri="http://schemas.openxmlformats.org/officeDocument/2006/bibliography"/>
  </ds:schemaRefs>
</ds:datastoreItem>
</file>

<file path=customXml/itemProps123.xml><?xml version="1.0" encoding="utf-8"?>
<ds:datastoreItem xmlns:ds="http://schemas.openxmlformats.org/officeDocument/2006/customXml" ds:itemID="{6571FD74-6081-44F6-95FE-A874A6C0A116}">
  <ds:schemaRefs>
    <ds:schemaRef ds:uri="http://schemas.openxmlformats.org/officeDocument/2006/bibliography"/>
  </ds:schemaRefs>
</ds:datastoreItem>
</file>

<file path=customXml/itemProps124.xml><?xml version="1.0" encoding="utf-8"?>
<ds:datastoreItem xmlns:ds="http://schemas.openxmlformats.org/officeDocument/2006/customXml" ds:itemID="{73445BC5-34F3-4CE0-BACC-F3A427FE3E0F}">
  <ds:schemaRefs>
    <ds:schemaRef ds:uri="http://schemas.openxmlformats.org/officeDocument/2006/bibliography"/>
  </ds:schemaRefs>
</ds:datastoreItem>
</file>

<file path=customXml/itemProps125.xml><?xml version="1.0" encoding="utf-8"?>
<ds:datastoreItem xmlns:ds="http://schemas.openxmlformats.org/officeDocument/2006/customXml" ds:itemID="{8D6E4D6F-1F7E-40F8-B959-C75BF038FE11}">
  <ds:schemaRefs>
    <ds:schemaRef ds:uri="http://schemas.openxmlformats.org/officeDocument/2006/bibliography"/>
  </ds:schemaRefs>
</ds:datastoreItem>
</file>

<file path=customXml/itemProps126.xml><?xml version="1.0" encoding="utf-8"?>
<ds:datastoreItem xmlns:ds="http://schemas.openxmlformats.org/officeDocument/2006/customXml" ds:itemID="{3DD04AA8-3780-4532-8F17-033254038870}">
  <ds:schemaRefs>
    <ds:schemaRef ds:uri="http://schemas.openxmlformats.org/officeDocument/2006/bibliography"/>
  </ds:schemaRefs>
</ds:datastoreItem>
</file>

<file path=customXml/itemProps127.xml><?xml version="1.0" encoding="utf-8"?>
<ds:datastoreItem xmlns:ds="http://schemas.openxmlformats.org/officeDocument/2006/customXml" ds:itemID="{81C3AB7D-2D0E-4D04-96E5-DFEC3FC857CD}">
  <ds:schemaRefs>
    <ds:schemaRef ds:uri="http://schemas.openxmlformats.org/officeDocument/2006/bibliography"/>
  </ds:schemaRefs>
</ds:datastoreItem>
</file>

<file path=customXml/itemProps128.xml><?xml version="1.0" encoding="utf-8"?>
<ds:datastoreItem xmlns:ds="http://schemas.openxmlformats.org/officeDocument/2006/customXml" ds:itemID="{F9E76595-C025-41F3-87C6-951D9B7DF5B8}">
  <ds:schemaRefs>
    <ds:schemaRef ds:uri="http://schemas.openxmlformats.org/officeDocument/2006/bibliography"/>
  </ds:schemaRefs>
</ds:datastoreItem>
</file>

<file path=customXml/itemProps129.xml><?xml version="1.0" encoding="utf-8"?>
<ds:datastoreItem xmlns:ds="http://schemas.openxmlformats.org/officeDocument/2006/customXml" ds:itemID="{F2C06E63-EA72-4536-AF52-180B118B5852}">
  <ds:schemaRefs>
    <ds:schemaRef ds:uri="http://schemas.openxmlformats.org/officeDocument/2006/bibliography"/>
  </ds:schemaRefs>
</ds:datastoreItem>
</file>

<file path=customXml/itemProps13.xml><?xml version="1.0" encoding="utf-8"?>
<ds:datastoreItem xmlns:ds="http://schemas.openxmlformats.org/officeDocument/2006/customXml" ds:itemID="{80359279-66D9-4754-B2AB-F551436617D8}">
  <ds:schemaRefs>
    <ds:schemaRef ds:uri="http://schemas.openxmlformats.org/officeDocument/2006/bibliography"/>
  </ds:schemaRefs>
</ds:datastoreItem>
</file>

<file path=customXml/itemProps130.xml><?xml version="1.0" encoding="utf-8"?>
<ds:datastoreItem xmlns:ds="http://schemas.openxmlformats.org/officeDocument/2006/customXml" ds:itemID="{8CB5FF6F-9FC0-4BA7-925E-5F57B1671752}">
  <ds:schemaRefs>
    <ds:schemaRef ds:uri="http://schemas.openxmlformats.org/officeDocument/2006/bibliography"/>
  </ds:schemaRefs>
</ds:datastoreItem>
</file>

<file path=customXml/itemProps131.xml><?xml version="1.0" encoding="utf-8"?>
<ds:datastoreItem xmlns:ds="http://schemas.openxmlformats.org/officeDocument/2006/customXml" ds:itemID="{1E8C334B-35D9-4EB6-B93E-D259E4DCEB53}">
  <ds:schemaRefs>
    <ds:schemaRef ds:uri="http://schemas.openxmlformats.org/officeDocument/2006/bibliography"/>
  </ds:schemaRefs>
</ds:datastoreItem>
</file>

<file path=customXml/itemProps132.xml><?xml version="1.0" encoding="utf-8"?>
<ds:datastoreItem xmlns:ds="http://schemas.openxmlformats.org/officeDocument/2006/customXml" ds:itemID="{BB73C1F4-AF42-46C3-A8B0-C96FF12F0631}">
  <ds:schemaRefs>
    <ds:schemaRef ds:uri="http://schemas.openxmlformats.org/officeDocument/2006/bibliography"/>
  </ds:schemaRefs>
</ds:datastoreItem>
</file>

<file path=customXml/itemProps133.xml><?xml version="1.0" encoding="utf-8"?>
<ds:datastoreItem xmlns:ds="http://schemas.openxmlformats.org/officeDocument/2006/customXml" ds:itemID="{30BD152B-870C-49B9-94A9-DB5F4AD97521}">
  <ds:schemaRefs>
    <ds:schemaRef ds:uri="http://schemas.openxmlformats.org/officeDocument/2006/bibliography"/>
  </ds:schemaRefs>
</ds:datastoreItem>
</file>

<file path=customXml/itemProps134.xml><?xml version="1.0" encoding="utf-8"?>
<ds:datastoreItem xmlns:ds="http://schemas.openxmlformats.org/officeDocument/2006/customXml" ds:itemID="{CA6FB363-A018-4BDF-AFCE-1ABF47900CCB}">
  <ds:schemaRefs>
    <ds:schemaRef ds:uri="http://schemas.openxmlformats.org/officeDocument/2006/bibliography"/>
  </ds:schemaRefs>
</ds:datastoreItem>
</file>

<file path=customXml/itemProps135.xml><?xml version="1.0" encoding="utf-8"?>
<ds:datastoreItem xmlns:ds="http://schemas.openxmlformats.org/officeDocument/2006/customXml" ds:itemID="{87E47CFE-C6D4-4B12-B4A0-532A9CE0BF5B}">
  <ds:schemaRefs>
    <ds:schemaRef ds:uri="http://schemas.openxmlformats.org/officeDocument/2006/bibliography"/>
  </ds:schemaRefs>
</ds:datastoreItem>
</file>

<file path=customXml/itemProps136.xml><?xml version="1.0" encoding="utf-8"?>
<ds:datastoreItem xmlns:ds="http://schemas.openxmlformats.org/officeDocument/2006/customXml" ds:itemID="{EAE2CA35-1609-4DAA-BF17-FC6057FDA808}">
  <ds:schemaRefs>
    <ds:schemaRef ds:uri="http://schemas.openxmlformats.org/officeDocument/2006/bibliography"/>
  </ds:schemaRefs>
</ds:datastoreItem>
</file>

<file path=customXml/itemProps137.xml><?xml version="1.0" encoding="utf-8"?>
<ds:datastoreItem xmlns:ds="http://schemas.openxmlformats.org/officeDocument/2006/customXml" ds:itemID="{593ED0F8-6A89-408A-86FF-1B79A2B5CD43}">
  <ds:schemaRefs>
    <ds:schemaRef ds:uri="http://schemas.openxmlformats.org/officeDocument/2006/bibliography"/>
  </ds:schemaRefs>
</ds:datastoreItem>
</file>

<file path=customXml/itemProps138.xml><?xml version="1.0" encoding="utf-8"?>
<ds:datastoreItem xmlns:ds="http://schemas.openxmlformats.org/officeDocument/2006/customXml" ds:itemID="{D09393CA-550E-4328-A850-95FC6F31E828}">
  <ds:schemaRefs>
    <ds:schemaRef ds:uri="http://schemas.openxmlformats.org/officeDocument/2006/bibliography"/>
  </ds:schemaRefs>
</ds:datastoreItem>
</file>

<file path=customXml/itemProps139.xml><?xml version="1.0" encoding="utf-8"?>
<ds:datastoreItem xmlns:ds="http://schemas.openxmlformats.org/officeDocument/2006/customXml" ds:itemID="{BD1B5C50-A0F1-4EC8-80ED-385EE696F7C6}">
  <ds:schemaRefs>
    <ds:schemaRef ds:uri="http://schemas.openxmlformats.org/officeDocument/2006/bibliography"/>
  </ds:schemaRefs>
</ds:datastoreItem>
</file>

<file path=customXml/itemProps14.xml><?xml version="1.0" encoding="utf-8"?>
<ds:datastoreItem xmlns:ds="http://schemas.openxmlformats.org/officeDocument/2006/customXml" ds:itemID="{6337BA11-7FCC-460A-8CE9-5F12FF9A94FD}">
  <ds:schemaRefs>
    <ds:schemaRef ds:uri="http://schemas.openxmlformats.org/officeDocument/2006/bibliography"/>
  </ds:schemaRefs>
</ds:datastoreItem>
</file>

<file path=customXml/itemProps140.xml><?xml version="1.0" encoding="utf-8"?>
<ds:datastoreItem xmlns:ds="http://schemas.openxmlformats.org/officeDocument/2006/customXml" ds:itemID="{3CA17DE8-C9AA-4347-9AD5-B14A82C48BF2}">
  <ds:schemaRefs>
    <ds:schemaRef ds:uri="http://schemas.openxmlformats.org/officeDocument/2006/bibliography"/>
  </ds:schemaRefs>
</ds:datastoreItem>
</file>

<file path=customXml/itemProps141.xml><?xml version="1.0" encoding="utf-8"?>
<ds:datastoreItem xmlns:ds="http://schemas.openxmlformats.org/officeDocument/2006/customXml" ds:itemID="{B5F09FDD-76A5-4EC9-8EBD-FF87A002AF00}">
  <ds:schemaRefs>
    <ds:schemaRef ds:uri="http://schemas.openxmlformats.org/officeDocument/2006/bibliography"/>
  </ds:schemaRefs>
</ds:datastoreItem>
</file>

<file path=customXml/itemProps142.xml><?xml version="1.0" encoding="utf-8"?>
<ds:datastoreItem xmlns:ds="http://schemas.openxmlformats.org/officeDocument/2006/customXml" ds:itemID="{8A3C2DB4-5D37-47AC-ACB1-6F1423EF1023}">
  <ds:schemaRefs>
    <ds:schemaRef ds:uri="http://schemas.openxmlformats.org/officeDocument/2006/bibliography"/>
  </ds:schemaRefs>
</ds:datastoreItem>
</file>

<file path=customXml/itemProps143.xml><?xml version="1.0" encoding="utf-8"?>
<ds:datastoreItem xmlns:ds="http://schemas.openxmlformats.org/officeDocument/2006/customXml" ds:itemID="{BF7B0D31-4756-417B-99A9-3718E466CB69}">
  <ds:schemaRefs>
    <ds:schemaRef ds:uri="http://schemas.openxmlformats.org/officeDocument/2006/bibliography"/>
  </ds:schemaRefs>
</ds:datastoreItem>
</file>

<file path=customXml/itemProps144.xml><?xml version="1.0" encoding="utf-8"?>
<ds:datastoreItem xmlns:ds="http://schemas.openxmlformats.org/officeDocument/2006/customXml" ds:itemID="{F8871B32-F8D6-4B10-9A8F-1E75543AA0B2}">
  <ds:schemaRefs>
    <ds:schemaRef ds:uri="http://schemas.openxmlformats.org/officeDocument/2006/bibliography"/>
  </ds:schemaRefs>
</ds:datastoreItem>
</file>

<file path=customXml/itemProps145.xml><?xml version="1.0" encoding="utf-8"?>
<ds:datastoreItem xmlns:ds="http://schemas.openxmlformats.org/officeDocument/2006/customXml" ds:itemID="{BF248517-F75D-4B2E-826C-01846149C131}">
  <ds:schemaRefs>
    <ds:schemaRef ds:uri="http://schemas.openxmlformats.org/officeDocument/2006/bibliography"/>
  </ds:schemaRefs>
</ds:datastoreItem>
</file>

<file path=customXml/itemProps146.xml><?xml version="1.0" encoding="utf-8"?>
<ds:datastoreItem xmlns:ds="http://schemas.openxmlformats.org/officeDocument/2006/customXml" ds:itemID="{1BAD09C9-7D4C-447F-BA05-2A2A19D583F1}">
  <ds:schemaRefs>
    <ds:schemaRef ds:uri="http://schemas.openxmlformats.org/officeDocument/2006/bibliography"/>
  </ds:schemaRefs>
</ds:datastoreItem>
</file>

<file path=customXml/itemProps147.xml><?xml version="1.0" encoding="utf-8"?>
<ds:datastoreItem xmlns:ds="http://schemas.openxmlformats.org/officeDocument/2006/customXml" ds:itemID="{0B4F8781-6544-42A7-845A-E7241979025E}">
  <ds:schemaRefs>
    <ds:schemaRef ds:uri="http://schemas.openxmlformats.org/officeDocument/2006/bibliography"/>
  </ds:schemaRefs>
</ds:datastoreItem>
</file>

<file path=customXml/itemProps148.xml><?xml version="1.0" encoding="utf-8"?>
<ds:datastoreItem xmlns:ds="http://schemas.openxmlformats.org/officeDocument/2006/customXml" ds:itemID="{B246AB47-6070-431E-8D07-388B727A994B}">
  <ds:schemaRefs>
    <ds:schemaRef ds:uri="http://schemas.openxmlformats.org/officeDocument/2006/bibliography"/>
  </ds:schemaRefs>
</ds:datastoreItem>
</file>

<file path=customXml/itemProps149.xml><?xml version="1.0" encoding="utf-8"?>
<ds:datastoreItem xmlns:ds="http://schemas.openxmlformats.org/officeDocument/2006/customXml" ds:itemID="{2992D79B-07AD-4030-A92F-83AD95820388}">
  <ds:schemaRefs>
    <ds:schemaRef ds:uri="http://schemas.openxmlformats.org/officeDocument/2006/bibliography"/>
  </ds:schemaRefs>
</ds:datastoreItem>
</file>

<file path=customXml/itemProps15.xml><?xml version="1.0" encoding="utf-8"?>
<ds:datastoreItem xmlns:ds="http://schemas.openxmlformats.org/officeDocument/2006/customXml" ds:itemID="{49E64986-DD2C-41B5-978F-D55012F43598}">
  <ds:schemaRefs>
    <ds:schemaRef ds:uri="http://schemas.openxmlformats.org/officeDocument/2006/bibliography"/>
  </ds:schemaRefs>
</ds:datastoreItem>
</file>

<file path=customXml/itemProps150.xml><?xml version="1.0" encoding="utf-8"?>
<ds:datastoreItem xmlns:ds="http://schemas.openxmlformats.org/officeDocument/2006/customXml" ds:itemID="{F0ADCBCC-C773-47EF-AEF1-0AF5D0FE0A4F}">
  <ds:schemaRefs>
    <ds:schemaRef ds:uri="http://schemas.openxmlformats.org/officeDocument/2006/bibliography"/>
  </ds:schemaRefs>
</ds:datastoreItem>
</file>

<file path=customXml/itemProps151.xml><?xml version="1.0" encoding="utf-8"?>
<ds:datastoreItem xmlns:ds="http://schemas.openxmlformats.org/officeDocument/2006/customXml" ds:itemID="{89C195D3-F0B3-4757-8592-22CC079C7232}">
  <ds:schemaRefs>
    <ds:schemaRef ds:uri="http://schemas.openxmlformats.org/officeDocument/2006/bibliography"/>
  </ds:schemaRefs>
</ds:datastoreItem>
</file>

<file path=customXml/itemProps152.xml><?xml version="1.0" encoding="utf-8"?>
<ds:datastoreItem xmlns:ds="http://schemas.openxmlformats.org/officeDocument/2006/customXml" ds:itemID="{29A101AC-5863-4853-B558-7BC9643E0EFB}">
  <ds:schemaRefs>
    <ds:schemaRef ds:uri="http://schemas.openxmlformats.org/officeDocument/2006/bibliography"/>
  </ds:schemaRefs>
</ds:datastoreItem>
</file>

<file path=customXml/itemProps153.xml><?xml version="1.0" encoding="utf-8"?>
<ds:datastoreItem xmlns:ds="http://schemas.openxmlformats.org/officeDocument/2006/customXml" ds:itemID="{74D646C3-6B09-4B0A-83BA-F2A361C4E4C9}">
  <ds:schemaRefs>
    <ds:schemaRef ds:uri="http://schemas.openxmlformats.org/officeDocument/2006/bibliography"/>
  </ds:schemaRefs>
</ds:datastoreItem>
</file>

<file path=customXml/itemProps154.xml><?xml version="1.0" encoding="utf-8"?>
<ds:datastoreItem xmlns:ds="http://schemas.openxmlformats.org/officeDocument/2006/customXml" ds:itemID="{8CA5EC10-92B6-4DCC-B1FD-80B6D9142CDD}">
  <ds:schemaRefs>
    <ds:schemaRef ds:uri="http://schemas.openxmlformats.org/officeDocument/2006/bibliography"/>
  </ds:schemaRefs>
</ds:datastoreItem>
</file>

<file path=customXml/itemProps155.xml><?xml version="1.0" encoding="utf-8"?>
<ds:datastoreItem xmlns:ds="http://schemas.openxmlformats.org/officeDocument/2006/customXml" ds:itemID="{6227BA02-5D7E-4AEC-B0F9-A65EDB8E1555}">
  <ds:schemaRefs>
    <ds:schemaRef ds:uri="http://schemas.openxmlformats.org/officeDocument/2006/bibliography"/>
  </ds:schemaRefs>
</ds:datastoreItem>
</file>

<file path=customXml/itemProps156.xml><?xml version="1.0" encoding="utf-8"?>
<ds:datastoreItem xmlns:ds="http://schemas.openxmlformats.org/officeDocument/2006/customXml" ds:itemID="{829DBF64-7F17-4F9D-883C-548649CD50AA}">
  <ds:schemaRefs>
    <ds:schemaRef ds:uri="http://schemas.openxmlformats.org/officeDocument/2006/bibliography"/>
  </ds:schemaRefs>
</ds:datastoreItem>
</file>

<file path=customXml/itemProps157.xml><?xml version="1.0" encoding="utf-8"?>
<ds:datastoreItem xmlns:ds="http://schemas.openxmlformats.org/officeDocument/2006/customXml" ds:itemID="{1FB2BD5B-A891-4B20-84B6-4AA453220D27}">
  <ds:schemaRefs>
    <ds:schemaRef ds:uri="http://schemas.openxmlformats.org/officeDocument/2006/bibliography"/>
  </ds:schemaRefs>
</ds:datastoreItem>
</file>

<file path=customXml/itemProps158.xml><?xml version="1.0" encoding="utf-8"?>
<ds:datastoreItem xmlns:ds="http://schemas.openxmlformats.org/officeDocument/2006/customXml" ds:itemID="{C974112C-34BF-4649-B73A-1AE9B9E3C33B}">
  <ds:schemaRefs>
    <ds:schemaRef ds:uri="http://schemas.openxmlformats.org/officeDocument/2006/bibliography"/>
  </ds:schemaRefs>
</ds:datastoreItem>
</file>

<file path=customXml/itemProps159.xml><?xml version="1.0" encoding="utf-8"?>
<ds:datastoreItem xmlns:ds="http://schemas.openxmlformats.org/officeDocument/2006/customXml" ds:itemID="{442AAFFD-2B3A-4F1C-82FD-D36C61A017FA}">
  <ds:schemaRefs>
    <ds:schemaRef ds:uri="http://schemas.openxmlformats.org/officeDocument/2006/bibliography"/>
  </ds:schemaRefs>
</ds:datastoreItem>
</file>

<file path=customXml/itemProps16.xml><?xml version="1.0" encoding="utf-8"?>
<ds:datastoreItem xmlns:ds="http://schemas.openxmlformats.org/officeDocument/2006/customXml" ds:itemID="{0C1BCEFA-582F-4DCF-A13B-7F4347B06DF7}">
  <ds:schemaRefs>
    <ds:schemaRef ds:uri="http://schemas.openxmlformats.org/officeDocument/2006/bibliography"/>
  </ds:schemaRefs>
</ds:datastoreItem>
</file>

<file path=customXml/itemProps17.xml><?xml version="1.0" encoding="utf-8"?>
<ds:datastoreItem xmlns:ds="http://schemas.openxmlformats.org/officeDocument/2006/customXml" ds:itemID="{5B385362-7C1C-48A7-B0B2-3092EC635663}">
  <ds:schemaRefs>
    <ds:schemaRef ds:uri="http://schemas.openxmlformats.org/officeDocument/2006/bibliography"/>
  </ds:schemaRefs>
</ds:datastoreItem>
</file>

<file path=customXml/itemProps18.xml><?xml version="1.0" encoding="utf-8"?>
<ds:datastoreItem xmlns:ds="http://schemas.openxmlformats.org/officeDocument/2006/customXml" ds:itemID="{30428A56-2541-460F-A285-4C3C30EA0241}">
  <ds:schemaRefs>
    <ds:schemaRef ds:uri="http://schemas.openxmlformats.org/officeDocument/2006/bibliography"/>
  </ds:schemaRefs>
</ds:datastoreItem>
</file>

<file path=customXml/itemProps19.xml><?xml version="1.0" encoding="utf-8"?>
<ds:datastoreItem xmlns:ds="http://schemas.openxmlformats.org/officeDocument/2006/customXml" ds:itemID="{9EC41B9E-79CE-40AF-A4C9-E72DD2B0AE78}">
  <ds:schemaRefs>
    <ds:schemaRef ds:uri="http://schemas.openxmlformats.org/officeDocument/2006/bibliography"/>
  </ds:schemaRefs>
</ds:datastoreItem>
</file>

<file path=customXml/itemProps2.xml><?xml version="1.0" encoding="utf-8"?>
<ds:datastoreItem xmlns:ds="http://schemas.openxmlformats.org/officeDocument/2006/customXml" ds:itemID="{54F7989D-C253-4FB0-B218-2E4C0B48564D}">
  <ds:schemaRefs>
    <ds:schemaRef ds:uri="http://schemas.openxmlformats.org/officeDocument/2006/bibliography"/>
  </ds:schemaRefs>
</ds:datastoreItem>
</file>

<file path=customXml/itemProps20.xml><?xml version="1.0" encoding="utf-8"?>
<ds:datastoreItem xmlns:ds="http://schemas.openxmlformats.org/officeDocument/2006/customXml" ds:itemID="{7DEF44D2-AE8B-438A-A2CE-C0703E3E3CBC}">
  <ds:schemaRefs>
    <ds:schemaRef ds:uri="http://schemas.openxmlformats.org/officeDocument/2006/bibliography"/>
  </ds:schemaRefs>
</ds:datastoreItem>
</file>

<file path=customXml/itemProps21.xml><?xml version="1.0" encoding="utf-8"?>
<ds:datastoreItem xmlns:ds="http://schemas.openxmlformats.org/officeDocument/2006/customXml" ds:itemID="{A382D6B9-EEA9-4047-AB5D-D79ED168DCD6}">
  <ds:schemaRefs>
    <ds:schemaRef ds:uri="http://schemas.openxmlformats.org/officeDocument/2006/bibliography"/>
  </ds:schemaRefs>
</ds:datastoreItem>
</file>

<file path=customXml/itemProps22.xml><?xml version="1.0" encoding="utf-8"?>
<ds:datastoreItem xmlns:ds="http://schemas.openxmlformats.org/officeDocument/2006/customXml" ds:itemID="{9E03EC49-D2E7-44CD-BA86-C5505D56FE68}">
  <ds:schemaRefs>
    <ds:schemaRef ds:uri="http://schemas.openxmlformats.org/officeDocument/2006/bibliography"/>
  </ds:schemaRefs>
</ds:datastoreItem>
</file>

<file path=customXml/itemProps23.xml><?xml version="1.0" encoding="utf-8"?>
<ds:datastoreItem xmlns:ds="http://schemas.openxmlformats.org/officeDocument/2006/customXml" ds:itemID="{8B225918-8096-4CFE-9586-51E5E45C9714}">
  <ds:schemaRefs>
    <ds:schemaRef ds:uri="http://schemas.openxmlformats.org/officeDocument/2006/bibliography"/>
  </ds:schemaRefs>
</ds:datastoreItem>
</file>

<file path=customXml/itemProps24.xml><?xml version="1.0" encoding="utf-8"?>
<ds:datastoreItem xmlns:ds="http://schemas.openxmlformats.org/officeDocument/2006/customXml" ds:itemID="{E1678D02-D813-4E22-BD05-DCC61D44A79D}">
  <ds:schemaRefs>
    <ds:schemaRef ds:uri="http://schemas.openxmlformats.org/officeDocument/2006/bibliography"/>
  </ds:schemaRefs>
</ds:datastoreItem>
</file>

<file path=customXml/itemProps25.xml><?xml version="1.0" encoding="utf-8"?>
<ds:datastoreItem xmlns:ds="http://schemas.openxmlformats.org/officeDocument/2006/customXml" ds:itemID="{4A40B0DD-7BBF-44D7-AB7C-62F360BEBF7F}">
  <ds:schemaRefs>
    <ds:schemaRef ds:uri="http://schemas.openxmlformats.org/officeDocument/2006/bibliography"/>
  </ds:schemaRefs>
</ds:datastoreItem>
</file>

<file path=customXml/itemProps26.xml><?xml version="1.0" encoding="utf-8"?>
<ds:datastoreItem xmlns:ds="http://schemas.openxmlformats.org/officeDocument/2006/customXml" ds:itemID="{619743DB-3C91-4AB0-ADB4-FE2544FB61B6}">
  <ds:schemaRefs>
    <ds:schemaRef ds:uri="http://schemas.openxmlformats.org/officeDocument/2006/bibliography"/>
  </ds:schemaRefs>
</ds:datastoreItem>
</file>

<file path=customXml/itemProps27.xml><?xml version="1.0" encoding="utf-8"?>
<ds:datastoreItem xmlns:ds="http://schemas.openxmlformats.org/officeDocument/2006/customXml" ds:itemID="{56FDFB23-D8C3-4F21-8A37-E472E38C4A89}">
  <ds:schemaRefs>
    <ds:schemaRef ds:uri="http://schemas.openxmlformats.org/officeDocument/2006/bibliography"/>
  </ds:schemaRefs>
</ds:datastoreItem>
</file>

<file path=customXml/itemProps28.xml><?xml version="1.0" encoding="utf-8"?>
<ds:datastoreItem xmlns:ds="http://schemas.openxmlformats.org/officeDocument/2006/customXml" ds:itemID="{C853ECBA-C743-49B0-9839-B46382C0283F}">
  <ds:schemaRefs>
    <ds:schemaRef ds:uri="http://schemas.openxmlformats.org/officeDocument/2006/bibliography"/>
  </ds:schemaRefs>
</ds:datastoreItem>
</file>

<file path=customXml/itemProps29.xml><?xml version="1.0" encoding="utf-8"?>
<ds:datastoreItem xmlns:ds="http://schemas.openxmlformats.org/officeDocument/2006/customXml" ds:itemID="{4CD22DFF-2E4D-45FB-B77A-E2F28724C093}">
  <ds:schemaRefs>
    <ds:schemaRef ds:uri="http://schemas.openxmlformats.org/officeDocument/2006/bibliography"/>
  </ds:schemaRefs>
</ds:datastoreItem>
</file>

<file path=customXml/itemProps3.xml><?xml version="1.0" encoding="utf-8"?>
<ds:datastoreItem xmlns:ds="http://schemas.openxmlformats.org/officeDocument/2006/customXml" ds:itemID="{72E3B450-6658-48D3-8FC9-AAFE9F1A0F69}">
  <ds:schemaRefs>
    <ds:schemaRef ds:uri="http://schemas.openxmlformats.org/officeDocument/2006/bibliography"/>
  </ds:schemaRefs>
</ds:datastoreItem>
</file>

<file path=customXml/itemProps30.xml><?xml version="1.0" encoding="utf-8"?>
<ds:datastoreItem xmlns:ds="http://schemas.openxmlformats.org/officeDocument/2006/customXml" ds:itemID="{877A53BE-D6EC-46C9-8F89-18DF36244538}">
  <ds:schemaRefs>
    <ds:schemaRef ds:uri="http://schemas.openxmlformats.org/officeDocument/2006/bibliography"/>
  </ds:schemaRefs>
</ds:datastoreItem>
</file>

<file path=customXml/itemProps31.xml><?xml version="1.0" encoding="utf-8"?>
<ds:datastoreItem xmlns:ds="http://schemas.openxmlformats.org/officeDocument/2006/customXml" ds:itemID="{1E0CF1E2-2417-4C79-B2E6-0420C8A1EBFB}">
  <ds:schemaRefs>
    <ds:schemaRef ds:uri="http://schemas.openxmlformats.org/officeDocument/2006/bibliography"/>
  </ds:schemaRefs>
</ds:datastoreItem>
</file>

<file path=customXml/itemProps32.xml><?xml version="1.0" encoding="utf-8"?>
<ds:datastoreItem xmlns:ds="http://schemas.openxmlformats.org/officeDocument/2006/customXml" ds:itemID="{96E84747-9E40-474C-BFD0-57932DC6CD23}">
  <ds:schemaRefs>
    <ds:schemaRef ds:uri="http://schemas.openxmlformats.org/officeDocument/2006/bibliography"/>
  </ds:schemaRefs>
</ds:datastoreItem>
</file>

<file path=customXml/itemProps33.xml><?xml version="1.0" encoding="utf-8"?>
<ds:datastoreItem xmlns:ds="http://schemas.openxmlformats.org/officeDocument/2006/customXml" ds:itemID="{390B4367-6CAB-444E-8B40-8191E88B08FC}">
  <ds:schemaRefs>
    <ds:schemaRef ds:uri="http://schemas.openxmlformats.org/officeDocument/2006/bibliography"/>
  </ds:schemaRefs>
</ds:datastoreItem>
</file>

<file path=customXml/itemProps34.xml><?xml version="1.0" encoding="utf-8"?>
<ds:datastoreItem xmlns:ds="http://schemas.openxmlformats.org/officeDocument/2006/customXml" ds:itemID="{72BB1E7B-20FA-4CAE-88E8-A98B070246A2}">
  <ds:schemaRefs>
    <ds:schemaRef ds:uri="http://schemas.openxmlformats.org/officeDocument/2006/bibliography"/>
  </ds:schemaRefs>
</ds:datastoreItem>
</file>

<file path=customXml/itemProps35.xml><?xml version="1.0" encoding="utf-8"?>
<ds:datastoreItem xmlns:ds="http://schemas.openxmlformats.org/officeDocument/2006/customXml" ds:itemID="{A8394A12-200D-4586-863A-F567E4C1A8E6}">
  <ds:schemaRefs>
    <ds:schemaRef ds:uri="http://schemas.openxmlformats.org/officeDocument/2006/bibliography"/>
  </ds:schemaRefs>
</ds:datastoreItem>
</file>

<file path=customXml/itemProps36.xml><?xml version="1.0" encoding="utf-8"?>
<ds:datastoreItem xmlns:ds="http://schemas.openxmlformats.org/officeDocument/2006/customXml" ds:itemID="{10861362-C01B-40DC-8035-94638ED4981B}">
  <ds:schemaRefs>
    <ds:schemaRef ds:uri="http://schemas.openxmlformats.org/officeDocument/2006/bibliography"/>
  </ds:schemaRefs>
</ds:datastoreItem>
</file>

<file path=customXml/itemProps37.xml><?xml version="1.0" encoding="utf-8"?>
<ds:datastoreItem xmlns:ds="http://schemas.openxmlformats.org/officeDocument/2006/customXml" ds:itemID="{E0C959FC-FFE4-4FF7-A0B2-D42C7526639D}">
  <ds:schemaRefs>
    <ds:schemaRef ds:uri="http://schemas.openxmlformats.org/officeDocument/2006/bibliography"/>
  </ds:schemaRefs>
</ds:datastoreItem>
</file>

<file path=customXml/itemProps38.xml><?xml version="1.0" encoding="utf-8"?>
<ds:datastoreItem xmlns:ds="http://schemas.openxmlformats.org/officeDocument/2006/customXml" ds:itemID="{B87AE353-A30F-4263-82F4-3241CE27479C}">
  <ds:schemaRefs>
    <ds:schemaRef ds:uri="http://schemas.openxmlformats.org/officeDocument/2006/bibliography"/>
  </ds:schemaRefs>
</ds:datastoreItem>
</file>

<file path=customXml/itemProps39.xml><?xml version="1.0" encoding="utf-8"?>
<ds:datastoreItem xmlns:ds="http://schemas.openxmlformats.org/officeDocument/2006/customXml" ds:itemID="{7ABF0EFB-ABDD-4357-B210-3E4743B86C6E}">
  <ds:schemaRefs>
    <ds:schemaRef ds:uri="http://schemas.openxmlformats.org/officeDocument/2006/bibliography"/>
  </ds:schemaRefs>
</ds:datastoreItem>
</file>

<file path=customXml/itemProps4.xml><?xml version="1.0" encoding="utf-8"?>
<ds:datastoreItem xmlns:ds="http://schemas.openxmlformats.org/officeDocument/2006/customXml" ds:itemID="{6AB73863-DE89-4776-9D33-03504E3675F2}">
  <ds:schemaRefs>
    <ds:schemaRef ds:uri="http://schemas.openxmlformats.org/officeDocument/2006/bibliography"/>
  </ds:schemaRefs>
</ds:datastoreItem>
</file>

<file path=customXml/itemProps40.xml><?xml version="1.0" encoding="utf-8"?>
<ds:datastoreItem xmlns:ds="http://schemas.openxmlformats.org/officeDocument/2006/customXml" ds:itemID="{B98E9408-1325-4504-BCD7-70CD4F55DBDD}">
  <ds:schemaRefs>
    <ds:schemaRef ds:uri="http://schemas.openxmlformats.org/officeDocument/2006/bibliography"/>
  </ds:schemaRefs>
</ds:datastoreItem>
</file>

<file path=customXml/itemProps41.xml><?xml version="1.0" encoding="utf-8"?>
<ds:datastoreItem xmlns:ds="http://schemas.openxmlformats.org/officeDocument/2006/customXml" ds:itemID="{6B39A57D-C1D9-4E1C-9704-E47A3DA53D29}">
  <ds:schemaRefs>
    <ds:schemaRef ds:uri="http://schemas.openxmlformats.org/officeDocument/2006/bibliography"/>
  </ds:schemaRefs>
</ds:datastoreItem>
</file>

<file path=customXml/itemProps42.xml><?xml version="1.0" encoding="utf-8"?>
<ds:datastoreItem xmlns:ds="http://schemas.openxmlformats.org/officeDocument/2006/customXml" ds:itemID="{9AF141ED-E74C-4650-B5A1-696ECE25C090}">
  <ds:schemaRefs>
    <ds:schemaRef ds:uri="http://schemas.openxmlformats.org/officeDocument/2006/bibliography"/>
  </ds:schemaRefs>
</ds:datastoreItem>
</file>

<file path=customXml/itemProps43.xml><?xml version="1.0" encoding="utf-8"?>
<ds:datastoreItem xmlns:ds="http://schemas.openxmlformats.org/officeDocument/2006/customXml" ds:itemID="{B2A4F9BA-4AB4-4728-88D8-1F2124DF4B20}">
  <ds:schemaRefs>
    <ds:schemaRef ds:uri="http://schemas.openxmlformats.org/officeDocument/2006/bibliography"/>
  </ds:schemaRefs>
</ds:datastoreItem>
</file>

<file path=customXml/itemProps44.xml><?xml version="1.0" encoding="utf-8"?>
<ds:datastoreItem xmlns:ds="http://schemas.openxmlformats.org/officeDocument/2006/customXml" ds:itemID="{F47EDB48-D560-44FB-9571-A4F09FDDB97F}">
  <ds:schemaRefs>
    <ds:schemaRef ds:uri="http://schemas.openxmlformats.org/officeDocument/2006/bibliography"/>
  </ds:schemaRefs>
</ds:datastoreItem>
</file>

<file path=customXml/itemProps45.xml><?xml version="1.0" encoding="utf-8"?>
<ds:datastoreItem xmlns:ds="http://schemas.openxmlformats.org/officeDocument/2006/customXml" ds:itemID="{28A1F7FC-9574-49A8-945B-0D7218E659E2}">
  <ds:schemaRefs>
    <ds:schemaRef ds:uri="http://schemas.openxmlformats.org/officeDocument/2006/bibliography"/>
  </ds:schemaRefs>
</ds:datastoreItem>
</file>

<file path=customXml/itemProps46.xml><?xml version="1.0" encoding="utf-8"?>
<ds:datastoreItem xmlns:ds="http://schemas.openxmlformats.org/officeDocument/2006/customXml" ds:itemID="{B83DAEA8-FF25-40ED-862E-3BAF1483ED6D}">
  <ds:schemaRefs>
    <ds:schemaRef ds:uri="http://schemas.openxmlformats.org/officeDocument/2006/bibliography"/>
  </ds:schemaRefs>
</ds:datastoreItem>
</file>

<file path=customXml/itemProps47.xml><?xml version="1.0" encoding="utf-8"?>
<ds:datastoreItem xmlns:ds="http://schemas.openxmlformats.org/officeDocument/2006/customXml" ds:itemID="{9D0D4315-3471-4DD4-9E9E-5311C8FE7598}">
  <ds:schemaRefs>
    <ds:schemaRef ds:uri="http://schemas.openxmlformats.org/officeDocument/2006/bibliography"/>
  </ds:schemaRefs>
</ds:datastoreItem>
</file>

<file path=customXml/itemProps48.xml><?xml version="1.0" encoding="utf-8"?>
<ds:datastoreItem xmlns:ds="http://schemas.openxmlformats.org/officeDocument/2006/customXml" ds:itemID="{7ABF3208-D6B9-488A-978D-B47AF9633C3C}">
  <ds:schemaRefs>
    <ds:schemaRef ds:uri="http://schemas.openxmlformats.org/officeDocument/2006/bibliography"/>
  </ds:schemaRefs>
</ds:datastoreItem>
</file>

<file path=customXml/itemProps49.xml><?xml version="1.0" encoding="utf-8"?>
<ds:datastoreItem xmlns:ds="http://schemas.openxmlformats.org/officeDocument/2006/customXml" ds:itemID="{2D1509EB-E866-4712-8674-F4638238AE37}">
  <ds:schemaRefs>
    <ds:schemaRef ds:uri="http://schemas.openxmlformats.org/officeDocument/2006/bibliography"/>
  </ds:schemaRefs>
</ds:datastoreItem>
</file>

<file path=customXml/itemProps5.xml><?xml version="1.0" encoding="utf-8"?>
<ds:datastoreItem xmlns:ds="http://schemas.openxmlformats.org/officeDocument/2006/customXml" ds:itemID="{46FC6365-9B0A-407E-8590-10CA28523F72}">
  <ds:schemaRefs>
    <ds:schemaRef ds:uri="http://schemas.openxmlformats.org/officeDocument/2006/bibliography"/>
  </ds:schemaRefs>
</ds:datastoreItem>
</file>

<file path=customXml/itemProps50.xml><?xml version="1.0" encoding="utf-8"?>
<ds:datastoreItem xmlns:ds="http://schemas.openxmlformats.org/officeDocument/2006/customXml" ds:itemID="{540E4E56-7191-4807-A022-4111E61A6A4D}">
  <ds:schemaRefs>
    <ds:schemaRef ds:uri="http://schemas.openxmlformats.org/officeDocument/2006/bibliography"/>
  </ds:schemaRefs>
</ds:datastoreItem>
</file>

<file path=customXml/itemProps51.xml><?xml version="1.0" encoding="utf-8"?>
<ds:datastoreItem xmlns:ds="http://schemas.openxmlformats.org/officeDocument/2006/customXml" ds:itemID="{E50FB038-C473-4775-B0F7-B96FB1C9A0E2}">
  <ds:schemaRefs>
    <ds:schemaRef ds:uri="http://schemas.openxmlformats.org/officeDocument/2006/bibliography"/>
  </ds:schemaRefs>
</ds:datastoreItem>
</file>

<file path=customXml/itemProps52.xml><?xml version="1.0" encoding="utf-8"?>
<ds:datastoreItem xmlns:ds="http://schemas.openxmlformats.org/officeDocument/2006/customXml" ds:itemID="{73AB9A06-8637-40E8-9B44-B313BCD54974}">
  <ds:schemaRefs>
    <ds:schemaRef ds:uri="http://schemas.openxmlformats.org/officeDocument/2006/bibliography"/>
  </ds:schemaRefs>
</ds:datastoreItem>
</file>

<file path=customXml/itemProps53.xml><?xml version="1.0" encoding="utf-8"?>
<ds:datastoreItem xmlns:ds="http://schemas.openxmlformats.org/officeDocument/2006/customXml" ds:itemID="{93167185-FC42-46A6-B00B-8207FBAB7EE4}">
  <ds:schemaRefs>
    <ds:schemaRef ds:uri="http://schemas.openxmlformats.org/officeDocument/2006/bibliography"/>
  </ds:schemaRefs>
</ds:datastoreItem>
</file>

<file path=customXml/itemProps54.xml><?xml version="1.0" encoding="utf-8"?>
<ds:datastoreItem xmlns:ds="http://schemas.openxmlformats.org/officeDocument/2006/customXml" ds:itemID="{B65FEEE7-CE76-4174-985E-622957AB31E6}">
  <ds:schemaRefs>
    <ds:schemaRef ds:uri="http://schemas.openxmlformats.org/officeDocument/2006/bibliography"/>
  </ds:schemaRefs>
</ds:datastoreItem>
</file>

<file path=customXml/itemProps55.xml><?xml version="1.0" encoding="utf-8"?>
<ds:datastoreItem xmlns:ds="http://schemas.openxmlformats.org/officeDocument/2006/customXml" ds:itemID="{74EE6CED-5C88-4E2A-AC6C-E6793CF963A3}">
  <ds:schemaRefs>
    <ds:schemaRef ds:uri="http://schemas.openxmlformats.org/officeDocument/2006/bibliography"/>
  </ds:schemaRefs>
</ds:datastoreItem>
</file>

<file path=customXml/itemProps56.xml><?xml version="1.0" encoding="utf-8"?>
<ds:datastoreItem xmlns:ds="http://schemas.openxmlformats.org/officeDocument/2006/customXml" ds:itemID="{69EF4FB8-71DD-4CF4-9BDA-F488B1817563}">
  <ds:schemaRefs>
    <ds:schemaRef ds:uri="http://schemas.openxmlformats.org/officeDocument/2006/bibliography"/>
  </ds:schemaRefs>
</ds:datastoreItem>
</file>

<file path=customXml/itemProps57.xml><?xml version="1.0" encoding="utf-8"?>
<ds:datastoreItem xmlns:ds="http://schemas.openxmlformats.org/officeDocument/2006/customXml" ds:itemID="{0F7A2AE0-8770-4193-868B-CD7354B982B8}">
  <ds:schemaRefs>
    <ds:schemaRef ds:uri="http://schemas.openxmlformats.org/officeDocument/2006/bibliography"/>
  </ds:schemaRefs>
</ds:datastoreItem>
</file>

<file path=customXml/itemProps58.xml><?xml version="1.0" encoding="utf-8"?>
<ds:datastoreItem xmlns:ds="http://schemas.openxmlformats.org/officeDocument/2006/customXml" ds:itemID="{1624DE02-56A4-40FC-9CBE-98D32241D7CC}">
  <ds:schemaRefs>
    <ds:schemaRef ds:uri="http://schemas.openxmlformats.org/officeDocument/2006/bibliography"/>
  </ds:schemaRefs>
</ds:datastoreItem>
</file>

<file path=customXml/itemProps59.xml><?xml version="1.0" encoding="utf-8"?>
<ds:datastoreItem xmlns:ds="http://schemas.openxmlformats.org/officeDocument/2006/customXml" ds:itemID="{1ABBC4AA-96F1-46A3-AF96-5CEED94FEF9C}">
  <ds:schemaRefs>
    <ds:schemaRef ds:uri="http://schemas.openxmlformats.org/officeDocument/2006/bibliography"/>
  </ds:schemaRefs>
</ds:datastoreItem>
</file>

<file path=customXml/itemProps6.xml><?xml version="1.0" encoding="utf-8"?>
<ds:datastoreItem xmlns:ds="http://schemas.openxmlformats.org/officeDocument/2006/customXml" ds:itemID="{5BC39BB3-FA76-4753-ACC7-F76A877C30C4}">
  <ds:schemaRefs>
    <ds:schemaRef ds:uri="http://schemas.openxmlformats.org/officeDocument/2006/bibliography"/>
  </ds:schemaRefs>
</ds:datastoreItem>
</file>

<file path=customXml/itemProps60.xml><?xml version="1.0" encoding="utf-8"?>
<ds:datastoreItem xmlns:ds="http://schemas.openxmlformats.org/officeDocument/2006/customXml" ds:itemID="{0108B511-2420-4800-89C4-FE84594338E0}">
  <ds:schemaRefs>
    <ds:schemaRef ds:uri="http://schemas.openxmlformats.org/officeDocument/2006/bibliography"/>
  </ds:schemaRefs>
</ds:datastoreItem>
</file>

<file path=customXml/itemProps61.xml><?xml version="1.0" encoding="utf-8"?>
<ds:datastoreItem xmlns:ds="http://schemas.openxmlformats.org/officeDocument/2006/customXml" ds:itemID="{089372A3-FB54-418C-94D3-8C64E4406C2E}">
  <ds:schemaRefs>
    <ds:schemaRef ds:uri="http://schemas.openxmlformats.org/officeDocument/2006/bibliography"/>
  </ds:schemaRefs>
</ds:datastoreItem>
</file>

<file path=customXml/itemProps62.xml><?xml version="1.0" encoding="utf-8"?>
<ds:datastoreItem xmlns:ds="http://schemas.openxmlformats.org/officeDocument/2006/customXml" ds:itemID="{C1006DCC-B960-48C9-8835-9BE3E3A65BBF}">
  <ds:schemaRefs>
    <ds:schemaRef ds:uri="http://schemas.openxmlformats.org/officeDocument/2006/bibliography"/>
  </ds:schemaRefs>
</ds:datastoreItem>
</file>

<file path=customXml/itemProps63.xml><?xml version="1.0" encoding="utf-8"?>
<ds:datastoreItem xmlns:ds="http://schemas.openxmlformats.org/officeDocument/2006/customXml" ds:itemID="{9A381251-A2BA-496C-9EE4-48FEF1E1D56B}">
  <ds:schemaRefs>
    <ds:schemaRef ds:uri="http://schemas.openxmlformats.org/officeDocument/2006/bibliography"/>
  </ds:schemaRefs>
</ds:datastoreItem>
</file>

<file path=customXml/itemProps64.xml><?xml version="1.0" encoding="utf-8"?>
<ds:datastoreItem xmlns:ds="http://schemas.openxmlformats.org/officeDocument/2006/customXml" ds:itemID="{AE07782E-BE46-4683-BE5D-DA2559860349}">
  <ds:schemaRefs>
    <ds:schemaRef ds:uri="http://schemas.openxmlformats.org/officeDocument/2006/bibliography"/>
  </ds:schemaRefs>
</ds:datastoreItem>
</file>

<file path=customXml/itemProps65.xml><?xml version="1.0" encoding="utf-8"?>
<ds:datastoreItem xmlns:ds="http://schemas.openxmlformats.org/officeDocument/2006/customXml" ds:itemID="{7FC281AA-39A4-4047-943E-A29C9E29FFD2}">
  <ds:schemaRefs>
    <ds:schemaRef ds:uri="http://schemas.openxmlformats.org/officeDocument/2006/bibliography"/>
  </ds:schemaRefs>
</ds:datastoreItem>
</file>

<file path=customXml/itemProps66.xml><?xml version="1.0" encoding="utf-8"?>
<ds:datastoreItem xmlns:ds="http://schemas.openxmlformats.org/officeDocument/2006/customXml" ds:itemID="{AE3A8CAC-7FA4-413C-A528-BD0A34B07AC3}">
  <ds:schemaRefs>
    <ds:schemaRef ds:uri="http://schemas.openxmlformats.org/officeDocument/2006/bibliography"/>
  </ds:schemaRefs>
</ds:datastoreItem>
</file>

<file path=customXml/itemProps67.xml><?xml version="1.0" encoding="utf-8"?>
<ds:datastoreItem xmlns:ds="http://schemas.openxmlformats.org/officeDocument/2006/customXml" ds:itemID="{4BC99ABC-95A3-4C48-BA55-5A024CA42932}">
  <ds:schemaRefs>
    <ds:schemaRef ds:uri="http://schemas.openxmlformats.org/officeDocument/2006/bibliography"/>
  </ds:schemaRefs>
</ds:datastoreItem>
</file>

<file path=customXml/itemProps68.xml><?xml version="1.0" encoding="utf-8"?>
<ds:datastoreItem xmlns:ds="http://schemas.openxmlformats.org/officeDocument/2006/customXml" ds:itemID="{B885B38F-6B1B-4845-B4F5-362CF6F6E2E0}">
  <ds:schemaRefs>
    <ds:schemaRef ds:uri="http://schemas.openxmlformats.org/officeDocument/2006/bibliography"/>
  </ds:schemaRefs>
</ds:datastoreItem>
</file>

<file path=customXml/itemProps69.xml><?xml version="1.0" encoding="utf-8"?>
<ds:datastoreItem xmlns:ds="http://schemas.openxmlformats.org/officeDocument/2006/customXml" ds:itemID="{FD04D36A-B3FA-4BDA-B82D-2AC113D15A3A}">
  <ds:schemaRefs>
    <ds:schemaRef ds:uri="http://schemas.openxmlformats.org/officeDocument/2006/bibliography"/>
  </ds:schemaRefs>
</ds:datastoreItem>
</file>

<file path=customXml/itemProps7.xml><?xml version="1.0" encoding="utf-8"?>
<ds:datastoreItem xmlns:ds="http://schemas.openxmlformats.org/officeDocument/2006/customXml" ds:itemID="{246120D7-6944-4297-8050-BD9784EB0E43}">
  <ds:schemaRefs>
    <ds:schemaRef ds:uri="http://schemas.openxmlformats.org/officeDocument/2006/bibliography"/>
  </ds:schemaRefs>
</ds:datastoreItem>
</file>

<file path=customXml/itemProps70.xml><?xml version="1.0" encoding="utf-8"?>
<ds:datastoreItem xmlns:ds="http://schemas.openxmlformats.org/officeDocument/2006/customXml" ds:itemID="{5206D068-847C-440B-96CD-B84CE2DFD6AA}">
  <ds:schemaRefs>
    <ds:schemaRef ds:uri="http://schemas.openxmlformats.org/officeDocument/2006/bibliography"/>
  </ds:schemaRefs>
</ds:datastoreItem>
</file>

<file path=customXml/itemProps71.xml><?xml version="1.0" encoding="utf-8"?>
<ds:datastoreItem xmlns:ds="http://schemas.openxmlformats.org/officeDocument/2006/customXml" ds:itemID="{93224463-8817-4729-880F-D05A741B040F}">
  <ds:schemaRefs>
    <ds:schemaRef ds:uri="http://schemas.openxmlformats.org/officeDocument/2006/bibliography"/>
  </ds:schemaRefs>
</ds:datastoreItem>
</file>

<file path=customXml/itemProps72.xml><?xml version="1.0" encoding="utf-8"?>
<ds:datastoreItem xmlns:ds="http://schemas.openxmlformats.org/officeDocument/2006/customXml" ds:itemID="{EFD0CCF2-F647-4F3F-80AA-9D9FBFF7DBC4}">
  <ds:schemaRefs>
    <ds:schemaRef ds:uri="http://schemas.openxmlformats.org/officeDocument/2006/bibliography"/>
  </ds:schemaRefs>
</ds:datastoreItem>
</file>

<file path=customXml/itemProps73.xml><?xml version="1.0" encoding="utf-8"?>
<ds:datastoreItem xmlns:ds="http://schemas.openxmlformats.org/officeDocument/2006/customXml" ds:itemID="{24E1D617-C0D5-4F13-820B-C7C3D304BFBF}">
  <ds:schemaRefs>
    <ds:schemaRef ds:uri="http://schemas.openxmlformats.org/officeDocument/2006/bibliography"/>
  </ds:schemaRefs>
</ds:datastoreItem>
</file>

<file path=customXml/itemProps74.xml><?xml version="1.0" encoding="utf-8"?>
<ds:datastoreItem xmlns:ds="http://schemas.openxmlformats.org/officeDocument/2006/customXml" ds:itemID="{7069663E-96FC-444F-8587-35613CF906E3}">
  <ds:schemaRefs>
    <ds:schemaRef ds:uri="http://schemas.openxmlformats.org/officeDocument/2006/bibliography"/>
  </ds:schemaRefs>
</ds:datastoreItem>
</file>

<file path=customXml/itemProps75.xml><?xml version="1.0" encoding="utf-8"?>
<ds:datastoreItem xmlns:ds="http://schemas.openxmlformats.org/officeDocument/2006/customXml" ds:itemID="{AED43E29-7456-4156-AADE-342DB16ED4CD}">
  <ds:schemaRefs>
    <ds:schemaRef ds:uri="http://schemas.openxmlformats.org/officeDocument/2006/bibliography"/>
  </ds:schemaRefs>
</ds:datastoreItem>
</file>

<file path=customXml/itemProps76.xml><?xml version="1.0" encoding="utf-8"?>
<ds:datastoreItem xmlns:ds="http://schemas.openxmlformats.org/officeDocument/2006/customXml" ds:itemID="{6823BA30-2C42-4ABD-B7FF-AC4BB2BCDAEF}">
  <ds:schemaRefs>
    <ds:schemaRef ds:uri="http://schemas.openxmlformats.org/officeDocument/2006/bibliography"/>
  </ds:schemaRefs>
</ds:datastoreItem>
</file>

<file path=customXml/itemProps77.xml><?xml version="1.0" encoding="utf-8"?>
<ds:datastoreItem xmlns:ds="http://schemas.openxmlformats.org/officeDocument/2006/customXml" ds:itemID="{5750730E-6849-428D-82FD-E76307E749CB}">
  <ds:schemaRefs>
    <ds:schemaRef ds:uri="http://schemas.openxmlformats.org/officeDocument/2006/bibliography"/>
  </ds:schemaRefs>
</ds:datastoreItem>
</file>

<file path=customXml/itemProps78.xml><?xml version="1.0" encoding="utf-8"?>
<ds:datastoreItem xmlns:ds="http://schemas.openxmlformats.org/officeDocument/2006/customXml" ds:itemID="{8D041028-FB1E-42C4-AC85-3B4A812C1A82}">
  <ds:schemaRefs>
    <ds:schemaRef ds:uri="http://schemas.openxmlformats.org/officeDocument/2006/bibliography"/>
  </ds:schemaRefs>
</ds:datastoreItem>
</file>

<file path=customXml/itemProps79.xml><?xml version="1.0" encoding="utf-8"?>
<ds:datastoreItem xmlns:ds="http://schemas.openxmlformats.org/officeDocument/2006/customXml" ds:itemID="{13006F89-7AED-4B15-AF32-D27E19DC8764}">
  <ds:schemaRefs>
    <ds:schemaRef ds:uri="http://schemas.openxmlformats.org/officeDocument/2006/bibliography"/>
  </ds:schemaRefs>
</ds:datastoreItem>
</file>

<file path=customXml/itemProps8.xml><?xml version="1.0" encoding="utf-8"?>
<ds:datastoreItem xmlns:ds="http://schemas.openxmlformats.org/officeDocument/2006/customXml" ds:itemID="{AF5BE690-B7FF-41C9-A1CC-8C2A7A148D93}">
  <ds:schemaRefs>
    <ds:schemaRef ds:uri="http://schemas.openxmlformats.org/officeDocument/2006/bibliography"/>
  </ds:schemaRefs>
</ds:datastoreItem>
</file>

<file path=customXml/itemProps80.xml><?xml version="1.0" encoding="utf-8"?>
<ds:datastoreItem xmlns:ds="http://schemas.openxmlformats.org/officeDocument/2006/customXml" ds:itemID="{EC35E03D-F469-4FC5-B901-4204B30DDE2F}">
  <ds:schemaRefs>
    <ds:schemaRef ds:uri="http://schemas.openxmlformats.org/officeDocument/2006/bibliography"/>
  </ds:schemaRefs>
</ds:datastoreItem>
</file>

<file path=customXml/itemProps81.xml><?xml version="1.0" encoding="utf-8"?>
<ds:datastoreItem xmlns:ds="http://schemas.openxmlformats.org/officeDocument/2006/customXml" ds:itemID="{C49B786D-9885-4B64-B8AD-03A9C77CB029}">
  <ds:schemaRefs>
    <ds:schemaRef ds:uri="http://schemas.openxmlformats.org/officeDocument/2006/bibliography"/>
  </ds:schemaRefs>
</ds:datastoreItem>
</file>

<file path=customXml/itemProps82.xml><?xml version="1.0" encoding="utf-8"?>
<ds:datastoreItem xmlns:ds="http://schemas.openxmlformats.org/officeDocument/2006/customXml" ds:itemID="{26C18BC1-ACED-4B75-828C-0638E67D5BAF}">
  <ds:schemaRefs>
    <ds:schemaRef ds:uri="http://schemas.openxmlformats.org/officeDocument/2006/bibliography"/>
  </ds:schemaRefs>
</ds:datastoreItem>
</file>

<file path=customXml/itemProps83.xml><?xml version="1.0" encoding="utf-8"?>
<ds:datastoreItem xmlns:ds="http://schemas.openxmlformats.org/officeDocument/2006/customXml" ds:itemID="{5EA03820-E750-475F-8916-86FCB56E752A}">
  <ds:schemaRefs>
    <ds:schemaRef ds:uri="http://schemas.openxmlformats.org/officeDocument/2006/bibliography"/>
  </ds:schemaRefs>
</ds:datastoreItem>
</file>

<file path=customXml/itemProps84.xml><?xml version="1.0" encoding="utf-8"?>
<ds:datastoreItem xmlns:ds="http://schemas.openxmlformats.org/officeDocument/2006/customXml" ds:itemID="{C39FA6B2-CFEC-463B-B976-9FABB1E7E46D}">
  <ds:schemaRefs>
    <ds:schemaRef ds:uri="http://schemas.openxmlformats.org/officeDocument/2006/bibliography"/>
  </ds:schemaRefs>
</ds:datastoreItem>
</file>

<file path=customXml/itemProps85.xml><?xml version="1.0" encoding="utf-8"?>
<ds:datastoreItem xmlns:ds="http://schemas.openxmlformats.org/officeDocument/2006/customXml" ds:itemID="{D6D5FAEF-98A3-4952-AA0F-7BB94ECB1B0F}">
  <ds:schemaRefs>
    <ds:schemaRef ds:uri="http://schemas.openxmlformats.org/officeDocument/2006/bibliography"/>
  </ds:schemaRefs>
</ds:datastoreItem>
</file>

<file path=customXml/itemProps86.xml><?xml version="1.0" encoding="utf-8"?>
<ds:datastoreItem xmlns:ds="http://schemas.openxmlformats.org/officeDocument/2006/customXml" ds:itemID="{F31D5E0B-AEC3-4516-9F3A-1000E4B81A7D}">
  <ds:schemaRefs>
    <ds:schemaRef ds:uri="http://schemas.openxmlformats.org/officeDocument/2006/bibliography"/>
  </ds:schemaRefs>
</ds:datastoreItem>
</file>

<file path=customXml/itemProps87.xml><?xml version="1.0" encoding="utf-8"?>
<ds:datastoreItem xmlns:ds="http://schemas.openxmlformats.org/officeDocument/2006/customXml" ds:itemID="{481B25E6-F5F0-4D92-8193-B2BF6A1E9563}">
  <ds:schemaRefs>
    <ds:schemaRef ds:uri="http://schemas.openxmlformats.org/officeDocument/2006/bibliography"/>
  </ds:schemaRefs>
</ds:datastoreItem>
</file>

<file path=customXml/itemProps88.xml><?xml version="1.0" encoding="utf-8"?>
<ds:datastoreItem xmlns:ds="http://schemas.openxmlformats.org/officeDocument/2006/customXml" ds:itemID="{7F3911AD-E30A-421B-82A6-B21BFC93B005}">
  <ds:schemaRefs>
    <ds:schemaRef ds:uri="http://schemas.openxmlformats.org/officeDocument/2006/bibliography"/>
  </ds:schemaRefs>
</ds:datastoreItem>
</file>

<file path=customXml/itemProps89.xml><?xml version="1.0" encoding="utf-8"?>
<ds:datastoreItem xmlns:ds="http://schemas.openxmlformats.org/officeDocument/2006/customXml" ds:itemID="{51B2F807-4A36-4424-B32F-9171A4AE5ABA}">
  <ds:schemaRefs>
    <ds:schemaRef ds:uri="http://schemas.openxmlformats.org/officeDocument/2006/bibliography"/>
  </ds:schemaRefs>
</ds:datastoreItem>
</file>

<file path=customXml/itemProps9.xml><?xml version="1.0" encoding="utf-8"?>
<ds:datastoreItem xmlns:ds="http://schemas.openxmlformats.org/officeDocument/2006/customXml" ds:itemID="{C9EBED77-BD76-4779-8789-4980FF911ACA}">
  <ds:schemaRefs>
    <ds:schemaRef ds:uri="http://schemas.openxmlformats.org/officeDocument/2006/bibliography"/>
  </ds:schemaRefs>
</ds:datastoreItem>
</file>

<file path=customXml/itemProps90.xml><?xml version="1.0" encoding="utf-8"?>
<ds:datastoreItem xmlns:ds="http://schemas.openxmlformats.org/officeDocument/2006/customXml" ds:itemID="{C101BBE5-498B-483C-B357-705D1B9AB355}">
  <ds:schemaRefs>
    <ds:schemaRef ds:uri="http://schemas.openxmlformats.org/officeDocument/2006/bibliography"/>
  </ds:schemaRefs>
</ds:datastoreItem>
</file>

<file path=customXml/itemProps91.xml><?xml version="1.0" encoding="utf-8"?>
<ds:datastoreItem xmlns:ds="http://schemas.openxmlformats.org/officeDocument/2006/customXml" ds:itemID="{BBA23053-64A7-4BB4-BB3D-B84788832B50}">
  <ds:schemaRefs>
    <ds:schemaRef ds:uri="http://schemas.openxmlformats.org/officeDocument/2006/bibliography"/>
  </ds:schemaRefs>
</ds:datastoreItem>
</file>

<file path=customXml/itemProps92.xml><?xml version="1.0" encoding="utf-8"?>
<ds:datastoreItem xmlns:ds="http://schemas.openxmlformats.org/officeDocument/2006/customXml" ds:itemID="{8B40754B-187B-43E2-A7CD-239B94D113FA}">
  <ds:schemaRefs>
    <ds:schemaRef ds:uri="http://schemas.openxmlformats.org/officeDocument/2006/bibliography"/>
  </ds:schemaRefs>
</ds:datastoreItem>
</file>

<file path=customXml/itemProps93.xml><?xml version="1.0" encoding="utf-8"?>
<ds:datastoreItem xmlns:ds="http://schemas.openxmlformats.org/officeDocument/2006/customXml" ds:itemID="{C18050E8-3E44-47B8-AE54-2EDDE1E968D1}">
  <ds:schemaRefs>
    <ds:schemaRef ds:uri="http://schemas.openxmlformats.org/officeDocument/2006/bibliography"/>
  </ds:schemaRefs>
</ds:datastoreItem>
</file>

<file path=customXml/itemProps94.xml><?xml version="1.0" encoding="utf-8"?>
<ds:datastoreItem xmlns:ds="http://schemas.openxmlformats.org/officeDocument/2006/customXml" ds:itemID="{9666A9D4-8D83-4B01-9CC4-26AA2748932C}">
  <ds:schemaRefs>
    <ds:schemaRef ds:uri="http://schemas.openxmlformats.org/officeDocument/2006/bibliography"/>
  </ds:schemaRefs>
</ds:datastoreItem>
</file>

<file path=customXml/itemProps95.xml><?xml version="1.0" encoding="utf-8"?>
<ds:datastoreItem xmlns:ds="http://schemas.openxmlformats.org/officeDocument/2006/customXml" ds:itemID="{F9CA0C93-D972-4F74-8C39-DEDE197B769D}">
  <ds:schemaRefs>
    <ds:schemaRef ds:uri="http://schemas.openxmlformats.org/officeDocument/2006/bibliography"/>
  </ds:schemaRefs>
</ds:datastoreItem>
</file>

<file path=customXml/itemProps96.xml><?xml version="1.0" encoding="utf-8"?>
<ds:datastoreItem xmlns:ds="http://schemas.openxmlformats.org/officeDocument/2006/customXml" ds:itemID="{52028C5B-FD94-43EC-BC3B-17ABB3548467}">
  <ds:schemaRefs>
    <ds:schemaRef ds:uri="http://schemas.openxmlformats.org/officeDocument/2006/bibliography"/>
  </ds:schemaRefs>
</ds:datastoreItem>
</file>

<file path=customXml/itemProps97.xml><?xml version="1.0" encoding="utf-8"?>
<ds:datastoreItem xmlns:ds="http://schemas.openxmlformats.org/officeDocument/2006/customXml" ds:itemID="{5B2B0F02-C6DE-4501-A503-0F3C4F83DDF9}">
  <ds:schemaRefs>
    <ds:schemaRef ds:uri="http://schemas.openxmlformats.org/officeDocument/2006/bibliography"/>
  </ds:schemaRefs>
</ds:datastoreItem>
</file>

<file path=customXml/itemProps98.xml><?xml version="1.0" encoding="utf-8"?>
<ds:datastoreItem xmlns:ds="http://schemas.openxmlformats.org/officeDocument/2006/customXml" ds:itemID="{6605CC55-A3C7-4C6E-87CA-F38930994587}">
  <ds:schemaRefs>
    <ds:schemaRef ds:uri="http://schemas.openxmlformats.org/officeDocument/2006/bibliography"/>
  </ds:schemaRefs>
</ds:datastoreItem>
</file>

<file path=customXml/itemProps99.xml><?xml version="1.0" encoding="utf-8"?>
<ds:datastoreItem xmlns:ds="http://schemas.openxmlformats.org/officeDocument/2006/customXml" ds:itemID="{54569208-F204-43E8-9BFF-3F754E34CD5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33</Pages>
  <Words>15662</Words>
  <Characters>89279</Characters>
  <Application>Microsoft Office Word</Application>
  <DocSecurity>0</DocSecurity>
  <Lines>743</Lines>
  <Paragraphs>209</Paragraphs>
  <ScaleCrop>false</ScaleCrop>
  <HeadingPairs>
    <vt:vector size="4" baseType="variant">
      <vt:variant>
        <vt:lpstr>Название</vt:lpstr>
      </vt:variant>
      <vt:variant>
        <vt:i4>1</vt:i4>
      </vt:variant>
      <vt:variant>
        <vt:lpstr>Title</vt:lpstr>
      </vt:variant>
      <vt:variant>
        <vt:i4>1</vt:i4>
      </vt:variant>
    </vt:vector>
  </HeadingPairs>
  <TitlesOfParts>
    <vt:vector size="2" baseType="lpstr">
      <vt:lpstr>ОАО «МРК»</vt:lpstr>
      <vt:lpstr>ОАО «МРК»</vt:lpstr>
    </vt:vector>
  </TitlesOfParts>
  <Company>JSC Svyazinvest</Company>
  <LinksUpToDate>false</LinksUpToDate>
  <CharactersWithSpaces>104732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ОАО «МРК»</dc:title>
  <dc:creator>itopolia</dc:creator>
  <cp:lastModifiedBy>Киселева Варвара Денисовна</cp:lastModifiedBy>
  <cp:revision>3</cp:revision>
  <cp:lastPrinted>2015-12-11T13:23:00Z</cp:lastPrinted>
  <dcterms:created xsi:type="dcterms:W3CDTF">2015-12-21T11:17:00Z</dcterms:created>
  <dcterms:modified xsi:type="dcterms:W3CDTF">2015-12-21T11:24:00Z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Автор">
    <vt:lpwstr>Тополя И.В.</vt:lpwstr>
  </property>
  <property fmtid="{D5CDD505-2E9C-101B-9397-08002B2CF9AE}" pid="3" name="SuppressFooterUpdate">
    <vt:bool>true</vt:bool>
  </property>
  <property fmtid="{D5CDD505-2E9C-101B-9397-08002B2CF9AE}" pid="4" name="WCFooterVersion">
    <vt:i4>1</vt:i4>
  </property>
  <property fmtid="{D5CDD505-2E9C-101B-9397-08002B2CF9AE}" pid="5" name="WCOffice">
    <vt:lpwstr>New York</vt:lpwstr>
  </property>
  <property fmtid="{D5CDD505-2E9C-101B-9397-08002B2CF9AE}" pid="6" name="Language1">
    <vt:lpwstr>English (US)</vt:lpwstr>
  </property>
  <property fmtid="{D5CDD505-2E9C-101B-9397-08002B2CF9AE}" pid="7" name="Office">
    <vt:lpwstr>New York</vt:lpwstr>
  </property>
  <property fmtid="{D5CDD505-2E9C-101B-9397-08002B2CF9AE}" pid="8" name="DateFormat">
    <vt:lpwstr>MONTH DAY, YEAR</vt:lpwstr>
  </property>
  <property fmtid="{D5CDD505-2E9C-101B-9397-08002B2CF9AE}" pid="9" name="NRT_DocNumber">
    <vt:lpwstr>8660608</vt:lpwstr>
  </property>
  <property fmtid="{D5CDD505-2E9C-101B-9397-08002B2CF9AE}" pid="10" name="NRT_DocVersion">
    <vt:lpwstr>1</vt:lpwstr>
  </property>
  <property fmtid="{D5CDD505-2E9C-101B-9397-08002B2CF9AE}" pid="11" name="NRT_DocName">
    <vt:lpwstr>cjd-QIWI year end financial statements</vt:lpwstr>
  </property>
  <property fmtid="{D5CDD505-2E9C-101B-9397-08002B2CF9AE}" pid="12" name="NRT_AuthorDescription">
    <vt:lpwstr>Diamond, Colin</vt:lpwstr>
  </property>
  <property fmtid="{D5CDD505-2E9C-101B-9397-08002B2CF9AE}" pid="13" name="NRT_Author">
    <vt:lpwstr>DIAMOCO</vt:lpwstr>
  </property>
  <property fmtid="{D5CDD505-2E9C-101B-9397-08002B2CF9AE}" pid="14" name="NRT_OperatorDescription">
    <vt:lpwstr>Diamond, Colin</vt:lpwstr>
  </property>
  <property fmtid="{D5CDD505-2E9C-101B-9397-08002B2CF9AE}" pid="15" name="NRT_Operator">
    <vt:lpwstr>DIAMOCO</vt:lpwstr>
  </property>
  <property fmtid="{D5CDD505-2E9C-101B-9397-08002B2CF9AE}" pid="16" name="NRT_ELITE_Client">
    <vt:lpwstr>4422556</vt:lpwstr>
  </property>
  <property fmtid="{D5CDD505-2E9C-101B-9397-08002B2CF9AE}" pid="17" name="NRT_ELITE_Matter">
    <vt:lpwstr>0044</vt:lpwstr>
  </property>
  <property fmtid="{D5CDD505-2E9C-101B-9397-08002B2CF9AE}" pid="18" name="NRT_Database">
    <vt:lpwstr>NEWYORK</vt:lpwstr>
  </property>
  <property fmtid="{D5CDD505-2E9C-101B-9397-08002B2CF9AE}" pid="19" name="pDocNumber">
    <vt:lpwstr>8660608_1 [NEWYORK]</vt:lpwstr>
  </property>
  <property fmtid="{D5CDD505-2E9C-101B-9397-08002B2CF9AE}" pid="20" name="pDocRef">
    <vt:lpwstr>4422556-0044.DIAMOCO</vt:lpwstr>
  </property>
</Properties>
</file>