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6380" w:rsidRPr="006E543A" w:rsidRDefault="00826380" w:rsidP="00826380">
      <w:pPr>
        <w:jc w:val="center"/>
        <w:rPr>
          <w:b/>
          <w:sz w:val="24"/>
          <w:szCs w:val="24"/>
        </w:rPr>
      </w:pPr>
      <w:proofErr w:type="gramStart"/>
      <w:r w:rsidRPr="006E543A">
        <w:rPr>
          <w:b/>
          <w:sz w:val="24"/>
          <w:szCs w:val="24"/>
        </w:rPr>
        <w:t>Основания, в силу которых Обществом не раскрываются тексты годовых отчетов за 2015 год и 2016 год, а также тексты годовой бухгалтерской (финансовой) отчетности за 2015 год и 2016 год вместе с текстами аудиторских заключений, выражающих в установленной форме мнение аудиторской организации о достоверности годовой бухгалтерской (финансовой) отчетности.</w:t>
      </w:r>
      <w:proofErr w:type="gramEnd"/>
    </w:p>
    <w:p w:rsidR="00826380" w:rsidRPr="006E543A" w:rsidRDefault="00826380" w:rsidP="00826380">
      <w:pPr>
        <w:ind w:firstLine="567"/>
        <w:rPr>
          <w:sz w:val="22"/>
          <w:szCs w:val="24"/>
        </w:rPr>
      </w:pPr>
    </w:p>
    <w:p w:rsidR="00826380" w:rsidRPr="006E543A" w:rsidRDefault="00826380" w:rsidP="00826380">
      <w:pPr>
        <w:pStyle w:val="a5"/>
        <w:ind w:firstLine="567"/>
        <w:jc w:val="both"/>
        <w:rPr>
          <w:rFonts w:ascii="Times New Roman" w:hAnsi="Times New Roman" w:cs="Times New Roman"/>
          <w:spacing w:val="0"/>
          <w:w w:val="100"/>
          <w:kern w:val="0"/>
          <w:position w:val="0"/>
          <w:sz w:val="22"/>
          <w:bdr w:val="none" w:sz="0" w:space="0" w:color="auto" w:frame="1"/>
        </w:rPr>
      </w:pPr>
      <w:proofErr w:type="gramStart"/>
      <w:r w:rsidRPr="006E543A">
        <w:rPr>
          <w:rFonts w:ascii="Times New Roman" w:hAnsi="Times New Roman" w:cs="Times New Roman"/>
          <w:spacing w:val="0"/>
          <w:w w:val="100"/>
          <w:kern w:val="0"/>
          <w:position w:val="0"/>
          <w:sz w:val="22"/>
          <w:bdr w:val="none" w:sz="0" w:space="0" w:color="auto" w:frame="1"/>
        </w:rPr>
        <w:t>Определением Арбитражного суда Архангельской области от 25.03.2015 г. по делу</w:t>
      </w:r>
      <w:r w:rsidRPr="006E543A">
        <w:rPr>
          <w:rFonts w:ascii="Times New Roman" w:hAnsi="Times New Roman" w:cs="Times New Roman"/>
          <w:spacing w:val="0"/>
          <w:w w:val="100"/>
          <w:kern w:val="0"/>
          <w:position w:val="0"/>
          <w:sz w:val="22"/>
          <w:bdr w:val="none" w:sz="0" w:space="0" w:color="auto" w:frame="1"/>
        </w:rPr>
        <w:br/>
        <w:t>№ А05-415/2015 удовлетворено заявление уполномоченного органа – Федеральной налоговой службы в лице Межрайонной инспекции Федеральной налоговой службы № 9 по Архангельской области и Ненецкому автономному округу, в отношении Открытого акционерного общества «</w:t>
      </w:r>
      <w:proofErr w:type="spellStart"/>
      <w:r w:rsidRPr="006E543A">
        <w:rPr>
          <w:rFonts w:ascii="Times New Roman" w:hAnsi="Times New Roman" w:cs="Times New Roman"/>
          <w:spacing w:val="0"/>
          <w:w w:val="100"/>
          <w:kern w:val="0"/>
          <w:position w:val="0"/>
          <w:sz w:val="22"/>
          <w:bdr w:val="none" w:sz="0" w:space="0" w:color="auto" w:frame="1"/>
        </w:rPr>
        <w:t>Севпромвентиляция</w:t>
      </w:r>
      <w:proofErr w:type="spellEnd"/>
      <w:r w:rsidRPr="006E543A">
        <w:rPr>
          <w:rFonts w:ascii="Times New Roman" w:hAnsi="Times New Roman" w:cs="Times New Roman"/>
          <w:spacing w:val="0"/>
          <w:w w:val="100"/>
          <w:kern w:val="0"/>
          <w:position w:val="0"/>
          <w:sz w:val="22"/>
          <w:bdr w:val="none" w:sz="0" w:space="0" w:color="auto" w:frame="1"/>
        </w:rPr>
        <w:t xml:space="preserve">» (далее – Общество) введена процедура банкротства наблюдение, временным управляющим утверждена </w:t>
      </w:r>
      <w:proofErr w:type="spellStart"/>
      <w:r w:rsidRPr="006E543A">
        <w:rPr>
          <w:rFonts w:ascii="Times New Roman" w:hAnsi="Times New Roman" w:cs="Times New Roman"/>
          <w:spacing w:val="0"/>
          <w:w w:val="100"/>
          <w:kern w:val="0"/>
          <w:position w:val="0"/>
          <w:sz w:val="22"/>
          <w:bdr w:val="none" w:sz="0" w:space="0" w:color="auto" w:frame="1"/>
        </w:rPr>
        <w:t>Чепурная</w:t>
      </w:r>
      <w:proofErr w:type="spellEnd"/>
      <w:r w:rsidRPr="006E543A">
        <w:rPr>
          <w:rFonts w:ascii="Times New Roman" w:hAnsi="Times New Roman" w:cs="Times New Roman"/>
          <w:spacing w:val="0"/>
          <w:w w:val="100"/>
          <w:kern w:val="0"/>
          <w:position w:val="0"/>
          <w:sz w:val="22"/>
          <w:bdr w:val="none" w:sz="0" w:space="0" w:color="auto" w:frame="1"/>
        </w:rPr>
        <w:t xml:space="preserve"> Любовь </w:t>
      </w:r>
      <w:proofErr w:type="spellStart"/>
      <w:r w:rsidRPr="006E543A">
        <w:rPr>
          <w:rFonts w:ascii="Times New Roman" w:hAnsi="Times New Roman" w:cs="Times New Roman"/>
          <w:spacing w:val="0"/>
          <w:w w:val="100"/>
          <w:kern w:val="0"/>
          <w:position w:val="0"/>
          <w:sz w:val="22"/>
          <w:bdr w:val="none" w:sz="0" w:space="0" w:color="auto" w:frame="1"/>
        </w:rPr>
        <w:t>Фридриховна</w:t>
      </w:r>
      <w:proofErr w:type="spellEnd"/>
      <w:r w:rsidRPr="006E543A">
        <w:rPr>
          <w:rFonts w:ascii="Times New Roman" w:hAnsi="Times New Roman" w:cs="Times New Roman"/>
          <w:spacing w:val="0"/>
          <w:w w:val="100"/>
          <w:kern w:val="0"/>
          <w:position w:val="0"/>
          <w:sz w:val="22"/>
          <w:bdr w:val="none" w:sz="0" w:space="0" w:color="auto" w:frame="1"/>
        </w:rPr>
        <w:t>.</w:t>
      </w:r>
      <w:proofErr w:type="gramEnd"/>
    </w:p>
    <w:p w:rsidR="00826380" w:rsidRPr="006E543A" w:rsidRDefault="00826380" w:rsidP="00826380">
      <w:pPr>
        <w:pStyle w:val="a5"/>
        <w:ind w:firstLine="567"/>
        <w:jc w:val="both"/>
        <w:rPr>
          <w:rFonts w:ascii="Times New Roman" w:hAnsi="Times New Roman" w:cs="Times New Roman"/>
          <w:spacing w:val="0"/>
          <w:w w:val="100"/>
          <w:kern w:val="0"/>
          <w:position w:val="0"/>
          <w:sz w:val="22"/>
          <w:bdr w:val="none" w:sz="0" w:space="0" w:color="auto" w:frame="1"/>
        </w:rPr>
      </w:pPr>
      <w:proofErr w:type="gramStart"/>
      <w:r w:rsidRPr="006E543A">
        <w:rPr>
          <w:rFonts w:ascii="Times New Roman" w:hAnsi="Times New Roman" w:cs="Times New Roman"/>
          <w:spacing w:val="0"/>
          <w:w w:val="100"/>
          <w:kern w:val="0"/>
          <w:position w:val="0"/>
          <w:sz w:val="22"/>
          <w:bdr w:val="none" w:sz="0" w:space="0" w:color="auto" w:frame="1"/>
        </w:rPr>
        <w:t>Определением Арбитражного суда Архангельской области от 20.07.2015 г. по делу</w:t>
      </w:r>
      <w:r w:rsidRPr="006E543A">
        <w:rPr>
          <w:rFonts w:ascii="Times New Roman" w:hAnsi="Times New Roman" w:cs="Times New Roman"/>
          <w:spacing w:val="0"/>
          <w:w w:val="100"/>
          <w:kern w:val="0"/>
          <w:position w:val="0"/>
          <w:sz w:val="22"/>
          <w:bdr w:val="none" w:sz="0" w:space="0" w:color="auto" w:frame="1"/>
        </w:rPr>
        <w:br/>
        <w:t xml:space="preserve">№ А05-415/2015 в отношении Общества введено внешнее управление сроком на 18 месяцев, исполнение обязанностей внешнего управляющего Общества возложено на временного управляющего </w:t>
      </w:r>
      <w:proofErr w:type="spellStart"/>
      <w:r w:rsidRPr="006E543A">
        <w:rPr>
          <w:rFonts w:ascii="Times New Roman" w:hAnsi="Times New Roman" w:cs="Times New Roman"/>
          <w:spacing w:val="0"/>
          <w:w w:val="100"/>
          <w:kern w:val="0"/>
          <w:position w:val="0"/>
          <w:sz w:val="22"/>
          <w:bdr w:val="none" w:sz="0" w:space="0" w:color="auto" w:frame="1"/>
        </w:rPr>
        <w:t>Чепурную</w:t>
      </w:r>
      <w:proofErr w:type="spellEnd"/>
      <w:r w:rsidRPr="006E543A">
        <w:rPr>
          <w:rFonts w:ascii="Times New Roman" w:hAnsi="Times New Roman" w:cs="Times New Roman"/>
          <w:spacing w:val="0"/>
          <w:w w:val="100"/>
          <w:kern w:val="0"/>
          <w:position w:val="0"/>
          <w:sz w:val="22"/>
          <w:bdr w:val="none" w:sz="0" w:space="0" w:color="auto" w:frame="1"/>
        </w:rPr>
        <w:t xml:space="preserve"> Любовь </w:t>
      </w:r>
      <w:proofErr w:type="spellStart"/>
      <w:r w:rsidRPr="006E543A">
        <w:rPr>
          <w:rFonts w:ascii="Times New Roman" w:hAnsi="Times New Roman" w:cs="Times New Roman"/>
          <w:spacing w:val="0"/>
          <w:w w:val="100"/>
          <w:kern w:val="0"/>
          <w:position w:val="0"/>
          <w:sz w:val="22"/>
          <w:bdr w:val="none" w:sz="0" w:space="0" w:color="auto" w:frame="1"/>
        </w:rPr>
        <w:t>Фридриховну</w:t>
      </w:r>
      <w:proofErr w:type="spellEnd"/>
      <w:r w:rsidRPr="006E543A">
        <w:rPr>
          <w:rFonts w:ascii="Times New Roman" w:hAnsi="Times New Roman" w:cs="Times New Roman"/>
          <w:spacing w:val="0"/>
          <w:w w:val="100"/>
          <w:kern w:val="0"/>
          <w:position w:val="0"/>
          <w:sz w:val="22"/>
          <w:bdr w:val="none" w:sz="0" w:space="0" w:color="auto" w:frame="1"/>
        </w:rPr>
        <w:t>, которая утверждена внешним управляющим Общества определением Арбитражного суда Архангельской области от 19.08.2015 г. по тому же делу.</w:t>
      </w:r>
      <w:proofErr w:type="gramEnd"/>
    </w:p>
    <w:p w:rsidR="00826380" w:rsidRPr="006E543A" w:rsidRDefault="00826380" w:rsidP="00826380">
      <w:pPr>
        <w:pStyle w:val="a5"/>
        <w:ind w:firstLine="567"/>
        <w:jc w:val="both"/>
        <w:rPr>
          <w:rFonts w:ascii="Times New Roman" w:hAnsi="Times New Roman" w:cs="Times New Roman"/>
          <w:spacing w:val="0"/>
          <w:w w:val="100"/>
          <w:kern w:val="0"/>
          <w:position w:val="0"/>
          <w:sz w:val="22"/>
        </w:rPr>
      </w:pPr>
      <w:r w:rsidRPr="006E543A">
        <w:rPr>
          <w:rFonts w:ascii="Times New Roman" w:hAnsi="Times New Roman" w:cs="Times New Roman"/>
          <w:spacing w:val="0"/>
          <w:w w:val="100"/>
          <w:kern w:val="0"/>
          <w:position w:val="0"/>
          <w:sz w:val="22"/>
        </w:rPr>
        <w:t>Срок внешнего управления в отношении Общества продлен до 27.02.2017 г. определением Арбитражного суда Архангельской области от 19.01.2017 г.</w:t>
      </w:r>
    </w:p>
    <w:p w:rsidR="00826380" w:rsidRPr="006E543A" w:rsidRDefault="00826380" w:rsidP="00826380">
      <w:pPr>
        <w:pStyle w:val="a5"/>
        <w:ind w:firstLine="567"/>
        <w:jc w:val="both"/>
        <w:rPr>
          <w:rFonts w:ascii="Times New Roman" w:hAnsi="Times New Roman" w:cs="Times New Roman"/>
          <w:spacing w:val="0"/>
          <w:w w:val="100"/>
          <w:kern w:val="0"/>
          <w:position w:val="0"/>
          <w:sz w:val="22"/>
        </w:rPr>
      </w:pPr>
      <w:r w:rsidRPr="006E543A">
        <w:rPr>
          <w:rFonts w:ascii="Times New Roman" w:hAnsi="Times New Roman" w:cs="Times New Roman"/>
          <w:spacing w:val="0"/>
          <w:w w:val="100"/>
          <w:kern w:val="0"/>
          <w:position w:val="0"/>
          <w:sz w:val="22"/>
        </w:rPr>
        <w:t>Производство по делу № А05-415/2015 о несостоятельности (банкротстве) Общества прекращено определением Арбитражного суда Архангельской области от 31.03.2017 г.</w:t>
      </w:r>
    </w:p>
    <w:p w:rsidR="00826380" w:rsidRPr="006E543A" w:rsidRDefault="00826380" w:rsidP="00826380">
      <w:pPr>
        <w:pStyle w:val="a5"/>
        <w:ind w:firstLine="567"/>
        <w:jc w:val="both"/>
        <w:rPr>
          <w:rFonts w:ascii="Times New Roman" w:hAnsi="Times New Roman" w:cs="Times New Roman"/>
          <w:spacing w:val="0"/>
          <w:w w:val="100"/>
          <w:kern w:val="0"/>
          <w:position w:val="0"/>
          <w:sz w:val="22"/>
        </w:rPr>
      </w:pPr>
      <w:r w:rsidRPr="006E543A">
        <w:rPr>
          <w:rFonts w:ascii="Times New Roman" w:hAnsi="Times New Roman" w:cs="Times New Roman"/>
          <w:spacing w:val="0"/>
          <w:w w:val="100"/>
          <w:kern w:val="0"/>
          <w:position w:val="0"/>
          <w:sz w:val="22"/>
        </w:rPr>
        <w:t xml:space="preserve">Вышеуказанные судебные акты являются общедоступными на официальном сайте федеральных арбитражных судов Российской Федерации в сети Интернет в разделе «Картотека арбитражных дел» </w:t>
      </w:r>
      <w:hyperlink r:id="rId4" w:history="1">
        <w:r w:rsidRPr="006E543A">
          <w:rPr>
            <w:rStyle w:val="a6"/>
            <w:rFonts w:ascii="Times New Roman" w:hAnsi="Times New Roman" w:cs="Times New Roman"/>
            <w:spacing w:val="0"/>
            <w:w w:val="100"/>
            <w:kern w:val="0"/>
            <w:position w:val="0"/>
            <w:sz w:val="22"/>
          </w:rPr>
          <w:t>http://kad.arbitr.ru/</w:t>
        </w:r>
      </w:hyperlink>
      <w:r w:rsidRPr="006E543A">
        <w:rPr>
          <w:rFonts w:ascii="Times New Roman" w:hAnsi="Times New Roman" w:cs="Times New Roman"/>
          <w:spacing w:val="0"/>
          <w:w w:val="100"/>
          <w:kern w:val="0"/>
          <w:position w:val="0"/>
          <w:sz w:val="22"/>
        </w:rPr>
        <w:t>.</w:t>
      </w:r>
    </w:p>
    <w:p w:rsidR="00826380" w:rsidRPr="006E543A" w:rsidRDefault="00826380" w:rsidP="00826380">
      <w:pPr>
        <w:pStyle w:val="a5"/>
        <w:ind w:firstLine="567"/>
        <w:jc w:val="both"/>
        <w:rPr>
          <w:rFonts w:ascii="Times New Roman" w:hAnsi="Times New Roman" w:cs="Times New Roman"/>
          <w:spacing w:val="0"/>
          <w:w w:val="100"/>
          <w:kern w:val="0"/>
          <w:position w:val="0"/>
          <w:sz w:val="22"/>
          <w:bdr w:val="none" w:sz="0" w:space="0" w:color="auto" w:frame="1"/>
        </w:rPr>
      </w:pPr>
      <w:proofErr w:type="gramStart"/>
      <w:r w:rsidRPr="006E543A">
        <w:rPr>
          <w:rFonts w:ascii="Times New Roman" w:hAnsi="Times New Roman" w:cs="Times New Roman"/>
          <w:spacing w:val="0"/>
          <w:w w:val="100"/>
          <w:kern w:val="0"/>
          <w:position w:val="0"/>
          <w:sz w:val="22"/>
          <w:bdr w:val="none" w:sz="0" w:space="0" w:color="auto" w:frame="1"/>
        </w:rPr>
        <w:t xml:space="preserve">В соответствии с пунктом 1 статьи 94 Федерального закона от 26.10.2002 </w:t>
      </w:r>
      <w:proofErr w:type="spellStart"/>
      <w:r w:rsidRPr="006E543A">
        <w:rPr>
          <w:rFonts w:ascii="Times New Roman" w:hAnsi="Times New Roman" w:cs="Times New Roman"/>
          <w:spacing w:val="0"/>
          <w:w w:val="100"/>
          <w:kern w:val="0"/>
          <w:position w:val="0"/>
          <w:sz w:val="22"/>
          <w:bdr w:val="none" w:sz="0" w:space="0" w:color="auto" w:frame="1"/>
        </w:rPr>
        <w:t>г.№</w:t>
      </w:r>
      <w:proofErr w:type="spellEnd"/>
      <w:r w:rsidRPr="006E543A">
        <w:rPr>
          <w:rFonts w:ascii="Times New Roman" w:hAnsi="Times New Roman" w:cs="Times New Roman"/>
          <w:spacing w:val="0"/>
          <w:w w:val="100"/>
          <w:kern w:val="0"/>
          <w:position w:val="0"/>
          <w:sz w:val="22"/>
          <w:bdr w:val="none" w:sz="0" w:space="0" w:color="auto" w:frame="1"/>
        </w:rPr>
        <w:t xml:space="preserve"> 127-ФЗ</w:t>
      </w:r>
      <w:r w:rsidRPr="006E543A">
        <w:rPr>
          <w:rFonts w:ascii="Times New Roman" w:hAnsi="Times New Roman" w:cs="Times New Roman"/>
          <w:spacing w:val="0"/>
          <w:w w:val="100"/>
          <w:kern w:val="0"/>
          <w:position w:val="0"/>
          <w:sz w:val="22"/>
          <w:bdr w:val="none" w:sz="0" w:space="0" w:color="auto" w:frame="1"/>
        </w:rPr>
        <w:br/>
        <w:t>«О несостоятельности (банкротстве)» (далее – Закон о банкротстве) с даты введения внешнего управления прекращаются полномочия руководителя должника, управление делами должника возлагается на внешнего управляющего, прекращаются полномочия органов управления должника (в том числе общего собрания акционеров, утверждающего аудитора общества, годовые отчеты, годовую бухгалтерскую (финансовую) отчетность общества).</w:t>
      </w:r>
      <w:proofErr w:type="gramEnd"/>
      <w:r w:rsidRPr="006E543A">
        <w:rPr>
          <w:rFonts w:ascii="Times New Roman" w:hAnsi="Times New Roman" w:cs="Times New Roman"/>
          <w:spacing w:val="0"/>
          <w:w w:val="100"/>
          <w:kern w:val="0"/>
          <w:position w:val="0"/>
          <w:sz w:val="22"/>
          <w:bdr w:val="none" w:sz="0" w:space="0" w:color="auto" w:frame="1"/>
        </w:rPr>
        <w:t xml:space="preserve"> Органы управления должника в течение трех дней </w:t>
      </w:r>
      <w:proofErr w:type="gramStart"/>
      <w:r w:rsidRPr="006E543A">
        <w:rPr>
          <w:rFonts w:ascii="Times New Roman" w:hAnsi="Times New Roman" w:cs="Times New Roman"/>
          <w:spacing w:val="0"/>
          <w:w w:val="100"/>
          <w:kern w:val="0"/>
          <w:position w:val="0"/>
          <w:sz w:val="22"/>
          <w:bdr w:val="none" w:sz="0" w:space="0" w:color="auto" w:frame="1"/>
        </w:rPr>
        <w:t>с даты утверждения</w:t>
      </w:r>
      <w:proofErr w:type="gramEnd"/>
      <w:r w:rsidRPr="006E543A">
        <w:rPr>
          <w:rFonts w:ascii="Times New Roman" w:hAnsi="Times New Roman" w:cs="Times New Roman"/>
          <w:spacing w:val="0"/>
          <w:w w:val="100"/>
          <w:kern w:val="0"/>
          <w:position w:val="0"/>
          <w:sz w:val="22"/>
          <w:bdr w:val="none" w:sz="0" w:space="0" w:color="auto" w:frame="1"/>
        </w:rPr>
        <w:t xml:space="preserve"> внешнего управляющего обязаны обеспечить передачу бухгалтерской и иной документации должника, печатей и штампов, материальных и иных ценностей внешнему управляющему.</w:t>
      </w:r>
    </w:p>
    <w:p w:rsidR="00826380" w:rsidRPr="006E543A" w:rsidRDefault="00826380" w:rsidP="00826380">
      <w:pPr>
        <w:pStyle w:val="a5"/>
        <w:ind w:firstLine="567"/>
        <w:jc w:val="both"/>
        <w:rPr>
          <w:rFonts w:ascii="Times New Roman" w:hAnsi="Times New Roman" w:cs="Times New Roman"/>
          <w:spacing w:val="0"/>
          <w:w w:val="100"/>
          <w:kern w:val="0"/>
          <w:position w:val="0"/>
          <w:sz w:val="22"/>
          <w:bdr w:val="none" w:sz="0" w:space="0" w:color="auto" w:frame="1"/>
        </w:rPr>
      </w:pPr>
      <w:r w:rsidRPr="006E543A">
        <w:rPr>
          <w:rFonts w:ascii="Times New Roman" w:hAnsi="Times New Roman" w:cs="Times New Roman"/>
          <w:spacing w:val="0"/>
          <w:w w:val="100"/>
          <w:kern w:val="0"/>
          <w:position w:val="0"/>
          <w:sz w:val="22"/>
          <w:bdr w:val="none" w:sz="0" w:space="0" w:color="auto" w:frame="1"/>
        </w:rPr>
        <w:t>Согласно пункту 2 статьи 99 Закона о банкротстве внешний управляющий обязан принять в управление имущество должника и провести его инвентаризацию, вести бухгалтерский, финансовый, статистический учет и отчетность.</w:t>
      </w:r>
    </w:p>
    <w:p w:rsidR="00826380" w:rsidRPr="006E543A" w:rsidRDefault="00826380" w:rsidP="00826380">
      <w:pPr>
        <w:pStyle w:val="a5"/>
        <w:ind w:firstLine="567"/>
        <w:jc w:val="both"/>
        <w:rPr>
          <w:rFonts w:ascii="Times New Roman" w:hAnsi="Times New Roman" w:cs="Times New Roman"/>
          <w:spacing w:val="0"/>
          <w:w w:val="100"/>
          <w:kern w:val="0"/>
          <w:position w:val="0"/>
          <w:sz w:val="22"/>
          <w:bdr w:val="none" w:sz="0" w:space="0" w:color="auto" w:frame="1"/>
        </w:rPr>
      </w:pPr>
      <w:r w:rsidRPr="006E543A">
        <w:rPr>
          <w:rFonts w:ascii="Times New Roman" w:hAnsi="Times New Roman" w:cs="Times New Roman"/>
          <w:spacing w:val="0"/>
          <w:w w:val="100"/>
          <w:kern w:val="0"/>
          <w:position w:val="0"/>
          <w:sz w:val="22"/>
          <w:bdr w:val="none" w:sz="0" w:space="0" w:color="auto" w:frame="1"/>
        </w:rPr>
        <w:t>Таким образом, в течение двух отчетных периодов – 2015 и 2016 отчетные годы – органы управления и должностные лица Общества не имели полномочий по ведению бухгалтерского учета, составлению бухгалтерской отчетности и утверждению аудитора Общества. Указанные обязанности, а также вытекающие из них обязанности по опубликованию годовых отчетов, годовой бухгалтерской (финансовой) отчетность с текстом аудиторского заключения за 2015 и 2016 годы должен исполнять внешний управляющий Общества, который не зависим от Общества.</w:t>
      </w:r>
    </w:p>
    <w:p w:rsidR="00826380" w:rsidRPr="006E543A" w:rsidRDefault="00826380" w:rsidP="00826380">
      <w:pPr>
        <w:pStyle w:val="a5"/>
        <w:ind w:firstLine="567"/>
        <w:jc w:val="both"/>
        <w:rPr>
          <w:rFonts w:ascii="Times New Roman" w:hAnsi="Times New Roman" w:cs="Times New Roman"/>
          <w:spacing w:val="0"/>
          <w:w w:val="100"/>
          <w:kern w:val="0"/>
          <w:position w:val="0"/>
          <w:sz w:val="22"/>
          <w:bdr w:val="none" w:sz="0" w:space="0" w:color="auto" w:frame="1"/>
        </w:rPr>
      </w:pPr>
      <w:r w:rsidRPr="006E543A">
        <w:rPr>
          <w:rFonts w:ascii="Times New Roman" w:hAnsi="Times New Roman" w:cs="Times New Roman"/>
          <w:spacing w:val="0"/>
          <w:w w:val="100"/>
          <w:kern w:val="0"/>
          <w:position w:val="0"/>
          <w:sz w:val="22"/>
          <w:bdr w:val="none" w:sz="0" w:space="0" w:color="auto" w:frame="1"/>
        </w:rPr>
        <w:t>На деятельность внешнего управляющего органы управления Общества и его должностные лица влиять не могут.</w:t>
      </w:r>
      <w:bookmarkStart w:id="0" w:name="_GoBack"/>
      <w:bookmarkEnd w:id="0"/>
      <w:r w:rsidRPr="006E543A">
        <w:rPr>
          <w:rFonts w:ascii="Times New Roman" w:hAnsi="Times New Roman" w:cs="Times New Roman"/>
          <w:spacing w:val="0"/>
          <w:w w:val="100"/>
          <w:kern w:val="0"/>
          <w:position w:val="0"/>
          <w:sz w:val="22"/>
          <w:bdr w:val="none" w:sz="0" w:space="0" w:color="auto" w:frame="1"/>
        </w:rPr>
        <w:t xml:space="preserve"> Общество не должно нести ответственность за действия (бездействие) внешнего управляющего, в том числе в части раскрытия информации, которой располагает не Общество, а его внешний управляющий.</w:t>
      </w:r>
    </w:p>
    <w:p w:rsidR="00826380" w:rsidRPr="006E543A" w:rsidRDefault="00826380" w:rsidP="00826380">
      <w:pPr>
        <w:jc w:val="both"/>
        <w:rPr>
          <w:sz w:val="22"/>
          <w:szCs w:val="24"/>
        </w:rPr>
      </w:pPr>
    </w:p>
    <w:p w:rsidR="00826380" w:rsidRPr="006E543A" w:rsidRDefault="00826380" w:rsidP="00826380">
      <w:pPr>
        <w:jc w:val="both"/>
        <w:rPr>
          <w:sz w:val="22"/>
          <w:szCs w:val="24"/>
        </w:rPr>
      </w:pPr>
    </w:p>
    <w:tbl>
      <w:tblPr>
        <w:tblW w:w="10074"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183"/>
        <w:gridCol w:w="326"/>
        <w:gridCol w:w="1234"/>
        <w:gridCol w:w="283"/>
        <w:gridCol w:w="4048"/>
      </w:tblGrid>
      <w:tr w:rsidR="00826380" w:rsidRPr="006E543A" w:rsidTr="005F548E">
        <w:tc>
          <w:tcPr>
            <w:tcW w:w="4183" w:type="dxa"/>
            <w:tcBorders>
              <w:top w:val="nil"/>
              <w:left w:val="nil"/>
              <w:bottom w:val="nil"/>
              <w:right w:val="nil"/>
            </w:tcBorders>
            <w:vAlign w:val="bottom"/>
          </w:tcPr>
          <w:p w:rsidR="00826380" w:rsidRPr="006E543A" w:rsidRDefault="00826380" w:rsidP="005F548E">
            <w:pPr>
              <w:jc w:val="center"/>
              <w:rPr>
                <w:b/>
                <w:bCs/>
                <w:i/>
                <w:iCs/>
                <w:sz w:val="22"/>
                <w:szCs w:val="24"/>
              </w:rPr>
            </w:pPr>
            <w:r w:rsidRPr="006E543A">
              <w:rPr>
                <w:b/>
                <w:bCs/>
                <w:sz w:val="22"/>
                <w:szCs w:val="24"/>
              </w:rPr>
              <w:t>Генеральный директор</w:t>
            </w:r>
            <w:r w:rsidRPr="006E543A">
              <w:rPr>
                <w:b/>
                <w:bCs/>
                <w:sz w:val="22"/>
                <w:szCs w:val="24"/>
              </w:rPr>
              <w:br/>
              <w:t>АО «</w:t>
            </w:r>
            <w:proofErr w:type="spellStart"/>
            <w:r w:rsidRPr="006E543A">
              <w:rPr>
                <w:b/>
                <w:bCs/>
                <w:sz w:val="22"/>
                <w:szCs w:val="24"/>
              </w:rPr>
              <w:t>Севпромвентиляция</w:t>
            </w:r>
            <w:proofErr w:type="spellEnd"/>
            <w:r w:rsidRPr="006E543A">
              <w:rPr>
                <w:b/>
                <w:bCs/>
                <w:sz w:val="22"/>
                <w:szCs w:val="24"/>
              </w:rPr>
              <w:t>»</w:t>
            </w:r>
          </w:p>
        </w:tc>
        <w:tc>
          <w:tcPr>
            <w:tcW w:w="326" w:type="dxa"/>
            <w:tcBorders>
              <w:top w:val="nil"/>
              <w:left w:val="nil"/>
              <w:bottom w:val="nil"/>
              <w:right w:val="nil"/>
            </w:tcBorders>
            <w:vAlign w:val="bottom"/>
          </w:tcPr>
          <w:p w:rsidR="00826380" w:rsidRPr="006E543A" w:rsidRDefault="00826380" w:rsidP="005F548E">
            <w:pPr>
              <w:spacing w:after="40"/>
              <w:jc w:val="center"/>
              <w:rPr>
                <w:sz w:val="22"/>
                <w:szCs w:val="24"/>
              </w:rPr>
            </w:pPr>
          </w:p>
        </w:tc>
        <w:tc>
          <w:tcPr>
            <w:tcW w:w="1234" w:type="dxa"/>
            <w:tcBorders>
              <w:top w:val="nil"/>
              <w:left w:val="nil"/>
              <w:bottom w:val="nil"/>
              <w:right w:val="nil"/>
            </w:tcBorders>
            <w:vAlign w:val="bottom"/>
          </w:tcPr>
          <w:p w:rsidR="00826380" w:rsidRPr="006E543A" w:rsidRDefault="00826380" w:rsidP="005F548E">
            <w:pPr>
              <w:spacing w:after="40"/>
              <w:jc w:val="center"/>
              <w:rPr>
                <w:sz w:val="22"/>
                <w:szCs w:val="24"/>
              </w:rPr>
            </w:pPr>
          </w:p>
        </w:tc>
        <w:tc>
          <w:tcPr>
            <w:tcW w:w="283" w:type="dxa"/>
            <w:tcBorders>
              <w:top w:val="nil"/>
              <w:left w:val="nil"/>
              <w:bottom w:val="nil"/>
              <w:right w:val="nil"/>
            </w:tcBorders>
            <w:vAlign w:val="bottom"/>
          </w:tcPr>
          <w:p w:rsidR="00826380" w:rsidRPr="006E543A" w:rsidRDefault="00826380" w:rsidP="005F548E">
            <w:pPr>
              <w:spacing w:after="40"/>
              <w:jc w:val="center"/>
              <w:rPr>
                <w:sz w:val="22"/>
                <w:szCs w:val="24"/>
              </w:rPr>
            </w:pPr>
          </w:p>
        </w:tc>
        <w:tc>
          <w:tcPr>
            <w:tcW w:w="4048" w:type="dxa"/>
            <w:tcBorders>
              <w:top w:val="nil"/>
              <w:left w:val="nil"/>
              <w:bottom w:val="nil"/>
              <w:right w:val="nil"/>
            </w:tcBorders>
            <w:vAlign w:val="bottom"/>
          </w:tcPr>
          <w:p w:rsidR="00826380" w:rsidRPr="006E543A" w:rsidRDefault="00826380" w:rsidP="005F548E">
            <w:pPr>
              <w:spacing w:after="40"/>
              <w:jc w:val="center"/>
              <w:rPr>
                <w:b/>
                <w:bCs/>
                <w:sz w:val="22"/>
                <w:szCs w:val="24"/>
              </w:rPr>
            </w:pPr>
            <w:r w:rsidRPr="006E543A">
              <w:rPr>
                <w:b/>
                <w:bCs/>
                <w:sz w:val="22"/>
                <w:szCs w:val="24"/>
              </w:rPr>
              <w:t>Спицына Ольга Геннадьевна</w:t>
            </w:r>
          </w:p>
        </w:tc>
      </w:tr>
      <w:tr w:rsidR="00826380" w:rsidRPr="006E543A" w:rsidTr="005F548E">
        <w:trPr>
          <w:trHeight w:val="187"/>
        </w:trPr>
        <w:tc>
          <w:tcPr>
            <w:tcW w:w="4183" w:type="dxa"/>
            <w:tcBorders>
              <w:top w:val="nil"/>
              <w:left w:val="nil"/>
              <w:bottom w:val="nil"/>
              <w:right w:val="nil"/>
            </w:tcBorders>
          </w:tcPr>
          <w:p w:rsidR="00826380" w:rsidRPr="006E543A" w:rsidRDefault="00826380" w:rsidP="005F548E">
            <w:pPr>
              <w:spacing w:before="40"/>
              <w:jc w:val="center"/>
              <w:rPr>
                <w:i/>
                <w:iCs/>
                <w:sz w:val="16"/>
                <w:szCs w:val="18"/>
              </w:rPr>
            </w:pPr>
          </w:p>
        </w:tc>
        <w:tc>
          <w:tcPr>
            <w:tcW w:w="326" w:type="dxa"/>
            <w:tcBorders>
              <w:top w:val="nil"/>
              <w:left w:val="nil"/>
              <w:bottom w:val="nil"/>
              <w:right w:val="nil"/>
            </w:tcBorders>
          </w:tcPr>
          <w:p w:rsidR="00826380" w:rsidRPr="006E543A" w:rsidRDefault="00826380" w:rsidP="005F548E">
            <w:pPr>
              <w:spacing w:before="40"/>
              <w:jc w:val="center"/>
              <w:rPr>
                <w:i/>
                <w:iCs/>
                <w:sz w:val="16"/>
                <w:szCs w:val="18"/>
              </w:rPr>
            </w:pPr>
          </w:p>
        </w:tc>
        <w:tc>
          <w:tcPr>
            <w:tcW w:w="1234" w:type="dxa"/>
            <w:tcBorders>
              <w:top w:val="nil"/>
              <w:left w:val="nil"/>
              <w:bottom w:val="nil"/>
              <w:right w:val="nil"/>
            </w:tcBorders>
          </w:tcPr>
          <w:p w:rsidR="00826380" w:rsidRPr="006E543A" w:rsidRDefault="00826380" w:rsidP="005F548E">
            <w:pPr>
              <w:spacing w:before="40"/>
              <w:jc w:val="center"/>
              <w:rPr>
                <w:i/>
                <w:iCs/>
                <w:sz w:val="16"/>
                <w:szCs w:val="18"/>
              </w:rPr>
            </w:pPr>
          </w:p>
        </w:tc>
        <w:tc>
          <w:tcPr>
            <w:tcW w:w="283" w:type="dxa"/>
            <w:tcBorders>
              <w:top w:val="nil"/>
              <w:left w:val="nil"/>
              <w:bottom w:val="nil"/>
              <w:right w:val="nil"/>
            </w:tcBorders>
          </w:tcPr>
          <w:p w:rsidR="00826380" w:rsidRPr="006E543A" w:rsidRDefault="00826380" w:rsidP="005F548E">
            <w:pPr>
              <w:spacing w:before="40"/>
              <w:jc w:val="center"/>
              <w:rPr>
                <w:i/>
                <w:iCs/>
                <w:sz w:val="16"/>
                <w:szCs w:val="18"/>
              </w:rPr>
            </w:pPr>
          </w:p>
        </w:tc>
        <w:tc>
          <w:tcPr>
            <w:tcW w:w="4048" w:type="dxa"/>
            <w:tcBorders>
              <w:top w:val="nil"/>
              <w:left w:val="nil"/>
              <w:bottom w:val="nil"/>
              <w:right w:val="nil"/>
            </w:tcBorders>
          </w:tcPr>
          <w:p w:rsidR="00826380" w:rsidRPr="006E543A" w:rsidRDefault="00826380" w:rsidP="005F548E">
            <w:pPr>
              <w:spacing w:before="40"/>
              <w:jc w:val="center"/>
              <w:rPr>
                <w:i/>
                <w:iCs/>
                <w:sz w:val="16"/>
                <w:szCs w:val="18"/>
              </w:rPr>
            </w:pPr>
          </w:p>
        </w:tc>
      </w:tr>
    </w:tbl>
    <w:p w:rsidR="00826380" w:rsidRPr="006E543A" w:rsidRDefault="00826380" w:rsidP="00826380">
      <w:pPr>
        <w:tabs>
          <w:tab w:val="left" w:pos="4584"/>
        </w:tabs>
        <w:rPr>
          <w:sz w:val="22"/>
          <w:szCs w:val="24"/>
        </w:rPr>
      </w:pPr>
    </w:p>
    <w:p w:rsidR="00826380" w:rsidRPr="006E543A" w:rsidRDefault="00826380" w:rsidP="00826380">
      <w:pPr>
        <w:tabs>
          <w:tab w:val="left" w:pos="4584"/>
        </w:tabs>
        <w:rPr>
          <w:sz w:val="22"/>
          <w:szCs w:val="24"/>
        </w:rPr>
      </w:pPr>
    </w:p>
    <w:p w:rsidR="002B1F46" w:rsidRDefault="002B1F46"/>
    <w:sectPr w:rsidR="002B1F46" w:rsidSect="006E543A">
      <w:footerReference w:type="default" r:id="rId5"/>
      <w:pgSz w:w="11906" w:h="16838" w:code="9"/>
      <w:pgMar w:top="851" w:right="707" w:bottom="851" w:left="709" w:header="454" w:footer="454" w:gutter="0"/>
      <w:pgNumType w:fmt="numberInDash"/>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3E92" w:rsidRPr="00FD7A64" w:rsidRDefault="00826380" w:rsidP="00FD7A64">
    <w:pPr>
      <w:pStyle w:val="a3"/>
      <w:jc w:val="center"/>
      <w:rPr>
        <w:sz w:val="22"/>
        <w:szCs w:val="22"/>
      </w:rPr>
    </w:pPr>
    <w:r w:rsidRPr="00FD7A64">
      <w:rPr>
        <w:sz w:val="22"/>
        <w:szCs w:val="22"/>
      </w:rPr>
      <w:fldChar w:fldCharType="begin"/>
    </w:r>
    <w:r w:rsidRPr="00FD7A64">
      <w:rPr>
        <w:sz w:val="22"/>
        <w:szCs w:val="22"/>
      </w:rPr>
      <w:instrText>PAGE   \* MERGEFORMAT</w:instrText>
    </w:r>
    <w:r w:rsidRPr="00FD7A64">
      <w:rPr>
        <w:sz w:val="22"/>
        <w:szCs w:val="22"/>
      </w:rPr>
      <w:fldChar w:fldCharType="separate"/>
    </w:r>
    <w:r>
      <w:rPr>
        <w:noProof/>
        <w:sz w:val="22"/>
        <w:szCs w:val="22"/>
      </w:rPr>
      <w:t>- 1 -</w:t>
    </w:r>
    <w:r w:rsidRPr="00FD7A64">
      <w:rPr>
        <w:sz w:val="22"/>
        <w:szCs w:val="22"/>
      </w:rP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26380"/>
    <w:rsid w:val="002B1F46"/>
    <w:rsid w:val="006A37AB"/>
    <w:rsid w:val="006E36B4"/>
    <w:rsid w:val="0082638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6380"/>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826380"/>
    <w:pPr>
      <w:tabs>
        <w:tab w:val="center" w:pos="4677"/>
        <w:tab w:val="right" w:pos="9355"/>
      </w:tabs>
    </w:pPr>
  </w:style>
  <w:style w:type="character" w:customStyle="1" w:styleId="a4">
    <w:name w:val="Нижний колонтитул Знак"/>
    <w:basedOn w:val="a0"/>
    <w:link w:val="a3"/>
    <w:uiPriority w:val="99"/>
    <w:rsid w:val="00826380"/>
    <w:rPr>
      <w:rFonts w:ascii="Times New Roman" w:eastAsia="Times New Roman" w:hAnsi="Times New Roman" w:cs="Times New Roman"/>
      <w:sz w:val="20"/>
      <w:szCs w:val="20"/>
      <w:lang w:eastAsia="ru-RU"/>
    </w:rPr>
  </w:style>
  <w:style w:type="paragraph" w:customStyle="1" w:styleId="a5">
    <w:name w:val="Стиль"/>
    <w:uiPriority w:val="99"/>
    <w:rsid w:val="00826380"/>
    <w:pPr>
      <w:widowControl w:val="0"/>
      <w:snapToGrid w:val="0"/>
      <w:spacing w:after="0" w:line="240" w:lineRule="auto"/>
    </w:pPr>
    <w:rPr>
      <w:rFonts w:ascii="Arial" w:eastAsia="Times New Roman" w:hAnsi="Arial" w:cs="Arial"/>
      <w:spacing w:val="-1"/>
      <w:w w:val="600"/>
      <w:kern w:val="3276"/>
      <w:position w:val="-1"/>
      <w:sz w:val="24"/>
      <w:szCs w:val="24"/>
      <w:lang w:eastAsia="ru-RU"/>
    </w:rPr>
  </w:style>
  <w:style w:type="character" w:styleId="a6">
    <w:name w:val="Hyperlink"/>
    <w:basedOn w:val="a0"/>
    <w:uiPriority w:val="99"/>
    <w:rsid w:val="00826380"/>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yperlink" Target="http://kad.arbitr.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541</Words>
  <Characters>3090</Characters>
  <Application>Microsoft Office Word</Application>
  <DocSecurity>0</DocSecurity>
  <Lines>25</Lines>
  <Paragraphs>7</Paragraphs>
  <ScaleCrop>false</ScaleCrop>
  <Company>Hewlett-Packard</Company>
  <LinksUpToDate>false</LinksUpToDate>
  <CharactersWithSpaces>3624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Андрей</dc:creator>
  <cp:lastModifiedBy>Андрей</cp:lastModifiedBy>
  <cp:revision>1</cp:revision>
  <dcterms:created xsi:type="dcterms:W3CDTF">2019-02-22T08:46:00Z</dcterms:created>
  <dcterms:modified xsi:type="dcterms:W3CDTF">2019-02-22T08:46:00Z</dcterms:modified>
</cp:coreProperties>
</file>