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CE4" w:rsidRDefault="00B30CE4" w:rsidP="00B30CE4">
      <w:pPr>
        <w:spacing w:before="240"/>
        <w:jc w:val="center"/>
        <w:rPr>
          <w:b/>
          <w:bCs/>
          <w:sz w:val="32"/>
          <w:szCs w:val="32"/>
        </w:rPr>
      </w:pPr>
      <w:r w:rsidRPr="00556EA6">
        <w:rPr>
          <w:b/>
          <w:bCs/>
          <w:sz w:val="32"/>
          <w:szCs w:val="32"/>
        </w:rPr>
        <w:t>СПИСОК</w:t>
      </w:r>
      <w:r>
        <w:rPr>
          <w:b/>
          <w:bCs/>
          <w:sz w:val="32"/>
          <w:szCs w:val="32"/>
        </w:rPr>
        <w:t xml:space="preserve"> АФФИЛИРОВАННЫХ ЛИЦ</w:t>
      </w:r>
    </w:p>
    <w:p w:rsidR="00B30CE4" w:rsidRPr="00DD2BB2" w:rsidRDefault="00B30CE4" w:rsidP="00B30CE4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 xml:space="preserve">Открытого акционерного общества </w:t>
      </w:r>
    </w:p>
    <w:p w:rsidR="00B30CE4" w:rsidRPr="00DD2BB2" w:rsidRDefault="00B30CE4" w:rsidP="00B30CE4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>«Научно – технический центр промышленных технологий и аэронавигационных систем»</w:t>
      </w:r>
    </w:p>
    <w:p w:rsidR="00B30CE4" w:rsidRDefault="00B30CE4" w:rsidP="00B30CE4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B30CE4" w:rsidTr="008819F6">
        <w:trPr>
          <w:jc w:val="center"/>
        </w:trPr>
        <w:tc>
          <w:tcPr>
            <w:tcW w:w="2296" w:type="dxa"/>
            <w:vAlign w:val="bottom"/>
            <w:hideMark/>
          </w:tcPr>
          <w:p w:rsidR="00B30CE4" w:rsidRDefault="00B30CE4" w:rsidP="008819F6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B30CE4" w:rsidRDefault="00B30CE4" w:rsidP="00B30CE4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30CE4" w:rsidTr="008819F6">
        <w:trPr>
          <w:jc w:val="center"/>
        </w:trPr>
        <w:tc>
          <w:tcPr>
            <w:tcW w:w="595" w:type="dxa"/>
            <w:vAlign w:val="bottom"/>
            <w:hideMark/>
          </w:tcPr>
          <w:p w:rsidR="00B30CE4" w:rsidRDefault="00B30CE4" w:rsidP="008819F6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vAlign w:val="bottom"/>
          </w:tcPr>
          <w:p w:rsidR="00B30CE4" w:rsidRDefault="00B30CE4" w:rsidP="008819F6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9</w:t>
            </w:r>
          </w:p>
        </w:tc>
        <w:tc>
          <w:tcPr>
            <w:tcW w:w="397" w:type="dxa"/>
            <w:vAlign w:val="bottom"/>
          </w:tcPr>
          <w:p w:rsidR="00B30CE4" w:rsidRDefault="00B30CE4" w:rsidP="008819F6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</w:tr>
    </w:tbl>
    <w:p w:rsidR="00B30CE4" w:rsidRDefault="00B30CE4" w:rsidP="00B30CE4">
      <w:pPr>
        <w:spacing w:before="240"/>
        <w:rPr>
          <w:sz w:val="24"/>
          <w:szCs w:val="24"/>
        </w:rPr>
      </w:pPr>
    </w:p>
    <w:p w:rsidR="00B30CE4" w:rsidRDefault="00B30CE4" w:rsidP="00B30CE4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  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B30CE4" w:rsidRDefault="00B30CE4" w:rsidP="00B30CE4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нахождения, адрес постоянно действующего исполнительного органа ОАО «</w:t>
      </w:r>
      <w:proofErr w:type="spellStart"/>
      <w:r>
        <w:t>Промтехаэро</w:t>
      </w:r>
      <w:proofErr w:type="spellEnd"/>
      <w:r>
        <w:t>»)</w:t>
      </w:r>
    </w:p>
    <w:p w:rsidR="00B30CE4" w:rsidRDefault="00B30CE4" w:rsidP="00B30CE4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B30CE4" w:rsidRDefault="00B30CE4" w:rsidP="00B30CE4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5" w:history="1">
        <w:r w:rsidRPr="0065244B">
          <w:rPr>
            <w:rStyle w:val="a3"/>
            <w:color w:val="000000" w:themeColor="text1"/>
            <w:sz w:val="24"/>
            <w:szCs w:val="24"/>
          </w:rPr>
          <w:t>http://disclosure.1prime.ru/portal/default.aspx?emid=7709827690</w:t>
        </w:r>
      </w:hyperlink>
    </w:p>
    <w:p w:rsidR="00B30CE4" w:rsidRPr="0065244B" w:rsidRDefault="00B30CE4" w:rsidP="00B30CE4">
      <w:pPr>
        <w:spacing w:before="24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30CE4" w:rsidTr="008819F6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B30CE4" w:rsidRDefault="00B30CE4" w:rsidP="008819F6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ОАО «НТЦ </w:t>
            </w:r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В.В. </w:t>
            </w:r>
            <w:proofErr w:type="spellStart"/>
            <w:r>
              <w:rPr>
                <w:sz w:val="24"/>
                <w:szCs w:val="24"/>
                <w:lang w:eastAsia="en-US"/>
              </w:rPr>
              <w:t>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B30CE4" w:rsidTr="008819F6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B30CE4" w:rsidRDefault="00B30CE4" w:rsidP="008819F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lang w:eastAsia="en-US"/>
              </w:rPr>
            </w:pPr>
          </w:p>
        </w:tc>
      </w:tr>
      <w:tr w:rsidR="00B30CE4" w:rsidTr="008819F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30</w:t>
            </w:r>
          </w:p>
        </w:tc>
        <w:tc>
          <w:tcPr>
            <w:tcW w:w="284" w:type="dxa"/>
            <w:vAlign w:val="bottom"/>
            <w:hideMark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сентября</w:t>
            </w:r>
          </w:p>
        </w:tc>
        <w:tc>
          <w:tcPr>
            <w:tcW w:w="425" w:type="dxa"/>
            <w:vAlign w:val="bottom"/>
            <w:hideMark/>
          </w:tcPr>
          <w:p w:rsidR="00B30CE4" w:rsidRDefault="00B30CE4" w:rsidP="008819F6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   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14</w:t>
            </w:r>
          </w:p>
        </w:tc>
        <w:tc>
          <w:tcPr>
            <w:tcW w:w="2693" w:type="dxa"/>
            <w:gridSpan w:val="2"/>
            <w:vAlign w:val="bottom"/>
            <w:hideMark/>
          </w:tcPr>
          <w:p w:rsidR="00B30CE4" w:rsidRDefault="00B30CE4" w:rsidP="008819F6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B30CE4" w:rsidTr="008819F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B30CE4" w:rsidRDefault="00B30CE4" w:rsidP="00B30CE4">
      <w:pPr>
        <w:rPr>
          <w:sz w:val="24"/>
          <w:szCs w:val="24"/>
        </w:rPr>
      </w:pPr>
    </w:p>
    <w:p w:rsidR="00B30CE4" w:rsidRDefault="00B30CE4" w:rsidP="00B30CE4">
      <w:pPr>
        <w:rPr>
          <w:sz w:val="24"/>
          <w:szCs w:val="24"/>
        </w:rPr>
      </w:pPr>
    </w:p>
    <w:p w:rsidR="00B30CE4" w:rsidRDefault="00B30CE4" w:rsidP="00B30CE4">
      <w:pPr>
        <w:rPr>
          <w:sz w:val="24"/>
          <w:szCs w:val="24"/>
        </w:rPr>
      </w:pPr>
    </w:p>
    <w:p w:rsidR="00B30CE4" w:rsidRDefault="00B30CE4" w:rsidP="00B30CE4">
      <w:pPr>
        <w:rPr>
          <w:sz w:val="24"/>
          <w:szCs w:val="24"/>
        </w:rPr>
      </w:pPr>
    </w:p>
    <w:p w:rsidR="00B30CE4" w:rsidRDefault="00B30CE4" w:rsidP="00B30CE4">
      <w:pPr>
        <w:rPr>
          <w:sz w:val="24"/>
          <w:szCs w:val="24"/>
        </w:rPr>
      </w:pPr>
    </w:p>
    <w:p w:rsidR="00B30CE4" w:rsidRDefault="00B30CE4" w:rsidP="00B30CE4">
      <w:pPr>
        <w:rPr>
          <w:sz w:val="24"/>
          <w:szCs w:val="24"/>
        </w:rPr>
      </w:pPr>
    </w:p>
    <w:p w:rsidR="00B30CE4" w:rsidRDefault="00B30CE4" w:rsidP="00B30CE4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30CE4" w:rsidTr="008819F6">
        <w:trPr>
          <w:gridBefore w:val="12"/>
          <w:wBefore w:w="11651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br w:type="page"/>
            </w:r>
            <w:r>
              <w:rPr>
                <w:sz w:val="24"/>
                <w:szCs w:val="24"/>
              </w:rPr>
              <w:br w:type="page"/>
            </w:r>
            <w:r>
              <w:rPr>
                <w:b/>
                <w:bCs/>
                <w:sz w:val="24"/>
                <w:szCs w:val="24"/>
                <w:lang w:eastAsia="en-US"/>
              </w:rPr>
              <w:t>Коды эмитента</w:t>
            </w:r>
          </w:p>
        </w:tc>
      </w:tr>
      <w:tr w:rsidR="00B30CE4" w:rsidTr="008819F6">
        <w:trPr>
          <w:gridBefore w:val="12"/>
          <w:wBefore w:w="11651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7709827690</w:t>
            </w:r>
          </w:p>
        </w:tc>
      </w:tr>
      <w:tr w:rsidR="00B30CE4" w:rsidTr="008819F6">
        <w:trPr>
          <w:gridBefore w:val="12"/>
          <w:wBefore w:w="11651" w:type="dxa"/>
          <w:trHeight w:val="5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1097746164119</w:t>
            </w:r>
          </w:p>
        </w:tc>
      </w:tr>
      <w:tr w:rsidR="00B30CE4" w:rsidTr="008819F6">
        <w:trPr>
          <w:gridAfter w:val="3"/>
          <w:wAfter w:w="6378" w:type="dxa"/>
        </w:trPr>
        <w:tc>
          <w:tcPr>
            <w:tcW w:w="484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ind w:firstLine="567"/>
              <w:rPr>
                <w:b/>
                <w:bCs/>
                <w:sz w:val="24"/>
                <w:szCs w:val="24"/>
                <w:lang w:eastAsia="en-US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 w:eastAsia="en-US"/>
                </w:rPr>
                <w:t>I</w:t>
              </w:r>
              <w:r>
                <w:rPr>
                  <w:b/>
                  <w:bCs/>
                  <w:sz w:val="24"/>
                  <w:szCs w:val="24"/>
                  <w:lang w:eastAsia="en-US"/>
                </w:rPr>
                <w:t>.</w:t>
              </w:r>
            </w:smartTag>
            <w:r>
              <w:rPr>
                <w:b/>
                <w:bCs/>
                <w:sz w:val="24"/>
                <w:szCs w:val="24"/>
                <w:lang w:eastAsia="en-US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0CE4" w:rsidRDefault="00B30CE4" w:rsidP="008819F6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</w:tr>
    </w:tbl>
    <w:p w:rsidR="00B30CE4" w:rsidRDefault="00B30CE4" w:rsidP="00B30CE4">
      <w:pPr>
        <w:rPr>
          <w:sz w:val="24"/>
          <w:szCs w:val="24"/>
        </w:rPr>
      </w:pPr>
    </w:p>
    <w:tbl>
      <w:tblPr>
        <w:tblW w:w="16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3059"/>
        <w:gridCol w:w="3478"/>
        <w:gridCol w:w="3751"/>
        <w:gridCol w:w="1290"/>
        <w:gridCol w:w="1843"/>
        <w:gridCol w:w="1937"/>
      </w:tblGrid>
      <w:tr w:rsidR="00B30CE4" w:rsidTr="008819F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  <w:r>
              <w:rPr>
                <w:lang w:eastAsia="en-US"/>
              </w:rPr>
              <w:br/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/п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Дата наступления основания (оснований)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участия аффилированного лица в уставном капитале </w:t>
            </w:r>
          </w:p>
          <w:p w:rsidR="00B30CE4" w:rsidRPr="00DC4AB8" w:rsidRDefault="00B30CE4" w:rsidP="008819F6">
            <w:pPr>
              <w:spacing w:line="276" w:lineRule="auto"/>
              <w:jc w:val="center"/>
              <w:rPr>
                <w:lang w:eastAsia="en-US"/>
              </w:rPr>
            </w:pPr>
            <w:r w:rsidRPr="00DC4AB8">
              <w:rPr>
                <w:lang w:eastAsia="en-US"/>
              </w:rPr>
              <w:t xml:space="preserve">ОАО «НТЦ </w:t>
            </w:r>
            <w:proofErr w:type="spellStart"/>
            <w:r w:rsidRPr="00DC4AB8">
              <w:rPr>
                <w:lang w:eastAsia="en-US"/>
              </w:rPr>
              <w:t>Промтехаэро</w:t>
            </w:r>
            <w:proofErr w:type="spellEnd"/>
            <w:r w:rsidRPr="00DC4AB8">
              <w:rPr>
                <w:lang w:eastAsia="en-US"/>
              </w:rPr>
              <w:t>», 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Доля принадлежащих аффилированному лицу обыкновенных акций ОАО «НТЦ 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</w:tr>
      <w:tr w:rsidR="00B30CE4" w:rsidTr="008819F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ind w:right="-42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</w:tr>
      <w:tr w:rsidR="00B30CE4" w:rsidTr="008819F6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CE4" w:rsidRDefault="00B30CE4" w:rsidP="008819F6">
            <w:pPr>
              <w:spacing w:line="276" w:lineRule="auto"/>
              <w:ind w:right="-42"/>
              <w:jc w:val="center"/>
              <w:rPr>
                <w:b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Совет директоров  ОАО «НТЦ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B30CE4" w:rsidTr="008819F6">
        <w:trPr>
          <w:trHeight w:val="65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Ведров</w:t>
            </w:r>
            <w:proofErr w:type="spellEnd"/>
          </w:p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Александр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B30CE4" w:rsidRDefault="00B30CE4" w:rsidP="008819F6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Pr="00815A83" w:rsidRDefault="00B30CE4" w:rsidP="008819F6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B30CE4" w:rsidTr="008819F6">
        <w:trPr>
          <w:trHeight w:val="7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Добридень</w:t>
            </w:r>
            <w:proofErr w:type="spellEnd"/>
          </w:p>
          <w:p w:rsidR="00B30CE4" w:rsidRPr="007B5FFC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Василий Иванович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B30CE4" w:rsidRDefault="00B30CE4" w:rsidP="008819F6">
            <w:pPr>
              <w:spacing w:line="276" w:lineRule="auto"/>
              <w:jc w:val="center"/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B30CE4" w:rsidTr="008819F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Иванов</w:t>
            </w:r>
          </w:p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 Петрович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B30CE4" w:rsidTr="008819F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Макеров</w:t>
            </w:r>
            <w:proofErr w:type="spellEnd"/>
          </w:p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Андрей Борисович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B30CE4" w:rsidTr="008819F6">
        <w:trPr>
          <w:trHeight w:val="5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</w:p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bookmarkStart w:id="0" w:name="_GoBack"/>
            <w:bookmarkEnd w:id="0"/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B30CE4" w:rsidRDefault="00B30CE4" w:rsidP="008819F6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Виталий Владимирович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B30CE4" w:rsidRDefault="00B30CE4" w:rsidP="008819F6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-Лицо является единоличным исполнительным органом акционерного общества 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30.06.2014</w:t>
            </w:r>
          </w:p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21.11.2013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B30CE4" w:rsidTr="008819F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CE4" w:rsidRDefault="00B30CE4" w:rsidP="008819F6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Лицо имеет право распоряжаться более чем 20% общего количества голосов, приходящихся на голосующие акции </w:t>
            </w:r>
          </w:p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ОАО «НТЦ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B30CE4" w:rsidTr="008819F6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0CE4" w:rsidRDefault="00B30CE4" w:rsidP="008819F6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Открытое акционерное общество «Концерн ПВО «Алмаз-Антей»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Владелец более 20% голосующих акций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23.09.2011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0CE4" w:rsidRDefault="00B30CE4" w:rsidP="008819F6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</w:tr>
    </w:tbl>
    <w:p w:rsidR="00B30CE4" w:rsidRDefault="00B30CE4" w:rsidP="00B30CE4"/>
    <w:p w:rsidR="00B30CE4" w:rsidRDefault="00B30CE4" w:rsidP="00B30CE4"/>
    <w:p w:rsidR="00B30CE4" w:rsidRDefault="00B30CE4" w:rsidP="00B30CE4"/>
    <w:p w:rsidR="00833253" w:rsidRDefault="00833253"/>
    <w:sectPr w:rsidR="00833253" w:rsidSect="009F513B">
      <w:pgSz w:w="16838" w:h="11906" w:orient="landscape"/>
      <w:pgMar w:top="284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0CE4"/>
    <w:rsid w:val="004D353B"/>
    <w:rsid w:val="00833253"/>
    <w:rsid w:val="00B30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CE4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B30CE4"/>
    <w:rPr>
      <w:b/>
      <w:bCs w:val="0"/>
      <w:i/>
      <w:iCs w:val="0"/>
      <w:sz w:val="20"/>
    </w:rPr>
  </w:style>
  <w:style w:type="character" w:styleId="a3">
    <w:name w:val="Hyperlink"/>
    <w:basedOn w:val="a0"/>
    <w:uiPriority w:val="99"/>
    <w:unhideWhenUsed/>
    <w:rsid w:val="00B30CE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30CE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30CE4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CE4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B30CE4"/>
    <w:rPr>
      <w:b/>
      <w:bCs w:val="0"/>
      <w:i/>
      <w:iCs w:val="0"/>
      <w:sz w:val="20"/>
    </w:rPr>
  </w:style>
  <w:style w:type="character" w:styleId="a3">
    <w:name w:val="Hyperlink"/>
    <w:basedOn w:val="a0"/>
    <w:uiPriority w:val="99"/>
    <w:unhideWhenUsed/>
    <w:rsid w:val="00B30CE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B30CE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30CE4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770982769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378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1</cp:revision>
  <cp:lastPrinted>2014-10-02T13:15:00Z</cp:lastPrinted>
  <dcterms:created xsi:type="dcterms:W3CDTF">2014-10-02T13:12:00Z</dcterms:created>
  <dcterms:modified xsi:type="dcterms:W3CDTF">2014-10-02T13:17:00Z</dcterms:modified>
</cp:coreProperties>
</file>